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DF" w:rsidRPr="00E157C2" w:rsidRDefault="00A013DF" w:rsidP="003C4D33">
      <w:pPr>
        <w:spacing w:after="60"/>
        <w:jc w:val="center"/>
        <w:rPr>
          <w:b/>
          <w:bCs/>
          <w:iCs/>
          <w:sz w:val="28"/>
          <w:szCs w:val="28"/>
          <w:lang w:val="fr-FR"/>
        </w:rPr>
      </w:pPr>
    </w:p>
    <w:p w:rsidR="00A013DF" w:rsidRPr="00E157C2" w:rsidRDefault="00F50B2E" w:rsidP="005B2C6F">
      <w:pPr>
        <w:spacing w:after="60"/>
        <w:jc w:val="center"/>
        <w:rPr>
          <w:b/>
          <w:i/>
          <w:iCs/>
          <w:sz w:val="32"/>
          <w:szCs w:val="32"/>
          <w:lang w:val="fr-FR"/>
        </w:rPr>
      </w:pPr>
      <w:r w:rsidRPr="00E157C2">
        <w:rPr>
          <w:i/>
          <w:iCs/>
          <w:sz w:val="32"/>
          <w:szCs w:val="32"/>
          <w:lang w:val="fr-FR"/>
        </w:rPr>
        <w:fldChar w:fldCharType="begin"/>
      </w:r>
      <w:r w:rsidR="00A013DF" w:rsidRPr="00E157C2">
        <w:rPr>
          <w:i/>
          <w:iCs/>
          <w:sz w:val="32"/>
          <w:szCs w:val="32"/>
          <w:lang w:val="fr-FR"/>
        </w:rPr>
        <w:instrText xml:space="preserve"> SEQ CHAPTER \h \r 1</w:instrText>
      </w:r>
      <w:r w:rsidRPr="00E157C2">
        <w:rPr>
          <w:i/>
          <w:iCs/>
          <w:sz w:val="32"/>
          <w:szCs w:val="32"/>
          <w:lang w:val="fr-FR"/>
        </w:rPr>
        <w:fldChar w:fldCharType="end"/>
      </w:r>
      <w:r w:rsidR="00A013DF" w:rsidRPr="00E157C2">
        <w:rPr>
          <w:b/>
          <w:i/>
          <w:iCs/>
          <w:sz w:val="32"/>
          <w:szCs w:val="32"/>
          <w:lang w:val="fr-FR"/>
        </w:rPr>
        <w:t>Term</w:t>
      </w:r>
      <w:r w:rsidR="00E157C2">
        <w:rPr>
          <w:b/>
          <w:i/>
          <w:iCs/>
          <w:sz w:val="32"/>
          <w:szCs w:val="32"/>
          <w:lang w:val="fr-FR"/>
        </w:rPr>
        <w:t>e</w:t>
      </w:r>
      <w:r w:rsidR="00A013DF" w:rsidRPr="00E157C2">
        <w:rPr>
          <w:b/>
          <w:i/>
          <w:iCs/>
          <w:sz w:val="32"/>
          <w:szCs w:val="32"/>
          <w:lang w:val="fr-FR"/>
        </w:rPr>
        <w:t xml:space="preserve">s </w:t>
      </w:r>
      <w:r w:rsidR="00E157C2">
        <w:rPr>
          <w:b/>
          <w:i/>
          <w:iCs/>
          <w:sz w:val="32"/>
          <w:szCs w:val="32"/>
          <w:lang w:val="fr-FR"/>
        </w:rPr>
        <w:t>de Référence</w:t>
      </w:r>
    </w:p>
    <w:p w:rsidR="00A013DF" w:rsidRPr="00E157C2" w:rsidRDefault="00A013DF" w:rsidP="005B2C6F">
      <w:pPr>
        <w:spacing w:after="60"/>
        <w:jc w:val="center"/>
        <w:rPr>
          <w:b/>
          <w:lang w:val="fr-FR"/>
        </w:rPr>
      </w:pPr>
    </w:p>
    <w:p w:rsidR="005B2C6F" w:rsidRPr="00EB3BF9" w:rsidRDefault="00E157C2" w:rsidP="005B2C6F">
      <w:pPr>
        <w:spacing w:after="60"/>
        <w:jc w:val="center"/>
        <w:rPr>
          <w:b/>
          <w:sz w:val="28"/>
          <w:szCs w:val="28"/>
          <w:lang w:val="fr-CH"/>
        </w:rPr>
      </w:pPr>
      <w:r w:rsidRPr="00E157C2">
        <w:rPr>
          <w:b/>
          <w:sz w:val="28"/>
          <w:szCs w:val="28"/>
          <w:lang w:val="fr-CH"/>
        </w:rPr>
        <w:t>ENQUETE SUR LA TRANSITION DE L’ECOLE VERS LA VIE ACTIVE</w:t>
      </w:r>
      <w:r w:rsidR="00D42600">
        <w:rPr>
          <w:b/>
          <w:sz w:val="28"/>
          <w:szCs w:val="28"/>
          <w:lang w:val="fr-CH"/>
        </w:rPr>
        <w:t xml:space="preserve"> (ETVA)</w:t>
      </w:r>
      <w:r w:rsidRPr="00E157C2">
        <w:rPr>
          <w:b/>
          <w:sz w:val="28"/>
          <w:szCs w:val="28"/>
          <w:lang w:val="fr-CH"/>
        </w:rPr>
        <w:t xml:space="preserve"> POUR LES JEUNES </w:t>
      </w:r>
      <w:r w:rsidR="006D1D36">
        <w:rPr>
          <w:b/>
          <w:sz w:val="28"/>
          <w:szCs w:val="28"/>
          <w:lang w:val="fr-CH"/>
        </w:rPr>
        <w:t>DU</w:t>
      </w:r>
      <w:r w:rsidR="00C75236">
        <w:rPr>
          <w:b/>
          <w:sz w:val="28"/>
          <w:szCs w:val="28"/>
          <w:lang w:val="fr-CH"/>
        </w:rPr>
        <w:t>BENIN</w:t>
      </w:r>
      <w:r w:rsidRPr="00EB3BF9">
        <w:rPr>
          <w:b/>
          <w:sz w:val="28"/>
          <w:szCs w:val="28"/>
          <w:lang w:val="fr-CH"/>
        </w:rPr>
        <w:t>EN 2012</w:t>
      </w:r>
    </w:p>
    <w:p w:rsidR="00A013DF" w:rsidRPr="00EB3BF9" w:rsidRDefault="00A013DF" w:rsidP="005B2C6F">
      <w:pPr>
        <w:spacing w:after="60"/>
        <w:jc w:val="center"/>
        <w:rPr>
          <w:b/>
          <w:sz w:val="28"/>
          <w:szCs w:val="28"/>
          <w:lang w:val="fr-CH"/>
        </w:rPr>
      </w:pPr>
    </w:p>
    <w:p w:rsidR="00A013DF" w:rsidRPr="00E157C2" w:rsidRDefault="00E157C2" w:rsidP="005B2C6F">
      <w:pPr>
        <w:pStyle w:val="Paragraphedeliste"/>
        <w:numPr>
          <w:ilvl w:val="0"/>
          <w:numId w:val="1"/>
        </w:numPr>
        <w:spacing w:after="60"/>
        <w:contextualSpacing w:val="0"/>
        <w:jc w:val="both"/>
        <w:rPr>
          <w:b/>
          <w:sz w:val="26"/>
          <w:szCs w:val="26"/>
          <w:lang w:val="en-GB"/>
        </w:rPr>
      </w:pPr>
      <w:r>
        <w:rPr>
          <w:b/>
          <w:sz w:val="26"/>
          <w:szCs w:val="26"/>
          <w:lang w:val="en-GB"/>
        </w:rPr>
        <w:t>Situation</w:t>
      </w:r>
    </w:p>
    <w:p w:rsidR="00A013DF" w:rsidRPr="00E157C2" w:rsidRDefault="00E157C2" w:rsidP="005B2C6F">
      <w:pPr>
        <w:pStyle w:val="Paragraphedeliste"/>
        <w:spacing w:after="60"/>
        <w:ind w:left="0" w:firstLine="720"/>
        <w:contextualSpacing w:val="0"/>
        <w:jc w:val="both"/>
        <w:rPr>
          <w:lang w:val="fr-FR"/>
        </w:rPr>
      </w:pPr>
      <w:r w:rsidRPr="000365CF">
        <w:rPr>
          <w:lang w:val="fr-CH"/>
        </w:rPr>
        <w:t xml:space="preserve">C’est un fait reconnu que l’emploi des jeunes est une condition </w:t>
      </w:r>
      <w:r w:rsidR="000365CF" w:rsidRPr="000365CF">
        <w:rPr>
          <w:lang w:val="fr-CH"/>
        </w:rPr>
        <w:t>préalable et nécessaire à l’éradication</w:t>
      </w:r>
      <w:r w:rsidR="005B31C1">
        <w:rPr>
          <w:lang w:val="fr-CH"/>
        </w:rPr>
        <w:t xml:space="preserve"> du chômage</w:t>
      </w:r>
      <w:r w:rsidR="000365CF">
        <w:rPr>
          <w:lang w:val="fr-CH"/>
        </w:rPr>
        <w:t xml:space="preserve"> et au</w:t>
      </w:r>
      <w:r w:rsidR="000365CF" w:rsidRPr="000365CF">
        <w:rPr>
          <w:lang w:val="fr-CH"/>
        </w:rPr>
        <w:t xml:space="preserve"> dével</w:t>
      </w:r>
      <w:r w:rsidR="000365CF">
        <w:rPr>
          <w:lang w:val="fr-CH"/>
        </w:rPr>
        <w:t>o</w:t>
      </w:r>
      <w:r w:rsidR="000365CF" w:rsidRPr="000365CF">
        <w:rPr>
          <w:lang w:val="fr-CH"/>
        </w:rPr>
        <w:t>ppement durable. Sur tous les continents, les données nous mon</w:t>
      </w:r>
      <w:r w:rsidR="000365CF">
        <w:rPr>
          <w:lang w:val="fr-CH"/>
        </w:rPr>
        <w:t xml:space="preserve">trent que les jeunes sont plus exposés au chômage et que la qualité de leur emploi est moindre que les autres catégories d’âge. L’incapacité à trouver un emploi décent pour les jeunes femmes et hommes </w:t>
      </w:r>
      <w:r w:rsidR="000365CF" w:rsidRPr="000365CF">
        <w:rPr>
          <w:lang w:val="fr-CH"/>
        </w:rPr>
        <w:t>tend à a</w:t>
      </w:r>
      <w:r w:rsidR="000365CF">
        <w:rPr>
          <w:lang w:val="fr-CH"/>
        </w:rPr>
        <w:t>voir des effets durables sur leurs</w:t>
      </w:r>
      <w:r w:rsidR="000365CF" w:rsidRPr="000365CF">
        <w:rPr>
          <w:lang w:val="fr-CH"/>
        </w:rPr>
        <w:t xml:space="preserve"> habitudes de travail et les revenus au cours de leur parcours de vie</w:t>
      </w:r>
      <w:r w:rsidR="000365CF">
        <w:rPr>
          <w:lang w:val="fr-CH"/>
        </w:rPr>
        <w:t>.</w:t>
      </w:r>
    </w:p>
    <w:p w:rsidR="00A013DF" w:rsidRPr="00E157C2" w:rsidRDefault="000365CF" w:rsidP="005B2C6F">
      <w:pPr>
        <w:pStyle w:val="Paragraphedeliste"/>
        <w:spacing w:after="60"/>
        <w:ind w:left="0" w:firstLine="720"/>
        <w:contextualSpacing w:val="0"/>
        <w:jc w:val="both"/>
        <w:rPr>
          <w:lang w:val="fr-FR"/>
        </w:rPr>
      </w:pPr>
      <w:r w:rsidRPr="000365CF">
        <w:rPr>
          <w:lang w:val="fr-FR"/>
        </w:rPr>
        <w:t xml:space="preserve">Identifier la nature et l’étendue des </w:t>
      </w:r>
      <w:r w:rsidR="004B782D">
        <w:rPr>
          <w:lang w:val="fr-FR"/>
        </w:rPr>
        <w:t>défi</w:t>
      </w:r>
      <w:r w:rsidRPr="000365CF">
        <w:rPr>
          <w:lang w:val="fr-FR"/>
        </w:rPr>
        <w:t xml:space="preserve">s relatifs à l’emploi des jeunes au niveau des pays est une condition préalable </w:t>
      </w:r>
      <w:r w:rsidR="004B782D">
        <w:rPr>
          <w:lang w:val="fr-FR"/>
        </w:rPr>
        <w:t xml:space="preserve">pour formuler des politiques d’emploi intégrés et des programmes d’intervention basés sur des faits. </w:t>
      </w:r>
      <w:r w:rsidR="004B782D" w:rsidRPr="004B782D">
        <w:rPr>
          <w:lang w:val="fr-CH"/>
        </w:rPr>
        <w:t>Avec des informations détaillées sur les endroits où les blocages existent et empêchent la création en nombre suffisant d’emplois pour absorber les jeunes générations entrant sur le marché du travail</w:t>
      </w:r>
      <w:r w:rsidR="004B782D">
        <w:rPr>
          <w:lang w:val="fr-CH"/>
        </w:rPr>
        <w:t>, les gouvernements seront mieux préparés pour concevoir de manière efficace des politiques d’emploi. Faciliter et améliorer la transition vers la vie active (ou du travail vers l’école pour les jeunes engagés auparavant dans des travaux infantiles) est une condition préalable pour aider les jeunes à surmonter leurs difficultés à trouver et à maintenir des emplois décents.</w:t>
      </w:r>
    </w:p>
    <w:p w:rsidR="00A013DF" w:rsidRPr="00E157C2" w:rsidRDefault="00A013DF" w:rsidP="00D81D30">
      <w:pPr>
        <w:pStyle w:val="Paragraphedeliste"/>
        <w:spacing w:before="240" w:after="60"/>
        <w:ind w:left="0"/>
        <w:contextualSpacing w:val="0"/>
        <w:jc w:val="both"/>
        <w:rPr>
          <w:b/>
          <w:sz w:val="26"/>
          <w:szCs w:val="26"/>
          <w:lang w:val="fr-FR"/>
        </w:rPr>
      </w:pPr>
      <w:r w:rsidRPr="00E157C2">
        <w:rPr>
          <w:b/>
          <w:sz w:val="26"/>
          <w:szCs w:val="26"/>
          <w:lang w:val="fr-FR"/>
        </w:rPr>
        <w:t xml:space="preserve">1.1. </w:t>
      </w:r>
      <w:r w:rsidRPr="00E157C2">
        <w:rPr>
          <w:b/>
          <w:sz w:val="26"/>
          <w:szCs w:val="26"/>
          <w:lang w:val="fr-FR"/>
        </w:rPr>
        <w:tab/>
      </w:r>
      <w:r w:rsidR="00BB5155">
        <w:rPr>
          <w:b/>
          <w:sz w:val="26"/>
          <w:szCs w:val="26"/>
          <w:lang w:val="fr-FR"/>
        </w:rPr>
        <w:t>Pourquoi se concentrer sur l’emploi des jeunes</w:t>
      </w:r>
      <w:r w:rsidRPr="00E157C2">
        <w:rPr>
          <w:b/>
          <w:sz w:val="26"/>
          <w:szCs w:val="26"/>
          <w:lang w:val="fr-FR"/>
        </w:rPr>
        <w:t>?</w:t>
      </w:r>
    </w:p>
    <w:p w:rsidR="00BB5155" w:rsidRDefault="00BB5155" w:rsidP="005B2C6F">
      <w:pPr>
        <w:pStyle w:val="Paragraphedeliste"/>
        <w:spacing w:after="60"/>
        <w:ind w:left="0" w:firstLine="720"/>
        <w:contextualSpacing w:val="0"/>
        <w:jc w:val="both"/>
        <w:rPr>
          <w:lang w:val="fr-FR"/>
        </w:rPr>
      </w:pPr>
      <w:r>
        <w:rPr>
          <w:lang w:val="fr-FR"/>
        </w:rPr>
        <w:t>Le chômage des jeunes et l</w:t>
      </w:r>
      <w:r w:rsidRPr="00BB5155">
        <w:rPr>
          <w:lang w:val="fr-FR"/>
        </w:rPr>
        <w:t>es situations dans lesquelles les jeunes renoncent à la recherche d'emploi ou de travail dans de</w:t>
      </w:r>
      <w:r>
        <w:rPr>
          <w:lang w:val="fr-FR"/>
        </w:rPr>
        <w:t>s conditions inadéquates engagent</w:t>
      </w:r>
      <w:r w:rsidRPr="00BB5155">
        <w:rPr>
          <w:lang w:val="fr-FR"/>
        </w:rPr>
        <w:t xml:space="preserve"> des </w:t>
      </w:r>
      <w:r>
        <w:rPr>
          <w:lang w:val="fr-FR"/>
        </w:rPr>
        <w:t>coûts pour l'économie, la société ainsi que</w:t>
      </w:r>
      <w:r w:rsidRPr="00BB5155">
        <w:rPr>
          <w:lang w:val="fr-FR"/>
        </w:rPr>
        <w:t xml:space="preserve"> l'individu et sa famille. Un manque de travail décent, s'i</w:t>
      </w:r>
      <w:r>
        <w:rPr>
          <w:lang w:val="fr-FR"/>
        </w:rPr>
        <w:t>l est vécu</w:t>
      </w:r>
      <w:r w:rsidRPr="00BB5155">
        <w:rPr>
          <w:lang w:val="fr-FR"/>
        </w:rPr>
        <w:t xml:space="preserve"> à un âge précoce, risque de compromettre les perspectives d'une personne </w:t>
      </w:r>
      <w:r>
        <w:rPr>
          <w:lang w:val="fr-FR"/>
        </w:rPr>
        <w:t>en termes d'emploi futur</w:t>
      </w:r>
      <w:r w:rsidRPr="00BB5155">
        <w:rPr>
          <w:lang w:val="fr-FR"/>
        </w:rPr>
        <w:t xml:space="preserve"> et conduit souvent à d</w:t>
      </w:r>
      <w:r>
        <w:rPr>
          <w:lang w:val="fr-FR"/>
        </w:rPr>
        <w:t>es comportements inappropriés au travail qui durent toute la</w:t>
      </w:r>
      <w:r w:rsidRPr="00BB5155">
        <w:rPr>
          <w:lang w:val="fr-FR"/>
        </w:rPr>
        <w:t xml:space="preserve"> vie. Il existe un lien </w:t>
      </w:r>
      <w:r>
        <w:rPr>
          <w:lang w:val="fr-FR"/>
        </w:rPr>
        <w:t>établi</w:t>
      </w:r>
      <w:r w:rsidRPr="00BB5155">
        <w:rPr>
          <w:lang w:val="fr-FR"/>
        </w:rPr>
        <w:t xml:space="preserve"> entre le chômage des jeunes et l'exclusion sociale. Une incapacité à trouver un emploi crée u</w:t>
      </w:r>
      <w:r>
        <w:rPr>
          <w:lang w:val="fr-FR"/>
        </w:rPr>
        <w:t>n sentiment d'inutilité et d’</w:t>
      </w:r>
      <w:r w:rsidRPr="00BB5155">
        <w:rPr>
          <w:lang w:val="fr-FR"/>
        </w:rPr>
        <w:t>oisiveté chez les jeunes qui peuvent conduire à la criminalité</w:t>
      </w:r>
      <w:r>
        <w:rPr>
          <w:lang w:val="fr-FR"/>
        </w:rPr>
        <w:t>, au risque de problèmes de santé mentale, de violence, de</w:t>
      </w:r>
      <w:r w:rsidRPr="00BB5155">
        <w:rPr>
          <w:lang w:val="fr-FR"/>
        </w:rPr>
        <w:t xml:space="preserve"> conflits et</w:t>
      </w:r>
      <w:r>
        <w:rPr>
          <w:lang w:val="fr-FR"/>
        </w:rPr>
        <w:t xml:space="preserve"> à</w:t>
      </w:r>
      <w:r w:rsidRPr="00BB5155">
        <w:rPr>
          <w:lang w:val="fr-FR"/>
        </w:rPr>
        <w:t xml:space="preserve"> la prise de drogue. Les gai</w:t>
      </w:r>
      <w:r>
        <w:rPr>
          <w:lang w:val="fr-FR"/>
        </w:rPr>
        <w:t>ns les plus évidents, en tirant</w:t>
      </w:r>
      <w:r w:rsidRPr="00BB5155">
        <w:rPr>
          <w:lang w:val="fr-FR"/>
        </w:rPr>
        <w:t xml:space="preserve"> le meilleur parti du potentiel productif des jeunes et </w:t>
      </w:r>
      <w:r>
        <w:rPr>
          <w:lang w:val="fr-FR"/>
        </w:rPr>
        <w:t>en assurant</w:t>
      </w:r>
      <w:r w:rsidRPr="00BB5155">
        <w:rPr>
          <w:lang w:val="fr-FR"/>
        </w:rPr>
        <w:t xml:space="preserve"> l</w:t>
      </w:r>
      <w:r>
        <w:rPr>
          <w:lang w:val="fr-FR"/>
        </w:rPr>
        <w:t>a disponibilité</w:t>
      </w:r>
      <w:r w:rsidRPr="00BB5155">
        <w:rPr>
          <w:lang w:val="fr-FR"/>
        </w:rPr>
        <w:t xml:space="preserve"> d'emplois</w:t>
      </w:r>
      <w:r w:rsidR="00C84A85">
        <w:rPr>
          <w:lang w:val="fr-FR"/>
        </w:rPr>
        <w:t xml:space="preserve"> décents pour les jeunes, sont d</w:t>
      </w:r>
      <w:r w:rsidRPr="00BB5155">
        <w:rPr>
          <w:lang w:val="fr-FR"/>
        </w:rPr>
        <w:t xml:space="preserve">es gains personnels </w:t>
      </w:r>
      <w:r w:rsidR="00C84A85">
        <w:rPr>
          <w:lang w:val="fr-FR"/>
        </w:rPr>
        <w:t>pour les</w:t>
      </w:r>
      <w:r w:rsidRPr="00BB5155">
        <w:rPr>
          <w:lang w:val="fr-FR"/>
        </w:rPr>
        <w:t xml:space="preserve"> jeunes eux-mêmes.</w:t>
      </w:r>
    </w:p>
    <w:p w:rsidR="00C84A85" w:rsidRPr="00C84A85" w:rsidRDefault="00C84A85" w:rsidP="00C84A85">
      <w:pPr>
        <w:pStyle w:val="Paragraphedeliste"/>
        <w:spacing w:after="60"/>
        <w:ind w:left="0" w:firstLine="720"/>
        <w:contextualSpacing w:val="0"/>
        <w:jc w:val="both"/>
        <w:rPr>
          <w:lang w:val="fr-FR"/>
        </w:rPr>
      </w:pPr>
      <w:r>
        <w:rPr>
          <w:lang w:val="fr-FR"/>
        </w:rPr>
        <w:t>Le second avantage évident lié à</w:t>
      </w:r>
      <w:r w:rsidRPr="00C84A85">
        <w:rPr>
          <w:lang w:val="fr-FR"/>
        </w:rPr>
        <w:t xml:space="preserve"> l'exploitation du potentiel productif des jeunes sous</w:t>
      </w:r>
      <w:r>
        <w:rPr>
          <w:lang w:val="fr-FR"/>
        </w:rPr>
        <w:t>-utilisés</w:t>
      </w:r>
      <w:r w:rsidRPr="00C84A85">
        <w:rPr>
          <w:lang w:val="fr-FR"/>
        </w:rPr>
        <w:t xml:space="preserve"> est d'ordre économique. L</w:t>
      </w:r>
      <w:r>
        <w:rPr>
          <w:lang w:val="fr-FR"/>
        </w:rPr>
        <w:t>'oisiveté chez les jeunes peu</w:t>
      </w:r>
      <w:r w:rsidRPr="00C84A85">
        <w:rPr>
          <w:lang w:val="fr-FR"/>
        </w:rPr>
        <w:t xml:space="preserve">t </w:t>
      </w:r>
      <w:r>
        <w:rPr>
          <w:lang w:val="fr-FR"/>
        </w:rPr>
        <w:t>couter très cher</w:t>
      </w:r>
      <w:r w:rsidRPr="00C84A85">
        <w:rPr>
          <w:lang w:val="fr-FR"/>
        </w:rPr>
        <w:t>. Ils ne contribuent pas au bien-être économique du pays - bien au contraire. La perte de revenus chez les jeunes se traduit par un m</w:t>
      </w:r>
      <w:r>
        <w:rPr>
          <w:lang w:val="fr-FR"/>
        </w:rPr>
        <w:t>anque d'épargne ainsi qu'à un impact massif sur</w:t>
      </w:r>
      <w:r w:rsidRPr="00C84A85">
        <w:rPr>
          <w:lang w:val="fr-FR"/>
        </w:rPr>
        <w:t xml:space="preserve"> la demande globale. Certains jeunes</w:t>
      </w:r>
      <w:r>
        <w:rPr>
          <w:lang w:val="fr-FR"/>
        </w:rPr>
        <w:t>, dans l’incapacité</w:t>
      </w:r>
      <w:r w:rsidRPr="00C84A85">
        <w:rPr>
          <w:lang w:val="fr-FR"/>
        </w:rPr>
        <w:t xml:space="preserve"> de gagner leur</w:t>
      </w:r>
      <w:r>
        <w:rPr>
          <w:lang w:val="fr-FR"/>
        </w:rPr>
        <w:t>s</w:t>
      </w:r>
      <w:r w:rsidRPr="00C84A85">
        <w:rPr>
          <w:lang w:val="fr-FR"/>
        </w:rPr>
        <w:t xml:space="preserve"> propre</w:t>
      </w:r>
      <w:r>
        <w:rPr>
          <w:lang w:val="fr-FR"/>
        </w:rPr>
        <w:t>s</w:t>
      </w:r>
      <w:r w:rsidRPr="00C84A85">
        <w:rPr>
          <w:lang w:val="fr-FR"/>
        </w:rPr>
        <w:t xml:space="preserve"> revenu</w:t>
      </w:r>
      <w:r>
        <w:rPr>
          <w:lang w:val="fr-FR"/>
        </w:rPr>
        <w:t>s,</w:t>
      </w:r>
      <w:r w:rsidRPr="00C84A85">
        <w:rPr>
          <w:lang w:val="fr-FR"/>
        </w:rPr>
        <w:t xml:space="preserve"> doivent être soutenus financièrement par la famille, ce qui laisse moins </w:t>
      </w:r>
      <w:r>
        <w:rPr>
          <w:lang w:val="fr-FR"/>
        </w:rPr>
        <w:t xml:space="preserve">de revenus </w:t>
      </w:r>
      <w:r w:rsidRPr="00C84A85">
        <w:rPr>
          <w:lang w:val="fr-FR"/>
        </w:rPr>
        <w:t>pour les dépenses et les investissements au niveau des ménages. Les sociétés perdent leur</w:t>
      </w:r>
      <w:r w:rsidR="005B31C1">
        <w:rPr>
          <w:lang w:val="fr-FR"/>
        </w:rPr>
        <w:t>s</w:t>
      </w:r>
      <w:r w:rsidRPr="00C84A85">
        <w:rPr>
          <w:lang w:val="fr-FR"/>
        </w:rPr>
        <w:t xml:space="preserve"> investissement</w:t>
      </w:r>
      <w:r w:rsidR="005B31C1">
        <w:rPr>
          <w:lang w:val="fr-FR"/>
        </w:rPr>
        <w:t>s</w:t>
      </w:r>
      <w:r w:rsidRPr="00C84A85">
        <w:rPr>
          <w:lang w:val="fr-FR"/>
        </w:rPr>
        <w:t xml:space="preserve"> dans l'éducation. Les gouvernements n</w:t>
      </w:r>
      <w:r w:rsidR="005B31C1">
        <w:rPr>
          <w:lang w:val="fr-FR"/>
        </w:rPr>
        <w:t>e parviennent pas à recevoir de</w:t>
      </w:r>
      <w:r w:rsidRPr="00C84A85">
        <w:rPr>
          <w:lang w:val="fr-FR"/>
        </w:rPr>
        <w:t xml:space="preserve"> contributions aux régimes de sécurité sociale et sont contraints </w:t>
      </w:r>
      <w:r w:rsidRPr="00C84A85">
        <w:rPr>
          <w:lang w:val="fr-FR"/>
        </w:rPr>
        <w:lastRenderedPageBreak/>
        <w:t>d'augmenter les dépenses sur les services curatifs, y compris sur le crime ou les efforts de prévention et de co</w:t>
      </w:r>
      <w:r w:rsidR="00632316">
        <w:rPr>
          <w:lang w:val="fr-FR"/>
        </w:rPr>
        <w:t>nso</w:t>
      </w:r>
      <w:r w:rsidRPr="00C84A85">
        <w:rPr>
          <w:lang w:val="fr-FR"/>
        </w:rPr>
        <w:t>mmation de drogues</w:t>
      </w:r>
      <w:r>
        <w:rPr>
          <w:lang w:val="fr-FR"/>
        </w:rPr>
        <w:t>, ainsi que</w:t>
      </w:r>
      <w:r w:rsidRPr="00C84A85">
        <w:rPr>
          <w:lang w:val="fr-FR"/>
        </w:rPr>
        <w:t xml:space="preserve"> sur les prestations </w:t>
      </w:r>
      <w:r>
        <w:rPr>
          <w:lang w:val="fr-FR"/>
        </w:rPr>
        <w:t>relatives au chômage dans les pays où elles</w:t>
      </w:r>
      <w:r w:rsidRPr="00C84A85">
        <w:rPr>
          <w:lang w:val="fr-FR"/>
        </w:rPr>
        <w:t xml:space="preserve"> existent. Tout cela constitue une menace pour le potentiel de croissance et le développement des économies. Mettre l'accent sur la jeunesse, par conséquent, fait sens pour un pays d'un point de </w:t>
      </w:r>
      <w:r>
        <w:rPr>
          <w:lang w:val="fr-FR"/>
        </w:rPr>
        <w:t xml:space="preserve">vue du </w:t>
      </w:r>
      <w:r w:rsidRPr="00C84A85">
        <w:rPr>
          <w:lang w:val="fr-FR"/>
        </w:rPr>
        <w:t>coût-bénéfice. Les jeunes peuvent manquer d'expérience mais ils ont tendance à être très motivés et capables d'offrir de nouvelles idées. Ils sont les moteurs du développement économique dans un pays. Renoncer à ce potentiel est un gâchis économique.</w:t>
      </w:r>
    </w:p>
    <w:p w:rsidR="00A013DF" w:rsidRPr="00E157C2" w:rsidRDefault="00A013DF" w:rsidP="00D81D30">
      <w:pPr>
        <w:pStyle w:val="Paragraphedeliste"/>
        <w:spacing w:before="240" w:after="60"/>
        <w:ind w:left="0"/>
        <w:contextualSpacing w:val="0"/>
        <w:jc w:val="both"/>
        <w:rPr>
          <w:b/>
          <w:sz w:val="26"/>
          <w:szCs w:val="26"/>
          <w:lang w:val="fr-FR"/>
        </w:rPr>
      </w:pPr>
      <w:r w:rsidRPr="00E157C2">
        <w:rPr>
          <w:b/>
          <w:sz w:val="26"/>
          <w:szCs w:val="26"/>
          <w:lang w:val="fr-FR"/>
        </w:rPr>
        <w:t xml:space="preserve">1.2 </w:t>
      </w:r>
      <w:r w:rsidRPr="00E157C2">
        <w:rPr>
          <w:b/>
          <w:sz w:val="26"/>
          <w:szCs w:val="26"/>
          <w:lang w:val="fr-FR"/>
        </w:rPr>
        <w:tab/>
      </w:r>
      <w:r w:rsidR="00C84A85">
        <w:rPr>
          <w:b/>
          <w:sz w:val="26"/>
          <w:szCs w:val="26"/>
          <w:lang w:val="fr-FR"/>
        </w:rPr>
        <w:t>Enquêtes sur la Transition vers la Vie Active</w:t>
      </w:r>
    </w:p>
    <w:p w:rsidR="00A013DF" w:rsidRPr="00EB7F86" w:rsidRDefault="00977876" w:rsidP="00EB7F86">
      <w:pPr>
        <w:pStyle w:val="Paragraphedeliste"/>
        <w:spacing w:after="60"/>
        <w:ind w:left="0" w:firstLine="720"/>
        <w:contextualSpacing w:val="0"/>
        <w:jc w:val="both"/>
        <w:rPr>
          <w:lang w:val="fr-FR"/>
        </w:rPr>
      </w:pPr>
      <w:r w:rsidRPr="00977876">
        <w:rPr>
          <w:lang w:val="fr-FR"/>
        </w:rPr>
        <w:t xml:space="preserve">Les restrictions actuelles en matière d'information </w:t>
      </w:r>
      <w:r w:rsidR="005B31C1">
        <w:rPr>
          <w:lang w:val="fr-FR"/>
        </w:rPr>
        <w:t>sur le</w:t>
      </w:r>
      <w:r w:rsidRPr="00977876">
        <w:rPr>
          <w:lang w:val="fr-FR"/>
        </w:rPr>
        <w:t xml:space="preserve"> marché du travail ont conduit à une situation dans laquelle la question de savoir pourquoi</w:t>
      </w:r>
      <w:r>
        <w:rPr>
          <w:lang w:val="fr-FR"/>
        </w:rPr>
        <w:t xml:space="preserve"> la transition vers la vie active des jeunes est aujourd'hui</w:t>
      </w:r>
      <w:r w:rsidRPr="00977876">
        <w:rPr>
          <w:lang w:val="fr-FR"/>
        </w:rPr>
        <w:t xml:space="preserve"> un processus long et diff</w:t>
      </w:r>
      <w:r>
        <w:rPr>
          <w:lang w:val="fr-FR"/>
        </w:rPr>
        <w:t xml:space="preserve">icile </w:t>
      </w:r>
      <w:r w:rsidR="006D1D36">
        <w:rPr>
          <w:lang w:val="fr-FR"/>
        </w:rPr>
        <w:t xml:space="preserve">qui </w:t>
      </w:r>
      <w:r>
        <w:rPr>
          <w:lang w:val="fr-FR"/>
        </w:rPr>
        <w:t>n'a pas encore été traité et analysée</w:t>
      </w:r>
      <w:r w:rsidRPr="00977876">
        <w:rPr>
          <w:lang w:val="fr-FR"/>
        </w:rPr>
        <w:t xml:space="preserve"> de façon satisfaisante. Dans le mê</w:t>
      </w:r>
      <w:r>
        <w:rPr>
          <w:lang w:val="fr-FR"/>
        </w:rPr>
        <w:t>me temps, le but d'améliorer la transition</w:t>
      </w:r>
      <w:r w:rsidRPr="00977876">
        <w:rPr>
          <w:lang w:val="fr-FR"/>
        </w:rPr>
        <w:t xml:space="preserve"> des jeun</w:t>
      </w:r>
      <w:r>
        <w:rPr>
          <w:lang w:val="fr-FR"/>
        </w:rPr>
        <w:t>es est parmi les priorités</w:t>
      </w:r>
      <w:r w:rsidRPr="00977876">
        <w:rPr>
          <w:lang w:val="fr-FR"/>
        </w:rPr>
        <w:t xml:space="preserve"> politique</w:t>
      </w:r>
      <w:r>
        <w:rPr>
          <w:lang w:val="fr-FR"/>
        </w:rPr>
        <w:t>s</w:t>
      </w:r>
      <w:r w:rsidRPr="00977876">
        <w:rPr>
          <w:lang w:val="fr-FR"/>
        </w:rPr>
        <w:t xml:space="preserve"> d'un nombre croissant de pays. En réponse à ce ma</w:t>
      </w:r>
      <w:r w:rsidR="00B712B6">
        <w:rPr>
          <w:lang w:val="fr-FR"/>
        </w:rPr>
        <w:t>nque d'information évident, l</w:t>
      </w:r>
      <w:r w:rsidR="00A50C35">
        <w:rPr>
          <w:lang w:val="fr-FR"/>
        </w:rPr>
        <w:t>e B</w:t>
      </w:r>
      <w:r>
        <w:rPr>
          <w:lang w:val="fr-FR"/>
        </w:rPr>
        <w:t>IT</w:t>
      </w:r>
      <w:r w:rsidRPr="00977876">
        <w:rPr>
          <w:lang w:val="fr-FR"/>
        </w:rPr>
        <w:t xml:space="preserve"> a élaboré l'enquête</w:t>
      </w:r>
      <w:r>
        <w:rPr>
          <w:lang w:val="fr-FR"/>
        </w:rPr>
        <w:t xml:space="preserve"> sur la transition vers la vie active (ETVA ou</w:t>
      </w:r>
      <w:r w:rsidR="00140332">
        <w:rPr>
          <w:lang w:val="fr-FR"/>
        </w:rPr>
        <w:t xml:space="preserve"> </w:t>
      </w:r>
      <w:r w:rsidR="006D1D36">
        <w:rPr>
          <w:lang w:val="fr-FR"/>
        </w:rPr>
        <w:t>SWTS</w:t>
      </w:r>
      <w:r w:rsidR="00EB7F86">
        <w:rPr>
          <w:lang w:val="fr-FR"/>
        </w:rPr>
        <w:t xml:space="preserve"> en anglais). L’ETVA est</w:t>
      </w:r>
      <w:r w:rsidRPr="00977876">
        <w:rPr>
          <w:lang w:val="fr-FR"/>
        </w:rPr>
        <w:t xml:space="preserve"> composé</w:t>
      </w:r>
      <w:r w:rsidR="00EB7F86">
        <w:rPr>
          <w:lang w:val="fr-FR"/>
        </w:rPr>
        <w:t>e</w:t>
      </w:r>
      <w:r w:rsidRPr="00977876">
        <w:rPr>
          <w:lang w:val="fr-FR"/>
        </w:rPr>
        <w:t xml:space="preserve"> de deux enquêtes: l'une pour les jeunes et l'autre pour les entreprise</w:t>
      </w:r>
      <w:r>
        <w:rPr>
          <w:lang w:val="fr-FR"/>
        </w:rPr>
        <w:t>s. L'approche à deux volets</w:t>
      </w:r>
      <w:r w:rsidRPr="00977876">
        <w:rPr>
          <w:lang w:val="fr-FR"/>
        </w:rPr>
        <w:t xml:space="preserve"> permet de générer un grand nombre de données sur les caractéristiques </w:t>
      </w:r>
      <w:r>
        <w:rPr>
          <w:lang w:val="fr-FR"/>
        </w:rPr>
        <w:t>du marché du travail, le lien entre l</w:t>
      </w:r>
      <w:r w:rsidRPr="00977876">
        <w:rPr>
          <w:lang w:val="fr-FR"/>
        </w:rPr>
        <w:t xml:space="preserve">es jeunes </w:t>
      </w:r>
      <w:r>
        <w:rPr>
          <w:lang w:val="fr-FR"/>
        </w:rPr>
        <w:t xml:space="preserve">et celui-ci, </w:t>
      </w:r>
      <w:r w:rsidRPr="00977876">
        <w:rPr>
          <w:lang w:val="fr-FR"/>
        </w:rPr>
        <w:t>ainsi que sur le</w:t>
      </w:r>
      <w:r>
        <w:rPr>
          <w:lang w:val="fr-FR"/>
        </w:rPr>
        <w:t>s entreprises qui pourraient intégrer les nouvelles générations d’actifs</w:t>
      </w:r>
      <w:r w:rsidRPr="00977876">
        <w:rPr>
          <w:lang w:val="fr-FR"/>
        </w:rPr>
        <w:t>. Les données en elle-même n</w:t>
      </w:r>
      <w:r>
        <w:rPr>
          <w:lang w:val="fr-FR"/>
        </w:rPr>
        <w:t xml:space="preserve">e sont </w:t>
      </w:r>
      <w:r w:rsidRPr="00977876">
        <w:rPr>
          <w:lang w:val="fr-FR"/>
        </w:rPr>
        <w:t>pas unique</w:t>
      </w:r>
      <w:r>
        <w:rPr>
          <w:lang w:val="fr-FR"/>
        </w:rPr>
        <w:t>s</w:t>
      </w:r>
      <w:r w:rsidRPr="00977876">
        <w:rPr>
          <w:lang w:val="fr-FR"/>
        </w:rPr>
        <w:t>, même si elle</w:t>
      </w:r>
      <w:r>
        <w:rPr>
          <w:lang w:val="fr-FR"/>
        </w:rPr>
        <w:t>s</w:t>
      </w:r>
      <w:r w:rsidRPr="00977876">
        <w:rPr>
          <w:lang w:val="fr-FR"/>
        </w:rPr>
        <w:t xml:space="preserve"> tend</w:t>
      </w:r>
      <w:r>
        <w:rPr>
          <w:lang w:val="fr-FR"/>
        </w:rPr>
        <w:t>ent</w:t>
      </w:r>
      <w:r w:rsidRPr="00977876">
        <w:rPr>
          <w:lang w:val="fr-FR"/>
        </w:rPr>
        <w:t xml:space="preserve"> à être plus </w:t>
      </w:r>
      <w:r w:rsidR="00EB7F86" w:rsidRPr="00977876">
        <w:rPr>
          <w:lang w:val="fr-FR"/>
        </w:rPr>
        <w:t>complèt</w:t>
      </w:r>
      <w:r w:rsidR="00EB7F86">
        <w:rPr>
          <w:lang w:val="fr-FR"/>
        </w:rPr>
        <w:t>es</w:t>
      </w:r>
      <w:r w:rsidRPr="00977876">
        <w:rPr>
          <w:lang w:val="fr-FR"/>
        </w:rPr>
        <w:t xml:space="preserve"> qu'un</w:t>
      </w:r>
      <w:r w:rsidR="00EB7F86">
        <w:rPr>
          <w:lang w:val="fr-FR"/>
        </w:rPr>
        <w:t>e enquête-emploi classique auprès des ménages</w:t>
      </w:r>
      <w:r w:rsidRPr="00977876">
        <w:rPr>
          <w:lang w:val="fr-FR"/>
        </w:rPr>
        <w:t>. Ce qui est u</w:t>
      </w:r>
      <w:r w:rsidR="00EB7F86">
        <w:rPr>
          <w:lang w:val="fr-FR"/>
        </w:rPr>
        <w:t>nique sur l’ETVA</w:t>
      </w:r>
      <w:r w:rsidRPr="00977876">
        <w:rPr>
          <w:lang w:val="fr-FR"/>
        </w:rPr>
        <w:t xml:space="preserve"> est 1) l'élaboration d'indicateurs qui définissent les étapes de la transition et la qualité de la t</w:t>
      </w:r>
      <w:r w:rsidR="00EB7F86">
        <w:rPr>
          <w:lang w:val="fr-FR"/>
        </w:rPr>
        <w:t>ransition et 2) l'application du</w:t>
      </w:r>
      <w:r w:rsidRPr="00977876">
        <w:rPr>
          <w:lang w:val="fr-FR"/>
        </w:rPr>
        <w:t xml:space="preserve"> «travail</w:t>
      </w:r>
      <w:r w:rsidR="00EB7F86">
        <w:rPr>
          <w:lang w:val="fr-FR"/>
        </w:rPr>
        <w:t xml:space="preserve"> décent» comme un concept qui peut être</w:t>
      </w:r>
      <w:r w:rsidRPr="00977876">
        <w:rPr>
          <w:lang w:val="fr-FR"/>
        </w:rPr>
        <w:t xml:space="preserve"> intégré dans le cadre d</w:t>
      </w:r>
      <w:r w:rsidR="00EB7F86">
        <w:rPr>
          <w:lang w:val="fr-FR"/>
        </w:rPr>
        <w:t>e l</w:t>
      </w:r>
      <w:r w:rsidRPr="00977876">
        <w:rPr>
          <w:lang w:val="fr-FR"/>
        </w:rPr>
        <w:t>'an</w:t>
      </w:r>
      <w:r w:rsidR="00EB7F86">
        <w:rPr>
          <w:lang w:val="fr-FR"/>
        </w:rPr>
        <w:t>alyse construite autour des ETVA</w:t>
      </w:r>
      <w:r w:rsidRPr="00977876">
        <w:rPr>
          <w:lang w:val="fr-FR"/>
        </w:rPr>
        <w:t>.</w:t>
      </w:r>
    </w:p>
    <w:p w:rsidR="00EB7F86" w:rsidRDefault="00EB7F86" w:rsidP="005B2C6F">
      <w:pPr>
        <w:pStyle w:val="Paragraphedeliste"/>
        <w:spacing w:after="60"/>
        <w:ind w:left="0" w:firstLine="720"/>
        <w:contextualSpacing w:val="0"/>
        <w:jc w:val="both"/>
        <w:rPr>
          <w:lang w:val="fr-CH"/>
        </w:rPr>
      </w:pPr>
      <w:r>
        <w:rPr>
          <w:lang w:val="fr-CH"/>
        </w:rPr>
        <w:t>Le</w:t>
      </w:r>
      <w:r w:rsidR="00140332">
        <w:rPr>
          <w:lang w:val="fr-CH"/>
        </w:rPr>
        <w:t xml:space="preserve"> </w:t>
      </w:r>
      <w:r>
        <w:rPr>
          <w:lang w:val="fr-CH"/>
        </w:rPr>
        <w:t>cadre analytique associé à l’ETVA permet</w:t>
      </w:r>
      <w:r w:rsidRPr="00EB7F86">
        <w:rPr>
          <w:lang w:val="fr-CH"/>
        </w:rPr>
        <w:t xml:space="preserve"> à</w:t>
      </w:r>
      <w:r>
        <w:rPr>
          <w:lang w:val="fr-CH"/>
        </w:rPr>
        <w:t xml:space="preserve"> l'utilisateur d'évaluer dans un premier temps</w:t>
      </w:r>
      <w:r w:rsidRPr="00EB7F86">
        <w:rPr>
          <w:lang w:val="fr-CH"/>
        </w:rPr>
        <w:t xml:space="preserve"> les caractéristiques des jeunes qui sont </w:t>
      </w:r>
      <w:r>
        <w:rPr>
          <w:lang w:val="fr-CH"/>
        </w:rPr>
        <w:t>soit encore à</w:t>
      </w:r>
      <w:r w:rsidRPr="00EB7F86">
        <w:rPr>
          <w:lang w:val="fr-CH"/>
        </w:rPr>
        <w:t xml:space="preserve"> l'école,</w:t>
      </w:r>
      <w:r w:rsidR="006D1D36">
        <w:rPr>
          <w:lang w:val="fr-CH"/>
        </w:rPr>
        <w:t xml:space="preserve"> soit</w:t>
      </w:r>
      <w:r w:rsidRPr="00EB7F86">
        <w:rPr>
          <w:lang w:val="fr-CH"/>
        </w:rPr>
        <w:t xml:space="preserve"> salarié ou non salarié, </w:t>
      </w:r>
      <w:r w:rsidR="006D1D36">
        <w:rPr>
          <w:lang w:val="fr-CH"/>
        </w:rPr>
        <w:t xml:space="preserve">soit </w:t>
      </w:r>
      <w:r w:rsidRPr="00EB7F86">
        <w:rPr>
          <w:lang w:val="fr-CH"/>
        </w:rPr>
        <w:t xml:space="preserve">chômeur ou </w:t>
      </w:r>
      <w:r w:rsidR="006D1D36">
        <w:rPr>
          <w:lang w:val="fr-CH"/>
        </w:rPr>
        <w:t xml:space="preserve">soit </w:t>
      </w:r>
      <w:r w:rsidRPr="00EB7F86">
        <w:rPr>
          <w:lang w:val="fr-CH"/>
        </w:rPr>
        <w:t xml:space="preserve">à l'extérieur de la population active pour des raisons autres que </w:t>
      </w:r>
      <w:r>
        <w:rPr>
          <w:lang w:val="fr-CH"/>
        </w:rPr>
        <w:t xml:space="preserve">des </w:t>
      </w:r>
      <w:r w:rsidRPr="00EB7F86">
        <w:rPr>
          <w:lang w:val="fr-CH"/>
        </w:rPr>
        <w:t>études à temps plei</w:t>
      </w:r>
      <w:r>
        <w:rPr>
          <w:lang w:val="fr-CH"/>
        </w:rPr>
        <w:t>n. Puis les résultats de l’enquête</w:t>
      </w:r>
      <w:r w:rsidRPr="00EB7F86">
        <w:rPr>
          <w:lang w:val="fr-CH"/>
        </w:rPr>
        <w:t xml:space="preserve"> sont utilisées pour estimer: 1) le nombre de jeunes qui ont</w:t>
      </w:r>
      <w:r>
        <w:rPr>
          <w:lang w:val="fr-CH"/>
        </w:rPr>
        <w:t xml:space="preserve"> terminé leur transition vers un </w:t>
      </w:r>
      <w:r w:rsidRPr="00EB7F86">
        <w:rPr>
          <w:lang w:val="fr-CH"/>
        </w:rPr>
        <w:t xml:space="preserve">emploi stable ou satisfaisant 2) ceux qui sont encore en transition, et 3) le nombre de jeunes qui n'ont pas encore </w:t>
      </w:r>
      <w:r w:rsidR="0040528B">
        <w:rPr>
          <w:lang w:val="fr-CH"/>
        </w:rPr>
        <w:t>commencé leur</w:t>
      </w:r>
      <w:r w:rsidRPr="00EB7F86">
        <w:rPr>
          <w:lang w:val="fr-CH"/>
        </w:rPr>
        <w:t xml:space="preserve"> transition soit parce qu'ils </w:t>
      </w:r>
      <w:r w:rsidR="006D1D36">
        <w:rPr>
          <w:lang w:val="fr-CH"/>
        </w:rPr>
        <w:t>sont encore à l'école soit</w:t>
      </w:r>
      <w:r w:rsidR="0040528B">
        <w:rPr>
          <w:lang w:val="fr-CH"/>
        </w:rPr>
        <w:t xml:space="preserve"> parce qu’ils sont</w:t>
      </w:r>
      <w:r w:rsidRPr="00EB7F86">
        <w:rPr>
          <w:lang w:val="fr-CH"/>
        </w:rPr>
        <w:t xml:space="preserve"> en dehors du marché du travail sans </w:t>
      </w:r>
      <w:r w:rsidR="0040528B">
        <w:rPr>
          <w:lang w:val="fr-CH"/>
        </w:rPr>
        <w:t>vouloir y entrer</w:t>
      </w:r>
      <w:r w:rsidRPr="00EB7F86">
        <w:rPr>
          <w:lang w:val="fr-CH"/>
        </w:rPr>
        <w:t xml:space="preserve"> à l'avenir.</w:t>
      </w:r>
    </w:p>
    <w:p w:rsidR="0040528B" w:rsidRPr="00EB7F86" w:rsidRDefault="0040528B" w:rsidP="005B2C6F">
      <w:pPr>
        <w:pStyle w:val="Paragraphedeliste"/>
        <w:spacing w:after="60"/>
        <w:ind w:left="0" w:firstLine="720"/>
        <w:contextualSpacing w:val="0"/>
        <w:jc w:val="both"/>
        <w:rPr>
          <w:lang w:val="fr-CH"/>
        </w:rPr>
      </w:pPr>
      <w:r>
        <w:rPr>
          <w:lang w:val="fr-CH"/>
        </w:rPr>
        <w:t>L’ETVA</w:t>
      </w:r>
      <w:r w:rsidR="00140332">
        <w:rPr>
          <w:lang w:val="fr-CH"/>
        </w:rPr>
        <w:t xml:space="preserve"> </w:t>
      </w:r>
      <w:r>
        <w:rPr>
          <w:lang w:val="fr-CH"/>
        </w:rPr>
        <w:t>répond à un certain nombre d’objectifs. Tout d'abord, elle</w:t>
      </w:r>
      <w:r w:rsidRPr="0040528B">
        <w:rPr>
          <w:lang w:val="fr-CH"/>
        </w:rPr>
        <w:t xml:space="preserve"> détecte les ca</w:t>
      </w:r>
      <w:r>
        <w:rPr>
          <w:lang w:val="fr-CH"/>
        </w:rPr>
        <w:t>ractéristiques individuelles de chaque jeune</w:t>
      </w:r>
      <w:r w:rsidRPr="0040528B">
        <w:rPr>
          <w:lang w:val="fr-CH"/>
        </w:rPr>
        <w:t xml:space="preserve"> qui déterminent </w:t>
      </w:r>
      <w:r>
        <w:rPr>
          <w:lang w:val="fr-CH"/>
        </w:rPr>
        <w:t xml:space="preserve">ses possibles </w:t>
      </w:r>
      <w:r w:rsidRPr="0040528B">
        <w:rPr>
          <w:lang w:val="fr-CH"/>
        </w:rPr>
        <w:t>désavantage</w:t>
      </w:r>
      <w:r>
        <w:rPr>
          <w:lang w:val="fr-CH"/>
        </w:rPr>
        <w:t>s</w:t>
      </w:r>
      <w:r w:rsidRPr="0040528B">
        <w:rPr>
          <w:lang w:val="fr-CH"/>
        </w:rPr>
        <w:t xml:space="preserve"> sur le marché du travail. Ce</w:t>
      </w:r>
      <w:r>
        <w:rPr>
          <w:lang w:val="fr-CH"/>
        </w:rPr>
        <w:t>ci</w:t>
      </w:r>
      <w:r w:rsidRPr="0040528B">
        <w:rPr>
          <w:lang w:val="fr-CH"/>
        </w:rPr>
        <w:t xml:space="preserve"> est essentiel </w:t>
      </w:r>
      <w:r>
        <w:rPr>
          <w:lang w:val="fr-CH"/>
        </w:rPr>
        <w:t>vis-à-vis de</w:t>
      </w:r>
      <w:r w:rsidR="00C522FB">
        <w:rPr>
          <w:lang w:val="fr-CH"/>
        </w:rPr>
        <w:t xml:space="preserve"> l'élaboration de</w:t>
      </w:r>
      <w:r w:rsidRPr="0040528B">
        <w:rPr>
          <w:lang w:val="fr-CH"/>
        </w:rPr>
        <w:t xml:space="preserve"> réponse</w:t>
      </w:r>
      <w:r w:rsidR="00C522FB">
        <w:rPr>
          <w:lang w:val="fr-CH"/>
        </w:rPr>
        <w:t>s</w:t>
      </w:r>
      <w:r w:rsidRPr="0040528B">
        <w:rPr>
          <w:lang w:val="fr-CH"/>
        </w:rPr>
        <w:t xml:space="preserve"> politique</w:t>
      </w:r>
      <w:r w:rsidR="00C522FB">
        <w:rPr>
          <w:lang w:val="fr-CH"/>
        </w:rPr>
        <w:t>s</w:t>
      </w:r>
      <w:r w:rsidRPr="0040528B">
        <w:rPr>
          <w:lang w:val="fr-CH"/>
        </w:rPr>
        <w:t xml:space="preserve"> visant à empêcher l'émergence de facteurs de risque</w:t>
      </w:r>
      <w:r w:rsidR="00C522FB">
        <w:rPr>
          <w:lang w:val="fr-CH"/>
        </w:rPr>
        <w:t>s</w:t>
      </w:r>
      <w:r w:rsidRPr="0040528B">
        <w:rPr>
          <w:lang w:val="fr-CH"/>
        </w:rPr>
        <w:t xml:space="preserve"> ainsi que des mesures pour remédier à ces facteurs qui affectent négativement la transition vers le </w:t>
      </w:r>
      <w:r w:rsidR="00C522FB">
        <w:rPr>
          <w:lang w:val="fr-CH"/>
        </w:rPr>
        <w:t>travail décent. Deuxièmement, elle</w:t>
      </w:r>
      <w:r w:rsidRPr="0040528B">
        <w:rPr>
          <w:lang w:val="fr-CH"/>
        </w:rPr>
        <w:t xml:space="preserve"> identifie les caractéristiques de l</w:t>
      </w:r>
      <w:r w:rsidR="00C522FB">
        <w:rPr>
          <w:lang w:val="fr-CH"/>
        </w:rPr>
        <w:t>a demande de travail des jeunes</w:t>
      </w:r>
      <w:r w:rsidRPr="0040528B">
        <w:rPr>
          <w:lang w:val="fr-CH"/>
        </w:rPr>
        <w:t xml:space="preserve"> qui aident à déterminer </w:t>
      </w:r>
      <w:r w:rsidR="00C522FB">
        <w:rPr>
          <w:lang w:val="fr-CH"/>
        </w:rPr>
        <w:t>les possibles incompatibilités entre la formation de ces derniers et la réalité du marché du travail.</w:t>
      </w:r>
      <w:r w:rsidR="00140332">
        <w:rPr>
          <w:lang w:val="fr-CH"/>
        </w:rPr>
        <w:t xml:space="preserve"> </w:t>
      </w:r>
      <w:r w:rsidR="00C522FB">
        <w:rPr>
          <w:lang w:val="fr-CH"/>
        </w:rPr>
        <w:t>D</w:t>
      </w:r>
      <w:r w:rsidRPr="0040528B">
        <w:rPr>
          <w:lang w:val="fr-CH"/>
        </w:rPr>
        <w:t>es interventions</w:t>
      </w:r>
      <w:r w:rsidR="00C522FB">
        <w:rPr>
          <w:lang w:val="fr-CH"/>
        </w:rPr>
        <w:t xml:space="preserve"> politiques peuvent alors être entreprises</w:t>
      </w:r>
      <w:r w:rsidRPr="0040528B">
        <w:rPr>
          <w:lang w:val="fr-CH"/>
        </w:rPr>
        <w:t>. Troisièmement, dans les pays où le système d'information du marché du travail n'est pas développé, il sert comme un instrument pour générer des données fiables pour</w:t>
      </w:r>
      <w:r w:rsidR="00C522FB">
        <w:rPr>
          <w:lang w:val="fr-CH"/>
        </w:rPr>
        <w:t xml:space="preserve"> l'élaboration des politiques et pour le</w:t>
      </w:r>
      <w:r w:rsidRPr="0040528B">
        <w:rPr>
          <w:lang w:val="fr-CH"/>
        </w:rPr>
        <w:t xml:space="preserve"> suivi des progrès vers la réalisation de l'OMD 1. Dans les pays dotés d'un système raisonnablement développé </w:t>
      </w:r>
      <w:r w:rsidR="00C522FB">
        <w:rPr>
          <w:lang w:val="fr-CH"/>
        </w:rPr>
        <w:t xml:space="preserve">d’information sur </w:t>
      </w:r>
      <w:r w:rsidRPr="0040528B">
        <w:rPr>
          <w:lang w:val="fr-CH"/>
        </w:rPr>
        <w:t xml:space="preserve">le marché du travail, l'enquête permet de faire la lumière sur les zones habituellement </w:t>
      </w:r>
      <w:r w:rsidR="00C522FB">
        <w:rPr>
          <w:lang w:val="fr-CH"/>
        </w:rPr>
        <w:t xml:space="preserve">non </w:t>
      </w:r>
      <w:r w:rsidRPr="0040528B">
        <w:rPr>
          <w:lang w:val="fr-CH"/>
        </w:rPr>
        <w:t>capturé</w:t>
      </w:r>
      <w:r w:rsidR="00C522FB">
        <w:rPr>
          <w:lang w:val="fr-CH"/>
        </w:rPr>
        <w:t>e</w:t>
      </w:r>
      <w:r w:rsidRPr="0040528B">
        <w:rPr>
          <w:lang w:val="fr-CH"/>
        </w:rPr>
        <w:t>s par les enquêtes auprès des ménages, tel</w:t>
      </w:r>
      <w:r w:rsidR="00C522FB">
        <w:rPr>
          <w:lang w:val="fr-CH"/>
        </w:rPr>
        <w:t>le</w:t>
      </w:r>
      <w:r w:rsidRPr="0040528B">
        <w:rPr>
          <w:lang w:val="fr-CH"/>
        </w:rPr>
        <w:t xml:space="preserve">s que la situation des jeunes </w:t>
      </w:r>
      <w:r w:rsidR="00C522FB">
        <w:rPr>
          <w:lang w:val="fr-CH"/>
        </w:rPr>
        <w:t xml:space="preserve">au </w:t>
      </w:r>
      <w:r w:rsidRPr="0040528B">
        <w:rPr>
          <w:lang w:val="fr-CH"/>
        </w:rPr>
        <w:t xml:space="preserve">travail, les salaires et les revenus, l'engagement dans l'économie informelle, l'accès aux </w:t>
      </w:r>
      <w:r w:rsidRPr="0040528B">
        <w:rPr>
          <w:lang w:val="fr-CH"/>
        </w:rPr>
        <w:lastRenderedPageBreak/>
        <w:t xml:space="preserve">produits financiers et les difficultés rencontrées par les jeunes dans la gestion de leur entreprise. Enfin, </w:t>
      </w:r>
      <w:r w:rsidR="00C522FB">
        <w:rPr>
          <w:lang w:val="fr-CH"/>
        </w:rPr>
        <w:t>elle</w:t>
      </w:r>
      <w:r w:rsidRPr="0040528B">
        <w:rPr>
          <w:lang w:val="fr-CH"/>
        </w:rPr>
        <w:t xml:space="preserve"> fournit des informations aux gouvernements, aux partenaires sociaux et la communauté des donateurs sur les zones d'emploi des jeunes qui nécessitent une attention urgente.</w:t>
      </w:r>
    </w:p>
    <w:p w:rsidR="00A013DF" w:rsidRPr="00E157C2" w:rsidRDefault="00A013DF" w:rsidP="00D81D30">
      <w:pPr>
        <w:pStyle w:val="Paragraphedeliste"/>
        <w:spacing w:before="240" w:after="60"/>
        <w:ind w:left="0"/>
        <w:contextualSpacing w:val="0"/>
        <w:jc w:val="both"/>
        <w:rPr>
          <w:b/>
          <w:sz w:val="26"/>
          <w:szCs w:val="26"/>
          <w:lang w:val="fr-FR"/>
        </w:rPr>
      </w:pPr>
      <w:r w:rsidRPr="00E157C2">
        <w:rPr>
          <w:b/>
          <w:sz w:val="26"/>
          <w:szCs w:val="26"/>
          <w:lang w:val="fr-FR"/>
        </w:rPr>
        <w:t>1.3</w:t>
      </w:r>
      <w:r w:rsidRPr="00E157C2">
        <w:rPr>
          <w:b/>
          <w:sz w:val="26"/>
          <w:szCs w:val="26"/>
          <w:lang w:val="fr-FR"/>
        </w:rPr>
        <w:tab/>
        <w:t xml:space="preserve">Concepts </w:t>
      </w:r>
      <w:r w:rsidR="00C522FB">
        <w:rPr>
          <w:b/>
          <w:sz w:val="26"/>
          <w:szCs w:val="26"/>
          <w:lang w:val="fr-FR"/>
        </w:rPr>
        <w:t>et définitions</w:t>
      </w:r>
    </w:p>
    <w:p w:rsidR="00AA1382" w:rsidRPr="00AA1382" w:rsidRDefault="00AA1382" w:rsidP="005B2C6F">
      <w:pPr>
        <w:pStyle w:val="Paragraphedeliste"/>
        <w:spacing w:after="60"/>
        <w:ind w:left="0" w:firstLine="720"/>
        <w:contextualSpacing w:val="0"/>
        <w:jc w:val="both"/>
        <w:rPr>
          <w:lang w:val="fr-CH"/>
        </w:rPr>
      </w:pPr>
      <w:r>
        <w:rPr>
          <w:lang w:val="fr-CH"/>
        </w:rPr>
        <w:t>Définir la transition vers la vie active est une question qui nécessite une attention particulière</w:t>
      </w:r>
      <w:r w:rsidR="00140332">
        <w:rPr>
          <w:lang w:val="fr-CH"/>
        </w:rPr>
        <w:t xml:space="preserve"> </w:t>
      </w:r>
      <w:r>
        <w:rPr>
          <w:lang w:val="fr-CH"/>
        </w:rPr>
        <w:t xml:space="preserve">car la définition va </w:t>
      </w:r>
      <w:r w:rsidRPr="00AA1382">
        <w:rPr>
          <w:lang w:val="fr-CH"/>
        </w:rPr>
        <w:t>détermine</w:t>
      </w:r>
      <w:r>
        <w:rPr>
          <w:lang w:val="fr-CH"/>
        </w:rPr>
        <w:t>r</w:t>
      </w:r>
      <w:r w:rsidRPr="00AA1382">
        <w:rPr>
          <w:lang w:val="fr-CH"/>
        </w:rPr>
        <w:t xml:space="preserve"> l'interprétation. La plupart des études définisse</w:t>
      </w:r>
      <w:r>
        <w:rPr>
          <w:lang w:val="fr-CH"/>
        </w:rPr>
        <w:t>nt la transition comme la durée de temps entre la sortie du système éducatif</w:t>
      </w:r>
      <w:r w:rsidRPr="00AA1382">
        <w:rPr>
          <w:lang w:val="fr-CH"/>
        </w:rPr>
        <w:t xml:space="preserve"> (soi</w:t>
      </w:r>
      <w:r>
        <w:rPr>
          <w:lang w:val="fr-CH"/>
        </w:rPr>
        <w:t>t à l'obtention du diplôme ou lors d’une sortie anticipée sans ce dernier</w:t>
      </w:r>
      <w:r w:rsidRPr="00AA1382">
        <w:rPr>
          <w:lang w:val="fr-CH"/>
        </w:rPr>
        <w:t xml:space="preserve">) </w:t>
      </w:r>
      <w:r>
        <w:rPr>
          <w:lang w:val="fr-CH"/>
        </w:rPr>
        <w:t>et le début d’</w:t>
      </w:r>
      <w:r w:rsidRPr="00AA1382">
        <w:rPr>
          <w:lang w:val="fr-CH"/>
        </w:rPr>
        <w:t xml:space="preserve">un </w:t>
      </w:r>
      <w:r>
        <w:rPr>
          <w:lang w:val="fr-CH"/>
        </w:rPr>
        <w:t xml:space="preserve">premier </w:t>
      </w:r>
      <w:r w:rsidRPr="00AA1382">
        <w:rPr>
          <w:lang w:val="fr-CH"/>
        </w:rPr>
        <w:t xml:space="preserve">emploi stable. Mais </w:t>
      </w:r>
      <w:r>
        <w:rPr>
          <w:lang w:val="fr-CH"/>
        </w:rPr>
        <w:t>qu’est-ce que l’on</w:t>
      </w:r>
      <w:r w:rsidRPr="00AA1382">
        <w:rPr>
          <w:lang w:val="fr-CH"/>
        </w:rPr>
        <w:t xml:space="preserve"> entend </w:t>
      </w:r>
      <w:r>
        <w:rPr>
          <w:lang w:val="fr-CH"/>
        </w:rPr>
        <w:t xml:space="preserve">exactement </w:t>
      </w:r>
      <w:r w:rsidRPr="00AA1382">
        <w:rPr>
          <w:lang w:val="fr-CH"/>
        </w:rPr>
        <w:t>par «emploi stable»? La déf</w:t>
      </w:r>
      <w:r>
        <w:rPr>
          <w:lang w:val="fr-CH"/>
        </w:rPr>
        <w:t>inition du terme et la mesure</w:t>
      </w:r>
      <w:r w:rsidRPr="00AA1382">
        <w:rPr>
          <w:lang w:val="fr-CH"/>
        </w:rPr>
        <w:t xml:space="preserve"> ultérieure de la transition varient d'un</w:t>
      </w:r>
      <w:r>
        <w:rPr>
          <w:lang w:val="fr-CH"/>
        </w:rPr>
        <w:t>e étude à l'autre</w:t>
      </w:r>
      <w:r w:rsidRPr="00AA1382">
        <w:rPr>
          <w:lang w:val="fr-CH"/>
        </w:rPr>
        <w:t xml:space="preserve"> et d'un pays à l'autre. Certaines études prennent comme </w:t>
      </w:r>
      <w:r>
        <w:rPr>
          <w:lang w:val="fr-CH"/>
        </w:rPr>
        <w:t xml:space="preserve">point final le début du premier </w:t>
      </w:r>
      <w:r w:rsidRPr="00AA1382">
        <w:rPr>
          <w:lang w:val="fr-CH"/>
        </w:rPr>
        <w:t>emploi dans n'im</w:t>
      </w:r>
      <w:r>
        <w:rPr>
          <w:lang w:val="fr-CH"/>
        </w:rPr>
        <w:t xml:space="preserve">porte quel emploi et d'autres </w:t>
      </w:r>
      <w:r w:rsidRPr="00AA1382">
        <w:rPr>
          <w:lang w:val="fr-CH"/>
        </w:rPr>
        <w:t xml:space="preserve">appliquent </w:t>
      </w:r>
      <w:r>
        <w:rPr>
          <w:lang w:val="fr-CH"/>
        </w:rPr>
        <w:t xml:space="preserve">des </w:t>
      </w:r>
      <w:r w:rsidRPr="00AA1382">
        <w:rPr>
          <w:lang w:val="fr-CH"/>
        </w:rPr>
        <w:t xml:space="preserve">éléments qualitatifs tels que </w:t>
      </w:r>
      <w:r>
        <w:rPr>
          <w:lang w:val="fr-CH"/>
        </w:rPr>
        <w:t xml:space="preserve">le premier </w:t>
      </w:r>
      <w:r w:rsidRPr="00AA1382">
        <w:rPr>
          <w:lang w:val="fr-CH"/>
        </w:rPr>
        <w:t>emploi stable</w:t>
      </w:r>
      <w:r>
        <w:rPr>
          <w:lang w:val="fr-CH"/>
        </w:rPr>
        <w:t xml:space="preserve"> (mesuré</w:t>
      </w:r>
      <w:r w:rsidRPr="00AA1382">
        <w:rPr>
          <w:lang w:val="fr-CH"/>
        </w:rPr>
        <w:t xml:space="preserve"> par</w:t>
      </w:r>
      <w:r>
        <w:rPr>
          <w:lang w:val="fr-CH"/>
        </w:rPr>
        <w:t xml:space="preserve"> le</w:t>
      </w:r>
      <w:r w:rsidRPr="00AA1382">
        <w:rPr>
          <w:lang w:val="fr-CH"/>
        </w:rPr>
        <w:t xml:space="preserve"> type de contrat).</w:t>
      </w:r>
    </w:p>
    <w:p w:rsidR="00AA1382" w:rsidRDefault="00AA1382" w:rsidP="005B2C6F">
      <w:pPr>
        <w:pStyle w:val="Paragraphedeliste"/>
        <w:spacing w:after="60"/>
        <w:ind w:left="0" w:firstLine="720"/>
        <w:contextualSpacing w:val="0"/>
        <w:jc w:val="both"/>
        <w:rPr>
          <w:lang w:val="fr-CH"/>
        </w:rPr>
      </w:pPr>
      <w:r>
        <w:rPr>
          <w:lang w:val="fr-CH"/>
        </w:rPr>
        <w:t>L’ETVA</w:t>
      </w:r>
      <w:r w:rsidR="005A2CB2">
        <w:rPr>
          <w:lang w:val="fr-CH"/>
        </w:rPr>
        <w:t xml:space="preserve"> telle qu’elle est</w:t>
      </w:r>
      <w:r>
        <w:rPr>
          <w:lang w:val="fr-CH"/>
        </w:rPr>
        <w:t xml:space="preserve"> défini</w:t>
      </w:r>
      <w:r w:rsidR="005A2CB2">
        <w:rPr>
          <w:lang w:val="fr-CH"/>
        </w:rPr>
        <w:t>e</w:t>
      </w:r>
      <w:r w:rsidR="00A50C35">
        <w:rPr>
          <w:lang w:val="fr-CH"/>
        </w:rPr>
        <w:t xml:space="preserve"> par le B</w:t>
      </w:r>
      <w:r>
        <w:rPr>
          <w:lang w:val="fr-CH"/>
        </w:rPr>
        <w:t>IT</w:t>
      </w:r>
      <w:r w:rsidR="00140332">
        <w:rPr>
          <w:lang w:val="fr-CH"/>
        </w:rPr>
        <w:t xml:space="preserve"> </w:t>
      </w:r>
      <w:r>
        <w:rPr>
          <w:lang w:val="fr-CH"/>
        </w:rPr>
        <w:t>est plus stricte que l</w:t>
      </w:r>
      <w:r w:rsidR="005A2CB2">
        <w:rPr>
          <w:lang w:val="fr-CH"/>
        </w:rPr>
        <w:t>a définition habituelle de l</w:t>
      </w:r>
      <w:r w:rsidRPr="00AA1382">
        <w:rPr>
          <w:lang w:val="fr-CH"/>
        </w:rPr>
        <w:t xml:space="preserve">'«emploi stable». En partant du principe qu'une personne n'a pas </w:t>
      </w:r>
      <w:r w:rsidR="006D1D36">
        <w:rPr>
          <w:lang w:val="fr-CH"/>
        </w:rPr>
        <w:t>« transité »</w:t>
      </w:r>
      <w:r w:rsidRPr="00AA1382">
        <w:rPr>
          <w:lang w:val="fr-CH"/>
        </w:rPr>
        <w:t xml:space="preserve"> jusqu'à ce qu</w:t>
      </w:r>
      <w:r w:rsidR="005A2CB2">
        <w:rPr>
          <w:lang w:val="fr-CH"/>
        </w:rPr>
        <w:t>’ell</w:t>
      </w:r>
      <w:r w:rsidRPr="00AA1382">
        <w:rPr>
          <w:lang w:val="fr-CH"/>
        </w:rPr>
        <w:t xml:space="preserve">e s'installe dans un emploi qui répond </w:t>
      </w:r>
      <w:r w:rsidR="005A2CB2">
        <w:rPr>
          <w:lang w:val="fr-CH"/>
        </w:rPr>
        <w:t>à un critère très basic de travail «décent», à savoir une durée dans le temps</w:t>
      </w:r>
      <w:r w:rsidRPr="00AA1382">
        <w:rPr>
          <w:lang w:val="fr-CH"/>
        </w:rPr>
        <w:t xml:space="preserve"> qui puisse fournir au travailleur un sentiment de sécurité (par exemple, un contrat à durée</w:t>
      </w:r>
      <w:r w:rsidR="005A2CB2">
        <w:rPr>
          <w:lang w:val="fr-CH"/>
        </w:rPr>
        <w:t xml:space="preserve"> indéterminée), ou un emploi dans lequel</w:t>
      </w:r>
      <w:r w:rsidRPr="00AA1382">
        <w:rPr>
          <w:lang w:val="fr-CH"/>
        </w:rPr>
        <w:t xml:space="preserve"> le travailleur se se</w:t>
      </w:r>
      <w:r w:rsidR="00CB3D18">
        <w:rPr>
          <w:lang w:val="fr-CH"/>
        </w:rPr>
        <w:t>nt personnellement satisfait, le B</w:t>
      </w:r>
      <w:r w:rsidRPr="00AA1382">
        <w:rPr>
          <w:lang w:val="fr-CH"/>
        </w:rPr>
        <w:t xml:space="preserve">IT </w:t>
      </w:r>
      <w:r w:rsidR="005A2CB2">
        <w:rPr>
          <w:lang w:val="fr-CH"/>
        </w:rPr>
        <w:t>introduit un</w:t>
      </w:r>
      <w:r w:rsidRPr="00AA1382">
        <w:rPr>
          <w:lang w:val="fr-CH"/>
        </w:rPr>
        <w:t xml:space="preserve"> nouvel élément qualitatif dans la définition standard de l</w:t>
      </w:r>
      <w:r w:rsidR="005A2CB2">
        <w:rPr>
          <w:lang w:val="fr-CH"/>
        </w:rPr>
        <w:t>a transition vers la vie active</w:t>
      </w:r>
      <w:r w:rsidRPr="00AA1382">
        <w:rPr>
          <w:lang w:val="fr-CH"/>
        </w:rPr>
        <w:t>.</w:t>
      </w:r>
    </w:p>
    <w:p w:rsidR="00610F22" w:rsidRPr="00610F22" w:rsidRDefault="00610F22" w:rsidP="00610F22">
      <w:pPr>
        <w:spacing w:after="60"/>
        <w:jc w:val="both"/>
        <w:rPr>
          <w:lang w:val="fr-CH"/>
        </w:rPr>
      </w:pPr>
    </w:p>
    <w:p w:rsidR="00A013DF" w:rsidRPr="00E157C2" w:rsidRDefault="005B2C6F" w:rsidP="00D81D30">
      <w:pPr>
        <w:pStyle w:val="Paragraphedeliste"/>
        <w:spacing w:before="240" w:after="60"/>
        <w:ind w:left="0"/>
        <w:contextualSpacing w:val="0"/>
        <w:jc w:val="both"/>
        <w:rPr>
          <w:b/>
          <w:sz w:val="26"/>
          <w:szCs w:val="26"/>
          <w:lang w:val="fr-FR"/>
        </w:rPr>
      </w:pPr>
      <w:r w:rsidRPr="00E157C2">
        <w:rPr>
          <w:b/>
          <w:sz w:val="26"/>
          <w:szCs w:val="26"/>
          <w:lang w:val="fr-FR"/>
        </w:rPr>
        <w:t>2.</w:t>
      </w:r>
      <w:r w:rsidRPr="00E157C2">
        <w:rPr>
          <w:b/>
          <w:sz w:val="26"/>
          <w:szCs w:val="26"/>
          <w:lang w:val="fr-FR"/>
        </w:rPr>
        <w:tab/>
        <w:t>Objecti</w:t>
      </w:r>
      <w:r w:rsidR="0047352B">
        <w:rPr>
          <w:b/>
          <w:sz w:val="26"/>
          <w:szCs w:val="26"/>
          <w:lang w:val="fr-FR"/>
        </w:rPr>
        <w:t xml:space="preserve">fs de l’ETVA </w:t>
      </w:r>
      <w:r w:rsidR="00C75236">
        <w:rPr>
          <w:b/>
          <w:sz w:val="26"/>
          <w:szCs w:val="26"/>
          <w:lang w:val="fr-FR"/>
        </w:rPr>
        <w:t>au Bénin</w:t>
      </w:r>
    </w:p>
    <w:p w:rsidR="006E6AD4" w:rsidRPr="006E6AD4" w:rsidRDefault="00A50C35" w:rsidP="006E6AD4">
      <w:pPr>
        <w:pStyle w:val="Paragraphedeliste"/>
        <w:spacing w:after="60"/>
        <w:ind w:left="0" w:firstLine="720"/>
        <w:contextualSpacing w:val="0"/>
        <w:jc w:val="both"/>
        <w:rPr>
          <w:lang w:val="fr-FR"/>
        </w:rPr>
      </w:pPr>
      <w:r>
        <w:rPr>
          <w:lang w:val="fr-FR"/>
        </w:rPr>
        <w:t>Dans le cadre du projet B</w:t>
      </w:r>
      <w:r w:rsidR="00BD03EF" w:rsidRPr="00BD03EF">
        <w:rPr>
          <w:lang w:val="fr-FR"/>
        </w:rPr>
        <w:t>IT-</w:t>
      </w:r>
      <w:r w:rsidR="00BD03EF">
        <w:rPr>
          <w:lang w:val="fr-FR"/>
        </w:rPr>
        <w:t xml:space="preserve">Fondation </w:t>
      </w:r>
      <w:r w:rsidR="00BD03EF" w:rsidRPr="00BD03EF">
        <w:rPr>
          <w:lang w:val="fr-FR"/>
        </w:rPr>
        <w:t>MasterCard "Work4Youth"</w:t>
      </w:r>
      <w:r w:rsidR="00BD03EF">
        <w:rPr>
          <w:lang w:val="fr-FR"/>
        </w:rPr>
        <w:t xml:space="preserve">, </w:t>
      </w:r>
      <w:r w:rsidR="00C75236" w:rsidRPr="00C75236">
        <w:rPr>
          <w:lang w:val="fr-CH"/>
        </w:rPr>
        <w:t>la Direction Générale de l’</w:t>
      </w:r>
      <w:r w:rsidR="00C75236">
        <w:rPr>
          <w:lang w:val="fr-CH"/>
        </w:rPr>
        <w:t>Institut National</w:t>
      </w:r>
      <w:r w:rsidR="00EB3BF9">
        <w:rPr>
          <w:lang w:val="fr-FR"/>
        </w:rPr>
        <w:t xml:space="preserve">de la Statistique et de </w:t>
      </w:r>
      <w:r w:rsidR="00C75236">
        <w:rPr>
          <w:lang w:val="fr-FR"/>
        </w:rPr>
        <w:t>l’Analyse Economique</w:t>
      </w:r>
      <w:r w:rsidR="00EB3BF9">
        <w:rPr>
          <w:lang w:val="fr-FR"/>
        </w:rPr>
        <w:t xml:space="preserve"> (</w:t>
      </w:r>
      <w:r w:rsidR="00C75236">
        <w:rPr>
          <w:lang w:val="fr-FR"/>
        </w:rPr>
        <w:t>INSAE</w:t>
      </w:r>
      <w:r w:rsidR="00EB3BF9">
        <w:rPr>
          <w:lang w:val="fr-FR"/>
        </w:rPr>
        <w:t xml:space="preserve">) du </w:t>
      </w:r>
      <w:r w:rsidR="00C75236">
        <w:rPr>
          <w:lang w:val="fr-FR"/>
        </w:rPr>
        <w:t>Bénin</w:t>
      </w:r>
      <w:r w:rsidR="00BD03EF">
        <w:rPr>
          <w:lang w:val="fr-FR"/>
        </w:rPr>
        <w:t xml:space="preserve"> entreprendra une enquête ETVA pour recueillir et analyser l</w:t>
      </w:r>
      <w:r w:rsidR="00BD03EF" w:rsidRPr="00BD03EF">
        <w:rPr>
          <w:lang w:val="fr-FR"/>
        </w:rPr>
        <w:t>es informations sur les différents d</w:t>
      </w:r>
      <w:r w:rsidR="00BD03EF">
        <w:rPr>
          <w:lang w:val="fr-FR"/>
        </w:rPr>
        <w:t>éfis qui influent sur les</w:t>
      </w:r>
      <w:r w:rsidR="00BD03EF" w:rsidRPr="00BD03EF">
        <w:rPr>
          <w:lang w:val="fr-FR"/>
        </w:rPr>
        <w:t xml:space="preserve"> jeunes </w:t>
      </w:r>
      <w:r w:rsidR="00BD03EF">
        <w:rPr>
          <w:lang w:val="fr-FR"/>
        </w:rPr>
        <w:t>hommes et femmes alors qu'ils effectuent leur transition vers la vie active</w:t>
      </w:r>
      <w:r w:rsidR="00BD03EF" w:rsidRPr="00BD03EF">
        <w:rPr>
          <w:lang w:val="fr-FR"/>
        </w:rPr>
        <w:t>. Une attention particulière sera notamment accordée aux différences entre les sexes dans ce processus. La présentation et la diffusion des informations</w:t>
      </w:r>
      <w:r w:rsidR="00B712B6">
        <w:rPr>
          <w:lang w:val="fr-FR"/>
        </w:rPr>
        <w:t xml:space="preserve"> comprendront</w:t>
      </w:r>
      <w:r w:rsidR="00BE0991">
        <w:rPr>
          <w:lang w:val="fr-FR"/>
        </w:rPr>
        <w:t xml:space="preserve"> un rapport national et un atelier national qui</w:t>
      </w:r>
      <w:r w:rsidR="00BD03EF" w:rsidRPr="00BD03EF">
        <w:rPr>
          <w:lang w:val="fr-FR"/>
        </w:rPr>
        <w:t xml:space="preserve"> contribueront directement </w:t>
      </w:r>
      <w:r w:rsidR="00BE0991">
        <w:rPr>
          <w:lang w:val="fr-FR"/>
        </w:rPr>
        <w:t xml:space="preserve">à </w:t>
      </w:r>
      <w:r w:rsidR="00BD03EF" w:rsidRPr="00BD03EF">
        <w:rPr>
          <w:lang w:val="fr-FR"/>
        </w:rPr>
        <w:t>influer sur l'élaboration des politiques et des programmes</w:t>
      </w:r>
      <w:r w:rsidR="00BE0991">
        <w:rPr>
          <w:lang w:val="fr-FR"/>
        </w:rPr>
        <w:t xml:space="preserve"> relatifs à l’emploi des jeunes</w:t>
      </w:r>
      <w:r w:rsidR="00BD03EF" w:rsidRPr="00BD03EF">
        <w:rPr>
          <w:lang w:val="fr-FR"/>
        </w:rPr>
        <w:t>.</w:t>
      </w:r>
    </w:p>
    <w:p w:rsidR="00610F22" w:rsidRDefault="006E6AD4" w:rsidP="00610F22">
      <w:pPr>
        <w:pStyle w:val="Paragraphedeliste"/>
        <w:spacing w:after="60"/>
        <w:ind w:left="0" w:firstLine="709"/>
        <w:jc w:val="both"/>
        <w:rPr>
          <w:lang w:val="fr-CH"/>
        </w:rPr>
      </w:pPr>
      <w:r>
        <w:rPr>
          <w:lang w:val="fr-CH"/>
        </w:rPr>
        <w:t xml:space="preserve">La plupart des </w:t>
      </w:r>
      <w:r w:rsidR="00EB3BF9" w:rsidRPr="00EB3BF9">
        <w:rPr>
          <w:lang w:val="fr-CH"/>
        </w:rPr>
        <w:t>Instituts Statistiques Nationaux</w:t>
      </w:r>
      <w:r>
        <w:rPr>
          <w:lang w:val="fr-CH"/>
        </w:rPr>
        <w:t xml:space="preserve"> exécutent</w:t>
      </w:r>
      <w:r w:rsidRPr="006E6AD4">
        <w:rPr>
          <w:lang w:val="fr-CH"/>
        </w:rPr>
        <w:t xml:space="preserve"> des enquêtes annuelles à part</w:t>
      </w:r>
      <w:r>
        <w:rPr>
          <w:lang w:val="fr-CH"/>
        </w:rPr>
        <w:t xml:space="preserve">ir desquelles des statistiques </w:t>
      </w:r>
      <w:r w:rsidRPr="006E6AD4">
        <w:rPr>
          <w:lang w:val="fr-CH"/>
        </w:rPr>
        <w:t xml:space="preserve">sur les jeunes âgés de 15 </w:t>
      </w:r>
      <w:r>
        <w:rPr>
          <w:lang w:val="fr-CH"/>
        </w:rPr>
        <w:t>à 29 ans peuvent être calculées</w:t>
      </w:r>
      <w:r w:rsidRPr="006E6AD4">
        <w:rPr>
          <w:lang w:val="fr-CH"/>
        </w:rPr>
        <w:t xml:space="preserve"> mais les t</w:t>
      </w:r>
      <w:r>
        <w:rPr>
          <w:lang w:val="fr-CH"/>
        </w:rPr>
        <w:t>ableaux sont généralement préparés</w:t>
      </w:r>
      <w:r w:rsidR="00140332">
        <w:rPr>
          <w:lang w:val="fr-CH"/>
        </w:rPr>
        <w:t xml:space="preserve"> </w:t>
      </w:r>
      <w:r>
        <w:rPr>
          <w:lang w:val="fr-CH"/>
        </w:rPr>
        <w:t>seulement pour</w:t>
      </w:r>
      <w:r w:rsidRPr="006E6AD4">
        <w:rPr>
          <w:lang w:val="fr-CH"/>
        </w:rPr>
        <w:t xml:space="preserve"> des in</w:t>
      </w:r>
      <w:r>
        <w:rPr>
          <w:lang w:val="fr-CH"/>
        </w:rPr>
        <w:t>dicateurs standards tels que le</w:t>
      </w:r>
      <w:r w:rsidRPr="006E6AD4">
        <w:rPr>
          <w:lang w:val="fr-CH"/>
        </w:rPr>
        <w:t xml:space="preserve"> taux d'activité, </w:t>
      </w:r>
      <w:r>
        <w:rPr>
          <w:lang w:val="fr-CH"/>
        </w:rPr>
        <w:t xml:space="preserve">le ratio </w:t>
      </w:r>
      <w:r w:rsidRPr="006E6AD4">
        <w:rPr>
          <w:lang w:val="fr-CH"/>
        </w:rPr>
        <w:t>emp</w:t>
      </w:r>
      <w:r>
        <w:rPr>
          <w:lang w:val="fr-CH"/>
        </w:rPr>
        <w:t>loi-population et le</w:t>
      </w:r>
      <w:r w:rsidRPr="006E6AD4">
        <w:rPr>
          <w:lang w:val="fr-CH"/>
        </w:rPr>
        <w:t xml:space="preserve"> taux de chômage.</w:t>
      </w:r>
      <w:r w:rsidR="00140332">
        <w:rPr>
          <w:lang w:val="fr-CH"/>
        </w:rPr>
        <w:t xml:space="preserve"> </w:t>
      </w:r>
      <w:r w:rsidRPr="006E6AD4">
        <w:rPr>
          <w:lang w:val="fr-CH"/>
        </w:rPr>
        <w:t xml:space="preserve">Bien que certains indicateurs supplémentaires </w:t>
      </w:r>
      <w:r>
        <w:rPr>
          <w:lang w:val="fr-CH"/>
        </w:rPr>
        <w:t>puissent généralement être préparés</w:t>
      </w:r>
      <w:r w:rsidRPr="006E6AD4">
        <w:rPr>
          <w:lang w:val="fr-CH"/>
        </w:rPr>
        <w:t xml:space="preserve"> à partir de séries de données existantes (par exemple, le statut dans l'emploi des jeunes et le taux de chômage des jeunes par niveau de scolarité), il reste </w:t>
      </w:r>
      <w:r>
        <w:rPr>
          <w:lang w:val="fr-CH"/>
        </w:rPr>
        <w:t xml:space="preserve">presque toujours </w:t>
      </w:r>
      <w:r w:rsidRPr="006E6AD4">
        <w:rPr>
          <w:lang w:val="fr-CH"/>
        </w:rPr>
        <w:t xml:space="preserve">un déficit d'information dans le domaine de la transition des jeunes </w:t>
      </w:r>
      <w:r>
        <w:rPr>
          <w:lang w:val="fr-CH"/>
        </w:rPr>
        <w:t>vers la vie active et une incapacité à déterminer</w:t>
      </w:r>
      <w:r w:rsidRPr="006E6AD4">
        <w:rPr>
          <w:lang w:val="fr-CH"/>
        </w:rPr>
        <w:t xml:space="preserve"> les caractéris</w:t>
      </w:r>
      <w:r>
        <w:rPr>
          <w:lang w:val="fr-CH"/>
        </w:rPr>
        <w:t xml:space="preserve">tiques des jeunes qui ont </w:t>
      </w:r>
      <w:r w:rsidR="00F064DC">
        <w:rPr>
          <w:lang w:val="fr-CH"/>
        </w:rPr>
        <w:t>eu</w:t>
      </w:r>
      <w:r w:rsidRPr="006E6AD4">
        <w:rPr>
          <w:lang w:val="fr-CH"/>
        </w:rPr>
        <w:t xml:space="preserve"> une </w:t>
      </w:r>
      <w:r>
        <w:rPr>
          <w:lang w:val="fr-CH"/>
        </w:rPr>
        <w:t xml:space="preserve">transition </w:t>
      </w:r>
      <w:r w:rsidRPr="006E6AD4">
        <w:rPr>
          <w:lang w:val="fr-CH"/>
        </w:rPr>
        <w:t xml:space="preserve">plus «facile». </w:t>
      </w:r>
      <w:r w:rsidR="00610F22">
        <w:rPr>
          <w:lang w:val="fr-CH"/>
        </w:rPr>
        <w:t>L’ETVA</w:t>
      </w:r>
      <w:r w:rsidRPr="006E6AD4">
        <w:rPr>
          <w:lang w:val="fr-CH"/>
        </w:rPr>
        <w:t xml:space="preserve"> devrait combler cette lacune.</w:t>
      </w:r>
    </w:p>
    <w:p w:rsidR="006D1D36" w:rsidRPr="006D1D36" w:rsidRDefault="006D1D36" w:rsidP="006D1D36">
      <w:pPr>
        <w:spacing w:after="60"/>
        <w:jc w:val="both"/>
        <w:rPr>
          <w:lang w:val="fr-CH"/>
        </w:rPr>
      </w:pPr>
    </w:p>
    <w:p w:rsidR="00610F22" w:rsidRDefault="00610F22">
      <w:pPr>
        <w:spacing w:after="200" w:line="276" w:lineRule="auto"/>
        <w:rPr>
          <w:b/>
          <w:iCs/>
          <w:sz w:val="26"/>
          <w:szCs w:val="26"/>
          <w:lang w:val="fr-FR"/>
        </w:rPr>
      </w:pPr>
      <w:r>
        <w:rPr>
          <w:b/>
          <w:iCs/>
          <w:sz w:val="26"/>
          <w:szCs w:val="26"/>
          <w:lang w:val="fr-FR"/>
        </w:rPr>
        <w:br w:type="page"/>
      </w:r>
    </w:p>
    <w:p w:rsidR="00A013DF" w:rsidRPr="00E157C2" w:rsidRDefault="00DD54F3" w:rsidP="00D81D30">
      <w:pPr>
        <w:spacing w:before="240" w:after="240"/>
        <w:jc w:val="both"/>
        <w:rPr>
          <w:b/>
          <w:iCs/>
          <w:sz w:val="26"/>
          <w:szCs w:val="26"/>
          <w:lang w:val="fr-FR"/>
        </w:rPr>
      </w:pPr>
      <w:r w:rsidRPr="00E157C2">
        <w:rPr>
          <w:b/>
          <w:iCs/>
          <w:sz w:val="26"/>
          <w:szCs w:val="26"/>
          <w:lang w:val="fr-FR"/>
        </w:rPr>
        <w:lastRenderedPageBreak/>
        <w:t>3.</w:t>
      </w:r>
      <w:r w:rsidRPr="00E157C2">
        <w:rPr>
          <w:b/>
          <w:iCs/>
          <w:sz w:val="26"/>
          <w:szCs w:val="26"/>
          <w:lang w:val="fr-FR"/>
        </w:rPr>
        <w:tab/>
      </w:r>
      <w:r w:rsidR="00570208">
        <w:rPr>
          <w:b/>
          <w:iCs/>
          <w:sz w:val="26"/>
          <w:szCs w:val="26"/>
          <w:lang w:val="fr-FR"/>
        </w:rPr>
        <w:t>Questions</w:t>
      </w:r>
      <w:r w:rsidR="00610F22">
        <w:rPr>
          <w:b/>
          <w:iCs/>
          <w:sz w:val="26"/>
          <w:szCs w:val="26"/>
          <w:lang w:val="fr-FR"/>
        </w:rPr>
        <w:t xml:space="preserve"> techniques</w:t>
      </w:r>
    </w:p>
    <w:p w:rsidR="00A013DF" w:rsidRPr="00E157C2" w:rsidRDefault="00A013DF" w:rsidP="00D81D30">
      <w:pPr>
        <w:pStyle w:val="GlobalTrendsH2"/>
        <w:tabs>
          <w:tab w:val="clear" w:pos="851"/>
        </w:tabs>
        <w:spacing w:before="0"/>
        <w:ind w:left="709" w:hanging="709"/>
        <w:rPr>
          <w:rFonts w:ascii="Times New Roman" w:hAnsi="Times New Roman" w:cs="Times New Roman"/>
          <w:sz w:val="24"/>
          <w:szCs w:val="24"/>
          <w:lang w:val="fr-FR"/>
        </w:rPr>
      </w:pPr>
      <w:bookmarkStart w:id="0" w:name="_Toc259785778"/>
      <w:r w:rsidRPr="00E157C2">
        <w:rPr>
          <w:rFonts w:ascii="Times New Roman" w:hAnsi="Times New Roman" w:cs="Times New Roman"/>
          <w:iCs/>
          <w:sz w:val="24"/>
          <w:szCs w:val="24"/>
          <w:lang w:val="fr-FR"/>
        </w:rPr>
        <w:t>3.1</w:t>
      </w:r>
      <w:r w:rsidRPr="00E157C2">
        <w:rPr>
          <w:rFonts w:ascii="Times New Roman" w:hAnsi="Times New Roman" w:cs="Times New Roman"/>
          <w:iCs/>
          <w:sz w:val="24"/>
          <w:szCs w:val="24"/>
          <w:lang w:val="fr-FR"/>
        </w:rPr>
        <w:tab/>
        <w:t xml:space="preserve">Application </w:t>
      </w:r>
      <w:r w:rsidR="00610F22">
        <w:rPr>
          <w:rFonts w:ascii="Times New Roman" w:hAnsi="Times New Roman" w:cs="Times New Roman"/>
          <w:iCs/>
          <w:sz w:val="24"/>
          <w:szCs w:val="24"/>
          <w:lang w:val="fr-FR"/>
        </w:rPr>
        <w:t>de normes statistiques internationales</w:t>
      </w:r>
      <w:bookmarkEnd w:id="0"/>
    </w:p>
    <w:p w:rsidR="00E73911" w:rsidRPr="00E73911" w:rsidRDefault="00E73911" w:rsidP="00D81D30">
      <w:pPr>
        <w:spacing w:after="60"/>
        <w:ind w:firstLine="720"/>
        <w:jc w:val="both"/>
        <w:rPr>
          <w:lang w:val="fr-CH"/>
        </w:rPr>
      </w:pPr>
      <w:r w:rsidRPr="00E73911">
        <w:rPr>
          <w:lang w:val="fr-CH"/>
        </w:rPr>
        <w:t xml:space="preserve">Les normes internationales en </w:t>
      </w:r>
      <w:r>
        <w:rPr>
          <w:lang w:val="fr-CH"/>
        </w:rPr>
        <w:t>matière d’</w:t>
      </w:r>
      <w:r w:rsidRPr="00E73911">
        <w:rPr>
          <w:lang w:val="fr-CH"/>
        </w:rPr>
        <w:t>application des résolutions et directi</w:t>
      </w:r>
      <w:r>
        <w:rPr>
          <w:lang w:val="fr-CH"/>
        </w:rPr>
        <w:t>ves adoptées par la Conférence Internationale des Statisticiens du T</w:t>
      </w:r>
      <w:r w:rsidRPr="00E73911">
        <w:rPr>
          <w:lang w:val="fr-CH"/>
        </w:rPr>
        <w:t xml:space="preserve">ravail (CIST) </w:t>
      </w:r>
      <w:r>
        <w:rPr>
          <w:lang w:val="fr-CH"/>
        </w:rPr>
        <w:t>doivent</w:t>
      </w:r>
      <w:r w:rsidRPr="00E73911">
        <w:rPr>
          <w:lang w:val="fr-CH"/>
        </w:rPr>
        <w:t xml:space="preserve"> être appliquée</w:t>
      </w:r>
      <w:r>
        <w:rPr>
          <w:lang w:val="fr-CH"/>
        </w:rPr>
        <w:t>s</w:t>
      </w:r>
      <w:r w:rsidR="00140332">
        <w:rPr>
          <w:lang w:val="fr-CH"/>
        </w:rPr>
        <w:t xml:space="preserve"> </w:t>
      </w:r>
      <w:r>
        <w:rPr>
          <w:lang w:val="fr-CH"/>
        </w:rPr>
        <w:t>dans la mesure du possible pour</w:t>
      </w:r>
      <w:r w:rsidRPr="00E73911">
        <w:rPr>
          <w:lang w:val="fr-CH"/>
        </w:rPr>
        <w:t xml:space="preserve"> l'élaboration des concepts et définitions </w:t>
      </w:r>
      <w:r>
        <w:rPr>
          <w:lang w:val="fr-CH"/>
        </w:rPr>
        <w:t>inhérents à l’ETVA</w:t>
      </w:r>
      <w:r w:rsidRPr="00E73911">
        <w:rPr>
          <w:lang w:val="fr-CH"/>
        </w:rPr>
        <w:t xml:space="preserve"> 2012. Ces instruments fournissent des directives détaillé</w:t>
      </w:r>
      <w:r>
        <w:rPr>
          <w:lang w:val="fr-CH"/>
        </w:rPr>
        <w:t>es sur les cadres conceptuels, l</w:t>
      </w:r>
      <w:r w:rsidRPr="00E73911">
        <w:rPr>
          <w:lang w:val="fr-CH"/>
        </w:rPr>
        <w:t xml:space="preserve">es </w:t>
      </w:r>
      <w:r>
        <w:rPr>
          <w:lang w:val="fr-CH"/>
        </w:rPr>
        <w:t>définitions opérationnelles et les méthodes de mesure pour produire et</w:t>
      </w:r>
      <w:r w:rsidRPr="00E73911">
        <w:rPr>
          <w:lang w:val="fr-CH"/>
        </w:rPr>
        <w:t xml:space="preserve"> diffuser les différentes statistiques du travail. Leur but est de fournir les </w:t>
      </w:r>
      <w:r>
        <w:rPr>
          <w:lang w:val="fr-CH"/>
        </w:rPr>
        <w:t>guides</w:t>
      </w:r>
      <w:r w:rsidRPr="00E73911">
        <w:rPr>
          <w:lang w:val="fr-CH"/>
        </w:rPr>
        <w:t xml:space="preserve"> nécessaires aux pays qui souhaitent élaborer ou révis</w:t>
      </w:r>
      <w:r>
        <w:rPr>
          <w:lang w:val="fr-CH"/>
        </w:rPr>
        <w:t>er leurs programmes nationaux sur les</w:t>
      </w:r>
      <w:r w:rsidRPr="00E73911">
        <w:rPr>
          <w:lang w:val="fr-CH"/>
        </w:rPr>
        <w:t xml:space="preserve"> statistiques du travail ainsi que pour améliorer la comparabilité internationale.</w:t>
      </w:r>
    </w:p>
    <w:p w:rsidR="00A013DF" w:rsidRPr="00E157C2" w:rsidRDefault="00D81D30" w:rsidP="00610F22">
      <w:pPr>
        <w:tabs>
          <w:tab w:val="num" w:pos="709"/>
          <w:tab w:val="left" w:pos="2835"/>
        </w:tabs>
        <w:spacing w:before="240" w:after="60"/>
        <w:ind w:left="705" w:hanging="705"/>
        <w:jc w:val="both"/>
        <w:rPr>
          <w:b/>
          <w:iCs/>
          <w:lang w:val="fr-FR"/>
        </w:rPr>
      </w:pPr>
      <w:r w:rsidRPr="00E157C2">
        <w:rPr>
          <w:b/>
          <w:iCs/>
          <w:lang w:val="fr-FR"/>
        </w:rPr>
        <w:t>3.2</w:t>
      </w:r>
      <w:r w:rsidRPr="00E157C2">
        <w:rPr>
          <w:b/>
          <w:iCs/>
          <w:lang w:val="fr-FR"/>
        </w:rPr>
        <w:tab/>
      </w:r>
      <w:r w:rsidR="00C922D7">
        <w:rPr>
          <w:b/>
          <w:iCs/>
          <w:lang w:val="fr-FR"/>
        </w:rPr>
        <w:t xml:space="preserve">Mise en œuvre, </w:t>
      </w:r>
      <w:r w:rsidR="00610F22" w:rsidRPr="00610F22">
        <w:rPr>
          <w:b/>
          <w:iCs/>
          <w:lang w:val="fr-FR"/>
        </w:rPr>
        <w:t>con</w:t>
      </w:r>
      <w:r w:rsidR="00C922D7">
        <w:rPr>
          <w:b/>
          <w:iCs/>
          <w:lang w:val="fr-FR"/>
        </w:rPr>
        <w:t xml:space="preserve">ception de l'échantillon et </w:t>
      </w:r>
      <w:r w:rsidR="00610F22" w:rsidRPr="00610F22">
        <w:rPr>
          <w:b/>
          <w:iCs/>
          <w:lang w:val="fr-FR"/>
        </w:rPr>
        <w:t>niveaux des estimations ventilées</w:t>
      </w:r>
    </w:p>
    <w:p w:rsidR="00E73911" w:rsidRPr="00E73911" w:rsidRDefault="00E73911" w:rsidP="00610F22">
      <w:pPr>
        <w:tabs>
          <w:tab w:val="left" w:pos="1260"/>
        </w:tabs>
        <w:spacing w:before="240" w:after="60"/>
        <w:ind w:firstLine="720"/>
        <w:jc w:val="both"/>
        <w:rPr>
          <w:lang w:val="fr-CH"/>
        </w:rPr>
      </w:pPr>
      <w:r>
        <w:rPr>
          <w:lang w:val="fr-CH"/>
        </w:rPr>
        <w:t>L’ETVA</w:t>
      </w:r>
      <w:r w:rsidRPr="00E73911">
        <w:rPr>
          <w:lang w:val="fr-CH"/>
        </w:rPr>
        <w:t xml:space="preserve"> sera exécuté</w:t>
      </w:r>
      <w:r>
        <w:rPr>
          <w:lang w:val="fr-CH"/>
        </w:rPr>
        <w:t>e</w:t>
      </w:r>
      <w:r w:rsidRPr="00E73911">
        <w:rPr>
          <w:lang w:val="fr-CH"/>
        </w:rPr>
        <w:t xml:space="preserve"> avec </w:t>
      </w:r>
      <w:r w:rsidR="00C75236">
        <w:rPr>
          <w:lang w:val="fr-CH"/>
        </w:rPr>
        <w:t>l’INSAE</w:t>
      </w:r>
      <w:r w:rsidRPr="00E73911">
        <w:rPr>
          <w:lang w:val="fr-CH"/>
        </w:rPr>
        <w:t xml:space="preserve"> et sera basé</w:t>
      </w:r>
      <w:r>
        <w:rPr>
          <w:lang w:val="fr-CH"/>
        </w:rPr>
        <w:t>e</w:t>
      </w:r>
      <w:r w:rsidR="00EB3BF9">
        <w:rPr>
          <w:lang w:val="fr-CH"/>
        </w:rPr>
        <w:t xml:space="preserve"> sur le</w:t>
      </w:r>
      <w:r w:rsidR="00140332">
        <w:rPr>
          <w:lang w:val="fr-CH"/>
        </w:rPr>
        <w:t xml:space="preserve"> </w:t>
      </w:r>
      <w:r>
        <w:rPr>
          <w:lang w:val="fr-CH"/>
        </w:rPr>
        <w:t>plan de sondage disponible le plus récent</w:t>
      </w:r>
      <w:r w:rsidRPr="00E73911">
        <w:rPr>
          <w:lang w:val="fr-CH"/>
        </w:rPr>
        <w:t>. La taille de l'échantillon sera équivalent</w:t>
      </w:r>
      <w:r>
        <w:rPr>
          <w:lang w:val="fr-CH"/>
        </w:rPr>
        <w:t>e</w:t>
      </w:r>
      <w:r w:rsidRPr="00E73911">
        <w:rPr>
          <w:lang w:val="fr-CH"/>
        </w:rPr>
        <w:t xml:space="preserve"> à </w:t>
      </w:r>
      <w:r w:rsidR="00C75236">
        <w:rPr>
          <w:lang w:val="fr-CH"/>
        </w:rPr>
        <w:t>4</w:t>
      </w:r>
      <w:r w:rsidR="00EB3BF9">
        <w:rPr>
          <w:lang w:val="fr-CH"/>
        </w:rPr>
        <w:t>'000 ménages</w:t>
      </w:r>
      <w:r w:rsidRPr="00E73911">
        <w:rPr>
          <w:lang w:val="fr-CH"/>
        </w:rPr>
        <w:t xml:space="preserve">. Toutes les personnes âgées entre </w:t>
      </w:r>
      <w:r w:rsidR="0093368A">
        <w:rPr>
          <w:lang w:val="fr-CH"/>
        </w:rPr>
        <w:t>15 et 29 ans dans le ménage seront</w:t>
      </w:r>
      <w:r w:rsidRPr="00E73911">
        <w:rPr>
          <w:lang w:val="fr-CH"/>
        </w:rPr>
        <w:t xml:space="preserve"> interrogé</w:t>
      </w:r>
      <w:r w:rsidR="0093368A">
        <w:rPr>
          <w:lang w:val="fr-CH"/>
        </w:rPr>
        <w:t>es</w:t>
      </w:r>
      <w:r w:rsidRPr="00E73911">
        <w:rPr>
          <w:lang w:val="fr-CH"/>
        </w:rPr>
        <w:t xml:space="preserve"> avec le questionnaire </w:t>
      </w:r>
      <w:r w:rsidR="0093368A">
        <w:rPr>
          <w:lang w:val="fr-CH"/>
        </w:rPr>
        <w:t>de l’ETVA</w:t>
      </w:r>
      <w:r w:rsidRPr="00E73911">
        <w:rPr>
          <w:lang w:val="fr-CH"/>
        </w:rPr>
        <w:t xml:space="preserve">. Le niveau de désagrégation requis pour les </w:t>
      </w:r>
      <w:r w:rsidR="0093368A">
        <w:rPr>
          <w:lang w:val="fr-CH"/>
        </w:rPr>
        <w:t>ETVA</w:t>
      </w:r>
      <w:r w:rsidRPr="00E73911">
        <w:rPr>
          <w:lang w:val="fr-CH"/>
        </w:rPr>
        <w:t xml:space="preserve"> est par sexe et par zone géographique générale (rural / urbain).</w:t>
      </w:r>
    </w:p>
    <w:p w:rsidR="0093368A" w:rsidRPr="0093368A" w:rsidRDefault="0093368A" w:rsidP="00610F22">
      <w:pPr>
        <w:spacing w:after="60"/>
        <w:ind w:firstLine="720"/>
        <w:jc w:val="both"/>
        <w:rPr>
          <w:lang w:val="fr-CH"/>
        </w:rPr>
      </w:pPr>
      <w:r>
        <w:rPr>
          <w:lang w:val="fr-CH"/>
        </w:rPr>
        <w:t>L’ETVA 2012 vise</w:t>
      </w:r>
      <w:r w:rsidRPr="0093368A">
        <w:rPr>
          <w:lang w:val="fr-CH"/>
        </w:rPr>
        <w:t xml:space="preserve"> à fournir, dans la mesure du possible, des estimations fiables </w:t>
      </w:r>
      <w:r>
        <w:rPr>
          <w:lang w:val="fr-CH"/>
        </w:rPr>
        <w:t>sur l</w:t>
      </w:r>
      <w:r w:rsidRPr="0093368A">
        <w:rPr>
          <w:lang w:val="fr-CH"/>
        </w:rPr>
        <w:t xml:space="preserve">es statistiques du travail des jeunes, y compris les étapes de la transition, détaillées dans </w:t>
      </w:r>
      <w:r>
        <w:rPr>
          <w:lang w:val="fr-CH"/>
        </w:rPr>
        <w:t>l’Annexe</w:t>
      </w:r>
      <w:r w:rsidRPr="0093368A">
        <w:rPr>
          <w:lang w:val="fr-CH"/>
        </w:rPr>
        <w:t xml:space="preserve"> I. </w:t>
      </w:r>
      <w:r>
        <w:rPr>
          <w:lang w:val="fr-CH"/>
        </w:rPr>
        <w:t xml:space="preserve">Les estimations </w:t>
      </w:r>
      <w:r w:rsidRPr="0093368A">
        <w:rPr>
          <w:lang w:val="fr-CH"/>
        </w:rPr>
        <w:t>doi</w:t>
      </w:r>
      <w:r>
        <w:rPr>
          <w:lang w:val="fr-CH"/>
        </w:rPr>
        <w:t>ven</w:t>
      </w:r>
      <w:r w:rsidRPr="0093368A">
        <w:rPr>
          <w:lang w:val="fr-CH"/>
        </w:rPr>
        <w:t>t être vérifié</w:t>
      </w:r>
      <w:r>
        <w:rPr>
          <w:lang w:val="fr-CH"/>
        </w:rPr>
        <w:t>es</w:t>
      </w:r>
      <w:r w:rsidRPr="0093368A">
        <w:rPr>
          <w:lang w:val="fr-CH"/>
        </w:rPr>
        <w:t xml:space="preserve"> pour </w:t>
      </w:r>
      <w:r>
        <w:rPr>
          <w:lang w:val="fr-CH"/>
        </w:rPr>
        <w:t xml:space="preserve">éviter </w:t>
      </w:r>
      <w:r w:rsidRPr="0093368A">
        <w:rPr>
          <w:lang w:val="fr-CH"/>
        </w:rPr>
        <w:t>les erreurs d'échantillonnage.</w:t>
      </w:r>
    </w:p>
    <w:p w:rsidR="00610F22" w:rsidRDefault="00C75236" w:rsidP="00610F22">
      <w:pPr>
        <w:spacing w:after="60"/>
        <w:ind w:firstLine="720"/>
        <w:jc w:val="both"/>
        <w:rPr>
          <w:lang w:val="fr-CH"/>
        </w:rPr>
      </w:pPr>
      <w:r>
        <w:rPr>
          <w:lang w:val="fr-CH"/>
        </w:rPr>
        <w:t>L’INSAE</w:t>
      </w:r>
      <w:r w:rsidR="00140332">
        <w:rPr>
          <w:lang w:val="fr-CH"/>
        </w:rPr>
        <w:t xml:space="preserve"> </w:t>
      </w:r>
      <w:r w:rsidR="0093368A" w:rsidRPr="0093368A">
        <w:rPr>
          <w:lang w:val="fr-CH"/>
        </w:rPr>
        <w:t>adaptera le questionnaire ETVA et concevra un manuel pour les enqu</w:t>
      </w:r>
      <w:r w:rsidR="0093368A">
        <w:rPr>
          <w:lang w:val="fr-CH"/>
        </w:rPr>
        <w:t>êteurs en collaboration avec l’équipe « Work4Youth »</w:t>
      </w:r>
      <w:r w:rsidR="00A50C35">
        <w:rPr>
          <w:lang w:val="fr-CH"/>
        </w:rPr>
        <w:t xml:space="preserve"> du B</w:t>
      </w:r>
      <w:r w:rsidR="0093368A">
        <w:rPr>
          <w:lang w:val="fr-CH"/>
        </w:rPr>
        <w:t>IT.</w:t>
      </w:r>
    </w:p>
    <w:p w:rsidR="00632316" w:rsidRPr="0093368A" w:rsidRDefault="00632316" w:rsidP="00632316">
      <w:pPr>
        <w:spacing w:after="60"/>
        <w:jc w:val="both"/>
        <w:rPr>
          <w:lang w:val="fr-CH"/>
        </w:rPr>
      </w:pPr>
    </w:p>
    <w:p w:rsidR="00A013DF" w:rsidRPr="00E157C2" w:rsidRDefault="00A013DF" w:rsidP="00F62C54">
      <w:pPr>
        <w:spacing w:before="240" w:after="60"/>
        <w:jc w:val="both"/>
        <w:rPr>
          <w:b/>
          <w:iCs/>
          <w:lang w:val="fr-FR"/>
        </w:rPr>
      </w:pPr>
      <w:r w:rsidRPr="00E157C2">
        <w:rPr>
          <w:b/>
          <w:iCs/>
          <w:lang w:val="fr-FR"/>
        </w:rPr>
        <w:t>4.</w:t>
      </w:r>
      <w:r w:rsidRPr="00E157C2">
        <w:rPr>
          <w:b/>
          <w:iCs/>
          <w:lang w:val="fr-FR"/>
        </w:rPr>
        <w:tab/>
      </w:r>
      <w:r w:rsidR="00C922D7">
        <w:rPr>
          <w:b/>
          <w:iCs/>
          <w:lang w:val="fr-FR"/>
        </w:rPr>
        <w:t xml:space="preserve">Principaux </w:t>
      </w:r>
      <w:r w:rsidR="00632316">
        <w:rPr>
          <w:b/>
          <w:iCs/>
          <w:lang w:val="fr-FR"/>
        </w:rPr>
        <w:t>objectifs</w:t>
      </w:r>
      <w:r w:rsidR="00C922D7">
        <w:rPr>
          <w:b/>
          <w:iCs/>
          <w:lang w:val="fr-FR"/>
        </w:rPr>
        <w:t xml:space="preserve"> prévus dans le cadre de l’enquête</w:t>
      </w:r>
    </w:p>
    <w:p w:rsidR="0093368A" w:rsidRDefault="00C75236" w:rsidP="00380CA6">
      <w:pPr>
        <w:numPr>
          <w:ilvl w:val="0"/>
          <w:numId w:val="3"/>
        </w:numPr>
        <w:spacing w:after="60"/>
        <w:jc w:val="both"/>
        <w:rPr>
          <w:lang w:val="fr-CH"/>
        </w:rPr>
      </w:pPr>
      <w:r>
        <w:rPr>
          <w:lang w:val="fr-CH"/>
        </w:rPr>
        <w:t>L’INSAE</w:t>
      </w:r>
      <w:r w:rsidR="0093368A" w:rsidRPr="0093368A">
        <w:rPr>
          <w:lang w:val="fr-CH"/>
        </w:rPr>
        <w:t xml:space="preserve"> mettra en œuvre </w:t>
      </w:r>
      <w:r w:rsidR="0093368A">
        <w:rPr>
          <w:lang w:val="fr-CH"/>
        </w:rPr>
        <w:t>l’ETVA</w:t>
      </w:r>
      <w:r w:rsidR="00EB3BF9">
        <w:rPr>
          <w:lang w:val="fr-CH"/>
        </w:rPr>
        <w:t xml:space="preserve"> en </w:t>
      </w:r>
      <w:r w:rsidR="00A54F1E" w:rsidRPr="00CA0FEA">
        <w:rPr>
          <w:lang w:val="fr-CH"/>
        </w:rPr>
        <w:t xml:space="preserve">octobre-novembre </w:t>
      </w:r>
      <w:r w:rsidR="005B733A" w:rsidRPr="00CA0FEA">
        <w:rPr>
          <w:lang w:val="fr-CH"/>
        </w:rPr>
        <w:t>2012</w:t>
      </w:r>
      <w:r w:rsidR="005B31C1" w:rsidRPr="003431E0">
        <w:rPr>
          <w:lang w:val="fr-CH"/>
        </w:rPr>
        <w:t>,</w:t>
      </w:r>
      <w:r w:rsidR="005B31C1">
        <w:rPr>
          <w:lang w:val="fr-CH"/>
        </w:rPr>
        <w:t xml:space="preserve"> avec un échantillon de </w:t>
      </w:r>
      <w:r>
        <w:rPr>
          <w:lang w:val="fr-CH"/>
        </w:rPr>
        <w:t>4</w:t>
      </w:r>
      <w:r w:rsidR="00EB3BF9">
        <w:rPr>
          <w:lang w:val="fr-CH"/>
        </w:rPr>
        <w:t>’000</w:t>
      </w:r>
      <w:r w:rsidR="0093368A" w:rsidRPr="0093368A">
        <w:rPr>
          <w:lang w:val="fr-CH"/>
        </w:rPr>
        <w:t xml:space="preserve"> ménages, en utilisant un échantillon représentatif de la population des jeunes âgés de 15 à 29 ans.</w:t>
      </w:r>
    </w:p>
    <w:p w:rsidR="00175A9C" w:rsidRPr="00380CA6" w:rsidRDefault="00175A9C" w:rsidP="00380CA6">
      <w:pPr>
        <w:numPr>
          <w:ilvl w:val="0"/>
          <w:numId w:val="3"/>
        </w:numPr>
        <w:spacing w:after="60"/>
        <w:jc w:val="both"/>
        <w:rPr>
          <w:lang w:val="fr-CH"/>
        </w:rPr>
      </w:pPr>
      <w:r w:rsidRPr="00380CA6">
        <w:rPr>
          <w:lang w:val="fr-CH"/>
        </w:rPr>
        <w:t xml:space="preserve">L’INSAE </w:t>
      </w:r>
      <w:r w:rsidR="00380CA6" w:rsidRPr="00380CA6">
        <w:rPr>
          <w:lang w:val="fr-CH"/>
        </w:rPr>
        <w:t>mettra en œuvre l’Enquête Entreprises</w:t>
      </w:r>
      <w:r w:rsidR="00140332">
        <w:rPr>
          <w:lang w:val="fr-CH"/>
        </w:rPr>
        <w:t xml:space="preserve"> </w:t>
      </w:r>
      <w:r w:rsidR="00380CA6" w:rsidRPr="00380CA6">
        <w:rPr>
          <w:lang w:val="fr-CH"/>
        </w:rPr>
        <w:t>en</w:t>
      </w:r>
      <w:r w:rsidRPr="00380CA6">
        <w:rPr>
          <w:lang w:val="fr-CH"/>
        </w:rPr>
        <w:t xml:space="preserve"> 2012, </w:t>
      </w:r>
      <w:r w:rsidR="00380CA6">
        <w:rPr>
          <w:lang w:val="fr-CH"/>
        </w:rPr>
        <w:t>avec un échantillon de 750 entreprises.</w:t>
      </w:r>
    </w:p>
    <w:p w:rsidR="0093368A" w:rsidRPr="0093368A" w:rsidRDefault="0013374A" w:rsidP="0093368A">
      <w:pPr>
        <w:numPr>
          <w:ilvl w:val="0"/>
          <w:numId w:val="3"/>
        </w:numPr>
        <w:spacing w:after="60"/>
        <w:jc w:val="both"/>
        <w:rPr>
          <w:lang w:val="fr-CH"/>
        </w:rPr>
      </w:pPr>
      <w:r>
        <w:rPr>
          <w:lang w:val="fr-CH"/>
        </w:rPr>
        <w:t>L’INSAE</w:t>
      </w:r>
      <w:r w:rsidR="0093368A">
        <w:rPr>
          <w:lang w:val="fr-CH"/>
        </w:rPr>
        <w:t xml:space="preserve"> doi</w:t>
      </w:r>
      <w:r w:rsidR="0093368A" w:rsidRPr="0093368A">
        <w:rPr>
          <w:lang w:val="fr-CH"/>
        </w:rPr>
        <w:t>t fournir des estimations pour les tables à inclure dans</w:t>
      </w:r>
      <w:r w:rsidR="00632316">
        <w:rPr>
          <w:lang w:val="fr-CH"/>
        </w:rPr>
        <w:t xml:space="preserve"> le rapport sur la transition des jeunes de</w:t>
      </w:r>
      <w:r w:rsidR="0093368A" w:rsidRPr="0093368A">
        <w:rPr>
          <w:lang w:val="fr-CH"/>
        </w:rPr>
        <w:t xml:space="preserve"> l'école </w:t>
      </w:r>
      <w:r w:rsidR="00632316">
        <w:rPr>
          <w:lang w:val="fr-CH"/>
        </w:rPr>
        <w:t>vers la vie active</w:t>
      </w:r>
      <w:r w:rsidR="00140332">
        <w:rPr>
          <w:lang w:val="fr-CH"/>
        </w:rPr>
        <w:t xml:space="preserve"> </w:t>
      </w:r>
      <w:r w:rsidR="00632316">
        <w:rPr>
          <w:lang w:val="fr-CH"/>
        </w:rPr>
        <w:t xml:space="preserve">au </w:t>
      </w:r>
      <w:r>
        <w:rPr>
          <w:lang w:val="fr-CH"/>
        </w:rPr>
        <w:t xml:space="preserve">Bénin </w:t>
      </w:r>
      <w:r w:rsidR="00632316">
        <w:rPr>
          <w:lang w:val="fr-CH"/>
        </w:rPr>
        <w:t>ventilé</w:t>
      </w:r>
      <w:r w:rsidR="00140332">
        <w:rPr>
          <w:lang w:val="fr-CH"/>
        </w:rPr>
        <w:t xml:space="preserve"> </w:t>
      </w:r>
      <w:r w:rsidR="00632316">
        <w:rPr>
          <w:lang w:val="fr-CH"/>
        </w:rPr>
        <w:t>au niveau géographique (rural-urbain) et par sexe</w:t>
      </w:r>
      <w:r w:rsidR="0093368A" w:rsidRPr="0093368A">
        <w:rPr>
          <w:lang w:val="fr-CH"/>
        </w:rPr>
        <w:t xml:space="preserve">, selon l'erreur d'échantillonnage </w:t>
      </w:r>
      <w:r w:rsidR="00632316">
        <w:rPr>
          <w:lang w:val="fr-CH"/>
        </w:rPr>
        <w:t>appropriée</w:t>
      </w:r>
      <w:r w:rsidR="0093368A" w:rsidRPr="0093368A">
        <w:rPr>
          <w:lang w:val="fr-CH"/>
        </w:rPr>
        <w:t>, tel que d</w:t>
      </w:r>
      <w:r w:rsidR="00632316">
        <w:rPr>
          <w:lang w:val="fr-CH"/>
        </w:rPr>
        <w:t>écrit dans l'A</w:t>
      </w:r>
      <w:r w:rsidR="0093368A" w:rsidRPr="0093368A">
        <w:rPr>
          <w:lang w:val="fr-CH"/>
        </w:rPr>
        <w:t>nnexe I.</w:t>
      </w:r>
    </w:p>
    <w:p w:rsidR="0093368A" w:rsidRDefault="00632316" w:rsidP="0093368A">
      <w:pPr>
        <w:numPr>
          <w:ilvl w:val="0"/>
          <w:numId w:val="3"/>
        </w:numPr>
        <w:spacing w:after="60"/>
        <w:jc w:val="both"/>
        <w:rPr>
          <w:lang w:val="fr-CH"/>
        </w:rPr>
      </w:pPr>
      <w:r>
        <w:rPr>
          <w:lang w:val="fr-CH"/>
        </w:rPr>
        <w:t>La base de données</w:t>
      </w:r>
      <w:r w:rsidR="00140332">
        <w:rPr>
          <w:lang w:val="fr-CH"/>
        </w:rPr>
        <w:t xml:space="preserve"> </w:t>
      </w:r>
      <w:r>
        <w:rPr>
          <w:lang w:val="fr-CH"/>
        </w:rPr>
        <w:t xml:space="preserve">complète </w:t>
      </w:r>
      <w:r w:rsidR="0093368A" w:rsidRPr="0093368A">
        <w:rPr>
          <w:lang w:val="fr-CH"/>
        </w:rPr>
        <w:t>de</w:t>
      </w:r>
      <w:r w:rsidR="005B733A">
        <w:rPr>
          <w:lang w:val="fr-CH"/>
        </w:rPr>
        <w:t xml:space="preserve"> l'enquête 2012 </w:t>
      </w:r>
      <w:r w:rsidR="0093368A" w:rsidRPr="0093368A">
        <w:rPr>
          <w:lang w:val="fr-CH"/>
        </w:rPr>
        <w:t xml:space="preserve">avec la documentation doit être fournie gratuitement par </w:t>
      </w:r>
      <w:r w:rsidR="0013374A">
        <w:rPr>
          <w:lang w:val="fr-CH"/>
        </w:rPr>
        <w:t>l’INSAE</w:t>
      </w:r>
      <w:r w:rsidR="00140332">
        <w:rPr>
          <w:lang w:val="fr-CH"/>
        </w:rPr>
        <w:t xml:space="preserve"> </w:t>
      </w:r>
      <w:r w:rsidR="00A50C35">
        <w:rPr>
          <w:lang w:val="fr-CH"/>
        </w:rPr>
        <w:t>au B</w:t>
      </w:r>
      <w:r>
        <w:rPr>
          <w:lang w:val="fr-CH"/>
        </w:rPr>
        <w:t>IT</w:t>
      </w:r>
      <w:r w:rsidR="0093368A" w:rsidRPr="0093368A">
        <w:rPr>
          <w:lang w:val="fr-CH"/>
        </w:rPr>
        <w:t xml:space="preserve"> pour fa</w:t>
      </w:r>
      <w:r>
        <w:rPr>
          <w:lang w:val="fr-CH"/>
        </w:rPr>
        <w:t>ciliter les recherches ultérieures</w:t>
      </w:r>
      <w:r w:rsidR="0093368A" w:rsidRPr="0093368A">
        <w:rPr>
          <w:lang w:val="fr-CH"/>
        </w:rPr>
        <w:t>.</w:t>
      </w:r>
      <w:r w:rsidR="005B733A">
        <w:rPr>
          <w:lang w:val="fr-CH"/>
        </w:rPr>
        <w:t xml:space="preserve"> L’INSAE se réserve le droit de garder sa propre copie de l’ensemble </w:t>
      </w:r>
      <w:r w:rsidR="003C6764">
        <w:rPr>
          <w:lang w:val="fr-CH"/>
        </w:rPr>
        <w:t>de la base de données brute</w:t>
      </w:r>
      <w:r w:rsidR="005B733A">
        <w:rPr>
          <w:lang w:val="fr-CH"/>
        </w:rPr>
        <w:t>.</w:t>
      </w:r>
    </w:p>
    <w:p w:rsidR="002F5D20" w:rsidRPr="00380CA6" w:rsidRDefault="002F5D20" w:rsidP="002F5D20">
      <w:pPr>
        <w:numPr>
          <w:ilvl w:val="0"/>
          <w:numId w:val="3"/>
        </w:numPr>
        <w:spacing w:after="60"/>
        <w:ind w:left="1083" w:hanging="726"/>
        <w:jc w:val="both"/>
        <w:rPr>
          <w:lang w:val="fr-CH"/>
        </w:rPr>
      </w:pPr>
      <w:r w:rsidRPr="00380CA6">
        <w:rPr>
          <w:lang w:val="fr-CH"/>
        </w:rPr>
        <w:t xml:space="preserve">L’INSAE </w:t>
      </w:r>
      <w:r w:rsidR="00380CA6" w:rsidRPr="00380CA6">
        <w:rPr>
          <w:lang w:val="fr-CH"/>
        </w:rPr>
        <w:t>rédigera le rapport d’analyse</w:t>
      </w:r>
      <w:r w:rsidRPr="00380CA6">
        <w:rPr>
          <w:lang w:val="fr-CH"/>
        </w:rPr>
        <w:t>, “</w:t>
      </w:r>
      <w:r w:rsidR="00380CA6" w:rsidRPr="00380CA6">
        <w:rPr>
          <w:lang w:val="fr-CH"/>
        </w:rPr>
        <w:t xml:space="preserve">Transition de l’école vers la vie active des jeunes au </w:t>
      </w:r>
      <w:r w:rsidR="00380CA6">
        <w:rPr>
          <w:lang w:val="fr-CH"/>
        </w:rPr>
        <w:t>Bénin</w:t>
      </w:r>
      <w:r w:rsidRPr="00380CA6">
        <w:rPr>
          <w:lang w:val="fr-CH"/>
        </w:rPr>
        <w:t xml:space="preserve">”, </w:t>
      </w:r>
      <w:r w:rsidR="00380CA6">
        <w:rPr>
          <w:lang w:val="fr-CH"/>
        </w:rPr>
        <w:t>selon le modèle fourni par le BIT</w:t>
      </w:r>
      <w:r w:rsidRPr="00380CA6">
        <w:rPr>
          <w:lang w:val="fr-CH"/>
        </w:rPr>
        <w:t>.</w:t>
      </w:r>
    </w:p>
    <w:p w:rsidR="002F5D20" w:rsidRPr="00380CA6" w:rsidRDefault="002F5D20" w:rsidP="002F5D20">
      <w:pPr>
        <w:spacing w:after="60"/>
        <w:jc w:val="both"/>
        <w:rPr>
          <w:lang w:val="fr-CH"/>
        </w:rPr>
      </w:pPr>
    </w:p>
    <w:p w:rsidR="00A013DF" w:rsidRPr="00D42600" w:rsidRDefault="00A013DF" w:rsidP="00F62C54">
      <w:pPr>
        <w:spacing w:before="240" w:after="60"/>
        <w:jc w:val="both"/>
        <w:rPr>
          <w:b/>
          <w:lang w:val="fr-FR"/>
        </w:rPr>
      </w:pPr>
      <w:r w:rsidRPr="00D928DC">
        <w:rPr>
          <w:b/>
          <w:lang w:val="fr-CH"/>
        </w:rPr>
        <w:lastRenderedPageBreak/>
        <w:t>5.</w:t>
      </w:r>
      <w:r w:rsidRPr="00D928DC">
        <w:rPr>
          <w:b/>
          <w:lang w:val="fr-CH"/>
        </w:rPr>
        <w:tab/>
      </w:r>
      <w:r w:rsidRPr="00D42600">
        <w:rPr>
          <w:b/>
          <w:lang w:val="fr-FR"/>
        </w:rPr>
        <w:t xml:space="preserve">Description </w:t>
      </w:r>
      <w:r w:rsidR="001B3ACD" w:rsidRPr="00D42600">
        <w:rPr>
          <w:b/>
          <w:lang w:val="fr-FR"/>
        </w:rPr>
        <w:t>des tâches</w:t>
      </w:r>
    </w:p>
    <w:p w:rsidR="00A013DF" w:rsidRPr="00D42600" w:rsidRDefault="00632316" w:rsidP="0013374A">
      <w:pPr>
        <w:spacing w:after="60"/>
        <w:ind w:left="720"/>
        <w:jc w:val="both"/>
        <w:rPr>
          <w:lang w:val="fr-FR"/>
        </w:rPr>
      </w:pPr>
      <w:r w:rsidRPr="00D42600">
        <w:rPr>
          <w:lang w:val="fr-FR"/>
        </w:rPr>
        <w:t xml:space="preserve">Plus précisément, </w:t>
      </w:r>
      <w:r w:rsidR="0013374A">
        <w:rPr>
          <w:lang w:val="fr-FR"/>
        </w:rPr>
        <w:t>l’INSAE</w:t>
      </w:r>
      <w:r w:rsidRPr="00D42600">
        <w:rPr>
          <w:lang w:val="fr-FR"/>
        </w:rPr>
        <w:t xml:space="preserve"> sera amenée à entreprendre les tâches suivantes dans le cadre de l’ETVA 2012</w:t>
      </w:r>
      <w:r w:rsidR="00A013DF" w:rsidRPr="00D42600">
        <w:rPr>
          <w:lang w:val="fr-FR"/>
        </w:rPr>
        <w:t>:</w:t>
      </w:r>
    </w:p>
    <w:p w:rsidR="00175A9C" w:rsidRDefault="00D42600" w:rsidP="00D42600">
      <w:pPr>
        <w:numPr>
          <w:ilvl w:val="0"/>
          <w:numId w:val="5"/>
        </w:numPr>
        <w:spacing w:after="60"/>
        <w:jc w:val="both"/>
        <w:rPr>
          <w:lang w:val="fr-CH"/>
        </w:rPr>
      </w:pPr>
      <w:r w:rsidRPr="00175A9C">
        <w:rPr>
          <w:lang w:val="fr-CH"/>
        </w:rPr>
        <w:t xml:space="preserve">En consultation avec </w:t>
      </w:r>
      <w:r w:rsidR="00A50C35" w:rsidRPr="00175A9C">
        <w:rPr>
          <w:lang w:val="fr-CH"/>
        </w:rPr>
        <w:t>le B</w:t>
      </w:r>
      <w:r w:rsidRPr="00175A9C">
        <w:rPr>
          <w:lang w:val="fr-CH"/>
        </w:rPr>
        <w:t xml:space="preserve">IT, </w:t>
      </w:r>
      <w:r w:rsidR="0013374A" w:rsidRPr="00175A9C">
        <w:rPr>
          <w:lang w:val="fr-CH"/>
        </w:rPr>
        <w:t>l’INSAE</w:t>
      </w:r>
      <w:r w:rsidRPr="00175A9C">
        <w:rPr>
          <w:lang w:val="fr-CH"/>
        </w:rPr>
        <w:t xml:space="preserve"> doit adapter la méthodologie de l’ETVA, telle qu’elle est décrit</w:t>
      </w:r>
      <w:r w:rsidR="00CB3D18" w:rsidRPr="00175A9C">
        <w:rPr>
          <w:lang w:val="fr-CH"/>
        </w:rPr>
        <w:t>e dans le guide du B</w:t>
      </w:r>
      <w:r w:rsidRPr="00175A9C">
        <w:rPr>
          <w:lang w:val="fr-CH"/>
        </w:rPr>
        <w:t xml:space="preserve">IT </w:t>
      </w:r>
      <w:r w:rsidRPr="00175A9C">
        <w:rPr>
          <w:i/>
          <w:lang w:val="fr-CH"/>
        </w:rPr>
        <w:t>School-to-work transition survey: A methodological guide</w:t>
      </w:r>
      <w:r w:rsidR="005D0C73">
        <w:rPr>
          <w:i/>
          <w:lang w:val="fr-CH"/>
        </w:rPr>
        <w:t xml:space="preserve"> </w:t>
      </w:r>
      <w:r w:rsidR="00A50C35" w:rsidRPr="00175A9C">
        <w:rPr>
          <w:lang w:val="fr-CH"/>
        </w:rPr>
        <w:t>(Genève, B</w:t>
      </w:r>
      <w:r w:rsidRPr="00175A9C">
        <w:rPr>
          <w:lang w:val="fr-CH"/>
        </w:rPr>
        <w:t xml:space="preserve">IT, 2009), basée sur un minimum </w:t>
      </w:r>
      <w:r w:rsidRPr="000E3055">
        <w:rPr>
          <w:lang w:val="fr-CH"/>
        </w:rPr>
        <w:t xml:space="preserve">de </w:t>
      </w:r>
      <w:r w:rsidRPr="0035696B">
        <w:rPr>
          <w:lang w:val="fr-CH"/>
        </w:rPr>
        <w:t>3</w:t>
      </w:r>
      <w:r w:rsidR="00DC67BB" w:rsidRPr="0035696B">
        <w:rPr>
          <w:lang w:val="fr-CH"/>
        </w:rPr>
        <w:t>,</w:t>
      </w:r>
      <w:r w:rsidRPr="0035696B">
        <w:rPr>
          <w:lang w:val="fr-CH"/>
        </w:rPr>
        <w:t>000 jeunes</w:t>
      </w:r>
      <w:r w:rsidRPr="00175A9C">
        <w:rPr>
          <w:lang w:val="fr-CH"/>
        </w:rPr>
        <w:t xml:space="preserve"> au sein de l’échantillon</w:t>
      </w:r>
      <w:r w:rsidR="00DC67BB" w:rsidRPr="00175A9C">
        <w:rPr>
          <w:lang w:val="fr-CH"/>
        </w:rPr>
        <w:t xml:space="preserve"> de </w:t>
      </w:r>
      <w:r w:rsidR="0013374A" w:rsidRPr="00175A9C">
        <w:rPr>
          <w:lang w:val="fr-CH"/>
        </w:rPr>
        <w:t>4</w:t>
      </w:r>
      <w:r w:rsidR="00EB3BF9" w:rsidRPr="00175A9C">
        <w:rPr>
          <w:lang w:val="fr-CH"/>
        </w:rPr>
        <w:t>’000</w:t>
      </w:r>
      <w:r w:rsidRPr="00175A9C">
        <w:rPr>
          <w:lang w:val="fr-CH"/>
        </w:rPr>
        <w:t xml:space="preserve"> ménages, en utilisant un échantillon représentatif de la population des jeunes âgés de 15 à 29 ans</w:t>
      </w:r>
      <w:r w:rsidR="00175A9C" w:rsidRPr="00D11210">
        <w:rPr>
          <w:lang w:val="fr-CH"/>
        </w:rPr>
        <w:t xml:space="preserve">, </w:t>
      </w:r>
      <w:r w:rsidR="00D11210">
        <w:rPr>
          <w:lang w:val="fr-CH"/>
        </w:rPr>
        <w:t>et 750 entreprises</w:t>
      </w:r>
      <w:r w:rsidRPr="00D11210">
        <w:rPr>
          <w:lang w:val="fr-CH"/>
        </w:rPr>
        <w:t>.</w:t>
      </w:r>
    </w:p>
    <w:p w:rsidR="00D42600" w:rsidRPr="00175A9C" w:rsidRDefault="00B712B6" w:rsidP="00D42600">
      <w:pPr>
        <w:numPr>
          <w:ilvl w:val="0"/>
          <w:numId w:val="5"/>
        </w:numPr>
        <w:spacing w:after="60"/>
        <w:jc w:val="both"/>
        <w:rPr>
          <w:lang w:val="fr-CH"/>
        </w:rPr>
      </w:pPr>
      <w:r w:rsidRPr="00175A9C">
        <w:rPr>
          <w:lang w:val="fr-CH"/>
        </w:rPr>
        <w:t xml:space="preserve">En consultation avec </w:t>
      </w:r>
      <w:r w:rsidR="00A50C35" w:rsidRPr="00175A9C">
        <w:rPr>
          <w:lang w:val="fr-CH"/>
        </w:rPr>
        <w:t>le B</w:t>
      </w:r>
      <w:r w:rsidR="00D42600" w:rsidRPr="00175A9C">
        <w:rPr>
          <w:lang w:val="fr-CH"/>
        </w:rPr>
        <w:t xml:space="preserve">IT, </w:t>
      </w:r>
      <w:r w:rsidR="0013374A" w:rsidRPr="00175A9C">
        <w:rPr>
          <w:lang w:val="fr-CH"/>
        </w:rPr>
        <w:t>l’INSAE</w:t>
      </w:r>
      <w:r w:rsidR="00D42600" w:rsidRPr="00175A9C">
        <w:rPr>
          <w:lang w:val="fr-CH"/>
        </w:rPr>
        <w:t xml:space="preserve"> doit élaborer la base de sondage et </w:t>
      </w:r>
      <w:r w:rsidR="000F560E" w:rsidRPr="00175A9C">
        <w:rPr>
          <w:lang w:val="fr-CH"/>
        </w:rPr>
        <w:t>la</w:t>
      </w:r>
      <w:r w:rsidR="00D42600" w:rsidRPr="00175A9C">
        <w:rPr>
          <w:lang w:val="fr-CH"/>
        </w:rPr>
        <w:t xml:space="preserve"> conc</w:t>
      </w:r>
      <w:r w:rsidR="00DC67BB" w:rsidRPr="00175A9C">
        <w:rPr>
          <w:lang w:val="fr-CH"/>
        </w:rPr>
        <w:t>eption de l'enquête. En outre, l</w:t>
      </w:r>
      <w:r w:rsidR="00D42600" w:rsidRPr="00175A9C">
        <w:rPr>
          <w:lang w:val="fr-CH"/>
        </w:rPr>
        <w:t>e q</w:t>
      </w:r>
      <w:r w:rsidR="000F560E" w:rsidRPr="00175A9C">
        <w:rPr>
          <w:lang w:val="fr-CH"/>
        </w:rPr>
        <w:t>uestionnaire sera révisé, les listes des ménages et le manuel</w:t>
      </w:r>
      <w:r w:rsidR="00D42600" w:rsidRPr="00175A9C">
        <w:rPr>
          <w:lang w:val="fr-CH"/>
        </w:rPr>
        <w:t xml:space="preserve"> de formation pour les superviseurs et les </w:t>
      </w:r>
      <w:r w:rsidR="000F560E" w:rsidRPr="00175A9C">
        <w:rPr>
          <w:lang w:val="fr-CH"/>
        </w:rPr>
        <w:t>enquêteurs</w:t>
      </w:r>
      <w:r w:rsidRPr="00175A9C">
        <w:rPr>
          <w:lang w:val="fr-CH"/>
        </w:rPr>
        <w:t xml:space="preserve"> seront élaboré</w:t>
      </w:r>
      <w:r w:rsidR="00D42600" w:rsidRPr="00175A9C">
        <w:rPr>
          <w:lang w:val="fr-CH"/>
        </w:rPr>
        <w:t xml:space="preserve">s pour faciliter et assurer l'harmonisation de la collecte des données </w:t>
      </w:r>
      <w:r w:rsidR="000F560E" w:rsidRPr="00175A9C">
        <w:rPr>
          <w:lang w:val="fr-CH"/>
        </w:rPr>
        <w:t>ainsi que</w:t>
      </w:r>
      <w:r w:rsidR="00D42600" w:rsidRPr="00175A9C">
        <w:rPr>
          <w:lang w:val="fr-CH"/>
        </w:rPr>
        <w:t xml:space="preserve"> le travail de traitement des données. Certa</w:t>
      </w:r>
      <w:r w:rsidR="000F560E" w:rsidRPr="00175A9C">
        <w:rPr>
          <w:lang w:val="fr-CH"/>
        </w:rPr>
        <w:t>ines questions du questionnaire seront</w:t>
      </w:r>
      <w:r w:rsidR="00D42600" w:rsidRPr="00175A9C">
        <w:rPr>
          <w:lang w:val="fr-CH"/>
        </w:rPr>
        <w:t xml:space="preserve"> mis</w:t>
      </w:r>
      <w:r w:rsidR="000F560E" w:rsidRPr="00175A9C">
        <w:rPr>
          <w:lang w:val="fr-CH"/>
        </w:rPr>
        <w:t>es</w:t>
      </w:r>
      <w:r w:rsidR="00D42600" w:rsidRPr="00175A9C">
        <w:rPr>
          <w:lang w:val="fr-CH"/>
        </w:rPr>
        <w:t xml:space="preserve"> à l'essai </w:t>
      </w:r>
      <w:r w:rsidR="000F560E" w:rsidRPr="00175A9C">
        <w:rPr>
          <w:lang w:val="fr-CH"/>
        </w:rPr>
        <w:t xml:space="preserve">au cours </w:t>
      </w:r>
      <w:r w:rsidR="00A54F1E" w:rsidRPr="00175A9C">
        <w:rPr>
          <w:lang w:val="fr-CH"/>
        </w:rPr>
        <w:t>du</w:t>
      </w:r>
      <w:r w:rsidR="005D0C73">
        <w:rPr>
          <w:lang w:val="fr-CH"/>
        </w:rPr>
        <w:t xml:space="preserve"> </w:t>
      </w:r>
      <w:r w:rsidR="00A54F1E" w:rsidRPr="00CA0FEA">
        <w:rPr>
          <w:lang w:val="fr-CH"/>
        </w:rPr>
        <w:t xml:space="preserve">24 au 26 septembre 2012 et </w:t>
      </w:r>
      <w:r w:rsidR="00A54F1E" w:rsidRPr="00175A9C">
        <w:rPr>
          <w:lang w:val="fr-CH"/>
        </w:rPr>
        <w:t xml:space="preserve">seront </w:t>
      </w:r>
      <w:r w:rsidR="00D42600" w:rsidRPr="00175A9C">
        <w:rPr>
          <w:lang w:val="fr-CH"/>
        </w:rPr>
        <w:t>révisé</w:t>
      </w:r>
      <w:r w:rsidR="000F560E" w:rsidRPr="00175A9C">
        <w:rPr>
          <w:lang w:val="fr-CH"/>
        </w:rPr>
        <w:t>es</w:t>
      </w:r>
      <w:r w:rsidR="00D42600" w:rsidRPr="00175A9C">
        <w:rPr>
          <w:lang w:val="fr-CH"/>
        </w:rPr>
        <w:t xml:space="preserve"> selon les r</w:t>
      </w:r>
      <w:r w:rsidR="000F560E" w:rsidRPr="00175A9C">
        <w:rPr>
          <w:lang w:val="fr-CH"/>
        </w:rPr>
        <w:t xml:space="preserve">etours </w:t>
      </w:r>
      <w:r w:rsidR="00D42600" w:rsidRPr="00175A9C">
        <w:rPr>
          <w:lang w:val="fr-CH"/>
        </w:rPr>
        <w:t xml:space="preserve">reçus. </w:t>
      </w:r>
      <w:r w:rsidR="000F560E" w:rsidRPr="00175A9C">
        <w:rPr>
          <w:lang w:val="fr-CH"/>
        </w:rPr>
        <w:t>Les q</w:t>
      </w:r>
      <w:r w:rsidR="00D42600" w:rsidRPr="00175A9C">
        <w:rPr>
          <w:lang w:val="fr-CH"/>
        </w:rPr>
        <w:t xml:space="preserve">uestions jugées sensibles dans le contexte national </w:t>
      </w:r>
      <w:r w:rsidR="000F560E" w:rsidRPr="00175A9C">
        <w:rPr>
          <w:lang w:val="fr-CH"/>
        </w:rPr>
        <w:t>pourront être révisées</w:t>
      </w:r>
      <w:r w:rsidR="00D42600" w:rsidRPr="00175A9C">
        <w:rPr>
          <w:lang w:val="fr-CH"/>
        </w:rPr>
        <w:t xml:space="preserve"> avec l</w:t>
      </w:r>
      <w:r w:rsidR="00A50C35" w:rsidRPr="00175A9C">
        <w:rPr>
          <w:lang w:val="fr-CH"/>
        </w:rPr>
        <w:t>e B</w:t>
      </w:r>
      <w:r w:rsidR="000F560E" w:rsidRPr="00175A9C">
        <w:rPr>
          <w:lang w:val="fr-CH"/>
        </w:rPr>
        <w:t>IT</w:t>
      </w:r>
      <w:r w:rsidR="00D42600" w:rsidRPr="00175A9C">
        <w:rPr>
          <w:lang w:val="fr-CH"/>
        </w:rPr>
        <w:t xml:space="preserve"> pour</w:t>
      </w:r>
      <w:r w:rsidR="000F560E" w:rsidRPr="00175A9C">
        <w:rPr>
          <w:lang w:val="fr-CH"/>
        </w:rPr>
        <w:t xml:space="preserve"> une éventuelle suppression.</w:t>
      </w:r>
    </w:p>
    <w:p w:rsidR="00237404" w:rsidRDefault="00CB3D18" w:rsidP="00237404">
      <w:pPr>
        <w:numPr>
          <w:ilvl w:val="0"/>
          <w:numId w:val="5"/>
        </w:numPr>
        <w:spacing w:after="60"/>
        <w:jc w:val="both"/>
        <w:rPr>
          <w:lang w:val="fr-CH"/>
        </w:rPr>
      </w:pPr>
      <w:r>
        <w:rPr>
          <w:lang w:val="fr-CH"/>
        </w:rPr>
        <w:t>Avec l’assistance du B</w:t>
      </w:r>
      <w:r w:rsidR="00121DC7" w:rsidRPr="00121DC7">
        <w:rPr>
          <w:lang w:val="fr-CH"/>
        </w:rPr>
        <w:t xml:space="preserve">IT, </w:t>
      </w:r>
      <w:r w:rsidR="0013374A">
        <w:rPr>
          <w:lang w:val="fr-CH"/>
        </w:rPr>
        <w:t xml:space="preserve">l’INSAE </w:t>
      </w:r>
      <w:r w:rsidR="00121DC7" w:rsidRPr="00121DC7">
        <w:rPr>
          <w:lang w:val="fr-CH"/>
        </w:rPr>
        <w:t>doit adapter le p</w:t>
      </w:r>
      <w:r w:rsidR="00A50C35">
        <w:rPr>
          <w:lang w:val="fr-CH"/>
        </w:rPr>
        <w:t>lan de tabulation fourni par le B</w:t>
      </w:r>
      <w:r w:rsidR="00121DC7" w:rsidRPr="00121DC7">
        <w:rPr>
          <w:lang w:val="fr-CH"/>
        </w:rPr>
        <w:t>IT</w:t>
      </w:r>
      <w:r w:rsidR="00121DC7">
        <w:rPr>
          <w:lang w:val="fr-CH"/>
        </w:rPr>
        <w:t xml:space="preserve"> pour préparer l’analyse des données.</w:t>
      </w:r>
    </w:p>
    <w:p w:rsidR="00121DC7" w:rsidRPr="00121DC7" w:rsidRDefault="00121DC7" w:rsidP="00121DC7">
      <w:pPr>
        <w:numPr>
          <w:ilvl w:val="0"/>
          <w:numId w:val="5"/>
        </w:numPr>
        <w:spacing w:after="60"/>
        <w:jc w:val="both"/>
        <w:rPr>
          <w:lang w:val="fr-CH"/>
        </w:rPr>
      </w:pPr>
      <w:r w:rsidRPr="00121DC7">
        <w:rPr>
          <w:lang w:val="fr-CH"/>
        </w:rPr>
        <w:t xml:space="preserve">Des dispositions appropriées doivent être </w:t>
      </w:r>
      <w:r>
        <w:rPr>
          <w:lang w:val="fr-CH"/>
        </w:rPr>
        <w:t xml:space="preserve">mises en œuvre </w:t>
      </w:r>
      <w:r w:rsidRPr="00121DC7">
        <w:rPr>
          <w:lang w:val="fr-CH"/>
        </w:rPr>
        <w:t>pour l</w:t>
      </w:r>
      <w:r>
        <w:rPr>
          <w:lang w:val="fr-CH"/>
        </w:rPr>
        <w:t>a formation des coordinateurs, d</w:t>
      </w:r>
      <w:r w:rsidRPr="00121DC7">
        <w:rPr>
          <w:lang w:val="fr-CH"/>
        </w:rPr>
        <w:t xml:space="preserve">es superviseurs et </w:t>
      </w:r>
      <w:r>
        <w:rPr>
          <w:lang w:val="fr-CH"/>
        </w:rPr>
        <w:t>des enquêteurs</w:t>
      </w:r>
      <w:r w:rsidRPr="00121DC7">
        <w:rPr>
          <w:lang w:val="fr-CH"/>
        </w:rPr>
        <w:t xml:space="preserve"> qui doivent être engagés pour l'activité de collecte de données de l'enquête. </w:t>
      </w:r>
      <w:r w:rsidR="0013374A">
        <w:rPr>
          <w:lang w:val="fr-CH"/>
        </w:rPr>
        <w:t>L’INSAE</w:t>
      </w:r>
      <w:r w:rsidR="00CB3D18">
        <w:rPr>
          <w:lang w:val="fr-CH"/>
        </w:rPr>
        <w:t xml:space="preserve"> doit impliquer le B</w:t>
      </w:r>
      <w:r w:rsidRPr="00121DC7">
        <w:rPr>
          <w:lang w:val="fr-CH"/>
        </w:rPr>
        <w:t xml:space="preserve">IT </w:t>
      </w:r>
      <w:r>
        <w:rPr>
          <w:lang w:val="fr-CH"/>
        </w:rPr>
        <w:t>dans cette</w:t>
      </w:r>
      <w:r w:rsidRPr="00121DC7">
        <w:rPr>
          <w:lang w:val="fr-CH"/>
        </w:rPr>
        <w:t xml:space="preserve"> formation, mai</w:t>
      </w:r>
      <w:r>
        <w:rPr>
          <w:lang w:val="fr-CH"/>
        </w:rPr>
        <w:t>s l</w:t>
      </w:r>
      <w:r w:rsidR="00A50C35">
        <w:rPr>
          <w:lang w:val="fr-CH"/>
        </w:rPr>
        <w:t>a participation du B</w:t>
      </w:r>
      <w:r>
        <w:rPr>
          <w:lang w:val="fr-CH"/>
        </w:rPr>
        <w:t>IT à</w:t>
      </w:r>
      <w:r w:rsidRPr="00121DC7">
        <w:rPr>
          <w:lang w:val="fr-CH"/>
        </w:rPr>
        <w:t xml:space="preserve"> la formation sera </w:t>
      </w:r>
      <w:r>
        <w:rPr>
          <w:lang w:val="fr-CH"/>
        </w:rPr>
        <w:t>payée par</w:t>
      </w:r>
      <w:r w:rsidR="00A50C35">
        <w:rPr>
          <w:lang w:val="fr-CH"/>
        </w:rPr>
        <w:t xml:space="preserve"> le B</w:t>
      </w:r>
      <w:r w:rsidRPr="00121DC7">
        <w:rPr>
          <w:lang w:val="fr-CH"/>
        </w:rPr>
        <w:t>IT.</w:t>
      </w:r>
    </w:p>
    <w:p w:rsidR="00237404" w:rsidRDefault="0013374A" w:rsidP="00237404">
      <w:pPr>
        <w:numPr>
          <w:ilvl w:val="0"/>
          <w:numId w:val="5"/>
        </w:numPr>
        <w:spacing w:after="60"/>
        <w:jc w:val="both"/>
        <w:rPr>
          <w:lang w:val="fr-CH"/>
        </w:rPr>
      </w:pPr>
      <w:r>
        <w:rPr>
          <w:lang w:val="fr-CH"/>
        </w:rPr>
        <w:t>L’INSAE</w:t>
      </w:r>
      <w:r w:rsidR="005D0C73">
        <w:rPr>
          <w:lang w:val="fr-CH"/>
        </w:rPr>
        <w:t xml:space="preserve"> </w:t>
      </w:r>
      <w:r w:rsidR="00A50C35">
        <w:rPr>
          <w:lang w:val="fr-CH"/>
        </w:rPr>
        <w:t>doit garder le B</w:t>
      </w:r>
      <w:r w:rsidR="00121DC7" w:rsidRPr="00121DC7">
        <w:rPr>
          <w:lang w:val="fr-CH"/>
        </w:rPr>
        <w:t xml:space="preserve">IT informée de manière régulière sur la situation et </w:t>
      </w:r>
      <w:r w:rsidR="00121DC7">
        <w:rPr>
          <w:lang w:val="fr-CH"/>
        </w:rPr>
        <w:t>les progrès accomplis dans la mise en œuvre des enquêtes.</w:t>
      </w:r>
    </w:p>
    <w:p w:rsidR="00890760" w:rsidRDefault="00890760" w:rsidP="00890760">
      <w:pPr>
        <w:spacing w:after="60"/>
        <w:ind w:left="720"/>
        <w:jc w:val="both"/>
        <w:rPr>
          <w:lang w:val="fr-CH"/>
        </w:rPr>
      </w:pPr>
    </w:p>
    <w:p w:rsidR="006421D8" w:rsidRPr="008A4027" w:rsidRDefault="006421D8" w:rsidP="006421D8">
      <w:pPr>
        <w:spacing w:after="60"/>
        <w:ind w:left="360"/>
        <w:jc w:val="both"/>
        <w:rPr>
          <w:b/>
          <w:lang w:val="fr-CH"/>
        </w:rPr>
      </w:pPr>
      <w:r w:rsidRPr="008A4027">
        <w:rPr>
          <w:b/>
          <w:lang w:val="fr-CH"/>
        </w:rPr>
        <w:t>Livrables</w:t>
      </w:r>
      <w:r w:rsidR="008A4027" w:rsidRPr="008A4027">
        <w:rPr>
          <w:b/>
          <w:lang w:val="fr-CH"/>
        </w:rPr>
        <w:t> :</w:t>
      </w:r>
    </w:p>
    <w:p w:rsidR="00121DC7" w:rsidRPr="00CA0FEA" w:rsidRDefault="00121DC7" w:rsidP="00121DC7">
      <w:pPr>
        <w:numPr>
          <w:ilvl w:val="0"/>
          <w:numId w:val="5"/>
        </w:numPr>
        <w:spacing w:after="60"/>
        <w:jc w:val="both"/>
        <w:rPr>
          <w:lang w:val="fr-CH"/>
        </w:rPr>
      </w:pPr>
      <w:r w:rsidRPr="003431E0">
        <w:rPr>
          <w:lang w:val="fr-CH"/>
        </w:rPr>
        <w:t xml:space="preserve">Une copie (i) du questionnaire ETVA adapté et </w:t>
      </w:r>
      <w:r w:rsidR="0035696B">
        <w:rPr>
          <w:lang w:val="fr-CH"/>
        </w:rPr>
        <w:t xml:space="preserve">(ii) </w:t>
      </w:r>
      <w:r w:rsidRPr="003431E0">
        <w:rPr>
          <w:lang w:val="fr-CH"/>
        </w:rPr>
        <w:t>du manuel de formation doit être soumis</w:t>
      </w:r>
      <w:r w:rsidR="00DC67BB" w:rsidRPr="003431E0">
        <w:rPr>
          <w:lang w:val="fr-CH"/>
        </w:rPr>
        <w:t>e</w:t>
      </w:r>
      <w:r w:rsidRPr="003431E0">
        <w:rPr>
          <w:lang w:val="fr-CH"/>
        </w:rPr>
        <w:t xml:space="preserve"> par </w:t>
      </w:r>
      <w:r w:rsidR="0013374A" w:rsidRPr="003431E0">
        <w:rPr>
          <w:lang w:val="fr-CH"/>
        </w:rPr>
        <w:t>l’INSAE</w:t>
      </w:r>
      <w:r w:rsidR="005D0C73">
        <w:rPr>
          <w:lang w:val="fr-CH"/>
        </w:rPr>
        <w:t xml:space="preserve"> </w:t>
      </w:r>
      <w:r w:rsidR="00A50C35" w:rsidRPr="003431E0">
        <w:rPr>
          <w:lang w:val="fr-CH"/>
        </w:rPr>
        <w:t>au B</w:t>
      </w:r>
      <w:r w:rsidR="00DC67BB" w:rsidRPr="003431E0">
        <w:rPr>
          <w:lang w:val="fr-CH"/>
        </w:rPr>
        <w:t>IT pou</w:t>
      </w:r>
      <w:r w:rsidRPr="003431E0">
        <w:rPr>
          <w:lang w:val="fr-CH"/>
        </w:rPr>
        <w:t xml:space="preserve">r </w:t>
      </w:r>
      <w:r w:rsidR="00CD13CC" w:rsidRPr="003431E0">
        <w:rPr>
          <w:lang w:val="fr-CH"/>
        </w:rPr>
        <w:t xml:space="preserve">le </w:t>
      </w:r>
      <w:r w:rsidR="00890760" w:rsidRPr="00CA0FEA">
        <w:rPr>
          <w:b/>
          <w:lang w:val="fr-CH"/>
        </w:rPr>
        <w:t>14 septembre</w:t>
      </w:r>
      <w:r w:rsidR="003431E0">
        <w:rPr>
          <w:b/>
          <w:lang w:val="fr-CH"/>
        </w:rPr>
        <w:t xml:space="preserve"> 2012</w:t>
      </w:r>
      <w:r w:rsidR="00890760" w:rsidRPr="00CA0FEA">
        <w:rPr>
          <w:lang w:val="fr-CH"/>
        </w:rPr>
        <w:t>.</w:t>
      </w:r>
    </w:p>
    <w:p w:rsidR="00F708CB" w:rsidRPr="00CA0FEA" w:rsidRDefault="0013374A" w:rsidP="00F708CB">
      <w:pPr>
        <w:numPr>
          <w:ilvl w:val="0"/>
          <w:numId w:val="5"/>
        </w:numPr>
        <w:spacing w:after="60"/>
        <w:jc w:val="both"/>
        <w:rPr>
          <w:lang w:val="fr-CH"/>
        </w:rPr>
      </w:pPr>
      <w:r w:rsidRPr="003431E0">
        <w:rPr>
          <w:lang w:val="fr-CH"/>
        </w:rPr>
        <w:t>L’INSAE</w:t>
      </w:r>
      <w:r w:rsidR="00A50C35" w:rsidRPr="003431E0">
        <w:rPr>
          <w:lang w:val="fr-CH"/>
        </w:rPr>
        <w:t xml:space="preserve"> doit fournir au B</w:t>
      </w:r>
      <w:r w:rsidR="00F708CB" w:rsidRPr="003431E0">
        <w:rPr>
          <w:lang w:val="fr-CH"/>
        </w:rPr>
        <w:t xml:space="preserve">IT (i) le rapport de synthèse sur l’enquête pilote concernant les questions sélectionnés </w:t>
      </w:r>
      <w:r w:rsidR="003C6764" w:rsidRPr="00CA0FEA">
        <w:rPr>
          <w:lang w:val="fr-CH"/>
        </w:rPr>
        <w:t>de l'enquête, (ii) le questionnaire finalisé et le manueld’utilisation pour les enquêteurs, et (iii) un rapport sur</w:t>
      </w:r>
      <w:r w:rsidR="005D0C73">
        <w:rPr>
          <w:lang w:val="fr-CH"/>
        </w:rPr>
        <w:t xml:space="preserve"> </w:t>
      </w:r>
      <w:r w:rsidR="003C6764" w:rsidRPr="00CA0FEA">
        <w:rPr>
          <w:lang w:val="fr-CH"/>
        </w:rPr>
        <w:t>les résultats de l'atelier de formation pour les coordinateurs</w:t>
      </w:r>
      <w:r w:rsidR="00CD13CC" w:rsidRPr="00CA0FEA">
        <w:rPr>
          <w:lang w:val="fr-CH"/>
        </w:rPr>
        <w:t>,</w:t>
      </w:r>
      <w:r w:rsidR="003C6764" w:rsidRPr="00CA0FEA">
        <w:rPr>
          <w:lang w:val="fr-CH"/>
        </w:rPr>
        <w:t xml:space="preserve"> les superviseurs</w:t>
      </w:r>
      <w:r w:rsidR="004044A1" w:rsidRPr="00CA0FEA">
        <w:rPr>
          <w:lang w:val="fr-CH"/>
        </w:rPr>
        <w:t xml:space="preserve"> et les enquêteurs</w:t>
      </w:r>
      <w:r w:rsidR="003C6764" w:rsidRPr="00CA0FEA">
        <w:rPr>
          <w:lang w:val="fr-CH"/>
        </w:rPr>
        <w:t>, ainsi que des informations sur l'état des préparatifs pour les opérations de terrain concernant la collecte des données de l'enquête,</w:t>
      </w:r>
      <w:r w:rsidR="00DC67BB" w:rsidRPr="00CA0FEA">
        <w:rPr>
          <w:lang w:val="fr-CH"/>
        </w:rPr>
        <w:t xml:space="preserve"> pou</w:t>
      </w:r>
      <w:r w:rsidR="00F708CB" w:rsidRPr="00CA0FEA">
        <w:rPr>
          <w:lang w:val="fr-CH"/>
        </w:rPr>
        <w:t xml:space="preserve">r </w:t>
      </w:r>
      <w:r w:rsidR="00CD13CC" w:rsidRPr="00CA0FEA">
        <w:rPr>
          <w:lang w:val="fr-CH"/>
        </w:rPr>
        <w:t xml:space="preserve">le </w:t>
      </w:r>
      <w:r w:rsidR="00890760" w:rsidRPr="00CA0FEA">
        <w:rPr>
          <w:b/>
          <w:lang w:val="fr-CH"/>
        </w:rPr>
        <w:t>19 octobre</w:t>
      </w:r>
      <w:r w:rsidR="003431E0">
        <w:rPr>
          <w:b/>
          <w:lang w:val="fr-CH"/>
        </w:rPr>
        <w:t xml:space="preserve"> 2012</w:t>
      </w:r>
      <w:r w:rsidR="00890760" w:rsidRPr="00CA0FEA">
        <w:rPr>
          <w:lang w:val="fr-CH"/>
        </w:rPr>
        <w:t>.</w:t>
      </w:r>
    </w:p>
    <w:p w:rsidR="00F708CB" w:rsidRPr="00CA0FEA" w:rsidRDefault="003C6764" w:rsidP="00F708CB">
      <w:pPr>
        <w:numPr>
          <w:ilvl w:val="0"/>
          <w:numId w:val="5"/>
        </w:numPr>
        <w:spacing w:after="60"/>
        <w:jc w:val="both"/>
        <w:rPr>
          <w:lang w:val="fr-CH"/>
        </w:rPr>
      </w:pPr>
      <w:r w:rsidRPr="003431E0">
        <w:rPr>
          <w:lang w:val="fr-CH"/>
        </w:rPr>
        <w:t xml:space="preserve">L’INSAE doit fournir au BIT (i) </w:t>
      </w:r>
      <w:r w:rsidR="00F708CB" w:rsidRPr="003431E0">
        <w:rPr>
          <w:lang w:val="fr-CH"/>
        </w:rPr>
        <w:t xml:space="preserve">un rapport à mi-parcours sur les </w:t>
      </w:r>
      <w:r w:rsidRPr="003431E0">
        <w:rPr>
          <w:lang w:val="fr-CH"/>
        </w:rPr>
        <w:t>2</w:t>
      </w:r>
      <w:r w:rsidR="00F708CB" w:rsidRPr="003431E0">
        <w:rPr>
          <w:lang w:val="fr-CH"/>
        </w:rPr>
        <w:t xml:space="preserve"> premières semaines </w:t>
      </w:r>
      <w:r w:rsidR="00570208" w:rsidRPr="00CA0FEA">
        <w:rPr>
          <w:lang w:val="fr-CH"/>
        </w:rPr>
        <w:t>de</w:t>
      </w:r>
      <w:r w:rsidR="00F708CB" w:rsidRPr="00CA0FEA">
        <w:rPr>
          <w:lang w:val="fr-CH"/>
        </w:rPr>
        <w:t xml:space="preserve"> collecte de données et les difficultés rencontrées dans le processus</w:t>
      </w:r>
      <w:r w:rsidR="000472A0" w:rsidRPr="00CA0FEA">
        <w:rPr>
          <w:lang w:val="fr-CH"/>
        </w:rPr>
        <w:t>,</w:t>
      </w:r>
      <w:r w:rsidRPr="00CA0FEA">
        <w:rPr>
          <w:lang w:val="fr-CH"/>
        </w:rPr>
        <w:t xml:space="preserve"> et (ii) les plans de tabulation pour le rapport final (avec le soutien du BIT)</w:t>
      </w:r>
      <w:r w:rsidR="000472A0" w:rsidRPr="00CA0FEA">
        <w:rPr>
          <w:lang w:val="fr-CH"/>
        </w:rPr>
        <w:t xml:space="preserve">, </w:t>
      </w:r>
      <w:r w:rsidR="00DC67BB" w:rsidRPr="00CA0FEA">
        <w:rPr>
          <w:lang w:val="fr-CH"/>
        </w:rPr>
        <w:t>pou</w:t>
      </w:r>
      <w:r w:rsidR="00F708CB" w:rsidRPr="00CA0FEA">
        <w:rPr>
          <w:lang w:val="fr-CH"/>
        </w:rPr>
        <w:t xml:space="preserve">r </w:t>
      </w:r>
      <w:r w:rsidR="004044A1" w:rsidRPr="00CA0FEA">
        <w:rPr>
          <w:lang w:val="fr-CH"/>
        </w:rPr>
        <w:t xml:space="preserve">la </w:t>
      </w:r>
      <w:r w:rsidR="004044A1" w:rsidRPr="00CA0FEA">
        <w:rPr>
          <w:b/>
          <w:lang w:val="fr-CH"/>
        </w:rPr>
        <w:t>semaine du 12 au 16 novembre 2012.</w:t>
      </w:r>
    </w:p>
    <w:p w:rsidR="00F708CB" w:rsidRPr="00CA0FEA" w:rsidRDefault="0013374A" w:rsidP="00F708CB">
      <w:pPr>
        <w:numPr>
          <w:ilvl w:val="0"/>
          <w:numId w:val="5"/>
        </w:numPr>
        <w:spacing w:after="60"/>
        <w:jc w:val="both"/>
        <w:rPr>
          <w:lang w:val="fr-CH"/>
        </w:rPr>
      </w:pPr>
      <w:r w:rsidRPr="003431E0">
        <w:rPr>
          <w:lang w:val="fr-CH"/>
        </w:rPr>
        <w:t>L’INSAE</w:t>
      </w:r>
      <w:r w:rsidR="00F708CB" w:rsidRPr="003431E0">
        <w:rPr>
          <w:lang w:val="fr-CH"/>
        </w:rPr>
        <w:t xml:space="preserve"> doit prendre les dispositions nécessaires pour l'édition et le codage des questionnaires, la saisie des données, le nettoyage des données, le traitement des données et la préparation des tableaux selon les plans de tabulation approuvés. Le traitement des données pour la production de tableaux doit être complété par </w:t>
      </w:r>
      <w:r w:rsidRPr="003431E0">
        <w:rPr>
          <w:lang w:val="fr-CH"/>
        </w:rPr>
        <w:t>l’INSAE</w:t>
      </w:r>
      <w:r w:rsidR="00DC67BB" w:rsidRPr="003431E0">
        <w:rPr>
          <w:lang w:val="fr-CH"/>
        </w:rPr>
        <w:t xml:space="preserve"> pou</w:t>
      </w:r>
      <w:r w:rsidR="00F708CB" w:rsidRPr="003431E0">
        <w:rPr>
          <w:lang w:val="fr-CH"/>
        </w:rPr>
        <w:t xml:space="preserve">r </w:t>
      </w:r>
      <w:r w:rsidR="00CD13CC" w:rsidRPr="003431E0">
        <w:rPr>
          <w:lang w:val="fr-CH"/>
        </w:rPr>
        <w:t xml:space="preserve">le </w:t>
      </w:r>
      <w:r w:rsidR="00175A9C" w:rsidRPr="00CA0FEA">
        <w:rPr>
          <w:b/>
          <w:lang w:val="fr-CH"/>
        </w:rPr>
        <w:t>14</w:t>
      </w:r>
      <w:r w:rsidR="005D0C73">
        <w:rPr>
          <w:b/>
          <w:lang w:val="fr-CH"/>
        </w:rPr>
        <w:t xml:space="preserve"> </w:t>
      </w:r>
      <w:r w:rsidR="00175A9C" w:rsidRPr="00CA0FEA">
        <w:rPr>
          <w:b/>
          <w:lang w:val="fr-CH"/>
        </w:rPr>
        <w:t>décembre</w:t>
      </w:r>
      <w:r w:rsidR="003431E0">
        <w:rPr>
          <w:b/>
          <w:lang w:val="fr-CH"/>
        </w:rPr>
        <w:t xml:space="preserve"> 2012</w:t>
      </w:r>
      <w:r w:rsidR="00890760" w:rsidRPr="003431E0">
        <w:rPr>
          <w:lang w:val="fr-CH"/>
        </w:rPr>
        <w:t xml:space="preserve">. </w:t>
      </w:r>
      <w:r w:rsidR="00F708CB" w:rsidRPr="003431E0">
        <w:rPr>
          <w:lang w:val="fr-CH"/>
        </w:rPr>
        <w:t>Les tableaux en format Excel seront fourni</w:t>
      </w:r>
      <w:r w:rsidR="00A50C35" w:rsidRPr="003431E0">
        <w:rPr>
          <w:lang w:val="fr-CH"/>
        </w:rPr>
        <w:t>s au B</w:t>
      </w:r>
      <w:r w:rsidR="00F708CB" w:rsidRPr="003431E0">
        <w:rPr>
          <w:lang w:val="fr-CH"/>
        </w:rPr>
        <w:t>IT</w:t>
      </w:r>
      <w:r w:rsidR="004044A1" w:rsidRPr="003431E0">
        <w:rPr>
          <w:lang w:val="fr-CH"/>
        </w:rPr>
        <w:t xml:space="preserve"> à la semaine du </w:t>
      </w:r>
      <w:r w:rsidR="004044A1" w:rsidRPr="003431E0">
        <w:rPr>
          <w:b/>
          <w:lang w:val="fr-CH"/>
        </w:rPr>
        <w:t>17 au 21 décembre 2012</w:t>
      </w:r>
      <w:r w:rsidR="00F708CB" w:rsidRPr="003431E0">
        <w:rPr>
          <w:lang w:val="fr-CH"/>
        </w:rPr>
        <w:t>.</w:t>
      </w:r>
    </w:p>
    <w:p w:rsidR="002F5D20" w:rsidRPr="003431E0" w:rsidRDefault="002F5D20" w:rsidP="002F5D20">
      <w:pPr>
        <w:numPr>
          <w:ilvl w:val="0"/>
          <w:numId w:val="5"/>
        </w:numPr>
        <w:spacing w:after="60"/>
        <w:jc w:val="both"/>
        <w:rPr>
          <w:lang w:val="fr-CH"/>
        </w:rPr>
      </w:pPr>
      <w:r w:rsidRPr="003431E0">
        <w:rPr>
          <w:lang w:val="fr-CH"/>
        </w:rPr>
        <w:lastRenderedPageBreak/>
        <w:t>L’INSAE</w:t>
      </w:r>
      <w:r w:rsidR="00D11210" w:rsidRPr="003431E0">
        <w:rPr>
          <w:lang w:val="fr-CH"/>
        </w:rPr>
        <w:t xml:space="preserve"> doit </w:t>
      </w:r>
      <w:r w:rsidR="0077581C" w:rsidRPr="003431E0">
        <w:rPr>
          <w:lang w:val="fr-CH"/>
        </w:rPr>
        <w:t>préparer</w:t>
      </w:r>
      <w:r w:rsidR="005D0C73">
        <w:rPr>
          <w:lang w:val="fr-CH"/>
        </w:rPr>
        <w:t xml:space="preserve"> </w:t>
      </w:r>
      <w:r w:rsidR="0077581C" w:rsidRPr="003431E0">
        <w:rPr>
          <w:lang w:val="fr-CH"/>
        </w:rPr>
        <w:t>une première version du rapport</w:t>
      </w:r>
      <w:r w:rsidR="00D11210" w:rsidRPr="003431E0">
        <w:rPr>
          <w:lang w:val="fr-CH"/>
        </w:rPr>
        <w:t xml:space="preserve"> en </w:t>
      </w:r>
      <w:r w:rsidR="004044A1" w:rsidRPr="003431E0">
        <w:rPr>
          <w:lang w:val="fr-CH"/>
        </w:rPr>
        <w:t xml:space="preserve">français </w:t>
      </w:r>
      <w:r w:rsidR="00D11210" w:rsidRPr="003431E0">
        <w:rPr>
          <w:lang w:val="fr-CH"/>
        </w:rPr>
        <w:t>sur les résultats</w:t>
      </w:r>
      <w:r w:rsidR="005D0C73">
        <w:rPr>
          <w:lang w:val="fr-CH"/>
        </w:rPr>
        <w:t xml:space="preserve"> </w:t>
      </w:r>
      <w:r w:rsidR="00D11210" w:rsidRPr="003431E0">
        <w:rPr>
          <w:lang w:val="fr-CH"/>
        </w:rPr>
        <w:t xml:space="preserve">de l’ETVA 2012, en suivant la structure décrite dans le Module 5 de </w:t>
      </w:r>
      <w:r w:rsidR="00D11210" w:rsidRPr="00CA0FEA">
        <w:rPr>
          <w:i/>
          <w:lang w:val="fr-CH"/>
        </w:rPr>
        <w:t>BIT Enquête sur la transition de l’école vers la vie active : Un guide méthodologique</w:t>
      </w:r>
      <w:r w:rsidR="0089200A">
        <w:rPr>
          <w:i/>
          <w:lang w:val="fr-CH"/>
        </w:rPr>
        <w:t xml:space="preserve"> </w:t>
      </w:r>
      <w:r w:rsidR="00D11210" w:rsidRPr="00CA0FEA">
        <w:rPr>
          <w:i/>
          <w:lang w:val="fr-CH"/>
        </w:rPr>
        <w:t>(Genève</w:t>
      </w:r>
      <w:r w:rsidRPr="00CA0FEA">
        <w:rPr>
          <w:i/>
          <w:lang w:val="fr-CH"/>
        </w:rPr>
        <w:t xml:space="preserve">, </w:t>
      </w:r>
      <w:r w:rsidR="00D11210" w:rsidRPr="00CA0FEA">
        <w:rPr>
          <w:i/>
          <w:lang w:val="fr-CH"/>
        </w:rPr>
        <w:t>BIT</w:t>
      </w:r>
      <w:r w:rsidRPr="00CA0FEA">
        <w:rPr>
          <w:i/>
          <w:lang w:val="fr-CH"/>
        </w:rPr>
        <w:t xml:space="preserve">, 2009), </w:t>
      </w:r>
      <w:r w:rsidR="0077581C" w:rsidRPr="00CA0FEA">
        <w:rPr>
          <w:lang w:val="fr-CH"/>
        </w:rPr>
        <w:t>et le soumettre au BIT pour</w:t>
      </w:r>
      <w:r w:rsidR="004044A1" w:rsidRPr="00CA0FEA">
        <w:rPr>
          <w:lang w:val="fr-CH"/>
        </w:rPr>
        <w:t xml:space="preserve"> le </w:t>
      </w:r>
      <w:r w:rsidRPr="00CA0FEA">
        <w:rPr>
          <w:b/>
          <w:lang w:val="fr-CH"/>
        </w:rPr>
        <w:t xml:space="preserve">31 </w:t>
      </w:r>
      <w:r w:rsidR="0077581C" w:rsidRPr="00CA0FEA">
        <w:rPr>
          <w:b/>
          <w:lang w:val="fr-CH"/>
        </w:rPr>
        <w:t>décembre</w:t>
      </w:r>
      <w:r w:rsidR="003431E0">
        <w:rPr>
          <w:b/>
          <w:lang w:val="fr-CH"/>
        </w:rPr>
        <w:t xml:space="preserve"> 2012</w:t>
      </w:r>
      <w:r w:rsidR="0077581C" w:rsidRPr="003431E0">
        <w:rPr>
          <w:b/>
          <w:lang w:val="fr-CH"/>
        </w:rPr>
        <w:t>.</w:t>
      </w:r>
    </w:p>
    <w:p w:rsidR="008530FE" w:rsidRPr="00CA0FEA" w:rsidRDefault="008530FE" w:rsidP="008530FE">
      <w:pPr>
        <w:numPr>
          <w:ilvl w:val="0"/>
          <w:numId w:val="5"/>
        </w:numPr>
        <w:spacing w:after="60"/>
        <w:jc w:val="both"/>
        <w:rPr>
          <w:lang w:val="fr-CH"/>
        </w:rPr>
      </w:pPr>
      <w:r w:rsidRPr="00CA0FEA">
        <w:rPr>
          <w:lang w:val="fr-CH"/>
        </w:rPr>
        <w:t xml:space="preserve">L’INSAE doit fournir au BIT deux copies de la base de données brute (anonymisées) avec la documentation nécessaire pour </w:t>
      </w:r>
      <w:r w:rsidR="004044A1" w:rsidRPr="00CA0FEA">
        <w:rPr>
          <w:lang w:val="fr-CH"/>
        </w:rPr>
        <w:t xml:space="preserve">le </w:t>
      </w:r>
      <w:r w:rsidRPr="00CA0FEA">
        <w:rPr>
          <w:b/>
          <w:lang w:val="fr-CH"/>
        </w:rPr>
        <w:t>31</w:t>
      </w:r>
      <w:r w:rsidR="005D0C73">
        <w:rPr>
          <w:b/>
          <w:lang w:val="fr-CH"/>
        </w:rPr>
        <w:t xml:space="preserve"> </w:t>
      </w:r>
      <w:r w:rsidRPr="00CA0FEA">
        <w:rPr>
          <w:b/>
          <w:lang w:val="fr-CH"/>
        </w:rPr>
        <w:t>décembre</w:t>
      </w:r>
      <w:r w:rsidR="003431E0">
        <w:rPr>
          <w:b/>
          <w:lang w:val="fr-CH"/>
        </w:rPr>
        <w:t xml:space="preserve"> 2012</w:t>
      </w:r>
      <w:r w:rsidRPr="00CA0FEA">
        <w:rPr>
          <w:lang w:val="fr-CH"/>
        </w:rPr>
        <w:t>.</w:t>
      </w:r>
    </w:p>
    <w:p w:rsidR="002F5D20" w:rsidRPr="003431E0" w:rsidRDefault="008530FE" w:rsidP="002F5D20">
      <w:pPr>
        <w:numPr>
          <w:ilvl w:val="0"/>
          <w:numId w:val="5"/>
        </w:numPr>
        <w:spacing w:after="60"/>
        <w:jc w:val="both"/>
        <w:rPr>
          <w:lang w:val="fr-CH"/>
        </w:rPr>
      </w:pPr>
      <w:r w:rsidRPr="003431E0">
        <w:rPr>
          <w:lang w:val="fr-CH"/>
        </w:rPr>
        <w:t>L’INSAE</w:t>
      </w:r>
      <w:r w:rsidR="005D0C73">
        <w:rPr>
          <w:lang w:val="fr-CH"/>
        </w:rPr>
        <w:t xml:space="preserve"> </w:t>
      </w:r>
      <w:r w:rsidR="002F5D20" w:rsidRPr="003431E0">
        <w:rPr>
          <w:lang w:val="fr-CH"/>
        </w:rPr>
        <w:t xml:space="preserve">doit finaliser le rapport sur l’ETVA 2012 en prenant en compte les commentaires du BIT pour le </w:t>
      </w:r>
      <w:r w:rsidRPr="00CA0FEA">
        <w:rPr>
          <w:b/>
          <w:lang w:val="fr-CH"/>
        </w:rPr>
        <w:t>31</w:t>
      </w:r>
      <w:r w:rsidR="002F5D20" w:rsidRPr="00CA0FEA">
        <w:rPr>
          <w:b/>
          <w:lang w:val="fr-CH"/>
        </w:rPr>
        <w:t xml:space="preserve"> janvier 2013</w:t>
      </w:r>
      <w:r w:rsidR="002F5D20" w:rsidRPr="003431E0">
        <w:rPr>
          <w:lang w:val="fr-CH"/>
        </w:rPr>
        <w:t>.</w:t>
      </w:r>
      <w:bookmarkStart w:id="1" w:name="_GoBack"/>
      <w:bookmarkEnd w:id="1"/>
    </w:p>
    <w:p w:rsidR="00570208" w:rsidRPr="00570208" w:rsidRDefault="00570208" w:rsidP="00570208">
      <w:pPr>
        <w:spacing w:after="60"/>
        <w:jc w:val="both"/>
        <w:rPr>
          <w:lang w:val="fr-CH"/>
        </w:rPr>
      </w:pPr>
    </w:p>
    <w:p w:rsidR="00A013DF" w:rsidRPr="00E157C2" w:rsidRDefault="00A013DF" w:rsidP="001532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b/>
          <w:lang w:val="fr-FR"/>
        </w:rPr>
      </w:pPr>
      <w:r w:rsidRPr="00E157C2">
        <w:rPr>
          <w:b/>
          <w:lang w:val="fr-FR"/>
        </w:rPr>
        <w:t>6.</w:t>
      </w:r>
      <w:r w:rsidRPr="00E157C2">
        <w:rPr>
          <w:b/>
          <w:lang w:val="fr-FR"/>
        </w:rPr>
        <w:tab/>
      </w:r>
      <w:r w:rsidR="001B3ACD">
        <w:rPr>
          <w:b/>
          <w:lang w:val="fr-FR"/>
        </w:rPr>
        <w:t>Compétences Professionnelles et Expériences</w:t>
      </w:r>
    </w:p>
    <w:p w:rsidR="00A013DF" w:rsidRDefault="005B31C1" w:rsidP="001532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lang w:val="fr-CH"/>
        </w:rPr>
      </w:pPr>
      <w:r>
        <w:rPr>
          <w:lang w:val="fr-CH"/>
        </w:rPr>
        <w:tab/>
      </w:r>
      <w:r w:rsidR="003A2F3C" w:rsidRPr="003A2F3C">
        <w:rPr>
          <w:lang w:val="fr-CH"/>
        </w:rPr>
        <w:t>L</w:t>
      </w:r>
      <w:r w:rsidR="00543430">
        <w:rPr>
          <w:lang w:val="fr-CH"/>
        </w:rPr>
        <w:t xml:space="preserve">e </w:t>
      </w:r>
      <w:r w:rsidR="00AD7880">
        <w:rPr>
          <w:lang w:val="fr-CH"/>
        </w:rPr>
        <w:t>Contractant</w:t>
      </w:r>
      <w:r w:rsidR="003A2F3C" w:rsidRPr="003A2F3C">
        <w:rPr>
          <w:lang w:val="fr-CH"/>
        </w:rPr>
        <w:t xml:space="preserve"> (l'agence</w:t>
      </w:r>
      <w:r w:rsidR="00543430">
        <w:rPr>
          <w:lang w:val="fr-CH"/>
        </w:rPr>
        <w:t xml:space="preserve"> / l’organisation</w:t>
      </w:r>
      <w:r w:rsidR="003A2F3C" w:rsidRPr="003A2F3C">
        <w:rPr>
          <w:lang w:val="fr-CH"/>
        </w:rPr>
        <w:t xml:space="preserve"> national</w:t>
      </w:r>
      <w:r w:rsidR="00543430">
        <w:rPr>
          <w:lang w:val="fr-CH"/>
        </w:rPr>
        <w:t>e</w:t>
      </w:r>
      <w:r w:rsidR="003A2F3C" w:rsidRPr="003A2F3C">
        <w:rPr>
          <w:lang w:val="fr-CH"/>
        </w:rPr>
        <w:t xml:space="preserve"> de la statistique) </w:t>
      </w:r>
      <w:r w:rsidR="00543430">
        <w:rPr>
          <w:lang w:val="fr-CH"/>
        </w:rPr>
        <w:t>devrait être engagé en premier lieu</w:t>
      </w:r>
      <w:r w:rsidR="003A2F3C" w:rsidRPr="003A2F3C">
        <w:rPr>
          <w:lang w:val="fr-CH"/>
        </w:rPr>
        <w:t xml:space="preserve"> dans le travail de collecte </w:t>
      </w:r>
      <w:r w:rsidR="00543430">
        <w:rPr>
          <w:lang w:val="fr-CH"/>
        </w:rPr>
        <w:t xml:space="preserve">de données </w:t>
      </w:r>
      <w:r w:rsidR="003A2F3C" w:rsidRPr="003A2F3C">
        <w:rPr>
          <w:lang w:val="fr-CH"/>
        </w:rPr>
        <w:t>au niveau national, le traitement, la compilation, l'analyse et la diffusion des données statistiques. Il doit avoir plusieurs années d'expérience dans chacun</w:t>
      </w:r>
      <w:r w:rsidR="00543430">
        <w:rPr>
          <w:lang w:val="fr-CH"/>
        </w:rPr>
        <w:t>e</w:t>
      </w:r>
      <w:r w:rsidR="003A2F3C" w:rsidRPr="003A2F3C">
        <w:rPr>
          <w:lang w:val="fr-CH"/>
        </w:rPr>
        <w:t xml:space="preserve"> de ces tâches liées à un large éventail de statistiques économiques et sociales. </w:t>
      </w:r>
      <w:r w:rsidR="00543430" w:rsidRPr="003A2F3C">
        <w:rPr>
          <w:lang w:val="fr-CH"/>
        </w:rPr>
        <w:t>L</w:t>
      </w:r>
      <w:r w:rsidR="00543430">
        <w:rPr>
          <w:lang w:val="fr-CH"/>
        </w:rPr>
        <w:t xml:space="preserve">e </w:t>
      </w:r>
      <w:r w:rsidR="00AD7880">
        <w:rPr>
          <w:lang w:val="fr-CH"/>
        </w:rPr>
        <w:t>Contractant</w:t>
      </w:r>
      <w:r w:rsidR="005D0C73">
        <w:rPr>
          <w:lang w:val="fr-CH"/>
        </w:rPr>
        <w:t xml:space="preserve"> </w:t>
      </w:r>
      <w:r w:rsidR="003A2F3C" w:rsidRPr="003A2F3C">
        <w:rPr>
          <w:lang w:val="fr-CH"/>
        </w:rPr>
        <w:t xml:space="preserve">doit avoir établi des bureaux dans tout le pays avec un personnel qualifié techniquement </w:t>
      </w:r>
      <w:r w:rsidR="00DC67BB">
        <w:rPr>
          <w:lang w:val="fr-CH"/>
        </w:rPr>
        <w:t xml:space="preserve">dans les </w:t>
      </w:r>
      <w:r w:rsidR="003A2F3C" w:rsidRPr="003A2F3C">
        <w:rPr>
          <w:lang w:val="fr-CH"/>
        </w:rPr>
        <w:t>statistiques</w:t>
      </w:r>
      <w:r w:rsidR="00DC67BB">
        <w:rPr>
          <w:lang w:val="fr-CH"/>
        </w:rPr>
        <w:t xml:space="preserve"> du travail</w:t>
      </w:r>
      <w:r w:rsidR="003A2F3C" w:rsidRPr="003A2F3C">
        <w:rPr>
          <w:lang w:val="fr-CH"/>
        </w:rPr>
        <w:t xml:space="preserve">. </w:t>
      </w:r>
      <w:r w:rsidR="00543430" w:rsidRPr="003A2F3C">
        <w:rPr>
          <w:lang w:val="fr-CH"/>
        </w:rPr>
        <w:t>L</w:t>
      </w:r>
      <w:r w:rsidR="00543430">
        <w:rPr>
          <w:lang w:val="fr-CH"/>
        </w:rPr>
        <w:t xml:space="preserve">e </w:t>
      </w:r>
      <w:r w:rsidR="00AD7880">
        <w:rPr>
          <w:lang w:val="fr-CH"/>
        </w:rPr>
        <w:t>Contractant</w:t>
      </w:r>
      <w:r w:rsidR="005D0C73">
        <w:rPr>
          <w:lang w:val="fr-CH"/>
        </w:rPr>
        <w:t xml:space="preserve"> </w:t>
      </w:r>
      <w:r w:rsidR="003A2F3C" w:rsidRPr="003A2F3C">
        <w:rPr>
          <w:lang w:val="fr-CH"/>
        </w:rPr>
        <w:t xml:space="preserve">doit également avoir une bonne connaissance </w:t>
      </w:r>
      <w:r w:rsidR="00543430">
        <w:rPr>
          <w:lang w:val="fr-CH"/>
        </w:rPr>
        <w:t>des</w:t>
      </w:r>
      <w:r w:rsidR="003A2F3C" w:rsidRPr="003A2F3C">
        <w:rPr>
          <w:lang w:val="fr-CH"/>
        </w:rPr>
        <w:t xml:space="preserve"> normes internationales en matière de statistiques du travail et de l'expérience dans l'organisation et la mise en œuvre des enquêtes par sondage dans tout le pays, y compris </w:t>
      </w:r>
      <w:r w:rsidR="00543430">
        <w:rPr>
          <w:lang w:val="fr-CH"/>
        </w:rPr>
        <w:t>dans la rédaction de rapports sur le</w:t>
      </w:r>
      <w:r w:rsidR="003A2F3C" w:rsidRPr="003A2F3C">
        <w:rPr>
          <w:lang w:val="fr-CH"/>
        </w:rPr>
        <w:t xml:space="preserve">s </w:t>
      </w:r>
      <w:r w:rsidR="00543430">
        <w:rPr>
          <w:lang w:val="fr-CH"/>
        </w:rPr>
        <w:t>données collectées</w:t>
      </w:r>
      <w:r w:rsidR="003A2F3C" w:rsidRPr="003A2F3C">
        <w:rPr>
          <w:lang w:val="fr-CH"/>
        </w:rPr>
        <w:t xml:space="preserve">. Une expérience préalable </w:t>
      </w:r>
      <w:r w:rsidR="00570208">
        <w:rPr>
          <w:lang w:val="fr-CH"/>
        </w:rPr>
        <w:t>sur les statistiques concernant</w:t>
      </w:r>
      <w:r w:rsidR="003A2F3C" w:rsidRPr="003A2F3C">
        <w:rPr>
          <w:lang w:val="fr-CH"/>
        </w:rPr>
        <w:t xml:space="preserve"> la population active et la collecte </w:t>
      </w:r>
      <w:r w:rsidR="00543430">
        <w:rPr>
          <w:lang w:val="fr-CH"/>
        </w:rPr>
        <w:t xml:space="preserve">et l’analyse </w:t>
      </w:r>
      <w:r w:rsidR="003A2F3C" w:rsidRPr="003A2F3C">
        <w:rPr>
          <w:lang w:val="fr-CH"/>
        </w:rPr>
        <w:t>de données est également nécessaire.</w:t>
      </w:r>
    </w:p>
    <w:p w:rsidR="00570208" w:rsidRPr="00570208" w:rsidRDefault="00570208" w:rsidP="001532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lang w:val="fr-CH"/>
        </w:rPr>
      </w:pPr>
    </w:p>
    <w:p w:rsidR="00A013DF" w:rsidRPr="00543430" w:rsidRDefault="00A013DF" w:rsidP="001532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lang w:val="fr-FR"/>
        </w:rPr>
      </w:pPr>
      <w:r w:rsidRPr="00D928DC">
        <w:rPr>
          <w:b/>
          <w:lang w:val="fr-CH"/>
        </w:rPr>
        <w:t>7.</w:t>
      </w:r>
      <w:r w:rsidRPr="00D928DC">
        <w:rPr>
          <w:b/>
          <w:lang w:val="fr-CH"/>
        </w:rPr>
        <w:tab/>
      </w:r>
      <w:r w:rsidR="001B3ACD" w:rsidRPr="00543430">
        <w:rPr>
          <w:b/>
          <w:lang w:val="fr-FR"/>
        </w:rPr>
        <w:t>Modalités de financement</w:t>
      </w:r>
    </w:p>
    <w:p w:rsidR="00A013DF" w:rsidRPr="00543430" w:rsidRDefault="00543430" w:rsidP="00543430">
      <w:pPr>
        <w:spacing w:after="60"/>
        <w:jc w:val="both"/>
        <w:rPr>
          <w:lang w:val="fr-FR"/>
        </w:rPr>
      </w:pPr>
      <w:r w:rsidRPr="00543430">
        <w:rPr>
          <w:lang w:val="fr-FR"/>
        </w:rPr>
        <w:t>Le budget global de l’</w:t>
      </w:r>
      <w:r w:rsidR="00D42600" w:rsidRPr="00543430">
        <w:rPr>
          <w:lang w:val="fr-FR"/>
        </w:rPr>
        <w:t>ETVA</w:t>
      </w:r>
      <w:r w:rsidR="0055471E" w:rsidRPr="00543430">
        <w:rPr>
          <w:lang w:val="fr-FR"/>
        </w:rPr>
        <w:t xml:space="preserve"> 2012</w:t>
      </w:r>
      <w:r w:rsidR="005D0C73">
        <w:rPr>
          <w:lang w:val="fr-FR"/>
        </w:rPr>
        <w:t xml:space="preserve"> </w:t>
      </w:r>
      <w:r w:rsidRPr="00543430">
        <w:rPr>
          <w:lang w:val="fr-FR"/>
        </w:rPr>
        <w:t>sera de</w:t>
      </w:r>
      <w:r w:rsidR="00A013DF" w:rsidRPr="00543430">
        <w:rPr>
          <w:lang w:val="fr-FR"/>
        </w:rPr>
        <w:t xml:space="preserve"> US</w:t>
      </w:r>
      <w:r w:rsidR="00A013DF" w:rsidRPr="000E3055">
        <w:rPr>
          <w:lang w:val="fr-FR"/>
        </w:rPr>
        <w:t>$</w:t>
      </w:r>
      <w:r w:rsidR="004044A1" w:rsidRPr="00CA0FEA">
        <w:rPr>
          <w:lang w:val="fr-FR"/>
        </w:rPr>
        <w:t xml:space="preserve"> quatre-vingt-dix-</w:t>
      </w:r>
      <w:r w:rsidR="00DA5005">
        <w:rPr>
          <w:lang w:val="fr-FR"/>
        </w:rPr>
        <w:t>neuf</w:t>
      </w:r>
      <w:r w:rsidR="00DA5005" w:rsidRPr="00CA0FEA">
        <w:rPr>
          <w:lang w:val="fr-FR"/>
        </w:rPr>
        <w:t xml:space="preserve"> </w:t>
      </w:r>
      <w:r w:rsidR="004044A1" w:rsidRPr="00CA0FEA">
        <w:rPr>
          <w:lang w:val="fr-FR"/>
        </w:rPr>
        <w:t xml:space="preserve">mille neuf cent </w:t>
      </w:r>
      <w:r w:rsidR="00DA5005">
        <w:rPr>
          <w:lang w:val="fr-FR"/>
        </w:rPr>
        <w:t>vingt six</w:t>
      </w:r>
      <w:r w:rsidR="004044A1" w:rsidRPr="00CA0FEA">
        <w:rPr>
          <w:lang w:val="fr-FR"/>
        </w:rPr>
        <w:t xml:space="preserve"> dollars</w:t>
      </w:r>
      <w:r w:rsidR="004044A1" w:rsidRPr="000E3055">
        <w:rPr>
          <w:lang w:val="fr-FR"/>
        </w:rPr>
        <w:t xml:space="preserve"> des Etats-Unis (US Dollars </w:t>
      </w:r>
      <w:r w:rsidR="00DA5005" w:rsidRPr="00CA0FEA">
        <w:rPr>
          <w:lang w:val="fr-FR"/>
        </w:rPr>
        <w:t>9</w:t>
      </w:r>
      <w:r w:rsidR="00DA5005">
        <w:rPr>
          <w:lang w:val="fr-FR"/>
        </w:rPr>
        <w:t>9</w:t>
      </w:r>
      <w:r w:rsidR="004044A1" w:rsidRPr="00CA0FEA">
        <w:rPr>
          <w:lang w:val="fr-FR"/>
        </w:rPr>
        <w:t>,</w:t>
      </w:r>
      <w:r w:rsidR="00DA5005" w:rsidRPr="00CA0FEA">
        <w:rPr>
          <w:lang w:val="fr-FR"/>
        </w:rPr>
        <w:t>9</w:t>
      </w:r>
      <w:r w:rsidR="00DA5005">
        <w:rPr>
          <w:lang w:val="fr-FR"/>
        </w:rPr>
        <w:t>26</w:t>
      </w:r>
      <w:r w:rsidR="004044A1" w:rsidRPr="00CA0FEA">
        <w:rPr>
          <w:lang w:val="fr-FR"/>
        </w:rPr>
        <w:t xml:space="preserve">). </w:t>
      </w:r>
    </w:p>
    <w:p w:rsidR="00A013DF" w:rsidRPr="00543430" w:rsidRDefault="00543430" w:rsidP="00543430">
      <w:pPr>
        <w:tabs>
          <w:tab w:val="left" w:pos="-1440"/>
        </w:tabs>
        <w:spacing w:after="60"/>
        <w:jc w:val="both"/>
        <w:rPr>
          <w:lang w:val="fr-CH"/>
        </w:rPr>
      </w:pPr>
      <w:r w:rsidRPr="00543430">
        <w:rPr>
          <w:lang w:val="fr-FR"/>
        </w:rPr>
        <w:t>Les paiements seront effectués de la manière suivante</w:t>
      </w:r>
      <w:r w:rsidR="00A013DF" w:rsidRPr="00543430">
        <w:rPr>
          <w:lang w:val="fr-FR"/>
        </w:rPr>
        <w:t>:</w:t>
      </w:r>
    </w:p>
    <w:p w:rsidR="006B50EA" w:rsidRPr="00CA0FEA" w:rsidRDefault="006B50EA" w:rsidP="006B50EA">
      <w:pPr>
        <w:pStyle w:val="Paragraphedeliste"/>
        <w:numPr>
          <w:ilvl w:val="0"/>
          <w:numId w:val="7"/>
        </w:numPr>
        <w:spacing w:line="241" w:lineRule="auto"/>
        <w:jc w:val="both"/>
        <w:rPr>
          <w:bCs/>
          <w:lang w:val="fr-CH"/>
        </w:rPr>
      </w:pPr>
      <w:r>
        <w:rPr>
          <w:bCs/>
          <w:lang w:val="fr-CH"/>
        </w:rPr>
        <w:t xml:space="preserve">US$ </w:t>
      </w:r>
      <w:r w:rsidR="00801FAE" w:rsidRPr="00CA0FEA">
        <w:rPr>
          <w:bCs/>
          <w:lang w:val="fr-CH"/>
        </w:rPr>
        <w:t>10,000</w:t>
      </w:r>
      <w:r w:rsidR="005D0C73">
        <w:rPr>
          <w:bCs/>
          <w:lang w:val="fr-CH"/>
        </w:rPr>
        <w:t xml:space="preserve"> </w:t>
      </w:r>
      <w:r w:rsidRPr="000E3055">
        <w:rPr>
          <w:bCs/>
          <w:lang w:val="fr-CH"/>
        </w:rPr>
        <w:t xml:space="preserve">pour le défraiement partiel des coûts devant être engagés dans la </w:t>
      </w:r>
      <w:r w:rsidRPr="00CA0FEA">
        <w:rPr>
          <w:bCs/>
          <w:lang w:val="fr-CH"/>
        </w:rPr>
        <w:t>préparation du plan de sondage, la mise en œuvre sur le terrain du test pilote</w:t>
      </w:r>
      <w:r w:rsidR="005D0C73">
        <w:rPr>
          <w:bCs/>
          <w:lang w:val="fr-CH"/>
        </w:rPr>
        <w:t xml:space="preserve"> </w:t>
      </w:r>
      <w:r w:rsidRPr="00CA0FEA">
        <w:rPr>
          <w:bCs/>
          <w:lang w:val="fr-CH"/>
        </w:rPr>
        <w:t>et à titre d</w:t>
      </w:r>
      <w:r w:rsidR="00B33DB5" w:rsidRPr="00CA0FEA">
        <w:rPr>
          <w:bCs/>
          <w:lang w:val="fr-CH"/>
        </w:rPr>
        <w:t>'acompte après réception par le B</w:t>
      </w:r>
      <w:r w:rsidRPr="00CA0FEA">
        <w:rPr>
          <w:bCs/>
          <w:lang w:val="fr-CH"/>
        </w:rPr>
        <w:t xml:space="preserve">IT du contrat contresigné par </w:t>
      </w:r>
      <w:r w:rsidR="00C17011" w:rsidRPr="00CA0FEA">
        <w:rPr>
          <w:bCs/>
          <w:lang w:val="fr-CH"/>
        </w:rPr>
        <w:t>l’INSAE</w:t>
      </w:r>
      <w:r w:rsidRPr="00CA0FEA">
        <w:rPr>
          <w:bCs/>
          <w:lang w:val="fr-CH"/>
        </w:rPr>
        <w:t>;</w:t>
      </w:r>
    </w:p>
    <w:p w:rsidR="006B50EA" w:rsidRPr="000E3055" w:rsidRDefault="006B50EA" w:rsidP="00CA0FEA">
      <w:pPr>
        <w:pStyle w:val="Paragraphedeliste"/>
        <w:numPr>
          <w:ilvl w:val="0"/>
          <w:numId w:val="7"/>
        </w:numPr>
        <w:spacing w:line="241" w:lineRule="auto"/>
        <w:jc w:val="both"/>
        <w:rPr>
          <w:bCs/>
          <w:lang w:val="fr-CH"/>
        </w:rPr>
      </w:pPr>
      <w:r w:rsidRPr="00CA0FEA">
        <w:rPr>
          <w:bCs/>
          <w:lang w:val="fr-CH"/>
        </w:rPr>
        <w:t xml:space="preserve">US$ </w:t>
      </w:r>
      <w:r w:rsidR="00FF6EA6" w:rsidRPr="00CA0FEA">
        <w:rPr>
          <w:bCs/>
          <w:lang w:val="fr-CH"/>
        </w:rPr>
        <w:t>35,000</w:t>
      </w:r>
      <w:r w:rsidR="005D0C73">
        <w:rPr>
          <w:bCs/>
          <w:lang w:val="fr-CH"/>
        </w:rPr>
        <w:t xml:space="preserve"> </w:t>
      </w:r>
      <w:r w:rsidRPr="000E3055">
        <w:rPr>
          <w:bCs/>
          <w:lang w:val="fr-CH"/>
        </w:rPr>
        <w:t>dès</w:t>
      </w:r>
      <w:r w:rsidRPr="00F2542C">
        <w:rPr>
          <w:bCs/>
          <w:lang w:val="fr-CH"/>
        </w:rPr>
        <w:t xml:space="preserve"> la </w:t>
      </w:r>
      <w:r w:rsidR="00B33DB5" w:rsidRPr="00F2542C">
        <w:rPr>
          <w:bCs/>
          <w:lang w:val="fr-CH"/>
        </w:rPr>
        <w:t>réception par le B</w:t>
      </w:r>
      <w:r w:rsidRPr="00F2542C">
        <w:rPr>
          <w:bCs/>
          <w:lang w:val="fr-CH"/>
        </w:rPr>
        <w:t>IT des documents envoyés par</w:t>
      </w:r>
      <w:r w:rsidR="005D0C73">
        <w:rPr>
          <w:bCs/>
          <w:lang w:val="fr-CH"/>
        </w:rPr>
        <w:t xml:space="preserve"> </w:t>
      </w:r>
      <w:r w:rsidR="00C17011" w:rsidRPr="00F2542C">
        <w:rPr>
          <w:bCs/>
          <w:lang w:val="fr-CH"/>
        </w:rPr>
        <w:t>l’INSAE</w:t>
      </w:r>
      <w:r w:rsidR="005D0C73">
        <w:rPr>
          <w:bCs/>
          <w:lang w:val="fr-CH"/>
        </w:rPr>
        <w:t xml:space="preserve"> </w:t>
      </w:r>
      <w:r w:rsidR="0035696B">
        <w:rPr>
          <w:bCs/>
          <w:lang w:val="fr-CH"/>
        </w:rPr>
        <w:t xml:space="preserve">des livrables décrits dans la </w:t>
      </w:r>
      <w:r w:rsidR="0035696B" w:rsidRPr="006B50EA">
        <w:rPr>
          <w:b/>
          <w:bCs/>
          <w:lang w:val="fr-CH"/>
        </w:rPr>
        <w:t xml:space="preserve">Tâche </w:t>
      </w:r>
      <w:r w:rsidR="0035696B">
        <w:rPr>
          <w:b/>
          <w:bCs/>
          <w:lang w:val="fr-CH"/>
        </w:rPr>
        <w:t>6</w:t>
      </w:r>
      <w:r w:rsidR="005D0C73">
        <w:rPr>
          <w:b/>
          <w:bCs/>
          <w:lang w:val="fr-CH"/>
        </w:rPr>
        <w:t xml:space="preserve"> </w:t>
      </w:r>
      <w:r w:rsidR="00F2542C" w:rsidRPr="00F2542C">
        <w:rPr>
          <w:bCs/>
          <w:lang w:val="fr-CH"/>
        </w:rPr>
        <w:t>(</w:t>
      </w:r>
      <w:r w:rsidR="0035696B">
        <w:rPr>
          <w:bCs/>
          <w:lang w:val="fr-CH"/>
        </w:rPr>
        <w:t xml:space="preserve">une </w:t>
      </w:r>
      <w:r w:rsidR="0035696B" w:rsidRPr="003431E0">
        <w:rPr>
          <w:lang w:val="fr-CH"/>
        </w:rPr>
        <w:t>copie du questionnaire ETVA adapté et du manuel de formation</w:t>
      </w:r>
      <w:r w:rsidR="00F2542C" w:rsidRPr="00F2542C">
        <w:rPr>
          <w:bCs/>
          <w:lang w:val="fr-CH"/>
        </w:rPr>
        <w:t>)</w:t>
      </w:r>
      <w:r w:rsidRPr="000E3055">
        <w:rPr>
          <w:bCs/>
          <w:lang w:val="fr-CH"/>
        </w:rPr>
        <w:t>;</w:t>
      </w:r>
    </w:p>
    <w:p w:rsidR="006B50EA" w:rsidRDefault="006B50EA" w:rsidP="006B50EA">
      <w:pPr>
        <w:pStyle w:val="Paragraphedeliste"/>
        <w:numPr>
          <w:ilvl w:val="0"/>
          <w:numId w:val="7"/>
        </w:numPr>
        <w:spacing w:line="241" w:lineRule="auto"/>
        <w:jc w:val="both"/>
        <w:rPr>
          <w:bCs/>
          <w:lang w:val="fr-CH"/>
        </w:rPr>
      </w:pPr>
      <w:r>
        <w:rPr>
          <w:bCs/>
          <w:lang w:val="fr-CH"/>
        </w:rPr>
        <w:t xml:space="preserve">US$ </w:t>
      </w:r>
      <w:r w:rsidR="004044A1">
        <w:rPr>
          <w:bCs/>
          <w:lang w:val="fr-CH"/>
        </w:rPr>
        <w:t>19,</w:t>
      </w:r>
      <w:r w:rsidR="00DA5005">
        <w:rPr>
          <w:bCs/>
          <w:lang w:val="fr-CH"/>
        </w:rPr>
        <w:t xml:space="preserve">926 </w:t>
      </w:r>
      <w:r w:rsidR="00B33DB5">
        <w:rPr>
          <w:bCs/>
          <w:lang w:val="fr-CH"/>
        </w:rPr>
        <w:t>dès réception par le B</w:t>
      </w:r>
      <w:r w:rsidRPr="006B50EA">
        <w:rPr>
          <w:bCs/>
          <w:lang w:val="fr-CH"/>
        </w:rPr>
        <w:t xml:space="preserve">IT </w:t>
      </w:r>
      <w:r>
        <w:rPr>
          <w:bCs/>
          <w:lang w:val="fr-CH"/>
        </w:rPr>
        <w:t>en provenance de</w:t>
      </w:r>
      <w:r w:rsidR="005D0C73">
        <w:rPr>
          <w:bCs/>
          <w:lang w:val="fr-CH"/>
        </w:rPr>
        <w:t xml:space="preserve"> </w:t>
      </w:r>
      <w:r w:rsidR="00C17011">
        <w:rPr>
          <w:bCs/>
          <w:lang w:val="fr-CH"/>
        </w:rPr>
        <w:t xml:space="preserve">l’INSAE </w:t>
      </w:r>
      <w:r>
        <w:rPr>
          <w:bCs/>
          <w:lang w:val="fr-CH"/>
        </w:rPr>
        <w:t xml:space="preserve">des livrables décrits dans </w:t>
      </w:r>
      <w:r w:rsidR="00801FAE">
        <w:rPr>
          <w:bCs/>
          <w:lang w:val="fr-CH"/>
        </w:rPr>
        <w:t xml:space="preserve">la </w:t>
      </w:r>
      <w:r w:rsidR="00801FAE" w:rsidRPr="006B50EA">
        <w:rPr>
          <w:b/>
          <w:bCs/>
          <w:lang w:val="fr-CH"/>
        </w:rPr>
        <w:t>Tâche 7</w:t>
      </w:r>
      <w:r w:rsidR="005D0C73">
        <w:rPr>
          <w:b/>
          <w:bCs/>
          <w:lang w:val="fr-CH"/>
        </w:rPr>
        <w:t xml:space="preserve"> </w:t>
      </w:r>
      <w:r w:rsidR="00F2542C" w:rsidRPr="003431E0">
        <w:rPr>
          <w:lang w:val="fr-CH"/>
        </w:rPr>
        <w:t xml:space="preserve">(i) le rapport de synthèse sur l’enquête pilote concernant les questions sélectionnés </w:t>
      </w:r>
      <w:r w:rsidR="00F2542C" w:rsidRPr="006F06A1">
        <w:rPr>
          <w:lang w:val="fr-CH"/>
        </w:rPr>
        <w:t>de l'enquête, (ii) le questionnaire finalisé et le manuel d’utilisation pour les enquêteurs, et (iii) un rapport sur les résultats de l'atelier de formation pour les coordinateurs, les superviseurs et les enquêteurs, ainsi que des informations sur l'état des préparatifs pour les opérations de terrain concernant la collecte des données de l'enquête</w:t>
      </w:r>
      <w:r w:rsidR="00801FAE" w:rsidRPr="006B50EA">
        <w:rPr>
          <w:bCs/>
          <w:lang w:val="fr-CH"/>
        </w:rPr>
        <w:t>)</w:t>
      </w:r>
      <w:r w:rsidRPr="006B50EA">
        <w:rPr>
          <w:bCs/>
          <w:lang w:val="fr-CH"/>
        </w:rPr>
        <w:t>;</w:t>
      </w:r>
    </w:p>
    <w:p w:rsidR="004044A1" w:rsidRPr="000E3055" w:rsidRDefault="004044A1" w:rsidP="00CA0FEA">
      <w:pPr>
        <w:pStyle w:val="Paragraphedeliste"/>
        <w:numPr>
          <w:ilvl w:val="0"/>
          <w:numId w:val="7"/>
        </w:numPr>
        <w:spacing w:line="241" w:lineRule="auto"/>
        <w:jc w:val="both"/>
        <w:rPr>
          <w:bCs/>
          <w:lang w:val="fr-CH"/>
        </w:rPr>
      </w:pPr>
      <w:r>
        <w:rPr>
          <w:bCs/>
          <w:lang w:val="fr-CH"/>
        </w:rPr>
        <w:t>US$ 15,000 dès réception par le B</w:t>
      </w:r>
      <w:r w:rsidRPr="006B50EA">
        <w:rPr>
          <w:bCs/>
          <w:lang w:val="fr-CH"/>
        </w:rPr>
        <w:t xml:space="preserve">IT </w:t>
      </w:r>
      <w:r>
        <w:rPr>
          <w:bCs/>
          <w:lang w:val="fr-CH"/>
        </w:rPr>
        <w:t xml:space="preserve">en provenance de l’INSAE des livrables décrits dans la </w:t>
      </w:r>
      <w:r w:rsidRPr="006B50EA">
        <w:rPr>
          <w:b/>
          <w:bCs/>
          <w:lang w:val="fr-CH"/>
        </w:rPr>
        <w:t>Tâche 8</w:t>
      </w:r>
      <w:r w:rsidR="005D0C73">
        <w:rPr>
          <w:b/>
          <w:bCs/>
          <w:lang w:val="fr-CH"/>
        </w:rPr>
        <w:t xml:space="preserve"> </w:t>
      </w:r>
      <w:r w:rsidR="000E3055" w:rsidRPr="003431E0">
        <w:rPr>
          <w:lang w:val="fr-CH"/>
        </w:rPr>
        <w:t xml:space="preserve">(i) un rapport à mi-parcours sur les 2 premières semaines </w:t>
      </w:r>
      <w:r w:rsidR="000E3055" w:rsidRPr="006F06A1">
        <w:rPr>
          <w:lang w:val="fr-CH"/>
        </w:rPr>
        <w:t>de collecte de données et les difficultés rencontrées dans le processus, et (ii) les plans de tabulation pour le rapport final</w:t>
      </w:r>
      <w:r w:rsidR="000E3055">
        <w:rPr>
          <w:lang w:val="fr-CH"/>
        </w:rPr>
        <w:t> ;</w:t>
      </w:r>
    </w:p>
    <w:p w:rsidR="008530FE" w:rsidRPr="00CA0FEA" w:rsidRDefault="00570208" w:rsidP="008530FE">
      <w:pPr>
        <w:pStyle w:val="Paragraphedeliste"/>
        <w:numPr>
          <w:ilvl w:val="0"/>
          <w:numId w:val="7"/>
        </w:numPr>
        <w:spacing w:line="241" w:lineRule="auto"/>
        <w:jc w:val="both"/>
        <w:rPr>
          <w:bCs/>
          <w:lang w:val="fr-CH"/>
        </w:rPr>
      </w:pPr>
      <w:r>
        <w:rPr>
          <w:bCs/>
          <w:lang w:val="fr-CH"/>
        </w:rPr>
        <w:lastRenderedPageBreak/>
        <w:t xml:space="preserve">US$ </w:t>
      </w:r>
      <w:r w:rsidR="00DA5005">
        <w:rPr>
          <w:bCs/>
          <w:lang w:val="fr-CH"/>
        </w:rPr>
        <w:t>10</w:t>
      </w:r>
      <w:r w:rsidR="00FF6EA6" w:rsidRPr="00CA0FEA">
        <w:rPr>
          <w:bCs/>
          <w:lang w:val="fr-CH"/>
        </w:rPr>
        <w:t>,</w:t>
      </w:r>
      <w:r w:rsidR="00DA5005">
        <w:rPr>
          <w:bCs/>
          <w:lang w:val="fr-CH"/>
        </w:rPr>
        <w:t xml:space="preserve">000 </w:t>
      </w:r>
      <w:r w:rsidR="00B33DB5" w:rsidRPr="000E3055">
        <w:rPr>
          <w:bCs/>
          <w:lang w:val="fr-CH"/>
        </w:rPr>
        <w:t>dès réception par le B</w:t>
      </w:r>
      <w:r w:rsidR="006B50EA" w:rsidRPr="000E3055">
        <w:rPr>
          <w:bCs/>
          <w:lang w:val="fr-CH"/>
        </w:rPr>
        <w:t xml:space="preserve">IT </w:t>
      </w:r>
      <w:r w:rsidRPr="000E3055">
        <w:rPr>
          <w:bCs/>
          <w:lang w:val="fr-CH"/>
        </w:rPr>
        <w:t xml:space="preserve">des tableaux préparés par </w:t>
      </w:r>
      <w:r w:rsidR="00C17011" w:rsidRPr="000E3055">
        <w:rPr>
          <w:bCs/>
          <w:lang w:val="fr-CH"/>
        </w:rPr>
        <w:t>l’INSAE</w:t>
      </w:r>
      <w:r w:rsidRPr="000E3055">
        <w:rPr>
          <w:bCs/>
          <w:lang w:val="fr-CH"/>
        </w:rPr>
        <w:t xml:space="preserve"> selon le plan de tabulation </w:t>
      </w:r>
      <w:r w:rsidRPr="0035696B">
        <w:rPr>
          <w:bCs/>
          <w:lang w:val="fr-CH"/>
        </w:rPr>
        <w:t>(</w:t>
      </w:r>
      <w:r w:rsidRPr="0035696B">
        <w:rPr>
          <w:b/>
          <w:bCs/>
          <w:lang w:val="fr-CH"/>
        </w:rPr>
        <w:t>T</w:t>
      </w:r>
      <w:r w:rsidR="006B50EA" w:rsidRPr="0035696B">
        <w:rPr>
          <w:b/>
          <w:bCs/>
          <w:lang w:val="fr-CH"/>
        </w:rPr>
        <w:t>âche 9</w:t>
      </w:r>
      <w:r w:rsidR="008530FE" w:rsidRPr="0035696B">
        <w:rPr>
          <w:bCs/>
          <w:lang w:val="fr-CH"/>
        </w:rPr>
        <w:t xml:space="preserve">), </w:t>
      </w:r>
      <w:r w:rsidR="0077581C" w:rsidRPr="0035696B">
        <w:rPr>
          <w:bCs/>
          <w:lang w:val="fr-CH"/>
        </w:rPr>
        <w:t xml:space="preserve">la première version du rapport </w:t>
      </w:r>
      <w:r w:rsidR="008530FE" w:rsidRPr="0035696B">
        <w:rPr>
          <w:bCs/>
          <w:lang w:val="fr-CH"/>
        </w:rPr>
        <w:t>(</w:t>
      </w:r>
      <w:r w:rsidR="008530FE" w:rsidRPr="0035696B">
        <w:rPr>
          <w:b/>
          <w:bCs/>
          <w:lang w:val="fr-CH"/>
        </w:rPr>
        <w:t>Tâche 10</w:t>
      </w:r>
      <w:r w:rsidR="008530FE" w:rsidRPr="00CA0FEA">
        <w:rPr>
          <w:bCs/>
          <w:lang w:val="fr-CH"/>
        </w:rPr>
        <w:t xml:space="preserve">) et </w:t>
      </w:r>
      <w:r w:rsidR="008530FE" w:rsidRPr="00CA0FEA">
        <w:rPr>
          <w:lang w:val="fr-CH"/>
        </w:rPr>
        <w:t>deux copies de la base de données brute (anonymisées) avec la documentation (</w:t>
      </w:r>
      <w:r w:rsidR="008530FE" w:rsidRPr="00CA0FEA">
        <w:rPr>
          <w:b/>
          <w:lang w:val="fr-CH"/>
        </w:rPr>
        <w:t>Tâche 11</w:t>
      </w:r>
      <w:r w:rsidR="008530FE" w:rsidRPr="00CA0FEA">
        <w:rPr>
          <w:lang w:val="fr-CH"/>
        </w:rPr>
        <w:t>) ;</w:t>
      </w:r>
    </w:p>
    <w:p w:rsidR="00237404" w:rsidRDefault="00570208" w:rsidP="00570208">
      <w:pPr>
        <w:pStyle w:val="Paragraphedeliste"/>
        <w:numPr>
          <w:ilvl w:val="0"/>
          <w:numId w:val="7"/>
        </w:numPr>
        <w:spacing w:line="241" w:lineRule="auto"/>
        <w:jc w:val="both"/>
        <w:rPr>
          <w:bCs/>
          <w:lang w:val="fr-CH"/>
        </w:rPr>
      </w:pPr>
      <w:r w:rsidRPr="00CA0FEA">
        <w:rPr>
          <w:bCs/>
          <w:lang w:val="fr-CH"/>
        </w:rPr>
        <w:t xml:space="preserve">US$ </w:t>
      </w:r>
      <w:r w:rsidR="004044A1" w:rsidRPr="00CA0FEA">
        <w:rPr>
          <w:bCs/>
          <w:lang w:val="fr-CH"/>
        </w:rPr>
        <w:t>10</w:t>
      </w:r>
      <w:r w:rsidR="00FF6EA6" w:rsidRPr="00CA0FEA">
        <w:rPr>
          <w:bCs/>
          <w:lang w:val="fr-CH"/>
        </w:rPr>
        <w:t>,</w:t>
      </w:r>
      <w:r w:rsidR="004044A1" w:rsidRPr="000E3055">
        <w:rPr>
          <w:bCs/>
          <w:lang w:val="fr-CH"/>
        </w:rPr>
        <w:t>000</w:t>
      </w:r>
      <w:r w:rsidR="005D0C73">
        <w:rPr>
          <w:bCs/>
          <w:lang w:val="fr-CH"/>
        </w:rPr>
        <w:t xml:space="preserve"> </w:t>
      </w:r>
      <w:r>
        <w:rPr>
          <w:bCs/>
          <w:lang w:val="fr-CH"/>
        </w:rPr>
        <w:t>pour</w:t>
      </w:r>
      <w:r w:rsidR="006B50EA" w:rsidRPr="006B50EA">
        <w:rPr>
          <w:bCs/>
          <w:lang w:val="fr-CH"/>
        </w:rPr>
        <w:t xml:space="preserve"> le paiement final à l'achèvement des travaux par </w:t>
      </w:r>
      <w:r w:rsidR="008530FE">
        <w:rPr>
          <w:lang w:val="fr-CH"/>
        </w:rPr>
        <w:t>l’INSAE</w:t>
      </w:r>
      <w:r w:rsidR="00B33DB5">
        <w:rPr>
          <w:bCs/>
          <w:lang w:val="fr-CH"/>
        </w:rPr>
        <w:t>, à la satisfaction du B</w:t>
      </w:r>
      <w:r w:rsidR="006B50EA" w:rsidRPr="006B50EA">
        <w:rPr>
          <w:bCs/>
          <w:lang w:val="fr-CH"/>
        </w:rPr>
        <w:t>IT.</w:t>
      </w:r>
    </w:p>
    <w:p w:rsidR="00A013DF" w:rsidRPr="00BF5855" w:rsidRDefault="00A013DF" w:rsidP="001F7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60"/>
        <w:jc w:val="both"/>
        <w:rPr>
          <w:lang w:val="fr-FR"/>
        </w:rPr>
      </w:pPr>
      <w:r w:rsidRPr="00BF5855">
        <w:rPr>
          <w:b/>
          <w:lang w:val="fr-FR"/>
        </w:rPr>
        <w:t>8.</w:t>
      </w:r>
      <w:r w:rsidRPr="00BF5855">
        <w:rPr>
          <w:b/>
          <w:lang w:val="fr-FR"/>
        </w:rPr>
        <w:tab/>
      </w:r>
      <w:r w:rsidR="001B3ACD" w:rsidRPr="00BF5855">
        <w:rPr>
          <w:b/>
          <w:lang w:val="fr-FR"/>
        </w:rPr>
        <w:t>Durée</w:t>
      </w:r>
    </w:p>
    <w:p w:rsidR="00A013DF" w:rsidRPr="00570208" w:rsidRDefault="00543430" w:rsidP="005B31C1">
      <w:pPr>
        <w:spacing w:after="60"/>
        <w:ind w:firstLine="720"/>
        <w:jc w:val="both"/>
        <w:rPr>
          <w:lang w:val="fr-FR"/>
        </w:rPr>
      </w:pPr>
      <w:r w:rsidRPr="00BF5855">
        <w:rPr>
          <w:lang w:val="fr-FR"/>
        </w:rPr>
        <w:t>Les activités décrites dans ces Termes de Référence com</w:t>
      </w:r>
      <w:r w:rsidRPr="000E3055">
        <w:rPr>
          <w:lang w:val="fr-FR"/>
        </w:rPr>
        <w:t xml:space="preserve">menceront le </w:t>
      </w:r>
      <w:r w:rsidR="008530FE" w:rsidRPr="00CA0FEA">
        <w:rPr>
          <w:lang w:val="fr-FR"/>
        </w:rPr>
        <w:t>10 septembre 2012</w:t>
      </w:r>
      <w:r w:rsidR="005D0C73">
        <w:rPr>
          <w:lang w:val="fr-FR"/>
        </w:rPr>
        <w:t xml:space="preserve"> </w:t>
      </w:r>
      <w:r w:rsidR="00966645" w:rsidRPr="000E3055">
        <w:rPr>
          <w:lang w:val="fr-FR"/>
        </w:rPr>
        <w:t xml:space="preserve">et doivent être complétées au plus tard le </w:t>
      </w:r>
      <w:r w:rsidR="008530FE" w:rsidRPr="00CA0FEA">
        <w:rPr>
          <w:lang w:val="fr-FR"/>
        </w:rPr>
        <w:t>31 janvier 2013.</w:t>
      </w:r>
    </w:p>
    <w:p w:rsidR="00A013DF" w:rsidRPr="00570208" w:rsidRDefault="00A013DF" w:rsidP="001F7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60"/>
        <w:jc w:val="both"/>
        <w:rPr>
          <w:lang w:val="fr-FR"/>
        </w:rPr>
      </w:pPr>
      <w:r w:rsidRPr="00BF5855">
        <w:rPr>
          <w:b/>
          <w:lang w:val="fr-FR"/>
        </w:rPr>
        <w:t>9.</w:t>
      </w:r>
      <w:r w:rsidRPr="00BF5855">
        <w:rPr>
          <w:b/>
          <w:lang w:val="fr-FR"/>
        </w:rPr>
        <w:tab/>
      </w:r>
      <w:r w:rsidR="001B3ACD" w:rsidRPr="00BF5855">
        <w:rPr>
          <w:b/>
          <w:lang w:val="fr-FR"/>
        </w:rPr>
        <w:t>Moyens de communication</w:t>
      </w:r>
    </w:p>
    <w:p w:rsidR="00A013DF" w:rsidRPr="00570208" w:rsidRDefault="005B31C1" w:rsidP="001532A0">
      <w:pPr>
        <w:tabs>
          <w:tab w:val="left" w:pos="-1440"/>
        </w:tabs>
        <w:spacing w:after="60"/>
        <w:jc w:val="both"/>
        <w:rPr>
          <w:lang w:val="fr-CH"/>
        </w:rPr>
      </w:pPr>
      <w:r>
        <w:rPr>
          <w:lang w:val="fr-FR"/>
        </w:rPr>
        <w:tab/>
      </w:r>
      <w:r w:rsidR="00570208" w:rsidRPr="00570208">
        <w:rPr>
          <w:lang w:val="fr-FR"/>
        </w:rPr>
        <w:t>Les</w:t>
      </w:r>
      <w:r w:rsidR="00B33DB5">
        <w:rPr>
          <w:lang w:val="fr-FR"/>
        </w:rPr>
        <w:t xml:space="preserve"> communications écrites pour le B</w:t>
      </w:r>
      <w:r w:rsidR="00570208" w:rsidRPr="00570208">
        <w:rPr>
          <w:lang w:val="fr-FR"/>
        </w:rPr>
        <w:t xml:space="preserve">IT de la part du </w:t>
      </w:r>
      <w:r w:rsidR="00AD7880">
        <w:rPr>
          <w:lang w:val="fr-FR"/>
        </w:rPr>
        <w:t>Contractant</w:t>
      </w:r>
      <w:r w:rsidR="00570208" w:rsidRPr="00570208">
        <w:rPr>
          <w:lang w:val="fr-FR"/>
        </w:rPr>
        <w:t xml:space="preserve"> sur les questions techniques devront être adressées à</w:t>
      </w:r>
      <w:r w:rsidR="00A013DF" w:rsidRPr="00570208">
        <w:rPr>
          <w:lang w:val="fr-FR"/>
        </w:rPr>
        <w:t xml:space="preserve">: </w:t>
      </w:r>
    </w:p>
    <w:p w:rsidR="00A013DF" w:rsidRPr="00570208" w:rsidRDefault="00A013DF" w:rsidP="001532A0">
      <w:pPr>
        <w:tabs>
          <w:tab w:val="left" w:pos="-1440"/>
        </w:tabs>
        <w:ind w:left="720" w:hanging="720"/>
        <w:jc w:val="both"/>
        <w:rPr>
          <w:lang w:val="fr-FR"/>
        </w:rPr>
      </w:pPr>
      <w:r w:rsidRPr="00570208">
        <w:rPr>
          <w:lang w:val="fr-CH"/>
        </w:rPr>
        <w:tab/>
      </w:r>
      <w:r w:rsidRPr="00570208">
        <w:rPr>
          <w:lang w:val="fr-CH"/>
        </w:rPr>
        <w:tab/>
      </w:r>
      <w:r w:rsidR="00570208" w:rsidRPr="00570208">
        <w:rPr>
          <w:lang w:val="fr-FR"/>
        </w:rPr>
        <w:t xml:space="preserve">Mme. </w:t>
      </w:r>
      <w:r w:rsidR="0055471E" w:rsidRPr="00570208">
        <w:rPr>
          <w:lang w:val="fr-FR"/>
        </w:rPr>
        <w:t>Sara Elder</w:t>
      </w:r>
    </w:p>
    <w:p w:rsidR="00A013DF" w:rsidRPr="00BA2ABB" w:rsidRDefault="00A013DF" w:rsidP="001532A0">
      <w:pPr>
        <w:tabs>
          <w:tab w:val="left" w:pos="-1440"/>
        </w:tabs>
        <w:ind w:left="720" w:hanging="720"/>
        <w:jc w:val="both"/>
        <w:rPr>
          <w:lang w:val="fr-CH"/>
        </w:rPr>
      </w:pPr>
      <w:r w:rsidRPr="00D928DC">
        <w:rPr>
          <w:lang w:val="fr-CH"/>
        </w:rPr>
        <w:tab/>
      </w:r>
      <w:r w:rsidRPr="00D928DC">
        <w:rPr>
          <w:lang w:val="fr-CH"/>
        </w:rPr>
        <w:tab/>
      </w:r>
      <w:r w:rsidR="00570208" w:rsidRPr="00BA2ABB">
        <w:rPr>
          <w:lang w:val="fr-CH"/>
        </w:rPr>
        <w:t xml:space="preserve">Spécialiste en Recherche et Coordinatrice </w:t>
      </w:r>
      <w:r w:rsidR="00BA2ABB" w:rsidRPr="00BA2ABB">
        <w:rPr>
          <w:lang w:val="fr-CH"/>
        </w:rPr>
        <w:t xml:space="preserve">du Projet </w:t>
      </w:r>
      <w:r w:rsidR="00BA2ABB">
        <w:rPr>
          <w:lang w:val="fr-CH"/>
        </w:rPr>
        <w:t>« </w:t>
      </w:r>
      <w:r w:rsidR="00BA2ABB" w:rsidRPr="00BA2ABB">
        <w:rPr>
          <w:lang w:val="fr-CH"/>
        </w:rPr>
        <w:t>Work4Youth</w:t>
      </w:r>
      <w:r w:rsidR="00BA2ABB">
        <w:rPr>
          <w:lang w:val="fr-CH"/>
        </w:rPr>
        <w:t> »</w:t>
      </w:r>
    </w:p>
    <w:p w:rsidR="00A013DF" w:rsidRPr="00BA2ABB" w:rsidRDefault="00A013DF" w:rsidP="001532A0">
      <w:pPr>
        <w:tabs>
          <w:tab w:val="left" w:pos="-1440"/>
        </w:tabs>
        <w:ind w:left="720" w:hanging="720"/>
        <w:jc w:val="both"/>
        <w:rPr>
          <w:lang w:val="fr-CH"/>
        </w:rPr>
      </w:pPr>
      <w:r w:rsidRPr="00BA2ABB">
        <w:rPr>
          <w:lang w:val="fr-CH"/>
        </w:rPr>
        <w:tab/>
      </w:r>
      <w:r w:rsidRPr="00BA2ABB">
        <w:rPr>
          <w:lang w:val="fr-CH"/>
        </w:rPr>
        <w:tab/>
      </w:r>
      <w:r w:rsidR="0055471E" w:rsidRPr="00BA2ABB">
        <w:rPr>
          <w:lang w:val="fr-CH"/>
        </w:rPr>
        <w:t xml:space="preserve">Programme </w:t>
      </w:r>
      <w:r w:rsidR="00BA2ABB" w:rsidRPr="00BA2ABB">
        <w:rPr>
          <w:lang w:val="fr-CH"/>
        </w:rPr>
        <w:t xml:space="preserve">sur l’Emploi des Jeunes </w:t>
      </w:r>
      <w:r w:rsidRPr="00BA2ABB">
        <w:rPr>
          <w:lang w:val="fr-CH"/>
        </w:rPr>
        <w:t>(</w:t>
      </w:r>
      <w:r w:rsidR="00BA2ABB">
        <w:rPr>
          <w:lang w:val="fr-CH"/>
        </w:rPr>
        <w:t>Bureau 8-22</w:t>
      </w:r>
      <w:r w:rsidRPr="00BA2ABB">
        <w:rPr>
          <w:lang w:val="fr-CH"/>
        </w:rPr>
        <w:t>)</w:t>
      </w:r>
    </w:p>
    <w:p w:rsidR="00A013DF" w:rsidRPr="00BA2ABB" w:rsidRDefault="00A013DF" w:rsidP="001532A0">
      <w:pPr>
        <w:tabs>
          <w:tab w:val="left" w:pos="-1440"/>
        </w:tabs>
        <w:ind w:left="720" w:hanging="720"/>
        <w:jc w:val="both"/>
        <w:rPr>
          <w:lang w:val="fr-CH"/>
        </w:rPr>
      </w:pPr>
      <w:r w:rsidRPr="00BA2ABB">
        <w:rPr>
          <w:lang w:val="fr-CH"/>
        </w:rPr>
        <w:tab/>
      </w:r>
      <w:r w:rsidRPr="00BA2ABB">
        <w:rPr>
          <w:lang w:val="fr-CH"/>
        </w:rPr>
        <w:tab/>
      </w:r>
      <w:r w:rsidR="00BA2ABB" w:rsidRPr="00BA2ABB">
        <w:rPr>
          <w:lang w:val="fr-CH"/>
        </w:rPr>
        <w:t>Bureau International du Travail</w:t>
      </w:r>
    </w:p>
    <w:p w:rsidR="00A013DF" w:rsidRPr="00E157C2" w:rsidRDefault="00A013DF" w:rsidP="001532A0">
      <w:pPr>
        <w:tabs>
          <w:tab w:val="left" w:pos="-1440"/>
        </w:tabs>
        <w:ind w:left="720" w:hanging="720"/>
        <w:jc w:val="both"/>
        <w:rPr>
          <w:lang w:val="fr-FR"/>
        </w:rPr>
      </w:pPr>
      <w:r w:rsidRPr="00BA2ABB">
        <w:rPr>
          <w:lang w:val="fr-CH"/>
        </w:rPr>
        <w:tab/>
      </w:r>
      <w:r w:rsidRPr="00BA2ABB">
        <w:rPr>
          <w:lang w:val="fr-CH"/>
        </w:rPr>
        <w:tab/>
      </w:r>
      <w:r w:rsidR="00BA2ABB" w:rsidRPr="00BA2ABB">
        <w:rPr>
          <w:lang w:val="fr-CH"/>
        </w:rPr>
        <w:t xml:space="preserve">4, </w:t>
      </w:r>
      <w:r w:rsidRPr="00BA2ABB">
        <w:rPr>
          <w:lang w:val="fr-CH"/>
        </w:rPr>
        <w:t>Route d</w:t>
      </w:r>
      <w:r w:rsidRPr="00E157C2">
        <w:rPr>
          <w:lang w:val="fr-FR"/>
        </w:rPr>
        <w:t>es Morillons</w:t>
      </w:r>
    </w:p>
    <w:p w:rsidR="00A013DF" w:rsidRPr="00A54F1E" w:rsidRDefault="00A013DF" w:rsidP="001532A0">
      <w:pPr>
        <w:tabs>
          <w:tab w:val="left" w:pos="-1440"/>
        </w:tabs>
        <w:ind w:left="720" w:hanging="720"/>
        <w:jc w:val="both"/>
      </w:pPr>
      <w:r w:rsidRPr="00E157C2">
        <w:rPr>
          <w:lang w:val="fr-FR"/>
        </w:rPr>
        <w:tab/>
      </w:r>
      <w:r w:rsidRPr="00E157C2">
        <w:rPr>
          <w:lang w:val="fr-FR"/>
        </w:rPr>
        <w:tab/>
      </w:r>
      <w:r w:rsidRPr="00A54F1E">
        <w:t>CH-1211 G</w:t>
      </w:r>
      <w:r w:rsidR="00BA2ABB" w:rsidRPr="00A54F1E">
        <w:t>enève</w:t>
      </w:r>
      <w:r w:rsidRPr="00A54F1E">
        <w:t xml:space="preserve"> 22, S</w:t>
      </w:r>
      <w:r w:rsidR="00BA2ABB" w:rsidRPr="00A54F1E">
        <w:t>uisse</w:t>
      </w:r>
    </w:p>
    <w:p w:rsidR="00A013DF" w:rsidRPr="00A54F1E" w:rsidRDefault="00A013DF" w:rsidP="001532A0">
      <w:pPr>
        <w:tabs>
          <w:tab w:val="left" w:pos="-1440"/>
        </w:tabs>
        <w:ind w:left="720" w:hanging="720"/>
        <w:jc w:val="both"/>
      </w:pPr>
      <w:r w:rsidRPr="00A54F1E">
        <w:tab/>
      </w:r>
      <w:r w:rsidRPr="00A54F1E">
        <w:tab/>
      </w:r>
      <w:r w:rsidR="00BA2ABB" w:rsidRPr="00A54F1E">
        <w:t>E-mail:</w:t>
      </w:r>
      <w:hyperlink r:id="rId8" w:history="1">
        <w:r w:rsidR="0055471E" w:rsidRPr="00A54F1E">
          <w:rPr>
            <w:rStyle w:val="Lienhypertexte"/>
          </w:rPr>
          <w:t>elder@ilo.org</w:t>
        </w:r>
      </w:hyperlink>
    </w:p>
    <w:p w:rsidR="00A013DF" w:rsidRPr="00BA2ABB" w:rsidRDefault="00A013DF" w:rsidP="001532A0">
      <w:pPr>
        <w:tabs>
          <w:tab w:val="left" w:pos="-1440"/>
        </w:tabs>
        <w:ind w:left="720" w:hanging="720"/>
        <w:jc w:val="both"/>
        <w:rPr>
          <w:lang w:val="fr-CH" w:eastAsia="en-GB"/>
        </w:rPr>
      </w:pPr>
      <w:r w:rsidRPr="00A54F1E">
        <w:tab/>
      </w:r>
      <w:r w:rsidRPr="00A54F1E">
        <w:tab/>
      </w:r>
      <w:r w:rsidR="00BA2ABB" w:rsidRPr="00BA2ABB">
        <w:rPr>
          <w:u w:val="single"/>
          <w:lang w:val="fr-CH"/>
        </w:rPr>
        <w:t>Avec une copie à</w:t>
      </w:r>
      <w:r w:rsidRPr="00BA2ABB">
        <w:rPr>
          <w:lang w:val="fr-CH"/>
        </w:rPr>
        <w:t>: M</w:t>
      </w:r>
      <w:r w:rsidR="00BA2ABB" w:rsidRPr="00BA2ABB">
        <w:rPr>
          <w:lang w:val="fr-CH"/>
        </w:rPr>
        <w:t>me.</w:t>
      </w:r>
      <w:r w:rsidR="0055471E" w:rsidRPr="00BA2ABB">
        <w:rPr>
          <w:lang w:val="fr-CH"/>
        </w:rPr>
        <w:t xml:space="preserve">Paula Miguel </w:t>
      </w:r>
      <w:r w:rsidRPr="00BA2ABB">
        <w:rPr>
          <w:lang w:val="fr-CH" w:eastAsia="en-GB"/>
        </w:rPr>
        <w:t>[</w:t>
      </w:r>
      <w:r w:rsidR="0055471E" w:rsidRPr="00BA2ABB">
        <w:rPr>
          <w:lang w:val="fr-CH" w:eastAsia="en-GB"/>
        </w:rPr>
        <w:t>miguelp@ilo.org</w:t>
      </w:r>
      <w:r w:rsidRPr="00BA2ABB">
        <w:rPr>
          <w:lang w:val="fr-CH" w:eastAsia="en-GB"/>
        </w:rPr>
        <w:t>]</w:t>
      </w:r>
    </w:p>
    <w:p w:rsidR="00956A4D" w:rsidRDefault="001F772C" w:rsidP="001F772C">
      <w:pPr>
        <w:tabs>
          <w:tab w:val="left" w:pos="-1440"/>
        </w:tabs>
        <w:spacing w:before="240" w:after="60"/>
        <w:jc w:val="both"/>
        <w:rPr>
          <w:lang w:val="fr-CH"/>
        </w:rPr>
      </w:pPr>
      <w:r w:rsidRPr="00BA2ABB">
        <w:rPr>
          <w:lang w:val="fr-CH"/>
        </w:rPr>
        <w:tab/>
      </w:r>
      <w:r w:rsidR="00BA2ABB">
        <w:rPr>
          <w:lang w:val="fr-CH"/>
        </w:rPr>
        <w:t xml:space="preserve">Mme. Elder est responsable de faire suivre </w:t>
      </w:r>
      <w:r w:rsidR="00BA2ABB" w:rsidRPr="00BA2ABB">
        <w:rPr>
          <w:u w:val="single"/>
          <w:lang w:val="fr-CH"/>
        </w:rPr>
        <w:t>toutes</w:t>
      </w:r>
      <w:r w:rsidR="00BA2ABB">
        <w:rPr>
          <w:lang w:val="fr-CH"/>
        </w:rPr>
        <w:t xml:space="preserve"> les communications </w:t>
      </w:r>
      <w:r w:rsidR="00C5293C">
        <w:rPr>
          <w:lang w:val="fr-CH"/>
        </w:rPr>
        <w:t>pour</w:t>
      </w:r>
      <w:r w:rsidR="00B33DB5">
        <w:rPr>
          <w:lang w:val="fr-CH"/>
        </w:rPr>
        <w:t xml:space="preserve"> le B</w:t>
      </w:r>
      <w:r w:rsidR="00BA2ABB">
        <w:rPr>
          <w:lang w:val="fr-CH"/>
        </w:rPr>
        <w:t xml:space="preserve">IT du </w:t>
      </w:r>
      <w:r w:rsidR="00AD7880">
        <w:rPr>
          <w:lang w:val="fr-CH"/>
        </w:rPr>
        <w:t>Contractant</w:t>
      </w:r>
      <w:r w:rsidR="00BA2ABB">
        <w:rPr>
          <w:lang w:val="fr-CH"/>
        </w:rPr>
        <w:t xml:space="preserve"> sur les </w:t>
      </w:r>
      <w:r w:rsidR="00956A4D">
        <w:rPr>
          <w:lang w:val="fr-CH"/>
        </w:rPr>
        <w:t>affaires</w:t>
      </w:r>
      <w:r w:rsidR="00BA2ABB" w:rsidRPr="00BA2ABB">
        <w:rPr>
          <w:lang w:val="fr-CH"/>
        </w:rPr>
        <w:t xml:space="preserve"> techniques </w:t>
      </w:r>
      <w:r w:rsidR="00BA2ABB">
        <w:rPr>
          <w:lang w:val="fr-CH"/>
        </w:rPr>
        <w:t>aux</w:t>
      </w:r>
      <w:r w:rsidR="00956A4D">
        <w:rPr>
          <w:lang w:val="fr-CH"/>
        </w:rPr>
        <w:t>personnes concernées</w:t>
      </w:r>
      <w:r w:rsidR="00BA2ABB" w:rsidRPr="00BA2ABB">
        <w:rPr>
          <w:lang w:val="fr-CH"/>
        </w:rPr>
        <w:t xml:space="preserve"> dans le</w:t>
      </w:r>
      <w:r w:rsidR="00956A4D">
        <w:rPr>
          <w:lang w:val="fr-CH"/>
        </w:rPr>
        <w:t>s</w:t>
      </w:r>
      <w:r w:rsidR="00BA2ABB" w:rsidRPr="00BA2ABB">
        <w:rPr>
          <w:lang w:val="fr-CH"/>
        </w:rPr>
        <w:t xml:space="preserve"> bureau</w:t>
      </w:r>
      <w:r w:rsidR="00956A4D">
        <w:rPr>
          <w:lang w:val="fr-CH"/>
        </w:rPr>
        <w:t>x</w:t>
      </w:r>
      <w:r w:rsidR="00CB3D18">
        <w:rPr>
          <w:lang w:val="fr-CH"/>
        </w:rPr>
        <w:t xml:space="preserve"> du B</w:t>
      </w:r>
      <w:r w:rsidR="00956A4D">
        <w:rPr>
          <w:lang w:val="fr-CH"/>
        </w:rPr>
        <w:t>IT</w:t>
      </w:r>
      <w:r w:rsidR="00BA2ABB" w:rsidRPr="00BA2ABB">
        <w:rPr>
          <w:lang w:val="fr-CH"/>
        </w:rPr>
        <w:t xml:space="preserve">, </w:t>
      </w:r>
      <w:r w:rsidR="00597658">
        <w:rPr>
          <w:lang w:val="fr-CH"/>
        </w:rPr>
        <w:t>et d'assurer une réponse par le B</w:t>
      </w:r>
      <w:r w:rsidR="00BA2ABB" w:rsidRPr="00BA2ABB">
        <w:rPr>
          <w:lang w:val="fr-CH"/>
        </w:rPr>
        <w:t xml:space="preserve">IT </w:t>
      </w:r>
      <w:r w:rsidR="00DC67BB">
        <w:rPr>
          <w:lang w:val="fr-CH"/>
        </w:rPr>
        <w:t>au</w:t>
      </w:r>
      <w:r w:rsidR="00AD7880">
        <w:rPr>
          <w:lang w:val="fr-CH"/>
        </w:rPr>
        <w:t>Contractant</w:t>
      </w:r>
      <w:r w:rsidR="00BA2ABB" w:rsidRPr="00BA2ABB">
        <w:rPr>
          <w:lang w:val="fr-CH"/>
        </w:rPr>
        <w:t>.</w:t>
      </w:r>
    </w:p>
    <w:p w:rsidR="00A013DF" w:rsidRDefault="005B31C1" w:rsidP="001F772C">
      <w:pPr>
        <w:tabs>
          <w:tab w:val="left" w:pos="-1440"/>
        </w:tabs>
        <w:spacing w:before="240" w:after="60"/>
        <w:jc w:val="both"/>
        <w:rPr>
          <w:lang w:val="fr-CH"/>
        </w:rPr>
      </w:pPr>
      <w:r>
        <w:rPr>
          <w:lang w:val="fr-CH"/>
        </w:rPr>
        <w:tab/>
      </w:r>
      <w:r w:rsidR="00190A6B" w:rsidRPr="00190A6B">
        <w:rPr>
          <w:lang w:val="fr-CH"/>
        </w:rPr>
        <w:t xml:space="preserve">Les communications écrites au </w:t>
      </w:r>
      <w:r w:rsidR="00AD7880">
        <w:rPr>
          <w:lang w:val="fr-CH"/>
        </w:rPr>
        <w:t>Contractant</w:t>
      </w:r>
      <w:r w:rsidR="00597658">
        <w:rPr>
          <w:lang w:val="fr-CH"/>
        </w:rPr>
        <w:t xml:space="preserve"> du B</w:t>
      </w:r>
      <w:r w:rsidR="00190A6B" w:rsidRPr="00190A6B">
        <w:rPr>
          <w:lang w:val="fr-CH"/>
        </w:rPr>
        <w:t xml:space="preserve">IT sur toutes les questions doivent </w:t>
      </w:r>
      <w:r w:rsidR="00190A6B">
        <w:rPr>
          <w:lang w:val="fr-CH"/>
        </w:rPr>
        <w:t>être adressées en premier lieu à:</w:t>
      </w:r>
    </w:p>
    <w:p w:rsidR="004044A1" w:rsidRDefault="00367E3F" w:rsidP="004044A1">
      <w:pPr>
        <w:tabs>
          <w:tab w:val="left" w:pos="-1440"/>
        </w:tabs>
        <w:jc w:val="both"/>
        <w:rPr>
          <w:lang w:val="fr-CH"/>
        </w:rPr>
      </w:pPr>
      <w:r>
        <w:rPr>
          <w:lang w:val="fr-CH"/>
        </w:rPr>
        <w:tab/>
      </w:r>
      <w:r>
        <w:rPr>
          <w:lang w:val="fr-CH"/>
        </w:rPr>
        <w:tab/>
      </w:r>
    </w:p>
    <w:p w:rsidR="004044A1" w:rsidRDefault="000E3055" w:rsidP="004044A1">
      <w:pPr>
        <w:tabs>
          <w:tab w:val="left" w:pos="-1440"/>
        </w:tabs>
        <w:jc w:val="both"/>
        <w:rPr>
          <w:lang w:val="fr-CH"/>
        </w:rPr>
      </w:pPr>
      <w:r>
        <w:rPr>
          <w:lang w:val="fr-CH"/>
        </w:rPr>
        <w:tab/>
      </w:r>
      <w:r>
        <w:rPr>
          <w:lang w:val="fr-CH"/>
        </w:rPr>
        <w:tab/>
      </w:r>
      <w:r w:rsidR="004044A1">
        <w:rPr>
          <w:lang w:val="fr-CH"/>
        </w:rPr>
        <w:t>Mr. ADECHIAN Djabar Dine</w:t>
      </w:r>
    </w:p>
    <w:p w:rsidR="004044A1" w:rsidRDefault="004044A1" w:rsidP="004044A1">
      <w:pPr>
        <w:tabs>
          <w:tab w:val="left" w:pos="-1440"/>
        </w:tabs>
        <w:jc w:val="both"/>
        <w:rPr>
          <w:lang w:val="fr-CH"/>
        </w:rPr>
      </w:pPr>
      <w:r>
        <w:rPr>
          <w:lang w:val="fr-CH"/>
        </w:rPr>
        <w:tab/>
      </w:r>
      <w:r>
        <w:rPr>
          <w:lang w:val="fr-CH"/>
        </w:rPr>
        <w:tab/>
        <w:t>Directeur des Statistiques Sociales</w:t>
      </w:r>
    </w:p>
    <w:p w:rsidR="004044A1" w:rsidRDefault="004044A1" w:rsidP="004044A1">
      <w:pPr>
        <w:tabs>
          <w:tab w:val="left" w:pos="-1440"/>
        </w:tabs>
        <w:jc w:val="both"/>
        <w:rPr>
          <w:lang w:val="fr-CH"/>
        </w:rPr>
      </w:pPr>
      <w:r>
        <w:rPr>
          <w:lang w:val="fr-CH"/>
        </w:rPr>
        <w:t xml:space="preserve">                        Institut National de la Statistique et de l’Analyse Economique</w:t>
      </w:r>
    </w:p>
    <w:p w:rsidR="004044A1" w:rsidRDefault="004044A1" w:rsidP="004044A1">
      <w:pPr>
        <w:tabs>
          <w:tab w:val="left" w:pos="-1440"/>
        </w:tabs>
        <w:jc w:val="both"/>
        <w:rPr>
          <w:lang w:val="fr-CH"/>
        </w:rPr>
      </w:pPr>
      <w:r>
        <w:rPr>
          <w:lang w:val="fr-CH"/>
        </w:rPr>
        <w:tab/>
      </w:r>
      <w:r>
        <w:rPr>
          <w:lang w:val="fr-CH"/>
        </w:rPr>
        <w:tab/>
        <w:t>Avenue Jean Paul II, Route de l’Aéroport</w:t>
      </w:r>
    </w:p>
    <w:p w:rsidR="004044A1" w:rsidRPr="00140332" w:rsidRDefault="004044A1" w:rsidP="004044A1">
      <w:pPr>
        <w:tabs>
          <w:tab w:val="left" w:pos="-1440"/>
        </w:tabs>
        <w:jc w:val="both"/>
      </w:pPr>
      <w:r>
        <w:rPr>
          <w:lang w:val="fr-CH"/>
        </w:rPr>
        <w:t xml:space="preserve">                        </w:t>
      </w:r>
      <w:r w:rsidRPr="00140332">
        <w:t>01 BP 323 Cotonou</w:t>
      </w:r>
    </w:p>
    <w:p w:rsidR="004044A1" w:rsidRPr="00140332" w:rsidRDefault="004044A1" w:rsidP="004044A1">
      <w:pPr>
        <w:tabs>
          <w:tab w:val="left" w:pos="-1440"/>
        </w:tabs>
        <w:jc w:val="both"/>
      </w:pPr>
      <w:r w:rsidRPr="00140332">
        <w:tab/>
      </w:r>
      <w:r w:rsidRPr="00140332">
        <w:tab/>
        <w:t>Bénin</w:t>
      </w:r>
    </w:p>
    <w:p w:rsidR="004044A1" w:rsidRPr="00140332" w:rsidRDefault="004044A1" w:rsidP="004044A1">
      <w:pPr>
        <w:tabs>
          <w:tab w:val="left" w:pos="-1440"/>
        </w:tabs>
        <w:jc w:val="both"/>
      </w:pPr>
      <w:r w:rsidRPr="00140332">
        <w:tab/>
      </w:r>
      <w:r w:rsidRPr="00140332">
        <w:tab/>
        <w:t>E-mail :</w:t>
      </w:r>
      <w:hyperlink r:id="rId9" w:history="1">
        <w:r w:rsidRPr="00140332">
          <w:rPr>
            <w:rStyle w:val="Lienhypertexte"/>
          </w:rPr>
          <w:t>adechian_dj@yahoo.fr</w:t>
        </w:r>
      </w:hyperlink>
    </w:p>
    <w:p w:rsidR="004044A1" w:rsidRPr="00190A6B" w:rsidRDefault="000E3055" w:rsidP="004044A1">
      <w:pPr>
        <w:tabs>
          <w:tab w:val="left" w:pos="-1440"/>
        </w:tabs>
        <w:jc w:val="both"/>
        <w:rPr>
          <w:lang w:val="fr-CH"/>
        </w:rPr>
      </w:pPr>
      <w:r w:rsidRPr="00BA2ABB">
        <w:rPr>
          <w:u w:val="single"/>
          <w:lang w:val="fr-CH"/>
        </w:rPr>
        <w:t>Avec une copie à</w:t>
      </w:r>
      <w:r w:rsidR="004044A1">
        <w:rPr>
          <w:lang w:val="fr-CH"/>
        </w:rPr>
        <w:t>: TOLLEGBE Appolinaire [tollegbe@yahoo.fr]</w:t>
      </w:r>
    </w:p>
    <w:p w:rsidR="000E3055" w:rsidRDefault="000E3055" w:rsidP="004044A1">
      <w:pPr>
        <w:tabs>
          <w:tab w:val="left" w:pos="-1440"/>
        </w:tabs>
        <w:jc w:val="both"/>
        <w:rPr>
          <w:lang w:val="fr-CH"/>
        </w:rPr>
      </w:pPr>
    </w:p>
    <w:p w:rsidR="00384E65" w:rsidRDefault="004044A1" w:rsidP="004044A1">
      <w:pPr>
        <w:tabs>
          <w:tab w:val="left" w:pos="-1440"/>
        </w:tabs>
        <w:jc w:val="both"/>
        <w:rPr>
          <w:lang w:val="fr-CH"/>
        </w:rPr>
      </w:pPr>
      <w:r w:rsidRPr="00190A6B">
        <w:rPr>
          <w:lang w:val="fr-CH"/>
        </w:rPr>
        <w:tab/>
      </w:r>
      <w:r>
        <w:rPr>
          <w:lang w:val="fr-CH"/>
        </w:rPr>
        <w:t xml:space="preserve">Mr. ADECHIAN Djabar Dine </w:t>
      </w:r>
      <w:r w:rsidR="00190A6B" w:rsidRPr="00BF5855">
        <w:rPr>
          <w:lang w:val="fr-CH"/>
        </w:rPr>
        <w:t xml:space="preserve">est responsable de transmettre ces questions à l’attention de l’autorité compétente au sein de l’institution du </w:t>
      </w:r>
      <w:r w:rsidR="00AD7880" w:rsidRPr="00BF5855">
        <w:rPr>
          <w:lang w:val="fr-CH"/>
        </w:rPr>
        <w:t>Contractant</w:t>
      </w:r>
      <w:r w:rsidR="00597658" w:rsidRPr="00BF5855">
        <w:rPr>
          <w:lang w:val="fr-CH"/>
        </w:rPr>
        <w:t>, et de fournir la réponse au B</w:t>
      </w:r>
      <w:r w:rsidR="00190A6B" w:rsidRPr="00BF5855">
        <w:rPr>
          <w:lang w:val="fr-CH"/>
        </w:rPr>
        <w:t>IT.</w:t>
      </w:r>
    </w:p>
    <w:p w:rsidR="00597658" w:rsidRPr="00190A6B" w:rsidRDefault="00597658" w:rsidP="001F772C">
      <w:pPr>
        <w:tabs>
          <w:tab w:val="left" w:pos="-1440"/>
        </w:tabs>
        <w:spacing w:before="240" w:after="60"/>
        <w:jc w:val="both"/>
        <w:rPr>
          <w:lang w:val="fr-CH"/>
        </w:rPr>
      </w:pPr>
    </w:p>
    <w:p w:rsidR="00384E65" w:rsidRPr="00190A6B" w:rsidRDefault="00384E65">
      <w:pPr>
        <w:spacing w:after="200" w:line="276" w:lineRule="auto"/>
        <w:rPr>
          <w:lang w:val="fr-CH"/>
        </w:rPr>
      </w:pPr>
      <w:r w:rsidRPr="00190A6B">
        <w:rPr>
          <w:lang w:val="fr-CH"/>
        </w:rPr>
        <w:br w:type="page"/>
      </w:r>
    </w:p>
    <w:p w:rsidR="00BE1AFD" w:rsidRPr="00D928DC" w:rsidRDefault="00384E65" w:rsidP="00384E65">
      <w:pPr>
        <w:tabs>
          <w:tab w:val="left" w:pos="-1440"/>
        </w:tabs>
        <w:spacing w:before="240" w:after="60"/>
        <w:jc w:val="center"/>
        <w:rPr>
          <w:b/>
          <w:lang w:val="fr-CH"/>
        </w:rPr>
      </w:pPr>
      <w:r w:rsidRPr="00D928DC">
        <w:rPr>
          <w:b/>
          <w:lang w:val="fr-CH"/>
        </w:rPr>
        <w:lastRenderedPageBreak/>
        <w:t>Annex</w:t>
      </w:r>
      <w:r w:rsidR="00901E99">
        <w:rPr>
          <w:b/>
          <w:lang w:val="fr-CH"/>
        </w:rPr>
        <w:t xml:space="preserve">e I </w:t>
      </w:r>
      <w:r w:rsidR="001B3ACD" w:rsidRPr="00D928DC">
        <w:rPr>
          <w:b/>
          <w:lang w:val="fr-CH"/>
        </w:rPr>
        <w:t>Tableaux de sortie</w:t>
      </w:r>
    </w:p>
    <w:p w:rsidR="00A23078" w:rsidRPr="00E43C63" w:rsidRDefault="00D928DC" w:rsidP="00384E65">
      <w:pPr>
        <w:spacing w:before="240" w:after="240"/>
        <w:jc w:val="both"/>
        <w:rPr>
          <w:bCs/>
          <w:lang w:val="fr-CH"/>
        </w:rPr>
      </w:pPr>
      <w:r>
        <w:rPr>
          <w:bCs/>
          <w:lang w:val="fr-CH"/>
        </w:rPr>
        <w:t>Il est important de noter</w:t>
      </w:r>
      <w:r w:rsidRPr="00D928DC">
        <w:rPr>
          <w:bCs/>
          <w:lang w:val="fr-CH"/>
        </w:rPr>
        <w:t xml:space="preserve"> que la liste des table</w:t>
      </w:r>
      <w:r>
        <w:rPr>
          <w:bCs/>
          <w:lang w:val="fr-CH"/>
        </w:rPr>
        <w:t>aux</w:t>
      </w:r>
      <w:r w:rsidRPr="00D928DC">
        <w:rPr>
          <w:bCs/>
          <w:lang w:val="fr-CH"/>
        </w:rPr>
        <w:t xml:space="preserve"> n'est pas destinée à être exhaustive ou obligatoire; </w:t>
      </w:r>
      <w:r>
        <w:rPr>
          <w:bCs/>
          <w:lang w:val="fr-CH"/>
        </w:rPr>
        <w:t xml:space="preserve">les auteurs du rapport souhaiteront peut-être </w:t>
      </w:r>
      <w:r w:rsidRPr="00D928DC">
        <w:rPr>
          <w:bCs/>
          <w:lang w:val="fr-CH"/>
        </w:rPr>
        <w:t>utiliser des table</w:t>
      </w:r>
      <w:r>
        <w:rPr>
          <w:bCs/>
          <w:lang w:val="fr-CH"/>
        </w:rPr>
        <w:t>aux</w:t>
      </w:r>
      <w:r w:rsidRPr="00D928DC">
        <w:rPr>
          <w:bCs/>
          <w:lang w:val="fr-CH"/>
        </w:rPr>
        <w:t xml:space="preserve"> de substitution. En outre, les rédacteurs de rapports doivent choisir parmi ceux-ci </w:t>
      </w:r>
      <w:r>
        <w:rPr>
          <w:bCs/>
          <w:lang w:val="fr-CH"/>
        </w:rPr>
        <w:t>lesquels</w:t>
      </w:r>
      <w:r w:rsidRPr="00D928DC">
        <w:rPr>
          <w:bCs/>
          <w:lang w:val="fr-CH"/>
        </w:rPr>
        <w:t xml:space="preserve"> placer dans le texte et </w:t>
      </w:r>
      <w:r>
        <w:rPr>
          <w:bCs/>
          <w:lang w:val="fr-CH"/>
        </w:rPr>
        <w:t>lesquels</w:t>
      </w:r>
      <w:r w:rsidRPr="00D928DC">
        <w:rPr>
          <w:bCs/>
          <w:lang w:val="fr-CH"/>
        </w:rPr>
        <w:t xml:space="preserve"> inclure dans une annexe.</w:t>
      </w:r>
      <w:r w:rsidR="005D0C73">
        <w:rPr>
          <w:bCs/>
          <w:lang w:val="fr-CH"/>
        </w:rPr>
        <w:t xml:space="preserve"> </w:t>
      </w:r>
      <w:r w:rsidR="001F250A" w:rsidRPr="001F250A">
        <w:rPr>
          <w:bCs/>
          <w:lang w:val="fr-CH"/>
        </w:rPr>
        <w:t>Le symbole * est utilisé pour indiquer quelques table</w:t>
      </w:r>
      <w:r w:rsidR="001F250A">
        <w:rPr>
          <w:bCs/>
          <w:lang w:val="fr-CH"/>
        </w:rPr>
        <w:t>aux</w:t>
      </w:r>
      <w:r w:rsidR="005D0C73">
        <w:rPr>
          <w:bCs/>
          <w:lang w:val="fr-CH"/>
        </w:rPr>
        <w:t xml:space="preserve"> </w:t>
      </w:r>
      <w:r w:rsidR="001F250A">
        <w:rPr>
          <w:bCs/>
          <w:lang w:val="fr-CH"/>
        </w:rPr>
        <w:t>qui doivent</w:t>
      </w:r>
      <w:r w:rsidR="001F250A" w:rsidRPr="001F250A">
        <w:rPr>
          <w:bCs/>
          <w:lang w:val="fr-CH"/>
        </w:rPr>
        <w:t xml:space="preserve"> être générés à partir de</w:t>
      </w:r>
      <w:r w:rsidR="00325413">
        <w:rPr>
          <w:bCs/>
          <w:lang w:val="fr-CH"/>
        </w:rPr>
        <w:t>s</w:t>
      </w:r>
      <w:r w:rsidR="001F250A" w:rsidRPr="001F250A">
        <w:rPr>
          <w:bCs/>
          <w:lang w:val="fr-CH"/>
        </w:rPr>
        <w:t xml:space="preserve"> sources</w:t>
      </w:r>
      <w:r w:rsidR="004D046E">
        <w:rPr>
          <w:bCs/>
          <w:lang w:val="fr-CH"/>
        </w:rPr>
        <w:t xml:space="preserve"> </w:t>
      </w:r>
      <w:r w:rsidR="001F250A" w:rsidRPr="001F250A">
        <w:rPr>
          <w:bCs/>
          <w:lang w:val="fr-CH"/>
        </w:rPr>
        <w:t>non-</w:t>
      </w:r>
      <w:r w:rsidR="001F250A">
        <w:rPr>
          <w:bCs/>
          <w:lang w:val="fr-CH"/>
        </w:rPr>
        <w:t xml:space="preserve">ETVA </w:t>
      </w:r>
      <w:r w:rsidR="001F250A" w:rsidRPr="001F250A">
        <w:rPr>
          <w:bCs/>
          <w:lang w:val="fr-CH"/>
        </w:rPr>
        <w:t xml:space="preserve">(plus récente </w:t>
      </w:r>
      <w:r w:rsidR="001F250A">
        <w:rPr>
          <w:bCs/>
          <w:lang w:val="fr-CH"/>
        </w:rPr>
        <w:t>Enquête emploi</w:t>
      </w:r>
      <w:r w:rsidR="001F250A" w:rsidRPr="001F250A">
        <w:rPr>
          <w:bCs/>
          <w:lang w:val="fr-CH"/>
        </w:rPr>
        <w:t>, par exemple).</w:t>
      </w:r>
    </w:p>
    <w:p w:rsidR="00A23078" w:rsidRPr="00325413" w:rsidRDefault="00A23078" w:rsidP="00325413">
      <w:pPr>
        <w:numPr>
          <w:ilvl w:val="0"/>
          <w:numId w:val="11"/>
        </w:numPr>
        <w:ind w:left="364" w:hanging="364"/>
        <w:rPr>
          <w:color w:val="000000"/>
          <w:lang w:val="fr-FR"/>
        </w:rPr>
      </w:pPr>
      <w:r w:rsidRPr="00325413">
        <w:rPr>
          <w:color w:val="000000"/>
          <w:lang w:val="fr-FR"/>
        </w:rPr>
        <w:t>Principaux indicateurs économiques*</w:t>
      </w:r>
    </w:p>
    <w:p w:rsidR="00A23078" w:rsidRPr="00325413" w:rsidRDefault="00A23078" w:rsidP="00325413">
      <w:pPr>
        <w:numPr>
          <w:ilvl w:val="0"/>
          <w:numId w:val="11"/>
        </w:numPr>
        <w:ind w:left="364" w:hanging="364"/>
        <w:rPr>
          <w:color w:val="000000"/>
          <w:lang w:val="fr-FR"/>
        </w:rPr>
      </w:pPr>
      <w:r w:rsidRPr="00325413">
        <w:rPr>
          <w:color w:val="000000"/>
          <w:lang w:val="fr-FR"/>
        </w:rPr>
        <w:t>La population en âge de travailler selon le niveau d'instruction et le sexe*</w:t>
      </w:r>
    </w:p>
    <w:p w:rsidR="00A23078" w:rsidRPr="00325413" w:rsidRDefault="00A23078" w:rsidP="00325413">
      <w:pPr>
        <w:numPr>
          <w:ilvl w:val="0"/>
          <w:numId w:val="11"/>
        </w:numPr>
        <w:ind w:left="364" w:hanging="364"/>
        <w:rPr>
          <w:color w:val="000000"/>
          <w:lang w:val="fr-FR"/>
        </w:rPr>
      </w:pPr>
      <w:r w:rsidRPr="00325413">
        <w:rPr>
          <w:color w:val="000000"/>
          <w:lang w:val="fr-FR"/>
        </w:rPr>
        <w:t>Principaux indicateurs du marché de travail selon la localisation géographique et le sexe (La population active, l'emploi, le chômage (les nombres et les taux; la population totale en âge de travailler au niveau national))*</w:t>
      </w:r>
    </w:p>
    <w:p w:rsidR="00A23078" w:rsidRPr="00325413" w:rsidRDefault="00A23078" w:rsidP="00325413">
      <w:pPr>
        <w:numPr>
          <w:ilvl w:val="0"/>
          <w:numId w:val="11"/>
        </w:numPr>
        <w:ind w:left="364" w:hanging="364"/>
        <w:rPr>
          <w:color w:val="000000"/>
          <w:lang w:val="fr-FR"/>
        </w:rPr>
      </w:pPr>
      <w:r w:rsidRPr="00325413">
        <w:rPr>
          <w:color w:val="000000"/>
          <w:lang w:val="fr-FR"/>
        </w:rPr>
        <w:t>La population ayant un emploi par secteur économique et sexe (national)*</w:t>
      </w:r>
    </w:p>
    <w:p w:rsidR="00A23078" w:rsidRPr="00325413" w:rsidRDefault="00A23078" w:rsidP="00325413">
      <w:pPr>
        <w:numPr>
          <w:ilvl w:val="0"/>
          <w:numId w:val="11"/>
        </w:numPr>
        <w:ind w:left="364" w:hanging="364"/>
        <w:rPr>
          <w:color w:val="000000"/>
          <w:lang w:val="fr-FR"/>
        </w:rPr>
      </w:pPr>
      <w:r w:rsidRPr="00325413">
        <w:rPr>
          <w:color w:val="000000"/>
          <w:lang w:val="fr-FR"/>
        </w:rPr>
        <w:t>La population ayant un emploi</w:t>
      </w:r>
      <w:r w:rsidR="00901E99">
        <w:rPr>
          <w:color w:val="000000"/>
          <w:lang w:val="fr-FR"/>
        </w:rPr>
        <w:t xml:space="preserve"> par</w:t>
      </w:r>
      <w:r w:rsidRPr="00325413">
        <w:rPr>
          <w:color w:val="000000"/>
          <w:lang w:val="fr-FR"/>
        </w:rPr>
        <w:t xml:space="preserve"> profession et sexe </w:t>
      </w:r>
      <w:r w:rsidR="00901E99">
        <w:rPr>
          <w:color w:val="000000"/>
          <w:lang w:val="fr-FR"/>
        </w:rPr>
        <w:t>(national</w:t>
      </w:r>
      <w:r w:rsidRPr="00325413">
        <w:rPr>
          <w:color w:val="000000"/>
          <w:lang w:val="fr-FR"/>
        </w:rPr>
        <w:t>)*</w:t>
      </w:r>
    </w:p>
    <w:p w:rsidR="00A23078" w:rsidRPr="00325413" w:rsidRDefault="00A23078" w:rsidP="00325413">
      <w:pPr>
        <w:numPr>
          <w:ilvl w:val="0"/>
          <w:numId w:val="11"/>
        </w:numPr>
        <w:ind w:left="364" w:hanging="364"/>
        <w:rPr>
          <w:color w:val="000000"/>
          <w:lang w:val="fr-FR"/>
        </w:rPr>
      </w:pPr>
      <w:r w:rsidRPr="00325413">
        <w:rPr>
          <w:color w:val="000000"/>
          <w:lang w:val="fr-FR"/>
        </w:rPr>
        <w:t xml:space="preserve">La population ayant un emploi </w:t>
      </w:r>
      <w:r w:rsidR="00901E99">
        <w:rPr>
          <w:color w:val="000000"/>
          <w:lang w:val="fr-FR"/>
        </w:rPr>
        <w:t>par statut d’</w:t>
      </w:r>
      <w:r w:rsidRPr="00325413">
        <w:rPr>
          <w:color w:val="000000"/>
          <w:lang w:val="fr-FR"/>
        </w:rPr>
        <w:t>emploi</w:t>
      </w:r>
      <w:r w:rsidR="00901E99">
        <w:rPr>
          <w:color w:val="000000"/>
          <w:lang w:val="fr-FR"/>
        </w:rPr>
        <w:t xml:space="preserve"> et </w:t>
      </w:r>
      <w:r w:rsidRPr="00325413">
        <w:rPr>
          <w:color w:val="000000"/>
          <w:lang w:val="fr-FR"/>
        </w:rPr>
        <w:t>sexe*</w:t>
      </w:r>
    </w:p>
    <w:p w:rsidR="00D928DC" w:rsidRPr="00325413" w:rsidRDefault="00AC6EC2" w:rsidP="00325413">
      <w:pPr>
        <w:numPr>
          <w:ilvl w:val="0"/>
          <w:numId w:val="11"/>
        </w:numPr>
        <w:ind w:left="364" w:hanging="364"/>
        <w:rPr>
          <w:color w:val="000000"/>
          <w:lang w:val="fr-FR"/>
        </w:rPr>
      </w:pPr>
      <w:r>
        <w:rPr>
          <w:color w:val="000000"/>
          <w:lang w:val="fr-FR"/>
        </w:rPr>
        <w:t>Distribution</w:t>
      </w:r>
      <w:r w:rsidR="00D928DC" w:rsidRPr="00325413">
        <w:rPr>
          <w:color w:val="000000"/>
          <w:lang w:val="fr-FR"/>
        </w:rPr>
        <w:t xml:space="preserve"> de l'échantillon selon </w:t>
      </w:r>
      <w:r w:rsidR="00A23078" w:rsidRPr="00325413">
        <w:rPr>
          <w:color w:val="000000"/>
          <w:lang w:val="fr-FR"/>
        </w:rPr>
        <w:t>certaines caractéristiques (</w:t>
      </w:r>
      <w:r w:rsidR="00D928DC" w:rsidRPr="00325413">
        <w:rPr>
          <w:color w:val="000000"/>
          <w:lang w:val="fr-FR"/>
        </w:rPr>
        <w:t>le groupe d'âge, la localisation géographique, la situation matrimoniale, le niveau d'éducation et le statut d'activité actuel</w:t>
      </w:r>
      <w:r w:rsidR="00A23078" w:rsidRPr="00325413">
        <w:rPr>
          <w:color w:val="000000"/>
          <w:lang w:val="fr-FR"/>
        </w:rPr>
        <w:t>) et le sexe</w:t>
      </w:r>
    </w:p>
    <w:p w:rsidR="00A1379F" w:rsidRPr="00325413" w:rsidRDefault="00A23078" w:rsidP="00325413">
      <w:pPr>
        <w:numPr>
          <w:ilvl w:val="0"/>
          <w:numId w:val="11"/>
        </w:numPr>
        <w:ind w:left="364" w:hanging="364"/>
        <w:rPr>
          <w:color w:val="000000"/>
          <w:lang w:val="fr-FR"/>
        </w:rPr>
      </w:pPr>
      <w:r w:rsidRPr="00325413">
        <w:rPr>
          <w:color w:val="000000"/>
          <w:lang w:val="fr-FR"/>
        </w:rPr>
        <w:t>Caractéristiques des ménages: taille moyenne des ménages et nombre de frères et sœurs selon la localisation géographique</w:t>
      </w:r>
    </w:p>
    <w:p w:rsidR="00A23078" w:rsidRPr="00325413" w:rsidRDefault="00A1379F" w:rsidP="00325413">
      <w:pPr>
        <w:numPr>
          <w:ilvl w:val="0"/>
          <w:numId w:val="11"/>
        </w:numPr>
        <w:ind w:left="364" w:hanging="364"/>
        <w:rPr>
          <w:color w:val="000000"/>
          <w:lang w:val="fr-FR"/>
        </w:rPr>
      </w:pPr>
      <w:r w:rsidRPr="00325413">
        <w:rPr>
          <w:color w:val="000000"/>
          <w:lang w:val="fr-CH"/>
        </w:rPr>
        <w:t>Mobilité- Proportion des jeunes ayant quitté l</w:t>
      </w:r>
      <w:r w:rsidR="00AC6EC2">
        <w:rPr>
          <w:color w:val="000000"/>
          <w:lang w:val="fr-CH"/>
        </w:rPr>
        <w:t>eur</w:t>
      </w:r>
      <w:r w:rsidRPr="00325413">
        <w:rPr>
          <w:color w:val="000000"/>
          <w:lang w:val="fr-CH"/>
        </w:rPr>
        <w:t xml:space="preserve"> résidence d’origine </w:t>
      </w:r>
      <w:r w:rsidR="00AC6EC2">
        <w:rPr>
          <w:color w:val="000000"/>
          <w:lang w:val="fr-CH"/>
        </w:rPr>
        <w:t>pour une nouvelle résidence par raison de déménager et sexe</w:t>
      </w:r>
    </w:p>
    <w:p w:rsidR="00A1379F" w:rsidRPr="00325413" w:rsidRDefault="00A1379F" w:rsidP="00325413">
      <w:pPr>
        <w:numPr>
          <w:ilvl w:val="0"/>
          <w:numId w:val="11"/>
        </w:numPr>
        <w:ind w:left="364" w:hanging="364"/>
        <w:rPr>
          <w:color w:val="000000"/>
          <w:lang w:val="fr-FR"/>
        </w:rPr>
      </w:pPr>
      <w:r w:rsidRPr="00325413">
        <w:rPr>
          <w:color w:val="000000"/>
          <w:lang w:val="fr-FR"/>
        </w:rPr>
        <w:t>Principaux indicateurs du marché de travail des jeunes (La population active, l'emploi, le chômage, l’inactivité) et leur phase de transition selon le sexe</w:t>
      </w:r>
    </w:p>
    <w:p w:rsidR="00A1379F" w:rsidRPr="00325413" w:rsidRDefault="00A1379F" w:rsidP="00325413">
      <w:pPr>
        <w:numPr>
          <w:ilvl w:val="0"/>
          <w:numId w:val="11"/>
        </w:numPr>
        <w:ind w:left="364" w:hanging="364"/>
        <w:rPr>
          <w:color w:val="000000"/>
          <w:lang w:val="fr-FR"/>
        </w:rPr>
      </w:pPr>
      <w:r w:rsidRPr="00325413">
        <w:rPr>
          <w:color w:val="000000"/>
          <w:lang w:val="fr-FR"/>
        </w:rPr>
        <w:t>Le niveau d’</w:t>
      </w:r>
      <w:r w:rsidR="00AC6EC2">
        <w:rPr>
          <w:color w:val="000000"/>
          <w:lang w:val="fr-FR"/>
        </w:rPr>
        <w:t>instruction</w:t>
      </w:r>
      <w:r w:rsidRPr="00325413">
        <w:rPr>
          <w:color w:val="000000"/>
          <w:lang w:val="fr-FR"/>
        </w:rPr>
        <w:t xml:space="preserve"> des jeunes selon le statut d’activité</w:t>
      </w:r>
    </w:p>
    <w:p w:rsidR="00A1379F" w:rsidRPr="00325413" w:rsidRDefault="00A1379F" w:rsidP="00325413">
      <w:pPr>
        <w:numPr>
          <w:ilvl w:val="0"/>
          <w:numId w:val="11"/>
        </w:numPr>
        <w:ind w:left="364" w:hanging="364"/>
        <w:rPr>
          <w:color w:val="000000"/>
          <w:lang w:val="fr-FR"/>
        </w:rPr>
      </w:pPr>
      <w:r w:rsidRPr="00325413">
        <w:rPr>
          <w:color w:val="000000"/>
          <w:lang w:val="fr-FR"/>
        </w:rPr>
        <w:t>Part des jeunes en décrochage scolaire et raison de quitter l'école / le système éducatif selon le sexe</w:t>
      </w:r>
    </w:p>
    <w:p w:rsidR="00D928DC" w:rsidRPr="00325413" w:rsidRDefault="00A1379F" w:rsidP="00325413">
      <w:pPr>
        <w:numPr>
          <w:ilvl w:val="0"/>
          <w:numId w:val="11"/>
        </w:numPr>
        <w:ind w:left="364" w:hanging="364"/>
        <w:rPr>
          <w:color w:val="000000"/>
          <w:lang w:val="fr-FR"/>
        </w:rPr>
      </w:pPr>
      <w:r w:rsidRPr="00325413">
        <w:rPr>
          <w:color w:val="000000"/>
          <w:lang w:val="fr-FR"/>
        </w:rPr>
        <w:t xml:space="preserve">La </w:t>
      </w:r>
      <w:r w:rsidR="005E062C" w:rsidRPr="00325413">
        <w:rPr>
          <w:color w:val="000000"/>
          <w:lang w:val="fr-FR"/>
        </w:rPr>
        <w:t>d</w:t>
      </w:r>
      <w:r w:rsidR="00D928DC" w:rsidRPr="00325413">
        <w:rPr>
          <w:color w:val="000000"/>
          <w:lang w:val="fr-FR"/>
        </w:rPr>
        <w:t>istribution des jeunes non scolarisés selon le statut d'activité</w:t>
      </w:r>
      <w:r w:rsidRPr="00325413">
        <w:rPr>
          <w:color w:val="000000"/>
          <w:lang w:val="fr-FR"/>
        </w:rPr>
        <w:t xml:space="preserve"> (La population active, l'emploi, le chômage, l’inactivité) et le sexe</w:t>
      </w:r>
    </w:p>
    <w:p w:rsidR="00A1379F" w:rsidRPr="00325413" w:rsidRDefault="00A1379F" w:rsidP="00325413">
      <w:pPr>
        <w:numPr>
          <w:ilvl w:val="0"/>
          <w:numId w:val="11"/>
        </w:numPr>
        <w:ind w:left="364" w:hanging="364"/>
        <w:rPr>
          <w:color w:val="000000"/>
          <w:lang w:val="fr-FR"/>
        </w:rPr>
      </w:pPr>
      <w:r w:rsidRPr="00325413">
        <w:rPr>
          <w:color w:val="000000"/>
          <w:lang w:val="fr-FR"/>
        </w:rPr>
        <w:t>La distribution des jeunes non scolarisés et inactifs (NEET) selon la localisation géographique et le sexe</w:t>
      </w:r>
    </w:p>
    <w:p w:rsidR="00A1379F" w:rsidRPr="00325413" w:rsidRDefault="00A1379F" w:rsidP="00325413">
      <w:pPr>
        <w:numPr>
          <w:ilvl w:val="0"/>
          <w:numId w:val="11"/>
        </w:numPr>
        <w:ind w:left="364" w:hanging="364"/>
        <w:rPr>
          <w:color w:val="000000"/>
          <w:lang w:val="fr-FR"/>
        </w:rPr>
      </w:pPr>
      <w:r w:rsidRPr="00325413">
        <w:rPr>
          <w:color w:val="000000"/>
          <w:lang w:val="fr-FR"/>
        </w:rPr>
        <w:t>Le niveau d’éducation des parents des jeunes (distribution selon le niveau d'éducation des parents en % du total)</w:t>
      </w:r>
    </w:p>
    <w:p w:rsidR="00A1379F" w:rsidRPr="00325413" w:rsidRDefault="00A1379F" w:rsidP="00325413">
      <w:pPr>
        <w:numPr>
          <w:ilvl w:val="0"/>
          <w:numId w:val="11"/>
        </w:numPr>
        <w:ind w:left="364" w:hanging="364"/>
        <w:rPr>
          <w:color w:val="000000"/>
          <w:lang w:val="fr-FR"/>
        </w:rPr>
      </w:pPr>
      <w:r w:rsidRPr="00325413">
        <w:rPr>
          <w:color w:val="000000"/>
          <w:lang w:val="fr-FR"/>
        </w:rPr>
        <w:t>Le niveau d’éducation du répondant par rapport à ses parents</w:t>
      </w:r>
    </w:p>
    <w:p w:rsidR="00A1379F" w:rsidRPr="00325413" w:rsidRDefault="00541317" w:rsidP="00325413">
      <w:pPr>
        <w:numPr>
          <w:ilvl w:val="0"/>
          <w:numId w:val="11"/>
        </w:numPr>
        <w:ind w:left="364" w:hanging="364"/>
        <w:rPr>
          <w:color w:val="000000"/>
          <w:lang w:val="fr-FR"/>
        </w:rPr>
      </w:pPr>
      <w:r w:rsidRPr="00325413">
        <w:rPr>
          <w:color w:val="000000"/>
          <w:lang w:val="fr-FR"/>
        </w:rPr>
        <w:t>La distribution des jeunes selon le statut d'activité, le sexe la situation parentale</w:t>
      </w:r>
    </w:p>
    <w:p w:rsidR="00541317" w:rsidRPr="00325413" w:rsidRDefault="00541317" w:rsidP="00325413">
      <w:pPr>
        <w:numPr>
          <w:ilvl w:val="0"/>
          <w:numId w:val="11"/>
        </w:numPr>
        <w:ind w:left="364" w:hanging="364"/>
        <w:rPr>
          <w:color w:val="000000"/>
          <w:lang w:val="fr-FR"/>
        </w:rPr>
      </w:pPr>
      <w:r w:rsidRPr="00325413">
        <w:rPr>
          <w:color w:val="000000"/>
          <w:lang w:val="fr-FR"/>
        </w:rPr>
        <w:t>Les objectifs de vie des jeunes répondants par statut dans l’emploi actuel</w:t>
      </w:r>
    </w:p>
    <w:p w:rsidR="00541317" w:rsidRPr="00325413" w:rsidRDefault="00541317" w:rsidP="00325413">
      <w:pPr>
        <w:numPr>
          <w:ilvl w:val="0"/>
          <w:numId w:val="11"/>
        </w:numPr>
        <w:ind w:left="364" w:hanging="364"/>
        <w:rPr>
          <w:color w:val="000000"/>
          <w:lang w:val="fr-FR"/>
        </w:rPr>
      </w:pPr>
      <w:r w:rsidRPr="00325413">
        <w:rPr>
          <w:color w:val="000000"/>
          <w:lang w:val="fr-FR"/>
        </w:rPr>
        <w:t>Les jeunes ayant un emploi par secteur économique et sexe</w:t>
      </w:r>
    </w:p>
    <w:p w:rsidR="00541317" w:rsidRPr="00325413" w:rsidRDefault="00541317" w:rsidP="00325413">
      <w:pPr>
        <w:numPr>
          <w:ilvl w:val="0"/>
          <w:numId w:val="11"/>
        </w:numPr>
        <w:ind w:left="364" w:hanging="364"/>
        <w:rPr>
          <w:color w:val="000000"/>
          <w:lang w:val="fr-FR"/>
        </w:rPr>
      </w:pPr>
      <w:r w:rsidRPr="00325413">
        <w:rPr>
          <w:color w:val="000000"/>
          <w:lang w:val="fr-FR"/>
        </w:rPr>
        <w:t xml:space="preserve">Les jeunes ayant un emploi </w:t>
      </w:r>
      <w:r w:rsidR="00AC6EC2">
        <w:rPr>
          <w:color w:val="000000"/>
          <w:lang w:val="fr-FR"/>
        </w:rPr>
        <w:t>par</w:t>
      </w:r>
      <w:r w:rsidRPr="00325413">
        <w:rPr>
          <w:color w:val="000000"/>
          <w:lang w:val="fr-FR"/>
        </w:rPr>
        <w:t xml:space="preserve"> profession et sexe </w:t>
      </w:r>
    </w:p>
    <w:p w:rsidR="00AC6EC2" w:rsidRDefault="00541317" w:rsidP="00325413">
      <w:pPr>
        <w:numPr>
          <w:ilvl w:val="0"/>
          <w:numId w:val="11"/>
        </w:numPr>
        <w:ind w:left="364" w:hanging="364"/>
        <w:rPr>
          <w:color w:val="000000"/>
          <w:lang w:val="fr-FR"/>
        </w:rPr>
      </w:pPr>
      <w:r w:rsidRPr="00AC6EC2">
        <w:rPr>
          <w:color w:val="000000"/>
          <w:lang w:val="fr-FR"/>
        </w:rPr>
        <w:t xml:space="preserve">Les jeunes ayant un emploi </w:t>
      </w:r>
      <w:r w:rsidR="00AC6EC2" w:rsidRPr="00AC6EC2">
        <w:rPr>
          <w:color w:val="000000"/>
          <w:lang w:val="fr-FR"/>
        </w:rPr>
        <w:t>par</w:t>
      </w:r>
      <w:r w:rsidRPr="00AC6EC2">
        <w:rPr>
          <w:color w:val="000000"/>
          <w:lang w:val="fr-FR"/>
        </w:rPr>
        <w:t xml:space="preserve"> statut d</w:t>
      </w:r>
      <w:r w:rsidR="00AC6EC2">
        <w:rPr>
          <w:color w:val="000000"/>
          <w:lang w:val="fr-FR"/>
        </w:rPr>
        <w:t>’</w:t>
      </w:r>
      <w:r w:rsidRPr="00AC6EC2">
        <w:rPr>
          <w:color w:val="000000"/>
          <w:lang w:val="fr-FR"/>
        </w:rPr>
        <w:t>emploi et sexe</w:t>
      </w:r>
    </w:p>
    <w:p w:rsidR="00541317" w:rsidRPr="00AC6EC2" w:rsidRDefault="00541317" w:rsidP="00325413">
      <w:pPr>
        <w:numPr>
          <w:ilvl w:val="0"/>
          <w:numId w:val="11"/>
        </w:numPr>
        <w:ind w:left="364" w:hanging="364"/>
        <w:rPr>
          <w:color w:val="000000"/>
          <w:lang w:val="fr-FR"/>
        </w:rPr>
      </w:pPr>
      <w:r w:rsidRPr="00AC6EC2">
        <w:rPr>
          <w:color w:val="000000"/>
          <w:lang w:val="fr-FR"/>
        </w:rPr>
        <w:t>La part des jeunes employés dans l'emploi informel selon la localisation géographique et le sexe</w:t>
      </w:r>
    </w:p>
    <w:p w:rsidR="00541317" w:rsidRPr="00325413" w:rsidRDefault="00541317" w:rsidP="00325413">
      <w:pPr>
        <w:numPr>
          <w:ilvl w:val="0"/>
          <w:numId w:val="11"/>
        </w:numPr>
        <w:ind w:left="364" w:hanging="364"/>
        <w:rPr>
          <w:bCs/>
          <w:lang w:val="fr-CH"/>
        </w:rPr>
      </w:pPr>
      <w:r w:rsidRPr="00325413">
        <w:rPr>
          <w:color w:val="000000"/>
          <w:lang w:val="fr-FR"/>
        </w:rPr>
        <w:t>Employé par type de contrat et moyenne des heures habituellement travaillées par semaine selon la localisation géographique et le sexe</w:t>
      </w:r>
    </w:p>
    <w:p w:rsidR="00E5279E" w:rsidRPr="00325413" w:rsidRDefault="00E5279E" w:rsidP="00325413">
      <w:pPr>
        <w:numPr>
          <w:ilvl w:val="0"/>
          <w:numId w:val="11"/>
        </w:numPr>
        <w:ind w:left="364" w:hanging="364"/>
        <w:rPr>
          <w:color w:val="000000"/>
          <w:lang w:val="fr-FR"/>
        </w:rPr>
      </w:pPr>
      <w:r w:rsidRPr="00325413">
        <w:rPr>
          <w:color w:val="000000"/>
          <w:lang w:val="fr-FR"/>
        </w:rPr>
        <w:t>La part des jeunes salariés ayant accès aux prestations ou droits selon le sexe</w:t>
      </w:r>
    </w:p>
    <w:p w:rsidR="00E5279E" w:rsidRPr="00325413" w:rsidRDefault="00E5279E" w:rsidP="00325413">
      <w:pPr>
        <w:numPr>
          <w:ilvl w:val="0"/>
          <w:numId w:val="11"/>
        </w:numPr>
        <w:ind w:left="364" w:hanging="364"/>
        <w:rPr>
          <w:color w:val="000000"/>
          <w:lang w:val="fr-FR"/>
        </w:rPr>
      </w:pPr>
      <w:r w:rsidRPr="00325413">
        <w:rPr>
          <w:color w:val="000000"/>
          <w:lang w:val="fr-FR"/>
        </w:rPr>
        <w:t>Travailleur indépendant par raison d’être travailleur indépendant et localisation géographique</w:t>
      </w:r>
    </w:p>
    <w:p w:rsidR="00541317" w:rsidRPr="00325413" w:rsidRDefault="00E5279E" w:rsidP="00325413">
      <w:pPr>
        <w:numPr>
          <w:ilvl w:val="0"/>
          <w:numId w:val="11"/>
        </w:numPr>
        <w:ind w:left="364" w:hanging="364"/>
        <w:rPr>
          <w:color w:val="000000"/>
          <w:lang w:val="fr-CH"/>
        </w:rPr>
      </w:pPr>
      <w:r w:rsidRPr="00325413">
        <w:rPr>
          <w:color w:val="000000"/>
          <w:lang w:val="fr-CH"/>
        </w:rPr>
        <w:t>Demandeurs d’emploi selon le niveau d’instruction et le sexe</w:t>
      </w:r>
    </w:p>
    <w:p w:rsidR="00E5279E" w:rsidRPr="00325413" w:rsidRDefault="00E5279E" w:rsidP="00325413">
      <w:pPr>
        <w:numPr>
          <w:ilvl w:val="0"/>
          <w:numId w:val="11"/>
        </w:numPr>
        <w:ind w:left="364" w:hanging="364"/>
        <w:rPr>
          <w:color w:val="000000"/>
          <w:lang w:val="fr-FR"/>
        </w:rPr>
      </w:pPr>
      <w:r w:rsidRPr="00325413">
        <w:rPr>
          <w:color w:val="000000"/>
          <w:lang w:val="fr-FR"/>
        </w:rPr>
        <w:lastRenderedPageBreak/>
        <w:t>Demandeurs d'emploi selon la durée de la recherche d'emploi et le sexe</w:t>
      </w:r>
    </w:p>
    <w:p w:rsidR="00E5279E" w:rsidRPr="00325413" w:rsidRDefault="00E5279E" w:rsidP="00325413">
      <w:pPr>
        <w:numPr>
          <w:ilvl w:val="0"/>
          <w:numId w:val="11"/>
        </w:numPr>
        <w:ind w:left="364" w:hanging="364"/>
        <w:rPr>
          <w:color w:val="000000"/>
          <w:lang w:val="fr-FR"/>
        </w:rPr>
      </w:pPr>
      <w:r w:rsidRPr="00325413">
        <w:rPr>
          <w:color w:val="000000"/>
          <w:lang w:val="fr-FR"/>
        </w:rPr>
        <w:t>Demandeurs d'emploi selon le type d'emploi recherché (regroupés selon le niveau de compétences générales requises) et le sexe</w:t>
      </w:r>
    </w:p>
    <w:p w:rsidR="00E5279E" w:rsidRPr="00325413" w:rsidRDefault="00E5279E" w:rsidP="00325413">
      <w:pPr>
        <w:numPr>
          <w:ilvl w:val="0"/>
          <w:numId w:val="11"/>
        </w:numPr>
        <w:ind w:left="364" w:hanging="364"/>
        <w:rPr>
          <w:color w:val="000000"/>
          <w:lang w:val="fr-FR"/>
        </w:rPr>
      </w:pPr>
      <w:r w:rsidRPr="00325413">
        <w:rPr>
          <w:color w:val="000000"/>
          <w:lang w:val="fr-FR"/>
        </w:rPr>
        <w:t>Demandeurs d'emploi par principaux obstacles pour trouver un emploi</w:t>
      </w:r>
    </w:p>
    <w:p w:rsidR="00E5279E" w:rsidRPr="00325413" w:rsidRDefault="00E5279E" w:rsidP="00325413">
      <w:pPr>
        <w:numPr>
          <w:ilvl w:val="0"/>
          <w:numId w:val="11"/>
        </w:numPr>
        <w:ind w:left="364" w:hanging="364"/>
        <w:rPr>
          <w:color w:val="000000"/>
          <w:lang w:val="fr-FR"/>
        </w:rPr>
      </w:pPr>
      <w:r w:rsidRPr="00325413">
        <w:rPr>
          <w:color w:val="000000"/>
          <w:lang w:val="fr-FR"/>
        </w:rPr>
        <w:t>Demandeurs d’emploi selon le revenu moyen du ménage et la localisation géographique</w:t>
      </w:r>
    </w:p>
    <w:p w:rsidR="00E5279E" w:rsidRPr="00325413" w:rsidRDefault="00E5279E" w:rsidP="00325413">
      <w:pPr>
        <w:numPr>
          <w:ilvl w:val="0"/>
          <w:numId w:val="11"/>
        </w:numPr>
        <w:ind w:left="364" w:hanging="364"/>
        <w:rPr>
          <w:color w:val="000000"/>
          <w:lang w:val="fr-FR"/>
        </w:rPr>
      </w:pPr>
      <w:r w:rsidRPr="00325413">
        <w:rPr>
          <w:color w:val="000000"/>
          <w:lang w:val="fr-FR"/>
        </w:rPr>
        <w:t xml:space="preserve">La répartition des chômeurs selon la définition assouplie par raisons </w:t>
      </w:r>
      <w:r w:rsidR="00AC6EC2">
        <w:rPr>
          <w:color w:val="000000"/>
          <w:lang w:val="fr-FR"/>
        </w:rPr>
        <w:t>de</w:t>
      </w:r>
      <w:r w:rsidRPr="00325413">
        <w:rPr>
          <w:color w:val="000000"/>
          <w:lang w:val="fr-FR"/>
        </w:rPr>
        <w:t xml:space="preserve"> ne pas chercher un travail et sexe</w:t>
      </w:r>
    </w:p>
    <w:p w:rsidR="00E5279E" w:rsidRPr="00325413" w:rsidRDefault="00554AEE" w:rsidP="00325413">
      <w:pPr>
        <w:numPr>
          <w:ilvl w:val="0"/>
          <w:numId w:val="11"/>
        </w:numPr>
        <w:ind w:left="364" w:hanging="364"/>
        <w:rPr>
          <w:color w:val="000000"/>
          <w:lang w:val="fr-FR"/>
        </w:rPr>
      </w:pPr>
      <w:r w:rsidRPr="00325413">
        <w:rPr>
          <w:color w:val="000000"/>
          <w:lang w:val="fr-FR"/>
        </w:rPr>
        <w:t>Travailleurs découragés selon le niveau d'instruction et le sexe</w:t>
      </w:r>
    </w:p>
    <w:p w:rsidR="00554AEE" w:rsidRPr="00325413" w:rsidRDefault="00554AEE" w:rsidP="00325413">
      <w:pPr>
        <w:numPr>
          <w:ilvl w:val="0"/>
          <w:numId w:val="11"/>
        </w:numPr>
        <w:ind w:left="364" w:hanging="364"/>
        <w:rPr>
          <w:color w:val="000000"/>
          <w:lang w:val="fr-FR"/>
        </w:rPr>
      </w:pPr>
      <w:r w:rsidRPr="00325413">
        <w:rPr>
          <w:color w:val="000000"/>
          <w:lang w:val="fr-FR"/>
        </w:rPr>
        <w:t>Jeunes sous-employés par sexe</w:t>
      </w:r>
    </w:p>
    <w:p w:rsidR="00554AEE" w:rsidRPr="00325413" w:rsidRDefault="00554AEE" w:rsidP="00325413">
      <w:pPr>
        <w:numPr>
          <w:ilvl w:val="0"/>
          <w:numId w:val="11"/>
        </w:numPr>
        <w:ind w:left="364" w:hanging="364"/>
        <w:rPr>
          <w:color w:val="000000"/>
          <w:lang w:val="fr-FR"/>
        </w:rPr>
      </w:pPr>
      <w:r w:rsidRPr="00325413">
        <w:rPr>
          <w:color w:val="000000"/>
          <w:lang w:val="fr-FR"/>
        </w:rPr>
        <w:t xml:space="preserve">Proportion de jeunes chômeurs qui avaient refusé un emploi </w:t>
      </w:r>
      <w:r w:rsidR="00AC6EC2">
        <w:rPr>
          <w:color w:val="000000"/>
          <w:lang w:val="fr-FR"/>
        </w:rPr>
        <w:t>par</w:t>
      </w:r>
      <w:r w:rsidRPr="00325413">
        <w:rPr>
          <w:color w:val="000000"/>
          <w:lang w:val="fr-FR"/>
        </w:rPr>
        <w:t xml:space="preserve"> raison du refus </w:t>
      </w:r>
      <w:r w:rsidR="00AC6EC2">
        <w:rPr>
          <w:color w:val="000000"/>
          <w:lang w:val="fr-FR"/>
        </w:rPr>
        <w:t xml:space="preserve">et </w:t>
      </w:r>
      <w:r w:rsidRPr="00325413">
        <w:rPr>
          <w:color w:val="000000"/>
          <w:lang w:val="fr-FR"/>
        </w:rPr>
        <w:t>sexe</w:t>
      </w:r>
    </w:p>
    <w:p w:rsidR="00554AEE" w:rsidRPr="00325413" w:rsidRDefault="00554AEE" w:rsidP="00325413">
      <w:pPr>
        <w:numPr>
          <w:ilvl w:val="0"/>
          <w:numId w:val="11"/>
        </w:numPr>
        <w:ind w:left="364" w:hanging="364"/>
        <w:rPr>
          <w:color w:val="000000"/>
          <w:lang w:val="fr-FR"/>
        </w:rPr>
      </w:pPr>
      <w:r w:rsidRPr="00325413">
        <w:rPr>
          <w:color w:val="000000"/>
          <w:lang w:val="fr-FR"/>
        </w:rPr>
        <w:t xml:space="preserve">Proportion de jeunes employés qui avaient refusé un emploi </w:t>
      </w:r>
      <w:r w:rsidR="00AC6EC2">
        <w:rPr>
          <w:color w:val="000000"/>
          <w:lang w:val="fr-FR"/>
        </w:rPr>
        <w:t>par</w:t>
      </w:r>
      <w:r w:rsidRPr="00325413">
        <w:rPr>
          <w:color w:val="000000"/>
          <w:lang w:val="fr-FR"/>
        </w:rPr>
        <w:t xml:space="preserve"> raison du refus </w:t>
      </w:r>
      <w:r w:rsidR="00AC6EC2">
        <w:rPr>
          <w:color w:val="000000"/>
          <w:lang w:val="fr-FR"/>
        </w:rPr>
        <w:t>et</w:t>
      </w:r>
      <w:r w:rsidRPr="00325413">
        <w:rPr>
          <w:color w:val="000000"/>
          <w:lang w:val="fr-FR"/>
        </w:rPr>
        <w:t xml:space="preserve"> sexe</w:t>
      </w:r>
    </w:p>
    <w:p w:rsidR="00E5279E" w:rsidRPr="00325413" w:rsidRDefault="00E5279E" w:rsidP="00325413">
      <w:pPr>
        <w:numPr>
          <w:ilvl w:val="0"/>
          <w:numId w:val="11"/>
        </w:numPr>
        <w:ind w:left="364" w:hanging="364"/>
        <w:rPr>
          <w:color w:val="000000"/>
          <w:lang w:val="fr-FR"/>
        </w:rPr>
      </w:pPr>
      <w:r w:rsidRPr="00325413">
        <w:rPr>
          <w:color w:val="000000"/>
          <w:lang w:val="fr-FR"/>
        </w:rPr>
        <w:t>Demandeurs d'emploi par type de recherche d'emploi</w:t>
      </w:r>
      <w:r w:rsidR="00554AEE" w:rsidRPr="00325413">
        <w:rPr>
          <w:color w:val="000000"/>
          <w:lang w:val="fr-FR"/>
        </w:rPr>
        <w:t xml:space="preserve"> et statut d’emploi (employé, chômeur)</w:t>
      </w:r>
    </w:p>
    <w:p w:rsidR="00554AEE" w:rsidRPr="00325413" w:rsidRDefault="00554AEE" w:rsidP="00325413">
      <w:pPr>
        <w:numPr>
          <w:ilvl w:val="0"/>
          <w:numId w:val="11"/>
        </w:numPr>
        <w:ind w:left="364" w:hanging="364"/>
        <w:rPr>
          <w:color w:val="000000"/>
          <w:lang w:val="fr-FR"/>
        </w:rPr>
      </w:pPr>
      <w:r w:rsidRPr="00325413">
        <w:rPr>
          <w:color w:val="000000"/>
          <w:lang w:val="fr-FR"/>
        </w:rPr>
        <w:t>Jeunes inactifs par raison d'inactivité et sexe</w:t>
      </w:r>
    </w:p>
    <w:p w:rsidR="00554AEE" w:rsidRPr="00325413" w:rsidRDefault="00554AEE" w:rsidP="00325413">
      <w:pPr>
        <w:numPr>
          <w:ilvl w:val="0"/>
          <w:numId w:val="11"/>
        </w:numPr>
        <w:ind w:left="364" w:hanging="364"/>
        <w:rPr>
          <w:color w:val="000000"/>
          <w:lang w:val="fr-FR"/>
        </w:rPr>
      </w:pPr>
      <w:r w:rsidRPr="00325413">
        <w:rPr>
          <w:color w:val="000000"/>
          <w:lang w:val="fr-FR"/>
        </w:rPr>
        <w:t>Jeunes inactifs par projets pour travailler dans l'avenir selon la localisation géographique et le sexe</w:t>
      </w:r>
    </w:p>
    <w:p w:rsidR="00554AEE" w:rsidRPr="00325413" w:rsidRDefault="00554AEE" w:rsidP="00325413">
      <w:pPr>
        <w:numPr>
          <w:ilvl w:val="0"/>
          <w:numId w:val="11"/>
        </w:numPr>
        <w:ind w:left="364" w:hanging="364"/>
        <w:rPr>
          <w:color w:val="000000"/>
          <w:lang w:val="fr-FR"/>
        </w:rPr>
      </w:pPr>
      <w:r w:rsidRPr="00325413">
        <w:rPr>
          <w:color w:val="000000"/>
          <w:lang w:val="fr-CH"/>
        </w:rPr>
        <w:t xml:space="preserve">Jeunes inactifs </w:t>
      </w:r>
      <w:r w:rsidR="00AC6EC2">
        <w:rPr>
          <w:color w:val="000000"/>
          <w:lang w:val="fr-CH"/>
        </w:rPr>
        <w:t>non-scolarisés</w:t>
      </w:r>
      <w:r w:rsidRPr="00325413">
        <w:rPr>
          <w:color w:val="000000"/>
          <w:lang w:val="fr-CH"/>
        </w:rPr>
        <w:t xml:space="preserve"> selon l’emploi du temps et le sexe </w:t>
      </w:r>
    </w:p>
    <w:p w:rsidR="00662580" w:rsidRPr="00325413" w:rsidRDefault="00554AEE" w:rsidP="00325413">
      <w:pPr>
        <w:numPr>
          <w:ilvl w:val="0"/>
          <w:numId w:val="11"/>
        </w:numPr>
        <w:ind w:left="364" w:hanging="364"/>
        <w:rPr>
          <w:color w:val="000000"/>
          <w:lang w:val="fr-FR"/>
        </w:rPr>
      </w:pPr>
      <w:r w:rsidRPr="00325413">
        <w:rPr>
          <w:color w:val="000000"/>
          <w:lang w:val="fr-CH"/>
        </w:rPr>
        <w:t xml:space="preserve">Jeunes inactifs </w:t>
      </w:r>
      <w:r w:rsidR="00AC6EC2">
        <w:rPr>
          <w:color w:val="000000"/>
          <w:lang w:val="fr-CH"/>
        </w:rPr>
        <w:t>non-scolarisés</w:t>
      </w:r>
      <w:r w:rsidRPr="00325413">
        <w:rPr>
          <w:color w:val="000000"/>
          <w:lang w:val="fr-CH"/>
        </w:rPr>
        <w:t>selon les ressources financières et le sexe</w:t>
      </w:r>
    </w:p>
    <w:p w:rsidR="00554AEE" w:rsidRPr="00325413" w:rsidRDefault="00554AEE" w:rsidP="00325413">
      <w:pPr>
        <w:ind w:left="364" w:hanging="364"/>
        <w:rPr>
          <w:color w:val="000000"/>
          <w:lang w:val="fr-FR"/>
        </w:rPr>
      </w:pPr>
    </w:p>
    <w:p w:rsidR="008811EB" w:rsidRPr="00325413" w:rsidRDefault="00C3038A" w:rsidP="00901E99">
      <w:pPr>
        <w:pStyle w:val="Paragraphedeliste"/>
        <w:spacing w:after="240"/>
        <w:ind w:left="364"/>
        <w:jc w:val="both"/>
        <w:rPr>
          <w:bCs/>
          <w:i/>
          <w:lang w:val="fr-FR"/>
        </w:rPr>
      </w:pPr>
      <w:r w:rsidRPr="00325413">
        <w:rPr>
          <w:bCs/>
          <w:i/>
          <w:lang w:val="fr-FR"/>
        </w:rPr>
        <w:t>Etapes de la transition</w:t>
      </w:r>
    </w:p>
    <w:p w:rsidR="005E062C" w:rsidRPr="00325413" w:rsidRDefault="005E062C" w:rsidP="00325413">
      <w:pPr>
        <w:numPr>
          <w:ilvl w:val="0"/>
          <w:numId w:val="11"/>
        </w:numPr>
        <w:ind w:left="364" w:hanging="364"/>
        <w:rPr>
          <w:bCs/>
          <w:lang w:val="fr-CH"/>
        </w:rPr>
      </w:pPr>
      <w:r w:rsidRPr="00325413">
        <w:rPr>
          <w:bCs/>
          <w:lang w:val="fr-CH"/>
        </w:rPr>
        <w:t xml:space="preserve">Répartition de la population des jeunes </w:t>
      </w:r>
      <w:r w:rsidR="00314115" w:rsidRPr="00325413">
        <w:rPr>
          <w:bCs/>
          <w:lang w:val="fr-CH"/>
        </w:rPr>
        <w:t>par</w:t>
      </w:r>
      <w:r w:rsidRPr="00325413">
        <w:rPr>
          <w:bCs/>
          <w:lang w:val="fr-CH"/>
        </w:rPr>
        <w:t xml:space="preserve"> phase de transition</w:t>
      </w:r>
      <w:r w:rsidR="008811EB" w:rsidRPr="00325413">
        <w:rPr>
          <w:bCs/>
          <w:lang w:val="fr-CH"/>
        </w:rPr>
        <w:t xml:space="preserve"> et sexe</w:t>
      </w:r>
    </w:p>
    <w:p w:rsidR="00B55F8B" w:rsidRPr="00325413" w:rsidRDefault="005E062C" w:rsidP="00325413">
      <w:pPr>
        <w:numPr>
          <w:ilvl w:val="0"/>
          <w:numId w:val="11"/>
        </w:numPr>
        <w:ind w:left="364" w:hanging="364"/>
        <w:rPr>
          <w:bCs/>
          <w:lang w:val="fr-CH"/>
        </w:rPr>
      </w:pPr>
      <w:r w:rsidRPr="00325413">
        <w:rPr>
          <w:bCs/>
          <w:lang w:val="fr-CH"/>
        </w:rPr>
        <w:t>Etape de t</w:t>
      </w:r>
      <w:r w:rsidR="00B55F8B" w:rsidRPr="00325413">
        <w:rPr>
          <w:bCs/>
          <w:lang w:val="fr-CH"/>
        </w:rPr>
        <w:t>ransition par niveau d'éducation</w:t>
      </w:r>
    </w:p>
    <w:p w:rsidR="00B55F8B" w:rsidRPr="00325413" w:rsidRDefault="00B55F8B" w:rsidP="00325413">
      <w:pPr>
        <w:numPr>
          <w:ilvl w:val="0"/>
          <w:numId w:val="11"/>
        </w:numPr>
        <w:ind w:left="364" w:hanging="364"/>
        <w:rPr>
          <w:color w:val="000000"/>
          <w:lang w:val="fr-FR"/>
        </w:rPr>
      </w:pPr>
      <w:r w:rsidRPr="00325413">
        <w:rPr>
          <w:bCs/>
          <w:lang w:val="fr-CH"/>
        </w:rPr>
        <w:t xml:space="preserve">La phase de transition </w:t>
      </w:r>
      <w:r w:rsidRPr="00325413">
        <w:rPr>
          <w:color w:val="000000"/>
          <w:lang w:val="fr-FR"/>
        </w:rPr>
        <w:t>selon certaines caractéristiques (le groupe d'âge, le sexe, la localisation géographique, le revenu moyen du ménage)</w:t>
      </w:r>
    </w:p>
    <w:p w:rsidR="00B55F8B" w:rsidRPr="00325413" w:rsidRDefault="00B55F8B" w:rsidP="00325413">
      <w:pPr>
        <w:numPr>
          <w:ilvl w:val="0"/>
          <w:numId w:val="11"/>
        </w:numPr>
        <w:ind w:left="364" w:hanging="364"/>
        <w:rPr>
          <w:bCs/>
          <w:lang w:val="fr-CH"/>
        </w:rPr>
      </w:pPr>
      <w:r w:rsidRPr="00325413">
        <w:rPr>
          <w:bCs/>
          <w:lang w:val="fr-CH"/>
        </w:rPr>
        <w:t>Jeunes qui n'ont pas encore commencé leur t</w:t>
      </w:r>
      <w:r w:rsidR="00AC6EC2">
        <w:rPr>
          <w:bCs/>
          <w:lang w:val="fr-CH"/>
        </w:rPr>
        <w:t>ransition par sous-catégorie (</w:t>
      </w:r>
      <w:r w:rsidRPr="00325413">
        <w:rPr>
          <w:bCs/>
          <w:lang w:val="fr-CH"/>
        </w:rPr>
        <w:t xml:space="preserve">à l'école </w:t>
      </w:r>
      <w:r w:rsidR="00AC6EC2">
        <w:rPr>
          <w:bCs/>
          <w:lang w:val="fr-CH"/>
        </w:rPr>
        <w:t>ou</w:t>
      </w:r>
      <w:r w:rsidRPr="00325413">
        <w:rPr>
          <w:bCs/>
          <w:lang w:val="fr-CH"/>
        </w:rPr>
        <w:t xml:space="preserve"> inactif sa</w:t>
      </w:r>
      <w:r w:rsidR="00AC6EC2">
        <w:rPr>
          <w:bCs/>
          <w:lang w:val="fr-CH"/>
        </w:rPr>
        <w:t>ns plans futurs pour travailler</w:t>
      </w:r>
      <w:r w:rsidRPr="00325413">
        <w:rPr>
          <w:bCs/>
          <w:lang w:val="fr-CH"/>
        </w:rPr>
        <w:t>) et sexe</w:t>
      </w:r>
    </w:p>
    <w:p w:rsidR="00B55F8B" w:rsidRPr="00325413" w:rsidRDefault="00B55F8B" w:rsidP="00325413">
      <w:pPr>
        <w:numPr>
          <w:ilvl w:val="0"/>
          <w:numId w:val="11"/>
        </w:numPr>
        <w:ind w:left="364" w:hanging="364"/>
        <w:rPr>
          <w:bCs/>
          <w:lang w:val="fr-CH"/>
        </w:rPr>
      </w:pPr>
      <w:r w:rsidRPr="00325413">
        <w:rPr>
          <w:bCs/>
          <w:lang w:val="fr-CH"/>
        </w:rPr>
        <w:t>Jeunes en transition par sous-catégorie (chômeur, employé dans un emploi temporaire et non-satisfaisant, travailleur indépendant et insatisfait, inactif hors du système éducatif,ayant pour but de travailler plus tard) et sexe</w:t>
      </w:r>
    </w:p>
    <w:p w:rsidR="00B55F8B" w:rsidRPr="00325413" w:rsidRDefault="00B55F8B" w:rsidP="00325413">
      <w:pPr>
        <w:numPr>
          <w:ilvl w:val="0"/>
          <w:numId w:val="11"/>
        </w:numPr>
        <w:ind w:left="364" w:hanging="364"/>
        <w:rPr>
          <w:bCs/>
          <w:lang w:val="fr-CH"/>
        </w:rPr>
      </w:pPr>
      <w:r w:rsidRPr="00325413">
        <w:rPr>
          <w:bCs/>
          <w:lang w:val="fr-CH"/>
        </w:rPr>
        <w:t>Etape de transition de la jeunesse qui a commencé sa transition (transité et en transition) selon le sexe</w:t>
      </w:r>
    </w:p>
    <w:p w:rsidR="00B55F8B" w:rsidRPr="00325413" w:rsidRDefault="00B55F8B" w:rsidP="00325413">
      <w:pPr>
        <w:numPr>
          <w:ilvl w:val="0"/>
          <w:numId w:val="11"/>
        </w:numPr>
        <w:ind w:left="364" w:hanging="364"/>
        <w:rPr>
          <w:bCs/>
          <w:lang w:val="fr-CH"/>
        </w:rPr>
      </w:pPr>
      <w:r w:rsidRPr="00325413">
        <w:rPr>
          <w:bCs/>
          <w:lang w:val="fr-CH"/>
        </w:rPr>
        <w:t>Jeunes ayant transité par sous-catégorie (en emploi régulier et satisfaisant, en emploi régulier mais non-satisfaisant, en emploi temporaire mais satisfaisant, travailleur indépendant satisfait)</w:t>
      </w:r>
      <w:r w:rsidR="00AC6EC2">
        <w:rPr>
          <w:bCs/>
          <w:lang w:val="fr-CH"/>
        </w:rPr>
        <w:t xml:space="preserve"> et </w:t>
      </w:r>
      <w:r w:rsidRPr="00325413">
        <w:rPr>
          <w:bCs/>
          <w:lang w:val="fr-CH"/>
        </w:rPr>
        <w:t>sexe</w:t>
      </w:r>
    </w:p>
    <w:p w:rsidR="002E66FE" w:rsidRPr="00325413" w:rsidRDefault="002E66FE" w:rsidP="00325413">
      <w:pPr>
        <w:numPr>
          <w:ilvl w:val="0"/>
          <w:numId w:val="11"/>
        </w:numPr>
        <w:ind w:left="364" w:hanging="364"/>
        <w:rPr>
          <w:bCs/>
          <w:lang w:val="fr-CH"/>
        </w:rPr>
      </w:pPr>
      <w:r w:rsidRPr="00325413">
        <w:rPr>
          <w:bCs/>
          <w:lang w:val="fr-CH"/>
        </w:rPr>
        <w:t>Jeunes en transition par sous-catégorie et méthode de recherche d'emploi</w:t>
      </w:r>
    </w:p>
    <w:p w:rsidR="002E66FE" w:rsidRPr="00325413" w:rsidRDefault="002E66FE" w:rsidP="00325413">
      <w:pPr>
        <w:numPr>
          <w:ilvl w:val="0"/>
          <w:numId w:val="11"/>
        </w:numPr>
        <w:ind w:left="364" w:hanging="364"/>
        <w:rPr>
          <w:bCs/>
          <w:lang w:val="fr-CH"/>
        </w:rPr>
      </w:pPr>
      <w:r w:rsidRPr="00325413">
        <w:rPr>
          <w:bCs/>
          <w:lang w:val="fr-CH"/>
        </w:rPr>
        <w:t>Jeunes en transition dans l'emploi temporaire ou non satisfaisant avec des plans pour changer d'emploi et par raison</w:t>
      </w:r>
    </w:p>
    <w:p w:rsidR="00B55F8B" w:rsidRPr="00325413" w:rsidRDefault="002E66FE" w:rsidP="00325413">
      <w:pPr>
        <w:numPr>
          <w:ilvl w:val="0"/>
          <w:numId w:val="11"/>
        </w:numPr>
        <w:ind w:left="364" w:hanging="364"/>
        <w:rPr>
          <w:bCs/>
          <w:lang w:val="fr-CH"/>
        </w:rPr>
      </w:pPr>
      <w:r w:rsidRPr="00325413">
        <w:rPr>
          <w:bCs/>
          <w:lang w:val="fr-CH"/>
        </w:rPr>
        <w:t xml:space="preserve">Jeunes ayant transité </w:t>
      </w:r>
      <w:r w:rsidR="00AC6EC2">
        <w:rPr>
          <w:bCs/>
          <w:lang w:val="fr-CH"/>
        </w:rPr>
        <w:t>par</w:t>
      </w:r>
      <w:r w:rsidRPr="00325413">
        <w:rPr>
          <w:bCs/>
          <w:lang w:val="fr-CH"/>
        </w:rPr>
        <w:t xml:space="preserve"> niveau </w:t>
      </w:r>
      <w:r w:rsidR="00AC6EC2">
        <w:rPr>
          <w:bCs/>
          <w:lang w:val="fr-CH"/>
        </w:rPr>
        <w:t>d’instruction</w:t>
      </w:r>
      <w:r w:rsidRPr="00325413">
        <w:rPr>
          <w:bCs/>
          <w:lang w:val="fr-CH"/>
        </w:rPr>
        <w:t xml:space="preserve"> et sexe</w:t>
      </w:r>
    </w:p>
    <w:p w:rsidR="00EE6AA3" w:rsidRPr="00325413" w:rsidRDefault="00EE6AA3" w:rsidP="00325413">
      <w:pPr>
        <w:numPr>
          <w:ilvl w:val="0"/>
          <w:numId w:val="11"/>
        </w:numPr>
        <w:ind w:left="364" w:hanging="364"/>
        <w:rPr>
          <w:color w:val="000000"/>
          <w:lang w:val="fr-FR"/>
        </w:rPr>
      </w:pPr>
      <w:r w:rsidRPr="00325413">
        <w:rPr>
          <w:bCs/>
          <w:lang w:val="fr-CH"/>
        </w:rPr>
        <w:t xml:space="preserve">Jeunes ayant transité </w:t>
      </w:r>
      <w:r w:rsidR="00AC6EC2">
        <w:rPr>
          <w:color w:val="000000"/>
          <w:lang w:val="fr-FR"/>
        </w:rPr>
        <w:t>par</w:t>
      </w:r>
      <w:r w:rsidRPr="00325413">
        <w:rPr>
          <w:color w:val="000000"/>
          <w:lang w:val="fr-FR"/>
        </w:rPr>
        <w:t xml:space="preserve"> profession et sexe </w:t>
      </w:r>
    </w:p>
    <w:p w:rsidR="00EE6AA3" w:rsidRPr="00325413" w:rsidRDefault="00EE6AA3" w:rsidP="00325413">
      <w:pPr>
        <w:numPr>
          <w:ilvl w:val="0"/>
          <w:numId w:val="11"/>
        </w:numPr>
        <w:ind w:left="364" w:hanging="364"/>
        <w:rPr>
          <w:color w:val="000000"/>
          <w:lang w:val="fr-FR"/>
        </w:rPr>
      </w:pPr>
      <w:r w:rsidRPr="00325413">
        <w:rPr>
          <w:bCs/>
          <w:lang w:val="fr-CH"/>
        </w:rPr>
        <w:t xml:space="preserve">Jeunes ayant transité </w:t>
      </w:r>
      <w:r w:rsidRPr="00325413">
        <w:rPr>
          <w:color w:val="000000"/>
          <w:lang w:val="fr-FR"/>
        </w:rPr>
        <w:t>par secteur économique et sexe</w:t>
      </w:r>
    </w:p>
    <w:p w:rsidR="00EE6AA3" w:rsidRPr="00325413" w:rsidRDefault="00EE6AA3" w:rsidP="00325413">
      <w:pPr>
        <w:numPr>
          <w:ilvl w:val="0"/>
          <w:numId w:val="11"/>
        </w:numPr>
        <w:ind w:left="364" w:hanging="364"/>
        <w:rPr>
          <w:color w:val="000000"/>
          <w:lang w:val="fr-FR"/>
        </w:rPr>
      </w:pPr>
      <w:r w:rsidRPr="00325413">
        <w:rPr>
          <w:bCs/>
          <w:lang w:val="fr-CH"/>
        </w:rPr>
        <w:t>Jeunes ayant transité</w:t>
      </w:r>
      <w:r w:rsidR="00AC6EC2">
        <w:rPr>
          <w:color w:val="000000"/>
          <w:lang w:val="fr-FR"/>
        </w:rPr>
        <w:t>par</w:t>
      </w:r>
      <w:r w:rsidRPr="00325413">
        <w:rPr>
          <w:color w:val="000000"/>
          <w:lang w:val="fr-FR"/>
        </w:rPr>
        <w:t xml:space="preserve"> statut d</w:t>
      </w:r>
      <w:r w:rsidR="00AC6EC2">
        <w:rPr>
          <w:color w:val="000000"/>
          <w:lang w:val="fr-FR"/>
        </w:rPr>
        <w:t>’</w:t>
      </w:r>
      <w:r w:rsidRPr="00325413">
        <w:rPr>
          <w:color w:val="000000"/>
          <w:lang w:val="fr-FR"/>
        </w:rPr>
        <w:t>emploi et sexe</w:t>
      </w:r>
    </w:p>
    <w:p w:rsidR="00B55F8B" w:rsidRPr="00325413" w:rsidRDefault="00EE6AA3" w:rsidP="00325413">
      <w:pPr>
        <w:numPr>
          <w:ilvl w:val="0"/>
          <w:numId w:val="11"/>
        </w:numPr>
        <w:ind w:left="364" w:hanging="364"/>
        <w:rPr>
          <w:bCs/>
          <w:lang w:val="fr-CH"/>
        </w:rPr>
      </w:pPr>
      <w:r w:rsidRPr="00325413">
        <w:rPr>
          <w:bCs/>
          <w:lang w:val="fr-CH"/>
        </w:rPr>
        <w:t>Jeunes ayant transité dans l’emploi informel selon la localisation géographique et le sexe</w:t>
      </w:r>
    </w:p>
    <w:p w:rsidR="00B55F8B" w:rsidRPr="00325413" w:rsidRDefault="00EE6AA3" w:rsidP="00325413">
      <w:pPr>
        <w:numPr>
          <w:ilvl w:val="0"/>
          <w:numId w:val="11"/>
        </w:numPr>
        <w:ind w:left="364" w:hanging="364"/>
        <w:rPr>
          <w:bCs/>
          <w:lang w:val="fr-CH"/>
        </w:rPr>
      </w:pPr>
      <w:r w:rsidRPr="00325413">
        <w:rPr>
          <w:bCs/>
          <w:lang w:val="fr-CH"/>
        </w:rPr>
        <w:t>Jeunes ayant transité par méthode de recherche d’emploi</w:t>
      </w:r>
    </w:p>
    <w:p w:rsidR="00EE6AA3" w:rsidRPr="00325413" w:rsidRDefault="00EE6AA3" w:rsidP="00325413">
      <w:pPr>
        <w:numPr>
          <w:ilvl w:val="0"/>
          <w:numId w:val="11"/>
        </w:numPr>
        <w:ind w:left="364" w:hanging="364"/>
        <w:rPr>
          <w:bCs/>
          <w:lang w:val="fr-CH"/>
        </w:rPr>
      </w:pPr>
      <w:r w:rsidRPr="00325413">
        <w:rPr>
          <w:bCs/>
          <w:lang w:val="fr-CH"/>
        </w:rPr>
        <w:t>Durée moyenne de transition pour les jeunes ayant transité selon le niveau d’éducation et le sexe</w:t>
      </w:r>
    </w:p>
    <w:p w:rsidR="00EE6AA3" w:rsidRPr="00325413" w:rsidRDefault="00EE6AA3" w:rsidP="00325413">
      <w:pPr>
        <w:numPr>
          <w:ilvl w:val="0"/>
          <w:numId w:val="11"/>
        </w:numPr>
        <w:ind w:left="364" w:hanging="364"/>
        <w:rPr>
          <w:bCs/>
          <w:lang w:val="fr-CH"/>
        </w:rPr>
      </w:pPr>
      <w:r w:rsidRPr="00325413">
        <w:rPr>
          <w:bCs/>
          <w:lang w:val="fr-CH"/>
        </w:rPr>
        <w:t>Durée moyenne actuelle de transition pour les jeunes encore en transition selon le niveau d’éducation et le sexe</w:t>
      </w:r>
    </w:p>
    <w:p w:rsidR="00EE6AA3" w:rsidRPr="00325413" w:rsidRDefault="00EE6AA3" w:rsidP="00325413">
      <w:pPr>
        <w:numPr>
          <w:ilvl w:val="0"/>
          <w:numId w:val="11"/>
        </w:numPr>
        <w:ind w:left="364" w:hanging="364"/>
        <w:rPr>
          <w:bCs/>
          <w:lang w:val="fr-CH"/>
        </w:rPr>
      </w:pPr>
      <w:r w:rsidRPr="00325413">
        <w:rPr>
          <w:bCs/>
          <w:lang w:val="fr-CH"/>
        </w:rPr>
        <w:lastRenderedPageBreak/>
        <w:t>Indicateurs sur la phase de transition par sexe (le nombre moyen des activités intermédiaires dans la phase de transition, le nombre moyen et la durée moyenne des périodes de chômage dans la phase de transition, le nombre moyen et la durée moyenne des périodes d’emploi temporaire dans la phase de transition, le nombre moyen des périodes de travail indépendant dans la phase de transition, la part des transitions directes dans le groupe transité)</w:t>
      </w:r>
    </w:p>
    <w:p w:rsidR="00314115" w:rsidRPr="0013374A" w:rsidRDefault="00314115" w:rsidP="00314115">
      <w:pPr>
        <w:rPr>
          <w:bCs/>
          <w:highlight w:val="yellow"/>
          <w:lang w:val="fr-CH"/>
        </w:rPr>
      </w:pPr>
    </w:p>
    <w:p w:rsidR="00662580" w:rsidRPr="0013374A" w:rsidRDefault="00662580" w:rsidP="00314115">
      <w:pPr>
        <w:rPr>
          <w:bCs/>
          <w:highlight w:val="yellow"/>
          <w:lang w:val="fr-CH"/>
        </w:rPr>
      </w:pPr>
    </w:p>
    <w:p w:rsidR="00384E65" w:rsidRPr="00325413" w:rsidRDefault="00314115" w:rsidP="00325413">
      <w:pPr>
        <w:spacing w:after="200" w:line="276" w:lineRule="auto"/>
        <w:rPr>
          <w:u w:val="single"/>
          <w:lang w:val="fr-CH"/>
        </w:rPr>
      </w:pPr>
      <w:r w:rsidRPr="00325413">
        <w:rPr>
          <w:u w:val="single"/>
          <w:lang w:val="fr-CH"/>
        </w:rPr>
        <w:t>Autres tableaux possibles à inclure</w:t>
      </w:r>
      <w:r w:rsidR="00384E65" w:rsidRPr="00325413">
        <w:rPr>
          <w:u w:val="single"/>
          <w:lang w:val="fr-CH"/>
        </w:rPr>
        <w:t>:</w:t>
      </w:r>
    </w:p>
    <w:p w:rsidR="00384E65" w:rsidRPr="00325413" w:rsidRDefault="00314115" w:rsidP="00384E65">
      <w:pPr>
        <w:jc w:val="both"/>
        <w:rPr>
          <w:i/>
          <w:lang w:val="fr-FR"/>
        </w:rPr>
      </w:pPr>
      <w:r w:rsidRPr="00325413">
        <w:rPr>
          <w:i/>
          <w:lang w:val="fr-FR"/>
        </w:rPr>
        <w:t>Caractéristiques des jeunes</w:t>
      </w:r>
    </w:p>
    <w:p w:rsidR="00557C7F" w:rsidRPr="00325413" w:rsidRDefault="00557C7F" w:rsidP="00695A25">
      <w:pPr>
        <w:widowControl w:val="0"/>
        <w:autoSpaceDE w:val="0"/>
        <w:autoSpaceDN w:val="0"/>
        <w:adjustRightInd w:val="0"/>
        <w:ind w:left="360"/>
        <w:jc w:val="both"/>
        <w:rPr>
          <w:lang w:val="fr-CH"/>
        </w:rPr>
      </w:pPr>
    </w:p>
    <w:p w:rsidR="00552EDE" w:rsidRPr="00325413" w:rsidRDefault="00662580" w:rsidP="00552EDE">
      <w:pPr>
        <w:numPr>
          <w:ilvl w:val="0"/>
          <w:numId w:val="9"/>
        </w:numPr>
        <w:jc w:val="both"/>
        <w:rPr>
          <w:lang w:val="fr-CH"/>
        </w:rPr>
      </w:pPr>
      <w:r w:rsidRPr="00325413">
        <w:rPr>
          <w:lang w:val="fr-CH"/>
        </w:rPr>
        <w:t>Distribution des jeunes mariés par l'âge moyen du premier mariage</w:t>
      </w:r>
    </w:p>
    <w:p w:rsidR="00552EDE" w:rsidRPr="00325413" w:rsidRDefault="00552EDE" w:rsidP="00552EDE">
      <w:pPr>
        <w:numPr>
          <w:ilvl w:val="0"/>
          <w:numId w:val="9"/>
        </w:numPr>
        <w:jc w:val="both"/>
        <w:rPr>
          <w:lang w:val="fr-CH"/>
        </w:rPr>
      </w:pPr>
      <w:r w:rsidRPr="00325413">
        <w:rPr>
          <w:lang w:val="fr-CH"/>
        </w:rPr>
        <w:t>Distribution des jeunes selon la source des instruments financiers</w:t>
      </w:r>
    </w:p>
    <w:p w:rsidR="00552EDE" w:rsidRPr="00325413" w:rsidRDefault="00552EDE" w:rsidP="00552EDE">
      <w:pPr>
        <w:numPr>
          <w:ilvl w:val="0"/>
          <w:numId w:val="9"/>
        </w:numPr>
        <w:jc w:val="both"/>
        <w:rPr>
          <w:lang w:val="fr-CH"/>
        </w:rPr>
      </w:pPr>
      <w:r w:rsidRPr="00325413">
        <w:rPr>
          <w:lang w:val="fr-CH"/>
        </w:rPr>
        <w:t>Distribution des jeunes selon la source des services financiers</w:t>
      </w:r>
    </w:p>
    <w:p w:rsidR="00552EDE" w:rsidRPr="00325413" w:rsidRDefault="00662580" w:rsidP="00552EDE">
      <w:pPr>
        <w:numPr>
          <w:ilvl w:val="0"/>
          <w:numId w:val="9"/>
        </w:numPr>
        <w:jc w:val="both"/>
        <w:rPr>
          <w:lang w:val="fr-CH"/>
        </w:rPr>
      </w:pPr>
      <w:r w:rsidRPr="00325413">
        <w:rPr>
          <w:lang w:val="fr-CH"/>
        </w:rPr>
        <w:t>Proportion de jeunes chômeurs qui envisage</w:t>
      </w:r>
      <w:r w:rsidR="00552EDE" w:rsidRPr="00325413">
        <w:rPr>
          <w:lang w:val="fr-CH"/>
        </w:rPr>
        <w:t xml:space="preserve">nt </w:t>
      </w:r>
      <w:r w:rsidRPr="00325413">
        <w:rPr>
          <w:lang w:val="fr-CH"/>
        </w:rPr>
        <w:t xml:space="preserve">de </w:t>
      </w:r>
      <w:r w:rsidR="00AC6EC2">
        <w:rPr>
          <w:lang w:val="fr-CH"/>
        </w:rPr>
        <w:t xml:space="preserve">se </w:t>
      </w:r>
      <w:r w:rsidRPr="00325413">
        <w:rPr>
          <w:lang w:val="fr-CH"/>
        </w:rPr>
        <w:t>déplacer géographiquement pour trouver un emploi</w:t>
      </w:r>
    </w:p>
    <w:p w:rsidR="00552EDE" w:rsidRPr="00325413" w:rsidRDefault="00662580" w:rsidP="00552EDE">
      <w:pPr>
        <w:numPr>
          <w:ilvl w:val="0"/>
          <w:numId w:val="9"/>
        </w:numPr>
        <w:jc w:val="both"/>
        <w:rPr>
          <w:lang w:val="fr-CH"/>
        </w:rPr>
      </w:pPr>
      <w:r w:rsidRPr="00325413">
        <w:rPr>
          <w:lang w:val="fr-CH"/>
        </w:rPr>
        <w:t>Répartition des jeunes femmes non-étudiantes selon le statut d'activité</w:t>
      </w:r>
    </w:p>
    <w:p w:rsidR="00552EDE" w:rsidRPr="00325413" w:rsidRDefault="00552EDE" w:rsidP="00552EDE">
      <w:pPr>
        <w:numPr>
          <w:ilvl w:val="0"/>
          <w:numId w:val="9"/>
        </w:numPr>
        <w:jc w:val="both"/>
        <w:rPr>
          <w:lang w:val="fr-CH"/>
        </w:rPr>
      </w:pPr>
      <w:r w:rsidRPr="00325413">
        <w:rPr>
          <w:lang w:val="fr-CH"/>
        </w:rPr>
        <w:t>Part des jeunes travailleurs par appartenance à un syndicat</w:t>
      </w:r>
    </w:p>
    <w:p w:rsidR="00552EDE" w:rsidRPr="00325413" w:rsidRDefault="00552EDE" w:rsidP="00552EDE">
      <w:pPr>
        <w:numPr>
          <w:ilvl w:val="0"/>
          <w:numId w:val="9"/>
        </w:numPr>
        <w:jc w:val="both"/>
        <w:rPr>
          <w:lang w:val="fr-CH"/>
        </w:rPr>
      </w:pPr>
      <w:r w:rsidRPr="00325413">
        <w:rPr>
          <w:lang w:val="fr-CH"/>
        </w:rPr>
        <w:t>Distribution des jeunes travailleurs par taille d'entreprise</w:t>
      </w:r>
    </w:p>
    <w:p w:rsidR="00552EDE" w:rsidRPr="00325413" w:rsidRDefault="00552EDE" w:rsidP="00552EDE">
      <w:pPr>
        <w:numPr>
          <w:ilvl w:val="0"/>
          <w:numId w:val="9"/>
        </w:numPr>
        <w:jc w:val="both"/>
        <w:rPr>
          <w:lang w:val="fr-CH"/>
        </w:rPr>
      </w:pPr>
      <w:r w:rsidRPr="00325413">
        <w:rPr>
          <w:lang w:val="fr-CH"/>
        </w:rPr>
        <w:t>Distribution des jeunes travailleurs par revenu mensuel et caractéristiques</w:t>
      </w:r>
    </w:p>
    <w:p w:rsidR="00552EDE" w:rsidRPr="00325413" w:rsidRDefault="00552EDE" w:rsidP="00662580">
      <w:pPr>
        <w:numPr>
          <w:ilvl w:val="0"/>
          <w:numId w:val="9"/>
        </w:numPr>
        <w:jc w:val="both"/>
        <w:rPr>
          <w:lang w:val="fr-CH"/>
        </w:rPr>
      </w:pPr>
      <w:r w:rsidRPr="00325413">
        <w:rPr>
          <w:lang w:val="fr-CH"/>
        </w:rPr>
        <w:t xml:space="preserve">Distribution des jeunes travailleurs par durée </w:t>
      </w:r>
      <w:r w:rsidR="00AC6EC2">
        <w:rPr>
          <w:lang w:val="fr-CH"/>
        </w:rPr>
        <w:t>dansla profession</w:t>
      </w:r>
      <w:r w:rsidRPr="00325413">
        <w:rPr>
          <w:lang w:val="fr-CH"/>
        </w:rPr>
        <w:t xml:space="preserve"> actuelle</w:t>
      </w:r>
    </w:p>
    <w:p w:rsidR="00552EDE" w:rsidRPr="00325413" w:rsidRDefault="00552EDE" w:rsidP="00552EDE">
      <w:pPr>
        <w:numPr>
          <w:ilvl w:val="0"/>
          <w:numId w:val="9"/>
        </w:numPr>
        <w:jc w:val="both"/>
        <w:rPr>
          <w:lang w:val="fr-CH"/>
        </w:rPr>
      </w:pPr>
      <w:r w:rsidRPr="00325413">
        <w:rPr>
          <w:lang w:val="fr-CH"/>
        </w:rPr>
        <w:t>Distribution des jeunes travailleurs par taux de demande d'emploi et taux d’entretien</w:t>
      </w:r>
    </w:p>
    <w:p w:rsidR="00552EDE" w:rsidRPr="00325413" w:rsidRDefault="00552EDE" w:rsidP="00552EDE">
      <w:pPr>
        <w:numPr>
          <w:ilvl w:val="0"/>
          <w:numId w:val="9"/>
        </w:numPr>
        <w:jc w:val="both"/>
        <w:rPr>
          <w:lang w:val="fr-CH"/>
        </w:rPr>
      </w:pPr>
      <w:r w:rsidRPr="00325413">
        <w:rPr>
          <w:lang w:val="fr-CH"/>
        </w:rPr>
        <w:t>Distribution des jeunes travailleurs enregistrés auprès des services publics de l'emploi (SPE) par type d'assistance reçu</w:t>
      </w:r>
    </w:p>
    <w:p w:rsidR="00552EDE" w:rsidRPr="00325413" w:rsidRDefault="00552EDE" w:rsidP="00552EDE">
      <w:pPr>
        <w:numPr>
          <w:ilvl w:val="0"/>
          <w:numId w:val="9"/>
        </w:numPr>
        <w:jc w:val="both"/>
        <w:rPr>
          <w:lang w:val="fr-CH"/>
        </w:rPr>
      </w:pPr>
      <w:r w:rsidRPr="00325413">
        <w:rPr>
          <w:lang w:val="fr-CH"/>
        </w:rPr>
        <w:t>Distribution des jeunes travailleurs qui ont un contrat par type de contrat</w:t>
      </w:r>
    </w:p>
    <w:p w:rsidR="00552EDE" w:rsidRPr="00325413" w:rsidRDefault="00552EDE" w:rsidP="00552EDE">
      <w:pPr>
        <w:numPr>
          <w:ilvl w:val="0"/>
          <w:numId w:val="9"/>
        </w:numPr>
        <w:jc w:val="both"/>
        <w:rPr>
          <w:lang w:val="fr-CH"/>
        </w:rPr>
      </w:pPr>
      <w:r w:rsidRPr="00325413">
        <w:rPr>
          <w:lang w:val="fr-CH"/>
        </w:rPr>
        <w:t>Distribution des jeunes travailleurs par niveau de satisfaction dans l'emploi actuel</w:t>
      </w:r>
    </w:p>
    <w:p w:rsidR="00552EDE" w:rsidRPr="00325413" w:rsidRDefault="00552EDE" w:rsidP="00695A25">
      <w:pPr>
        <w:numPr>
          <w:ilvl w:val="0"/>
          <w:numId w:val="9"/>
        </w:numPr>
        <w:jc w:val="both"/>
        <w:rPr>
          <w:lang w:val="fr-CH"/>
        </w:rPr>
      </w:pPr>
      <w:r w:rsidRPr="00325413">
        <w:rPr>
          <w:lang w:val="fr-CH"/>
        </w:rPr>
        <w:t>Distribution des jeunes travailleurs par réception de formations professionnelles</w:t>
      </w:r>
    </w:p>
    <w:p w:rsidR="00695A25" w:rsidRPr="00325413" w:rsidRDefault="00695A25" w:rsidP="00695A25">
      <w:pPr>
        <w:numPr>
          <w:ilvl w:val="0"/>
          <w:numId w:val="9"/>
        </w:numPr>
        <w:jc w:val="both"/>
        <w:rPr>
          <w:lang w:val="fr-CH"/>
        </w:rPr>
      </w:pPr>
      <w:r w:rsidRPr="00325413">
        <w:rPr>
          <w:lang w:val="fr-CH"/>
        </w:rPr>
        <w:t>Proportion de jeunes employés qui ont pris des mesures actives pour trouver un autre emploi</w:t>
      </w:r>
    </w:p>
    <w:p w:rsidR="00695A25" w:rsidRPr="00325413" w:rsidRDefault="00695A25" w:rsidP="00695A25">
      <w:pPr>
        <w:numPr>
          <w:ilvl w:val="0"/>
          <w:numId w:val="9"/>
        </w:numPr>
        <w:jc w:val="both"/>
        <w:rPr>
          <w:lang w:val="fr-CH"/>
        </w:rPr>
      </w:pPr>
      <w:r w:rsidRPr="00325413">
        <w:rPr>
          <w:lang w:val="fr-CH"/>
        </w:rPr>
        <w:t>Répartition des jeunes travailleurs indépendants selon certaines caractéristiques sociodémographiques</w:t>
      </w:r>
    </w:p>
    <w:p w:rsidR="00695A25" w:rsidRPr="00325413" w:rsidRDefault="00695A25" w:rsidP="00695A25">
      <w:pPr>
        <w:numPr>
          <w:ilvl w:val="0"/>
          <w:numId w:val="9"/>
        </w:numPr>
        <w:jc w:val="both"/>
        <w:rPr>
          <w:lang w:val="fr-CH"/>
        </w:rPr>
      </w:pPr>
      <w:r w:rsidRPr="00325413">
        <w:rPr>
          <w:lang w:val="fr-CH"/>
        </w:rPr>
        <w:t>Répartition des jeunes travailleurs indépendants selon la durée de leur exploitation commerciale</w:t>
      </w:r>
    </w:p>
    <w:p w:rsidR="00695A25" w:rsidRPr="00325413" w:rsidRDefault="00695A25" w:rsidP="00695A25">
      <w:pPr>
        <w:numPr>
          <w:ilvl w:val="0"/>
          <w:numId w:val="9"/>
        </w:numPr>
        <w:jc w:val="both"/>
        <w:rPr>
          <w:lang w:val="fr-CH"/>
        </w:rPr>
      </w:pPr>
      <w:r w:rsidRPr="00325413">
        <w:rPr>
          <w:lang w:val="fr-CH"/>
        </w:rPr>
        <w:t>Répartition des jeunes travailleurs indépendants par problèmes de gestion de l'entreprise</w:t>
      </w:r>
    </w:p>
    <w:p w:rsidR="00695A25" w:rsidRPr="00325413" w:rsidRDefault="00695A25" w:rsidP="00695A25">
      <w:pPr>
        <w:numPr>
          <w:ilvl w:val="0"/>
          <w:numId w:val="9"/>
        </w:numPr>
        <w:jc w:val="both"/>
        <w:rPr>
          <w:lang w:val="fr-CH"/>
        </w:rPr>
      </w:pPr>
      <w:r w:rsidRPr="00325413">
        <w:rPr>
          <w:lang w:val="fr-CH"/>
        </w:rPr>
        <w:t>Répartition des jeunes travailleurs indépendants par source de financement pour démarrer leur activité courant</w:t>
      </w:r>
    </w:p>
    <w:p w:rsidR="00695A25" w:rsidRPr="00325413" w:rsidRDefault="00695A25" w:rsidP="00695A25">
      <w:pPr>
        <w:numPr>
          <w:ilvl w:val="0"/>
          <w:numId w:val="9"/>
        </w:numPr>
        <w:jc w:val="both"/>
        <w:rPr>
          <w:lang w:val="fr-CH"/>
        </w:rPr>
      </w:pPr>
      <w:r w:rsidRPr="00325413">
        <w:rPr>
          <w:lang w:val="fr-CH"/>
        </w:rPr>
        <w:t xml:space="preserve">Répartition des jeunes travailleurs indépendants par l'utilisation d'instruments financiers pour couvrir les dépenses nécessaires pour maintenir leur activité </w:t>
      </w:r>
    </w:p>
    <w:p w:rsidR="00695A25" w:rsidRPr="00325413" w:rsidRDefault="00695A25" w:rsidP="00695A25">
      <w:pPr>
        <w:numPr>
          <w:ilvl w:val="0"/>
          <w:numId w:val="9"/>
        </w:numPr>
        <w:jc w:val="both"/>
        <w:rPr>
          <w:lang w:val="fr-CH"/>
        </w:rPr>
      </w:pPr>
      <w:r w:rsidRPr="00325413">
        <w:rPr>
          <w:lang w:val="fr-CH"/>
        </w:rPr>
        <w:t>Distribution des jeunes chômeurs selon la durée du chômage et certaines caractéristiques</w:t>
      </w:r>
    </w:p>
    <w:p w:rsidR="00695A25" w:rsidRPr="00325413" w:rsidRDefault="00695A25" w:rsidP="00695A25">
      <w:pPr>
        <w:numPr>
          <w:ilvl w:val="0"/>
          <w:numId w:val="9"/>
        </w:numPr>
        <w:jc w:val="both"/>
        <w:rPr>
          <w:lang w:val="fr-CH"/>
        </w:rPr>
      </w:pPr>
      <w:r w:rsidRPr="00325413">
        <w:rPr>
          <w:lang w:val="fr-CH"/>
        </w:rPr>
        <w:t>Répartition des chômeurs inscrits auprès du SPE par type d'assistance reçu</w:t>
      </w:r>
    </w:p>
    <w:p w:rsidR="00695A25" w:rsidRPr="00325413" w:rsidRDefault="00695A25" w:rsidP="00695A25">
      <w:pPr>
        <w:numPr>
          <w:ilvl w:val="0"/>
          <w:numId w:val="9"/>
        </w:numPr>
        <w:jc w:val="both"/>
        <w:rPr>
          <w:lang w:val="fr-CH"/>
        </w:rPr>
      </w:pPr>
      <w:r w:rsidRPr="00325413">
        <w:rPr>
          <w:lang w:val="fr-CH"/>
        </w:rPr>
        <w:t>Répartition des chômeurs par taux de demande d'emploi et taux d’entretien</w:t>
      </w:r>
    </w:p>
    <w:p w:rsidR="00695A25" w:rsidRPr="00325413" w:rsidRDefault="00695A25" w:rsidP="00695A25">
      <w:pPr>
        <w:numPr>
          <w:ilvl w:val="0"/>
          <w:numId w:val="9"/>
        </w:numPr>
        <w:jc w:val="both"/>
        <w:rPr>
          <w:lang w:val="fr-CH"/>
        </w:rPr>
      </w:pPr>
      <w:r w:rsidRPr="00325413">
        <w:rPr>
          <w:lang w:val="fr-CH"/>
        </w:rPr>
        <w:t>Répartition des chômeurs par obstacle principal pour trouver un emploi</w:t>
      </w:r>
    </w:p>
    <w:p w:rsidR="00901E99" w:rsidRDefault="00695A25" w:rsidP="00695A25">
      <w:pPr>
        <w:numPr>
          <w:ilvl w:val="0"/>
          <w:numId w:val="9"/>
        </w:numPr>
        <w:jc w:val="both"/>
        <w:rPr>
          <w:lang w:val="fr-CH"/>
        </w:rPr>
      </w:pPr>
      <w:r w:rsidRPr="00325413">
        <w:rPr>
          <w:lang w:val="fr-CH"/>
        </w:rPr>
        <w:t xml:space="preserve">Répartition des chômeurs par pertinence de la formation éducative </w:t>
      </w:r>
    </w:p>
    <w:p w:rsidR="00695A25" w:rsidRPr="00325413" w:rsidRDefault="00695A25" w:rsidP="00695A25">
      <w:pPr>
        <w:numPr>
          <w:ilvl w:val="0"/>
          <w:numId w:val="9"/>
        </w:numPr>
        <w:jc w:val="both"/>
        <w:rPr>
          <w:lang w:val="fr-CH"/>
        </w:rPr>
      </w:pPr>
      <w:r w:rsidRPr="00325413">
        <w:rPr>
          <w:lang w:val="fr-CH"/>
        </w:rPr>
        <w:t>Répartition des jeunes en milieu scolaire, par niveau d'instruction le plus élevé prévu et par préférence de domaine d'éducation</w:t>
      </w:r>
    </w:p>
    <w:p w:rsidR="00695A25" w:rsidRPr="00325413" w:rsidRDefault="00695A25" w:rsidP="00695A25">
      <w:pPr>
        <w:numPr>
          <w:ilvl w:val="0"/>
          <w:numId w:val="9"/>
        </w:numPr>
        <w:jc w:val="both"/>
        <w:rPr>
          <w:lang w:val="fr-CH"/>
        </w:rPr>
      </w:pPr>
      <w:r w:rsidRPr="00325413">
        <w:rPr>
          <w:lang w:val="fr-CH"/>
        </w:rPr>
        <w:t>Répartition des jeunes en milieu scolaire qui ont commencé à chercher un emploi par la méthode de recherche d'emploi</w:t>
      </w:r>
    </w:p>
    <w:p w:rsidR="00695A25" w:rsidRPr="00325413" w:rsidRDefault="00476C6C" w:rsidP="00695A25">
      <w:pPr>
        <w:numPr>
          <w:ilvl w:val="0"/>
          <w:numId w:val="9"/>
        </w:numPr>
        <w:jc w:val="both"/>
        <w:rPr>
          <w:bCs/>
          <w:lang w:val="fr-CH"/>
        </w:rPr>
      </w:pPr>
      <w:r w:rsidRPr="00325413">
        <w:rPr>
          <w:bCs/>
          <w:lang w:val="fr-CH"/>
        </w:rPr>
        <w:lastRenderedPageBreak/>
        <w:t>Méthode de recherch</w:t>
      </w:r>
      <w:r w:rsidR="00AC6EC2">
        <w:rPr>
          <w:bCs/>
          <w:lang w:val="fr-CH"/>
        </w:rPr>
        <w:t>e</w:t>
      </w:r>
      <w:r w:rsidRPr="00325413">
        <w:rPr>
          <w:bCs/>
          <w:lang w:val="fr-CH"/>
        </w:rPr>
        <w:t xml:space="preserve"> d’emploi par </w:t>
      </w:r>
      <w:r w:rsidR="00AC6EC2">
        <w:rPr>
          <w:bCs/>
          <w:lang w:val="fr-CH"/>
        </w:rPr>
        <w:t>la localisation géographique</w:t>
      </w:r>
      <w:r w:rsidRPr="00325413">
        <w:rPr>
          <w:bCs/>
          <w:lang w:val="fr-CH"/>
        </w:rPr>
        <w:t xml:space="preserve">: jeunes employés et jeunes chômeurs </w:t>
      </w:r>
    </w:p>
    <w:p w:rsidR="00695A25" w:rsidRPr="00325413" w:rsidRDefault="00476C6C" w:rsidP="00695A25">
      <w:pPr>
        <w:widowControl w:val="0"/>
        <w:numPr>
          <w:ilvl w:val="0"/>
          <w:numId w:val="9"/>
        </w:numPr>
        <w:autoSpaceDE w:val="0"/>
        <w:autoSpaceDN w:val="0"/>
        <w:adjustRightInd w:val="0"/>
        <w:jc w:val="both"/>
        <w:rPr>
          <w:lang w:val="fr-CH"/>
        </w:rPr>
      </w:pPr>
      <w:r w:rsidRPr="00325413">
        <w:rPr>
          <w:lang w:val="fr-CH"/>
        </w:rPr>
        <w:t>Part des étudiants qui combinent travail et études</w:t>
      </w:r>
    </w:p>
    <w:p w:rsidR="00476C6C" w:rsidRPr="00325413" w:rsidRDefault="00476C6C" w:rsidP="00695A25">
      <w:pPr>
        <w:widowControl w:val="0"/>
        <w:numPr>
          <w:ilvl w:val="0"/>
          <w:numId w:val="9"/>
        </w:numPr>
        <w:autoSpaceDE w:val="0"/>
        <w:autoSpaceDN w:val="0"/>
        <w:adjustRightInd w:val="0"/>
        <w:jc w:val="both"/>
        <w:rPr>
          <w:lang w:val="fr-CH"/>
        </w:rPr>
      </w:pPr>
      <w:r w:rsidRPr="00325413">
        <w:rPr>
          <w:lang w:val="fr-CH"/>
        </w:rPr>
        <w:t>Le salaire moyen par profession et sexe</w:t>
      </w:r>
    </w:p>
    <w:p w:rsidR="00E157C2" w:rsidRPr="00325413" w:rsidRDefault="00476C6C" w:rsidP="00476C6C">
      <w:pPr>
        <w:widowControl w:val="0"/>
        <w:numPr>
          <w:ilvl w:val="0"/>
          <w:numId w:val="9"/>
        </w:numPr>
        <w:autoSpaceDE w:val="0"/>
        <w:autoSpaceDN w:val="0"/>
        <w:adjustRightInd w:val="0"/>
        <w:jc w:val="both"/>
        <w:rPr>
          <w:lang w:val="fr-CH"/>
        </w:rPr>
      </w:pPr>
      <w:r w:rsidRPr="00325413">
        <w:rPr>
          <w:lang w:val="fr-CH"/>
        </w:rPr>
        <w:t>Répartition des jeunes sous-employés par méthode désirée pour augmenter le nombre d’heures de travail</w:t>
      </w:r>
    </w:p>
    <w:sectPr w:rsidR="00E157C2" w:rsidRPr="00325413" w:rsidSect="00BE1A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0EE" w:rsidRDefault="00AB40EE" w:rsidP="00A013DF">
      <w:r>
        <w:separator/>
      </w:r>
    </w:p>
  </w:endnote>
  <w:endnote w:type="continuationSeparator" w:id="0">
    <w:p w:rsidR="00AB40EE" w:rsidRDefault="00AB40EE" w:rsidP="00A0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0EE" w:rsidRDefault="00AB40EE" w:rsidP="00A013DF">
      <w:r>
        <w:separator/>
      </w:r>
    </w:p>
  </w:footnote>
  <w:footnote w:type="continuationSeparator" w:id="0">
    <w:p w:rsidR="00AB40EE" w:rsidRDefault="00AB40EE" w:rsidP="00A0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527"/>
    <w:multiLevelType w:val="hybridMultilevel"/>
    <w:tmpl w:val="CDA85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947C49"/>
    <w:multiLevelType w:val="multilevel"/>
    <w:tmpl w:val="9730AB2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41C3D1E"/>
    <w:multiLevelType w:val="hybridMultilevel"/>
    <w:tmpl w:val="4EC8DD2A"/>
    <w:lvl w:ilvl="0" w:tplc="920074B8">
      <w:start w:val="1"/>
      <w:numFmt w:val="decimal"/>
      <w:lvlText w:val="%1."/>
      <w:lvlJc w:val="left"/>
      <w:pPr>
        <w:tabs>
          <w:tab w:val="num" w:pos="405"/>
        </w:tabs>
        <w:ind w:left="405" w:hanging="405"/>
      </w:pPr>
      <w:rPr>
        <w:rFonts w:cs="Times New Roman" w:hint="default"/>
        <w:color w:val="auto"/>
      </w:rPr>
    </w:lvl>
    <w:lvl w:ilvl="1" w:tplc="08090019">
      <w:start w:val="1"/>
      <w:numFmt w:val="lowerLetter"/>
      <w:lvlText w:val="%2."/>
      <w:lvlJc w:val="left"/>
      <w:pPr>
        <w:tabs>
          <w:tab w:val="num" w:pos="1080"/>
        </w:tabs>
        <w:ind w:left="1080" w:hanging="360"/>
      </w:pPr>
      <w:rPr>
        <w:rFonts w:cs="Times New Roman" w:hint="default"/>
      </w:rPr>
    </w:lvl>
    <w:lvl w:ilvl="2" w:tplc="4164F42E">
      <w:start w:val="3"/>
      <w:numFmt w:val="bullet"/>
      <w:lvlText w:val="-"/>
      <w:lvlJc w:val="left"/>
      <w:pPr>
        <w:tabs>
          <w:tab w:val="num" w:pos="2340"/>
        </w:tabs>
        <w:ind w:left="2340" w:hanging="720"/>
      </w:pPr>
      <w:rPr>
        <w:rFonts w:ascii="Times New Roman" w:eastAsia="Times New Roman" w:hAnsi="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199E765A"/>
    <w:multiLevelType w:val="hybridMultilevel"/>
    <w:tmpl w:val="2C10C752"/>
    <w:lvl w:ilvl="0" w:tplc="BC1E751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34405E"/>
    <w:multiLevelType w:val="hybridMultilevel"/>
    <w:tmpl w:val="43C0A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AC7C31"/>
    <w:multiLevelType w:val="hybridMultilevel"/>
    <w:tmpl w:val="9B0CA270"/>
    <w:lvl w:ilvl="0" w:tplc="C7A0D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F43EBC"/>
    <w:multiLevelType w:val="hybridMultilevel"/>
    <w:tmpl w:val="D57A4AC0"/>
    <w:lvl w:ilvl="0" w:tplc="FDDC82F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D32E6"/>
    <w:multiLevelType w:val="hybridMultilevel"/>
    <w:tmpl w:val="835A7A30"/>
    <w:lvl w:ilvl="0" w:tplc="2566163E">
      <w:start w:val="1"/>
      <w:numFmt w:val="decimal"/>
      <w:lvlText w:val="%1."/>
      <w:lvlJc w:val="left"/>
      <w:pPr>
        <w:tabs>
          <w:tab w:val="num" w:pos="1080"/>
        </w:tabs>
        <w:ind w:left="1080" w:hanging="720"/>
      </w:pPr>
      <w:rPr>
        <w:rFonts w:cs="Times New Roman" w:hint="default"/>
        <w:b w:val="0"/>
      </w:rPr>
    </w:lvl>
    <w:lvl w:ilvl="1" w:tplc="F260EFA2">
      <w:start w:val="1"/>
      <w:numFmt w:val="lowerRoman"/>
      <w:lvlText w:val="(%2)"/>
      <w:lvlJc w:val="left"/>
      <w:pPr>
        <w:tabs>
          <w:tab w:val="num" w:pos="1800"/>
        </w:tabs>
        <w:ind w:left="1800" w:hanging="720"/>
      </w:pPr>
      <w:rPr>
        <w:rFonts w:cs="Times New Roman" w:hint="default"/>
      </w:rPr>
    </w:lvl>
    <w:lvl w:ilvl="2" w:tplc="99A608C8">
      <w:start w:val="1"/>
      <w:numFmt w:val="lowerLetter"/>
      <w:lvlText w:val="(%3)"/>
      <w:lvlJc w:val="left"/>
      <w:pPr>
        <w:ind w:left="1069" w:hanging="360"/>
      </w:pPr>
      <w:rPr>
        <w:rFonts w:cs="Times New Roman" w:hint="default"/>
        <w:lang w:val="en-GB"/>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36E457E"/>
    <w:multiLevelType w:val="hybridMultilevel"/>
    <w:tmpl w:val="CD8879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FA692E"/>
    <w:multiLevelType w:val="hybridMultilevel"/>
    <w:tmpl w:val="98EC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D876B6"/>
    <w:multiLevelType w:val="hybridMultilevel"/>
    <w:tmpl w:val="E93AE2FC"/>
    <w:lvl w:ilvl="0" w:tplc="E1D4050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5"/>
  </w:num>
  <w:num w:numId="8">
    <w:abstractNumId w:val="1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13DF"/>
    <w:rsid w:val="00020649"/>
    <w:rsid w:val="0003093A"/>
    <w:rsid w:val="000325ED"/>
    <w:rsid w:val="00032EC1"/>
    <w:rsid w:val="000365CF"/>
    <w:rsid w:val="000472A0"/>
    <w:rsid w:val="00053AF5"/>
    <w:rsid w:val="00090714"/>
    <w:rsid w:val="000E3055"/>
    <w:rsid w:val="000F560E"/>
    <w:rsid w:val="001205F4"/>
    <w:rsid w:val="00121DC7"/>
    <w:rsid w:val="0013374A"/>
    <w:rsid w:val="00140332"/>
    <w:rsid w:val="001532A0"/>
    <w:rsid w:val="00154395"/>
    <w:rsid w:val="00162548"/>
    <w:rsid w:val="001710B7"/>
    <w:rsid w:val="001742A5"/>
    <w:rsid w:val="00175A9C"/>
    <w:rsid w:val="001853DF"/>
    <w:rsid w:val="00190A6B"/>
    <w:rsid w:val="001B3ACD"/>
    <w:rsid w:val="001F250A"/>
    <w:rsid w:val="001F772C"/>
    <w:rsid w:val="002035E6"/>
    <w:rsid w:val="00233B6C"/>
    <w:rsid w:val="00237404"/>
    <w:rsid w:val="0024163E"/>
    <w:rsid w:val="00247AAD"/>
    <w:rsid w:val="002904B1"/>
    <w:rsid w:val="00295454"/>
    <w:rsid w:val="002E66FE"/>
    <w:rsid w:val="002F5D20"/>
    <w:rsid w:val="00314115"/>
    <w:rsid w:val="00325413"/>
    <w:rsid w:val="003431E0"/>
    <w:rsid w:val="00346FB5"/>
    <w:rsid w:val="0035696B"/>
    <w:rsid w:val="00367E3F"/>
    <w:rsid w:val="00380CA6"/>
    <w:rsid w:val="00384E65"/>
    <w:rsid w:val="0038787B"/>
    <w:rsid w:val="003A2F3C"/>
    <w:rsid w:val="003B7B3E"/>
    <w:rsid w:val="003C4D33"/>
    <w:rsid w:val="003C6764"/>
    <w:rsid w:val="003E7163"/>
    <w:rsid w:val="003E782F"/>
    <w:rsid w:val="004044A1"/>
    <w:rsid w:val="0040528B"/>
    <w:rsid w:val="00432592"/>
    <w:rsid w:val="00434C2D"/>
    <w:rsid w:val="0044434B"/>
    <w:rsid w:val="0046268B"/>
    <w:rsid w:val="004672E8"/>
    <w:rsid w:val="0047352B"/>
    <w:rsid w:val="00476C6C"/>
    <w:rsid w:val="00484A70"/>
    <w:rsid w:val="00486660"/>
    <w:rsid w:val="004B782D"/>
    <w:rsid w:val="004D046E"/>
    <w:rsid w:val="004D147D"/>
    <w:rsid w:val="004E3367"/>
    <w:rsid w:val="004E7B2E"/>
    <w:rsid w:val="00524D11"/>
    <w:rsid w:val="00541317"/>
    <w:rsid w:val="00543430"/>
    <w:rsid w:val="00547749"/>
    <w:rsid w:val="00552EDE"/>
    <w:rsid w:val="0055471E"/>
    <w:rsid w:val="00554AEE"/>
    <w:rsid w:val="00557C7F"/>
    <w:rsid w:val="00570208"/>
    <w:rsid w:val="00597658"/>
    <w:rsid w:val="005A2CB2"/>
    <w:rsid w:val="005B2C6F"/>
    <w:rsid w:val="005B31C1"/>
    <w:rsid w:val="005B574C"/>
    <w:rsid w:val="005B733A"/>
    <w:rsid w:val="005D0C73"/>
    <w:rsid w:val="005D21FF"/>
    <w:rsid w:val="005E062C"/>
    <w:rsid w:val="005E7CFC"/>
    <w:rsid w:val="005F19A9"/>
    <w:rsid w:val="0061000B"/>
    <w:rsid w:val="00610F22"/>
    <w:rsid w:val="00632316"/>
    <w:rsid w:val="00634265"/>
    <w:rsid w:val="006421D8"/>
    <w:rsid w:val="0064574A"/>
    <w:rsid w:val="00662580"/>
    <w:rsid w:val="00695A25"/>
    <w:rsid w:val="006B50EA"/>
    <w:rsid w:val="006D1D36"/>
    <w:rsid w:val="006E09C4"/>
    <w:rsid w:val="006E6AD4"/>
    <w:rsid w:val="007204A3"/>
    <w:rsid w:val="00723636"/>
    <w:rsid w:val="00765BF6"/>
    <w:rsid w:val="0077581C"/>
    <w:rsid w:val="0079405D"/>
    <w:rsid w:val="007B5A6B"/>
    <w:rsid w:val="007B7AD6"/>
    <w:rsid w:val="007C4261"/>
    <w:rsid w:val="00801FAE"/>
    <w:rsid w:val="00815145"/>
    <w:rsid w:val="00847B18"/>
    <w:rsid w:val="008530FE"/>
    <w:rsid w:val="0087660A"/>
    <w:rsid w:val="008811EB"/>
    <w:rsid w:val="00882F27"/>
    <w:rsid w:val="00890760"/>
    <w:rsid w:val="0089200A"/>
    <w:rsid w:val="008A4027"/>
    <w:rsid w:val="008B4EA1"/>
    <w:rsid w:val="008D07EB"/>
    <w:rsid w:val="00901E99"/>
    <w:rsid w:val="009334F8"/>
    <w:rsid w:val="0093368A"/>
    <w:rsid w:val="00956A4D"/>
    <w:rsid w:val="00966645"/>
    <w:rsid w:val="00967A81"/>
    <w:rsid w:val="00977876"/>
    <w:rsid w:val="00991C40"/>
    <w:rsid w:val="009D0C34"/>
    <w:rsid w:val="00A013DF"/>
    <w:rsid w:val="00A1379F"/>
    <w:rsid w:val="00A23078"/>
    <w:rsid w:val="00A2412E"/>
    <w:rsid w:val="00A50C35"/>
    <w:rsid w:val="00A54F1E"/>
    <w:rsid w:val="00A62DAD"/>
    <w:rsid w:val="00A876B6"/>
    <w:rsid w:val="00AA1382"/>
    <w:rsid w:val="00AA4548"/>
    <w:rsid w:val="00AB40EE"/>
    <w:rsid w:val="00AC3DAA"/>
    <w:rsid w:val="00AC6EC2"/>
    <w:rsid w:val="00AC7774"/>
    <w:rsid w:val="00AD7880"/>
    <w:rsid w:val="00B20CE8"/>
    <w:rsid w:val="00B33DB5"/>
    <w:rsid w:val="00B55F8B"/>
    <w:rsid w:val="00B712B6"/>
    <w:rsid w:val="00B9558A"/>
    <w:rsid w:val="00B96D3A"/>
    <w:rsid w:val="00BA2ABB"/>
    <w:rsid w:val="00BB3949"/>
    <w:rsid w:val="00BB5155"/>
    <w:rsid w:val="00BD03EF"/>
    <w:rsid w:val="00BE0991"/>
    <w:rsid w:val="00BE1AFD"/>
    <w:rsid w:val="00BF5855"/>
    <w:rsid w:val="00C17011"/>
    <w:rsid w:val="00C3038A"/>
    <w:rsid w:val="00C522FB"/>
    <w:rsid w:val="00C5293C"/>
    <w:rsid w:val="00C75236"/>
    <w:rsid w:val="00C75C26"/>
    <w:rsid w:val="00C84A85"/>
    <w:rsid w:val="00C922D7"/>
    <w:rsid w:val="00CA0FEA"/>
    <w:rsid w:val="00CB3D18"/>
    <w:rsid w:val="00CD13CC"/>
    <w:rsid w:val="00D11210"/>
    <w:rsid w:val="00D34BEB"/>
    <w:rsid w:val="00D42600"/>
    <w:rsid w:val="00D7707A"/>
    <w:rsid w:val="00D81509"/>
    <w:rsid w:val="00D81D30"/>
    <w:rsid w:val="00D82C6A"/>
    <w:rsid w:val="00D928DC"/>
    <w:rsid w:val="00D96D93"/>
    <w:rsid w:val="00DA5005"/>
    <w:rsid w:val="00DB32D4"/>
    <w:rsid w:val="00DC67BB"/>
    <w:rsid w:val="00DD54F3"/>
    <w:rsid w:val="00E157C2"/>
    <w:rsid w:val="00E43C63"/>
    <w:rsid w:val="00E5279E"/>
    <w:rsid w:val="00E73911"/>
    <w:rsid w:val="00EB3BF9"/>
    <w:rsid w:val="00EB43D7"/>
    <w:rsid w:val="00EB7F86"/>
    <w:rsid w:val="00ED0858"/>
    <w:rsid w:val="00EE6AA3"/>
    <w:rsid w:val="00F064DC"/>
    <w:rsid w:val="00F2542C"/>
    <w:rsid w:val="00F35005"/>
    <w:rsid w:val="00F50B2E"/>
    <w:rsid w:val="00F543EE"/>
    <w:rsid w:val="00F62C54"/>
    <w:rsid w:val="00F708CB"/>
    <w:rsid w:val="00FA381B"/>
    <w:rsid w:val="00FE084A"/>
    <w:rsid w:val="00FF6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12181-462E-4743-BEFC-5B07373B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AA3"/>
    <w:pPr>
      <w:spacing w:after="0" w:line="240" w:lineRule="auto"/>
    </w:pPr>
    <w:rPr>
      <w:rFonts w:ascii="Times New Roman" w:eastAsia="Times New Roman" w:hAnsi="Times New Roman" w:cs="Times New Roman"/>
      <w:sz w:val="24"/>
      <w:szCs w:val="24"/>
    </w:rPr>
  </w:style>
  <w:style w:type="paragraph" w:styleId="Titre2">
    <w:name w:val="heading 2"/>
    <w:basedOn w:val="Normal"/>
    <w:next w:val="Normal"/>
    <w:link w:val="Titre2Car"/>
    <w:uiPriority w:val="9"/>
    <w:semiHidden/>
    <w:unhideWhenUsed/>
    <w:qFormat/>
    <w:rsid w:val="00A013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A013DF"/>
    <w:rPr>
      <w:sz w:val="20"/>
      <w:szCs w:val="20"/>
    </w:rPr>
  </w:style>
  <w:style w:type="character" w:customStyle="1" w:styleId="NotedebasdepageCar">
    <w:name w:val="Note de bas de page Car"/>
    <w:basedOn w:val="Policepardfaut"/>
    <w:link w:val="Notedebasdepage"/>
    <w:uiPriority w:val="99"/>
    <w:semiHidden/>
    <w:rsid w:val="00A013DF"/>
    <w:rPr>
      <w:rFonts w:ascii="Times New Roman" w:eastAsia="Times New Roman" w:hAnsi="Times New Roman" w:cs="Times New Roman"/>
      <w:sz w:val="20"/>
      <w:szCs w:val="20"/>
    </w:rPr>
  </w:style>
  <w:style w:type="character" w:styleId="Appelnotedebasdep">
    <w:name w:val="footnote reference"/>
    <w:aliases w:val="ftref,Texto de nota al pie"/>
    <w:semiHidden/>
    <w:rsid w:val="00A013DF"/>
    <w:rPr>
      <w:vertAlign w:val="superscript"/>
    </w:rPr>
  </w:style>
  <w:style w:type="paragraph" w:styleId="Paragraphedeliste">
    <w:name w:val="List Paragraph"/>
    <w:basedOn w:val="Normal"/>
    <w:link w:val="ParagraphedelisteCar"/>
    <w:qFormat/>
    <w:rsid w:val="00A013DF"/>
    <w:pPr>
      <w:ind w:left="720"/>
      <w:contextualSpacing/>
    </w:pPr>
  </w:style>
  <w:style w:type="character" w:styleId="Lienhypertexte">
    <w:name w:val="Hyperlink"/>
    <w:rsid w:val="00A013DF"/>
    <w:rPr>
      <w:color w:val="0000FF"/>
      <w:u w:val="single"/>
    </w:rPr>
  </w:style>
  <w:style w:type="paragraph" w:customStyle="1" w:styleId="GlobalTrendsH2">
    <w:name w:val="Global_Trends_H2"/>
    <w:basedOn w:val="Titre2"/>
    <w:rsid w:val="00A013DF"/>
    <w:pPr>
      <w:keepLines w:val="0"/>
      <w:tabs>
        <w:tab w:val="num" w:pos="851"/>
      </w:tabs>
      <w:spacing w:before="480" w:after="240"/>
      <w:ind w:left="851" w:hanging="851"/>
    </w:pPr>
    <w:rPr>
      <w:rFonts w:ascii="Arial Narrow" w:eastAsia="Times New Roman" w:hAnsi="Arial Narrow" w:cs="Arial"/>
      <w:color w:val="auto"/>
      <w:sz w:val="28"/>
      <w:szCs w:val="28"/>
      <w:lang w:val="en-GB" w:eastAsia="en-GB"/>
    </w:rPr>
  </w:style>
  <w:style w:type="character" w:customStyle="1" w:styleId="ParagraphedelisteCar">
    <w:name w:val="Paragraphe de liste Car"/>
    <w:link w:val="Paragraphedeliste"/>
    <w:locked/>
    <w:rsid w:val="00A013DF"/>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A013DF"/>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4D147D"/>
    <w:rPr>
      <w:sz w:val="16"/>
      <w:szCs w:val="16"/>
    </w:rPr>
  </w:style>
  <w:style w:type="paragraph" w:styleId="Commentaire">
    <w:name w:val="annotation text"/>
    <w:basedOn w:val="Normal"/>
    <w:link w:val="CommentaireCar"/>
    <w:uiPriority w:val="99"/>
    <w:semiHidden/>
    <w:unhideWhenUsed/>
    <w:rsid w:val="004D147D"/>
    <w:rPr>
      <w:sz w:val="20"/>
      <w:szCs w:val="20"/>
    </w:rPr>
  </w:style>
  <w:style w:type="character" w:customStyle="1" w:styleId="CommentaireCar">
    <w:name w:val="Commentaire Car"/>
    <w:basedOn w:val="Policepardfaut"/>
    <w:link w:val="Commentaire"/>
    <w:uiPriority w:val="99"/>
    <w:semiHidden/>
    <w:rsid w:val="004D147D"/>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4D147D"/>
    <w:rPr>
      <w:b/>
      <w:bCs/>
    </w:rPr>
  </w:style>
  <w:style w:type="character" w:customStyle="1" w:styleId="ObjetducommentaireCar">
    <w:name w:val="Objet du commentaire Car"/>
    <w:basedOn w:val="CommentaireCar"/>
    <w:link w:val="Objetducommentaire"/>
    <w:uiPriority w:val="99"/>
    <w:semiHidden/>
    <w:rsid w:val="004D147D"/>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4D147D"/>
    <w:rPr>
      <w:rFonts w:ascii="Tahoma" w:hAnsi="Tahoma" w:cs="Tahoma"/>
      <w:sz w:val="16"/>
      <w:szCs w:val="16"/>
    </w:rPr>
  </w:style>
  <w:style w:type="character" w:customStyle="1" w:styleId="TextedebullesCar">
    <w:name w:val="Texte de bulles Car"/>
    <w:basedOn w:val="Policepardfaut"/>
    <w:link w:val="Textedebulles"/>
    <w:uiPriority w:val="99"/>
    <w:semiHidden/>
    <w:rsid w:val="004D147D"/>
    <w:rPr>
      <w:rFonts w:ascii="Tahoma" w:eastAsia="Times New Roman" w:hAnsi="Tahoma" w:cs="Tahoma"/>
      <w:sz w:val="16"/>
      <w:szCs w:val="16"/>
    </w:rPr>
  </w:style>
  <w:style w:type="character" w:customStyle="1" w:styleId="hps">
    <w:name w:val="hps"/>
    <w:basedOn w:val="Policepardfaut"/>
    <w:rsid w:val="00A1379F"/>
  </w:style>
  <w:style w:type="character" w:customStyle="1" w:styleId="atn">
    <w:name w:val="atn"/>
    <w:basedOn w:val="Policepardfaut"/>
    <w:rsid w:val="00A1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99465">
      <w:bodyDiv w:val="1"/>
      <w:marLeft w:val="0"/>
      <w:marRight w:val="0"/>
      <w:marTop w:val="0"/>
      <w:marBottom w:val="0"/>
      <w:divBdr>
        <w:top w:val="none" w:sz="0" w:space="0" w:color="auto"/>
        <w:left w:val="none" w:sz="0" w:space="0" w:color="auto"/>
        <w:bottom w:val="none" w:sz="0" w:space="0" w:color="auto"/>
        <w:right w:val="none" w:sz="0" w:space="0" w:color="auto"/>
      </w:divBdr>
      <w:divsChild>
        <w:div w:id="1947075098">
          <w:marLeft w:val="0"/>
          <w:marRight w:val="0"/>
          <w:marTop w:val="0"/>
          <w:marBottom w:val="0"/>
          <w:divBdr>
            <w:top w:val="none" w:sz="0" w:space="0" w:color="auto"/>
            <w:left w:val="none" w:sz="0" w:space="0" w:color="auto"/>
            <w:bottom w:val="none" w:sz="0" w:space="0" w:color="auto"/>
            <w:right w:val="none" w:sz="0" w:space="0" w:color="auto"/>
          </w:divBdr>
          <w:divsChild>
            <w:div w:id="297034672">
              <w:marLeft w:val="0"/>
              <w:marRight w:val="0"/>
              <w:marTop w:val="0"/>
              <w:marBottom w:val="0"/>
              <w:divBdr>
                <w:top w:val="none" w:sz="0" w:space="0" w:color="auto"/>
                <w:left w:val="none" w:sz="0" w:space="0" w:color="auto"/>
                <w:bottom w:val="none" w:sz="0" w:space="0" w:color="auto"/>
                <w:right w:val="none" w:sz="0" w:space="0" w:color="auto"/>
              </w:divBdr>
              <w:divsChild>
                <w:div w:id="298534237">
                  <w:marLeft w:val="0"/>
                  <w:marRight w:val="0"/>
                  <w:marTop w:val="0"/>
                  <w:marBottom w:val="0"/>
                  <w:divBdr>
                    <w:top w:val="none" w:sz="0" w:space="0" w:color="auto"/>
                    <w:left w:val="none" w:sz="0" w:space="0" w:color="auto"/>
                    <w:bottom w:val="none" w:sz="0" w:space="0" w:color="auto"/>
                    <w:right w:val="none" w:sz="0" w:space="0" w:color="auto"/>
                  </w:divBdr>
                  <w:divsChild>
                    <w:div w:id="1851987867">
                      <w:marLeft w:val="0"/>
                      <w:marRight w:val="0"/>
                      <w:marTop w:val="0"/>
                      <w:marBottom w:val="0"/>
                      <w:divBdr>
                        <w:top w:val="none" w:sz="0" w:space="0" w:color="auto"/>
                        <w:left w:val="none" w:sz="0" w:space="0" w:color="auto"/>
                        <w:bottom w:val="none" w:sz="0" w:space="0" w:color="auto"/>
                        <w:right w:val="none" w:sz="0" w:space="0" w:color="auto"/>
                      </w:divBdr>
                      <w:divsChild>
                        <w:div w:id="570122653">
                          <w:marLeft w:val="0"/>
                          <w:marRight w:val="0"/>
                          <w:marTop w:val="0"/>
                          <w:marBottom w:val="0"/>
                          <w:divBdr>
                            <w:top w:val="none" w:sz="0" w:space="0" w:color="auto"/>
                            <w:left w:val="none" w:sz="0" w:space="0" w:color="auto"/>
                            <w:bottom w:val="none" w:sz="0" w:space="0" w:color="auto"/>
                            <w:right w:val="none" w:sz="0" w:space="0" w:color="auto"/>
                          </w:divBdr>
                          <w:divsChild>
                            <w:div w:id="1499881036">
                              <w:marLeft w:val="0"/>
                              <w:marRight w:val="0"/>
                              <w:marTop w:val="0"/>
                              <w:marBottom w:val="0"/>
                              <w:divBdr>
                                <w:top w:val="none" w:sz="0" w:space="0" w:color="auto"/>
                                <w:left w:val="none" w:sz="0" w:space="0" w:color="auto"/>
                                <w:bottom w:val="none" w:sz="0" w:space="0" w:color="auto"/>
                                <w:right w:val="none" w:sz="0" w:space="0" w:color="auto"/>
                              </w:divBdr>
                              <w:divsChild>
                                <w:div w:id="2043745631">
                                  <w:marLeft w:val="0"/>
                                  <w:marRight w:val="0"/>
                                  <w:marTop w:val="0"/>
                                  <w:marBottom w:val="0"/>
                                  <w:divBdr>
                                    <w:top w:val="none" w:sz="0" w:space="0" w:color="auto"/>
                                    <w:left w:val="none" w:sz="0" w:space="0" w:color="auto"/>
                                    <w:bottom w:val="none" w:sz="0" w:space="0" w:color="auto"/>
                                    <w:right w:val="none" w:sz="0" w:space="0" w:color="auto"/>
                                  </w:divBdr>
                                  <w:divsChild>
                                    <w:div w:id="916474388">
                                      <w:marLeft w:val="0"/>
                                      <w:marRight w:val="0"/>
                                      <w:marTop w:val="0"/>
                                      <w:marBottom w:val="0"/>
                                      <w:divBdr>
                                        <w:top w:val="single" w:sz="6" w:space="0" w:color="F5F5F5"/>
                                        <w:left w:val="single" w:sz="6" w:space="0" w:color="F5F5F5"/>
                                        <w:bottom w:val="single" w:sz="6" w:space="0" w:color="F5F5F5"/>
                                        <w:right w:val="single" w:sz="6" w:space="0" w:color="F5F5F5"/>
                                      </w:divBdr>
                                      <w:divsChild>
                                        <w:div w:id="699283218">
                                          <w:marLeft w:val="0"/>
                                          <w:marRight w:val="0"/>
                                          <w:marTop w:val="0"/>
                                          <w:marBottom w:val="0"/>
                                          <w:divBdr>
                                            <w:top w:val="none" w:sz="0" w:space="0" w:color="auto"/>
                                            <w:left w:val="none" w:sz="0" w:space="0" w:color="auto"/>
                                            <w:bottom w:val="none" w:sz="0" w:space="0" w:color="auto"/>
                                            <w:right w:val="none" w:sz="0" w:space="0" w:color="auto"/>
                                          </w:divBdr>
                                          <w:divsChild>
                                            <w:div w:id="17524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er@il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echian_dj@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37CB-E8E9-48D5-B9D9-BEDE9F49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4655</Words>
  <Characters>25608</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 / W4Y</dc:creator>
  <cp:lastModifiedBy>adechian</cp:lastModifiedBy>
  <cp:revision>6</cp:revision>
  <cp:lastPrinted>2012-08-17T13:41:00Z</cp:lastPrinted>
  <dcterms:created xsi:type="dcterms:W3CDTF">2012-09-04T09:29:00Z</dcterms:created>
  <dcterms:modified xsi:type="dcterms:W3CDTF">2014-04-16T13:12:00Z</dcterms:modified>
</cp:coreProperties>
</file>