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721E1" w14:textId="77777777" w:rsidR="006165C3" w:rsidRPr="009E7142" w:rsidRDefault="006165C3" w:rsidP="006165C3">
      <w:pPr>
        <w:pStyle w:val="Default"/>
        <w:jc w:val="center"/>
        <w:rPr>
          <w:rFonts w:ascii="Cambria" w:hAnsi="Cambria" w:cs="Times New Roman"/>
          <w:color w:val="auto"/>
          <w:lang w:val="fr-FR"/>
        </w:rPr>
      </w:pPr>
      <w:r w:rsidRPr="009E7142">
        <w:rPr>
          <w:rFonts w:ascii="Cambria" w:hAnsi="Cambria" w:cs="Times New Roman"/>
          <w:b/>
          <w:bCs/>
          <w:color w:val="auto"/>
          <w:lang w:val="fr-FR"/>
        </w:rPr>
        <w:t>REPUBLIQUE DU BENIN</w:t>
      </w:r>
    </w:p>
    <w:p w14:paraId="6A7B7699" w14:textId="77777777" w:rsidR="006165C3" w:rsidRPr="009E7142" w:rsidRDefault="006165C3" w:rsidP="006165C3">
      <w:pPr>
        <w:pStyle w:val="Default"/>
        <w:jc w:val="center"/>
        <w:rPr>
          <w:rFonts w:ascii="Cambria" w:hAnsi="Cambria" w:cs="Times New Roman"/>
          <w:b/>
          <w:bCs/>
          <w:color w:val="auto"/>
          <w:lang w:val="fr-FR"/>
        </w:rPr>
      </w:pPr>
      <w:r w:rsidRPr="009E7142">
        <w:rPr>
          <w:rFonts w:ascii="Cambria" w:hAnsi="Cambria" w:cs="Times New Roman"/>
          <w:b/>
          <w:bCs/>
          <w:color w:val="auto"/>
          <w:lang w:val="fr-FR"/>
        </w:rPr>
        <w:t>--------------</w:t>
      </w:r>
    </w:p>
    <w:p w14:paraId="1D81BED3" w14:textId="77777777" w:rsidR="006165C3" w:rsidRPr="009E7142" w:rsidRDefault="006165C3" w:rsidP="006165C3">
      <w:pPr>
        <w:pStyle w:val="Default"/>
        <w:jc w:val="center"/>
        <w:rPr>
          <w:rFonts w:ascii="Cambria" w:hAnsi="Cambria" w:cs="Times New Roman"/>
          <w:color w:val="auto"/>
          <w:lang w:val="fr-FR"/>
        </w:rPr>
      </w:pPr>
    </w:p>
    <w:p w14:paraId="15826611" w14:textId="77777777" w:rsidR="006165C3" w:rsidRPr="009E7142" w:rsidRDefault="006165C3" w:rsidP="006165C3">
      <w:pPr>
        <w:pStyle w:val="Default"/>
        <w:jc w:val="center"/>
        <w:rPr>
          <w:rFonts w:ascii="Cambria" w:hAnsi="Cambria" w:cs="Times New Roman"/>
          <w:b/>
          <w:bCs/>
          <w:color w:val="auto"/>
          <w:lang w:val="fr-FR"/>
        </w:rPr>
      </w:pPr>
      <w:r w:rsidRPr="009E7142">
        <w:rPr>
          <w:rFonts w:ascii="Cambria" w:hAnsi="Cambria" w:cs="Times New Roman"/>
          <w:b/>
          <w:bCs/>
          <w:color w:val="auto"/>
          <w:lang w:val="fr-FR"/>
        </w:rPr>
        <w:t xml:space="preserve">MINISTERE DU PLAN ET DU DEVELOPPEMENT </w:t>
      </w:r>
    </w:p>
    <w:p w14:paraId="4692639B" w14:textId="77777777" w:rsidR="006165C3" w:rsidRPr="009E7142" w:rsidRDefault="006165C3" w:rsidP="006165C3">
      <w:pPr>
        <w:pStyle w:val="Default"/>
        <w:jc w:val="center"/>
        <w:rPr>
          <w:rFonts w:ascii="Cambria" w:hAnsi="Cambria" w:cs="Times New Roman"/>
          <w:color w:val="auto"/>
          <w:lang w:val="fr-FR"/>
        </w:rPr>
      </w:pPr>
      <w:r w:rsidRPr="009E7142">
        <w:rPr>
          <w:rFonts w:ascii="Cambria" w:hAnsi="Cambria" w:cs="Times New Roman"/>
          <w:b/>
          <w:bCs/>
          <w:color w:val="auto"/>
          <w:lang w:val="fr-FR"/>
        </w:rPr>
        <w:t>(MPD)</w:t>
      </w:r>
    </w:p>
    <w:p w14:paraId="79040B72" w14:textId="77777777" w:rsidR="006165C3" w:rsidRPr="009E7142" w:rsidRDefault="006165C3" w:rsidP="006165C3">
      <w:pPr>
        <w:pStyle w:val="Default"/>
        <w:jc w:val="center"/>
        <w:rPr>
          <w:rFonts w:ascii="Cambria" w:hAnsi="Cambria" w:cs="Times New Roman"/>
          <w:b/>
          <w:bCs/>
          <w:color w:val="auto"/>
          <w:lang w:val="fr-FR"/>
        </w:rPr>
      </w:pPr>
      <w:r w:rsidRPr="009E7142">
        <w:rPr>
          <w:rFonts w:ascii="Cambria" w:hAnsi="Cambria" w:cs="Times New Roman"/>
          <w:b/>
          <w:bCs/>
          <w:color w:val="auto"/>
          <w:lang w:val="fr-FR"/>
        </w:rPr>
        <w:t>--------------</w:t>
      </w:r>
    </w:p>
    <w:p w14:paraId="2B3801F6" w14:textId="77777777" w:rsidR="006165C3" w:rsidRPr="009E7142" w:rsidRDefault="006165C3" w:rsidP="006165C3">
      <w:pPr>
        <w:pStyle w:val="Default"/>
        <w:jc w:val="center"/>
        <w:rPr>
          <w:rFonts w:ascii="Cambria" w:hAnsi="Cambria" w:cs="Times New Roman"/>
          <w:color w:val="auto"/>
          <w:lang w:val="fr-FR"/>
        </w:rPr>
      </w:pPr>
    </w:p>
    <w:p w14:paraId="1EB0036D" w14:textId="77777777" w:rsidR="006165C3" w:rsidRPr="009E7142" w:rsidRDefault="006165C3" w:rsidP="006165C3">
      <w:pPr>
        <w:pStyle w:val="Default"/>
        <w:jc w:val="center"/>
        <w:rPr>
          <w:rFonts w:ascii="Cambria" w:hAnsi="Cambria" w:cs="Times New Roman"/>
          <w:b/>
          <w:bCs/>
          <w:color w:val="auto"/>
          <w:lang w:val="fr-FR"/>
        </w:rPr>
      </w:pPr>
      <w:r w:rsidRPr="009E7142">
        <w:rPr>
          <w:rFonts w:ascii="Cambria" w:hAnsi="Cambria" w:cs="Times New Roman"/>
          <w:b/>
          <w:bCs/>
          <w:color w:val="auto"/>
          <w:lang w:val="fr-FR"/>
        </w:rPr>
        <w:t>INSTITUT NATIONAL DE LA STATISTIQUE ET DE L’ANALYSE ECONOMIQUE</w:t>
      </w:r>
    </w:p>
    <w:p w14:paraId="618023E5" w14:textId="77777777" w:rsidR="006165C3" w:rsidRPr="009E7142" w:rsidRDefault="006165C3" w:rsidP="006165C3">
      <w:pPr>
        <w:pStyle w:val="Default"/>
        <w:jc w:val="center"/>
        <w:rPr>
          <w:rFonts w:ascii="Cambria" w:hAnsi="Cambria" w:cs="Times New Roman"/>
          <w:color w:val="auto"/>
          <w:lang w:val="fr-FR"/>
        </w:rPr>
      </w:pPr>
      <w:r w:rsidRPr="009E7142">
        <w:rPr>
          <w:rFonts w:ascii="Cambria" w:hAnsi="Cambria" w:cs="Times New Roman"/>
          <w:b/>
          <w:bCs/>
          <w:color w:val="auto"/>
          <w:lang w:val="fr-FR"/>
        </w:rPr>
        <w:t>(INSAE)</w:t>
      </w:r>
    </w:p>
    <w:p w14:paraId="0BEDE3FB" w14:textId="77777777" w:rsidR="006165C3" w:rsidRPr="009E7142" w:rsidRDefault="006165C3" w:rsidP="006165C3">
      <w:pPr>
        <w:pStyle w:val="Default"/>
        <w:jc w:val="center"/>
        <w:rPr>
          <w:rFonts w:ascii="Cambria" w:hAnsi="Cambria" w:cs="Times New Roman"/>
          <w:b/>
          <w:bCs/>
          <w:color w:val="auto"/>
          <w:lang w:val="fr-FR"/>
        </w:rPr>
      </w:pPr>
      <w:r w:rsidRPr="009E7142">
        <w:rPr>
          <w:rFonts w:ascii="Cambria" w:hAnsi="Cambria" w:cs="Times New Roman"/>
          <w:b/>
          <w:bCs/>
          <w:color w:val="auto"/>
          <w:lang w:val="fr-FR"/>
        </w:rPr>
        <w:t>--------------</w:t>
      </w:r>
    </w:p>
    <w:p w14:paraId="404FDB37" w14:textId="77777777" w:rsidR="006165C3" w:rsidRPr="009E7142" w:rsidRDefault="006165C3" w:rsidP="006165C3">
      <w:pPr>
        <w:pStyle w:val="Default"/>
        <w:jc w:val="center"/>
        <w:rPr>
          <w:rFonts w:ascii="Cambria" w:hAnsi="Cambria" w:cs="Times New Roman"/>
          <w:b/>
          <w:bCs/>
          <w:color w:val="auto"/>
          <w:lang w:val="fr-FR"/>
        </w:rPr>
      </w:pPr>
    </w:p>
    <w:p w14:paraId="5299AE50" w14:textId="77777777" w:rsidR="006165C3" w:rsidRPr="009E7142" w:rsidRDefault="006165C3" w:rsidP="006165C3">
      <w:pPr>
        <w:pStyle w:val="Default"/>
        <w:jc w:val="center"/>
        <w:rPr>
          <w:rFonts w:ascii="Cambria" w:hAnsi="Cambria" w:cs="Times New Roman"/>
          <w:color w:val="auto"/>
          <w:sz w:val="20"/>
          <w:szCs w:val="20"/>
          <w:lang w:val="fr-FR"/>
        </w:rPr>
      </w:pPr>
      <w:r w:rsidRPr="009E7142">
        <w:rPr>
          <w:rFonts w:ascii="Cambria" w:hAnsi="Cambria" w:cs="Times New Roman"/>
          <w:noProof/>
          <w:color w:val="auto"/>
          <w:sz w:val="20"/>
          <w:szCs w:val="20"/>
          <w:lang w:val="fr-FR" w:eastAsia="fr-FR"/>
        </w:rPr>
        <w:drawing>
          <wp:inline distT="0" distB="0" distL="0" distR="0" wp14:anchorId="573DE800" wp14:editId="7CFA1998">
            <wp:extent cx="1416050" cy="1147814"/>
            <wp:effectExtent l="0" t="0" r="0" b="0"/>
            <wp:docPr id="2"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8" cstate="print"/>
                    <a:srcRect/>
                    <a:stretch>
                      <a:fillRect/>
                    </a:stretch>
                  </pic:blipFill>
                  <pic:spPr bwMode="auto">
                    <a:xfrm>
                      <a:off x="0" y="0"/>
                      <a:ext cx="1431572" cy="1160396"/>
                    </a:xfrm>
                    <a:prstGeom prst="rect">
                      <a:avLst/>
                    </a:prstGeom>
                    <a:noFill/>
                    <a:ln w="9525">
                      <a:noFill/>
                      <a:miter lim="800000"/>
                      <a:headEnd/>
                      <a:tailEnd/>
                    </a:ln>
                  </pic:spPr>
                </pic:pic>
              </a:graphicData>
            </a:graphic>
          </wp:inline>
        </w:drawing>
      </w:r>
    </w:p>
    <w:p w14:paraId="6CC10B07" w14:textId="77777777" w:rsidR="006165C3" w:rsidRPr="009E7142" w:rsidRDefault="006165C3" w:rsidP="006165C3">
      <w:pPr>
        <w:pStyle w:val="Default"/>
        <w:jc w:val="both"/>
        <w:rPr>
          <w:rFonts w:ascii="Cambria" w:hAnsi="Cambria" w:cs="Times New Roman"/>
          <w:color w:val="auto"/>
          <w:sz w:val="20"/>
          <w:szCs w:val="20"/>
          <w:lang w:val="fr-FR"/>
        </w:rPr>
      </w:pPr>
    </w:p>
    <w:p w14:paraId="44D0EED3" w14:textId="77777777" w:rsidR="006165C3" w:rsidRPr="009E7142" w:rsidRDefault="006165C3" w:rsidP="006165C3">
      <w:pPr>
        <w:tabs>
          <w:tab w:val="left" w:pos="1800"/>
        </w:tabs>
        <w:jc w:val="both"/>
        <w:rPr>
          <w:rFonts w:ascii="Cambria" w:hAnsi="Cambria" w:cs="Times New Roman"/>
          <w:b/>
          <w:bCs/>
          <w:sz w:val="20"/>
          <w:szCs w:val="20"/>
        </w:rPr>
      </w:pPr>
    </w:p>
    <w:p w14:paraId="1E66E20E" w14:textId="77777777" w:rsidR="006165C3" w:rsidRPr="009E7142" w:rsidRDefault="006165C3" w:rsidP="006165C3">
      <w:pPr>
        <w:tabs>
          <w:tab w:val="left" w:pos="1800"/>
        </w:tabs>
        <w:jc w:val="both"/>
        <w:rPr>
          <w:rFonts w:ascii="Cambria" w:hAnsi="Cambria" w:cs="Times New Roman"/>
          <w:b/>
          <w:bCs/>
          <w:sz w:val="20"/>
          <w:szCs w:val="20"/>
        </w:rPr>
      </w:pPr>
      <w:r w:rsidRPr="009E7142">
        <w:rPr>
          <w:rFonts w:ascii="Cambria" w:hAnsi="Cambria" w:cs="Times New Roman"/>
          <w:b/>
          <w:bCs/>
          <w:noProof/>
          <w:sz w:val="20"/>
          <w:szCs w:val="20"/>
          <w:lang w:eastAsia="fr-FR"/>
        </w:rPr>
        <mc:AlternateContent>
          <mc:Choice Requires="wps">
            <w:drawing>
              <wp:anchor distT="0" distB="0" distL="114300" distR="114300" simplePos="0" relativeHeight="251659264" behindDoc="0" locked="0" layoutInCell="1" allowOverlap="1" wp14:anchorId="21B4D501" wp14:editId="315C59B6">
                <wp:simplePos x="0" y="0"/>
                <wp:positionH relativeFrom="column">
                  <wp:posOffset>25363</wp:posOffset>
                </wp:positionH>
                <wp:positionV relativeFrom="paragraph">
                  <wp:posOffset>115682</wp:posOffset>
                </wp:positionV>
                <wp:extent cx="6127750" cy="1086522"/>
                <wp:effectExtent l="0" t="0" r="44450" b="5651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1086522"/>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7C3BBE29" w14:textId="77777777" w:rsidR="00482F07" w:rsidRDefault="00482F07" w:rsidP="006165C3">
                            <w:pPr>
                              <w:spacing w:after="0"/>
                              <w:jc w:val="center"/>
                              <w:rPr>
                                <w:rFonts w:ascii="Cambria" w:hAnsi="Cambria" w:cs="Times New Roman"/>
                                <w:b/>
                                <w:bCs/>
                                <w:sz w:val="26"/>
                                <w:szCs w:val="26"/>
                              </w:rPr>
                            </w:pPr>
                            <w:r w:rsidRPr="00E36719">
                              <w:rPr>
                                <w:rFonts w:ascii="Cambria" w:hAnsi="Cambria" w:cs="Times New Roman"/>
                                <w:b/>
                                <w:bCs/>
                                <w:sz w:val="26"/>
                                <w:szCs w:val="26"/>
                              </w:rPr>
                              <w:t xml:space="preserve">ETUDE DE </w:t>
                            </w:r>
                            <w:r>
                              <w:rPr>
                                <w:rFonts w:ascii="Cambria" w:hAnsi="Cambria" w:cs="Times New Roman"/>
                                <w:b/>
                                <w:bCs/>
                                <w:sz w:val="26"/>
                                <w:szCs w:val="26"/>
                              </w:rPr>
                              <w:t>REFERENCE POUR LA MISE EN ŒUVRE DES CANTINES SCOLAIRES GOUVERNEMENTALES AU BENIN</w:t>
                            </w:r>
                            <w:r w:rsidRPr="00E36719">
                              <w:rPr>
                                <w:rFonts w:ascii="Cambria" w:hAnsi="Cambria" w:cs="Times New Roman"/>
                                <w:b/>
                                <w:bCs/>
                                <w:sz w:val="26"/>
                                <w:szCs w:val="26"/>
                              </w:rPr>
                              <w:t xml:space="preserve"> </w:t>
                            </w:r>
                          </w:p>
                          <w:p w14:paraId="1AFB378A" w14:textId="77777777" w:rsidR="00482F07" w:rsidRPr="006D2F8F" w:rsidRDefault="00482F07" w:rsidP="006165C3">
                            <w:pPr>
                              <w:spacing w:after="0"/>
                              <w:jc w:val="center"/>
                              <w:rPr>
                                <w:sz w:val="20"/>
                                <w:szCs w:val="20"/>
                              </w:rPr>
                            </w:pPr>
                          </w:p>
                          <w:p w14:paraId="328E5A5D" w14:textId="77777777" w:rsidR="00482F07" w:rsidRPr="006D2F8F" w:rsidRDefault="00482F07" w:rsidP="006165C3">
                            <w:pPr>
                              <w:spacing w:after="0"/>
                              <w:jc w:val="center"/>
                              <w:rPr>
                                <w:rFonts w:ascii="Cambria" w:hAnsi="Cambria"/>
                                <w:b/>
                                <w:sz w:val="40"/>
                                <w:szCs w:val="40"/>
                              </w:rPr>
                            </w:pPr>
                            <w:r>
                              <w:rPr>
                                <w:rFonts w:ascii="Cambria" w:hAnsi="Cambria"/>
                                <w:b/>
                                <w:sz w:val="40"/>
                                <w:szCs w:val="40"/>
                              </w:rPr>
                              <w:t>RAPPORT</w:t>
                            </w:r>
                            <w:r w:rsidRPr="006D2F8F">
                              <w:rPr>
                                <w:rFonts w:ascii="Cambria" w:hAnsi="Cambria"/>
                                <w:b/>
                                <w:sz w:val="40"/>
                                <w:szCs w:val="40"/>
                              </w:rPr>
                              <w:t xml:space="preserve"> D’ANALYSE</w:t>
                            </w:r>
                          </w:p>
                          <w:p w14:paraId="1A2D623A" w14:textId="77777777" w:rsidR="00482F07" w:rsidRDefault="00482F07" w:rsidP="006165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4D501" id="Rectangle à coins arrondis 1" o:spid="_x0000_s1026" style="position:absolute;left:0;text-align:left;margin-left:2pt;margin-top:9.1pt;width:482.5pt;height:8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nL+gIAAJMGAAAOAAAAZHJzL2Uyb0RvYy54bWysVUtu2zAQ3RfoHQjuG31iy44ROQiSpijQ&#10;T9C06JomKYktRaokZTk9Te/Si3VIyopTZxEU9UIgZzifN/NmfH6xayXacmOFViXOTlKMuKKaCVWX&#10;+Mvnm1dLjKwjihGpFS/xPbf4Yv3yxfnQrXiuGy0ZNwicKLsauhI3znWrJLG04S2xJ7rjCpSVNi1x&#10;cDV1wgwZwHsrkzxNi2TQhnVGU24tSK+jEq+D/6ri1H2sKssdkiWG3Fz4mvDd+G+yPier2pCuEXRM&#10;g/xDFi0RCoJOrq6JI6g34shVK6jRVlfuhOo20VUlKA8YAE2W/oXmriEdD1igOLabymT/n1v6YXtr&#10;kGDQO4wUaaFFn6BoRNWSo9+/ENVCWUSM0YoJizJfsKGzK7C7626Nh2y7d5p+t0jpqwbs+CU8HhpO&#10;GKQZ3iePDPzFginaDO81g3ikdzrUbleZ1juEqqBdaNH91CK+c4iCsMjyxWIOnaSgy9JlMc9zn1NC&#10;Vnvzzlj3husW+UOJje4V85hCDLJ9Z11oFBvhEvYNo6qV0PYtkSgrimIxehwfg++9z7HF7EZIiYx2&#10;X4VrQpd8okFp9/4t6jRUIIoDn/mVNAhilFi6LLyWfQs1iLIs9b9ISJADbaM8iCCFyUUAW9sYLQYZ&#10;bb1oehatCaVcuflRtNnTwYq9+MmAIKz3+KRQCLpd4nlwBR2xlEgeiBT7AVMV6uSzkgoN0K98AQhD&#10;llqKSfnMlKfcwN1BfSYkRynbwyCBBmHaPTVfKxbOjggZz2AtlU+Nh60xdlH3jpu7hg0I2A9kypen&#10;Z7DRmIAVcrpMi/RsgRGRNew+6gx+khLPhDffl/4xvJERRHYNiS2dHh4BnrINFDkAEibQD10cXrfb&#10;7AC+n8SNZvcwi0BlT1W/yeHQaPMTowG2Yontj54YjpF8q4DNZ9ls5tdouMzmixwu5lCzOdQQRcFV&#10;iR3UKByvXFy9fWdE3UCkOAZKX8IOqITzxHnIarzA5ouUj1var9bDe3j18F+y/gMAAP//AwBQSwME&#10;FAAGAAgAAAAhAATDy+zbAAAACAEAAA8AAABkcnMvZG93bnJldi54bWxMj81OwzAQhO9IvIO1SNyo&#10;Q4GqCXEqKOUBKAg4bpPNj2qvo9hNwtuzPcFxvxnNzuSb2Vk10hA6zwZuFwko4tJXHTcGPt5fb9ag&#10;QkSu0HomAz8UYFNcXuSYVX7iNxr3sVESwiFDA22MfaZ1KFtyGBa+Jxat9oPDKOfQ6GrAScKd1csk&#10;WWmHHcuHFnvatlQe9ydnoK4f6m5np5dPd9yNz/j9NW4dG3N9NT89goo0xz8znOtLdSik08GfuArK&#10;GriXJVHweglK5HSVCjicQXoHusj1/wHFLwAAAP//AwBQSwECLQAUAAYACAAAACEAtoM4kv4AAADh&#10;AQAAEwAAAAAAAAAAAAAAAAAAAAAAW0NvbnRlbnRfVHlwZXNdLnhtbFBLAQItABQABgAIAAAAIQA4&#10;/SH/1gAAAJQBAAALAAAAAAAAAAAAAAAAAC8BAABfcmVscy8ucmVsc1BLAQItABQABgAIAAAAIQBN&#10;aVnL+gIAAJMGAAAOAAAAAAAAAAAAAAAAAC4CAABkcnMvZTJvRG9jLnhtbFBLAQItABQABgAIAAAA&#10;IQAEw8vs2wAAAAgBAAAPAAAAAAAAAAAAAAAAAFQFAABkcnMvZG93bnJldi54bWxQSwUGAAAAAAQA&#10;BADzAAAAXAYAAAAA&#10;" fillcolor="white [3201]" strokecolor="#8eaadb [1944]" strokeweight="1pt">
                <v:fill color2="#b4c6e7 [1304]" focus="100%" type="gradient"/>
                <v:shadow on="t" color="#1f3763 [1608]" opacity=".5" offset="1pt"/>
                <v:textbox>
                  <w:txbxContent>
                    <w:p w14:paraId="7C3BBE29" w14:textId="77777777" w:rsidR="00482F07" w:rsidRDefault="00482F07" w:rsidP="006165C3">
                      <w:pPr>
                        <w:spacing w:after="0"/>
                        <w:jc w:val="center"/>
                        <w:rPr>
                          <w:rFonts w:ascii="Cambria" w:hAnsi="Cambria" w:cs="Times New Roman"/>
                          <w:b/>
                          <w:bCs/>
                          <w:sz w:val="26"/>
                          <w:szCs w:val="26"/>
                        </w:rPr>
                      </w:pPr>
                      <w:r w:rsidRPr="00E36719">
                        <w:rPr>
                          <w:rFonts w:ascii="Cambria" w:hAnsi="Cambria" w:cs="Times New Roman"/>
                          <w:b/>
                          <w:bCs/>
                          <w:sz w:val="26"/>
                          <w:szCs w:val="26"/>
                        </w:rPr>
                        <w:t xml:space="preserve">ETUDE DE </w:t>
                      </w:r>
                      <w:r>
                        <w:rPr>
                          <w:rFonts w:ascii="Cambria" w:hAnsi="Cambria" w:cs="Times New Roman"/>
                          <w:b/>
                          <w:bCs/>
                          <w:sz w:val="26"/>
                          <w:szCs w:val="26"/>
                        </w:rPr>
                        <w:t>REFERENCE POUR LA MISE EN ŒUVRE DES CANTINES SCOLAIRES GOUVERNEMENTALES AU BENIN</w:t>
                      </w:r>
                      <w:r w:rsidRPr="00E36719">
                        <w:rPr>
                          <w:rFonts w:ascii="Cambria" w:hAnsi="Cambria" w:cs="Times New Roman"/>
                          <w:b/>
                          <w:bCs/>
                          <w:sz w:val="26"/>
                          <w:szCs w:val="26"/>
                        </w:rPr>
                        <w:t xml:space="preserve"> </w:t>
                      </w:r>
                    </w:p>
                    <w:p w14:paraId="1AFB378A" w14:textId="77777777" w:rsidR="00482F07" w:rsidRPr="006D2F8F" w:rsidRDefault="00482F07" w:rsidP="006165C3">
                      <w:pPr>
                        <w:spacing w:after="0"/>
                        <w:jc w:val="center"/>
                        <w:rPr>
                          <w:sz w:val="20"/>
                          <w:szCs w:val="20"/>
                        </w:rPr>
                      </w:pPr>
                    </w:p>
                    <w:p w14:paraId="328E5A5D" w14:textId="77777777" w:rsidR="00482F07" w:rsidRPr="006D2F8F" w:rsidRDefault="00482F07" w:rsidP="006165C3">
                      <w:pPr>
                        <w:spacing w:after="0"/>
                        <w:jc w:val="center"/>
                        <w:rPr>
                          <w:rFonts w:ascii="Cambria" w:hAnsi="Cambria"/>
                          <w:b/>
                          <w:sz w:val="40"/>
                          <w:szCs w:val="40"/>
                        </w:rPr>
                      </w:pPr>
                      <w:r>
                        <w:rPr>
                          <w:rFonts w:ascii="Cambria" w:hAnsi="Cambria"/>
                          <w:b/>
                          <w:sz w:val="40"/>
                          <w:szCs w:val="40"/>
                        </w:rPr>
                        <w:t>RAPPORT</w:t>
                      </w:r>
                      <w:r w:rsidRPr="006D2F8F">
                        <w:rPr>
                          <w:rFonts w:ascii="Cambria" w:hAnsi="Cambria"/>
                          <w:b/>
                          <w:sz w:val="40"/>
                          <w:szCs w:val="40"/>
                        </w:rPr>
                        <w:t xml:space="preserve"> D’ANALYSE</w:t>
                      </w:r>
                    </w:p>
                    <w:p w14:paraId="1A2D623A" w14:textId="77777777" w:rsidR="00482F07" w:rsidRDefault="00482F07" w:rsidP="006165C3">
                      <w:pPr>
                        <w:jc w:val="center"/>
                      </w:pPr>
                    </w:p>
                  </w:txbxContent>
                </v:textbox>
              </v:roundrect>
            </w:pict>
          </mc:Fallback>
        </mc:AlternateContent>
      </w:r>
    </w:p>
    <w:p w14:paraId="6BFAFEE9" w14:textId="77777777" w:rsidR="006165C3" w:rsidRPr="009E7142" w:rsidRDefault="006165C3" w:rsidP="006165C3">
      <w:pPr>
        <w:tabs>
          <w:tab w:val="left" w:pos="1800"/>
        </w:tabs>
        <w:jc w:val="both"/>
        <w:rPr>
          <w:rFonts w:ascii="Cambria" w:hAnsi="Cambria" w:cs="Times New Roman"/>
          <w:b/>
          <w:bCs/>
          <w:sz w:val="20"/>
          <w:szCs w:val="20"/>
        </w:rPr>
      </w:pPr>
    </w:p>
    <w:p w14:paraId="171229F5" w14:textId="77777777" w:rsidR="006165C3" w:rsidRPr="009E7142" w:rsidRDefault="006165C3" w:rsidP="006165C3">
      <w:pPr>
        <w:tabs>
          <w:tab w:val="left" w:pos="1800"/>
        </w:tabs>
        <w:jc w:val="both"/>
        <w:rPr>
          <w:rFonts w:ascii="Cambria" w:hAnsi="Cambria" w:cs="Times New Roman"/>
          <w:b/>
          <w:bCs/>
          <w:sz w:val="20"/>
          <w:szCs w:val="20"/>
        </w:rPr>
      </w:pPr>
    </w:p>
    <w:p w14:paraId="2EE0527A" w14:textId="77777777" w:rsidR="006165C3" w:rsidRPr="009E7142" w:rsidRDefault="006165C3" w:rsidP="006165C3">
      <w:pPr>
        <w:tabs>
          <w:tab w:val="left" w:pos="1800"/>
        </w:tabs>
        <w:jc w:val="both"/>
        <w:rPr>
          <w:rFonts w:ascii="Cambria" w:hAnsi="Cambria" w:cs="Times New Roman"/>
          <w:b/>
          <w:bCs/>
          <w:sz w:val="20"/>
          <w:szCs w:val="20"/>
        </w:rPr>
      </w:pPr>
    </w:p>
    <w:p w14:paraId="6EC8EE2E" w14:textId="77777777" w:rsidR="006165C3" w:rsidRPr="009E7142" w:rsidRDefault="006165C3" w:rsidP="006165C3">
      <w:pPr>
        <w:tabs>
          <w:tab w:val="left" w:pos="1800"/>
        </w:tabs>
        <w:jc w:val="both"/>
        <w:rPr>
          <w:rFonts w:ascii="Cambria" w:hAnsi="Cambria" w:cs="Times New Roman"/>
          <w:b/>
          <w:bCs/>
          <w:sz w:val="20"/>
          <w:szCs w:val="20"/>
        </w:rPr>
      </w:pPr>
    </w:p>
    <w:p w14:paraId="2D664F13" w14:textId="77777777" w:rsidR="006165C3" w:rsidRPr="009E7142" w:rsidRDefault="006165C3" w:rsidP="006165C3">
      <w:pPr>
        <w:tabs>
          <w:tab w:val="left" w:pos="1800"/>
        </w:tabs>
        <w:jc w:val="both"/>
        <w:rPr>
          <w:rFonts w:ascii="Cambria" w:hAnsi="Cambria" w:cs="Times New Roman"/>
          <w:b/>
          <w:bCs/>
          <w:sz w:val="20"/>
          <w:szCs w:val="20"/>
        </w:rPr>
      </w:pPr>
    </w:p>
    <w:p w14:paraId="48F46930" w14:textId="77777777" w:rsidR="006165C3" w:rsidRPr="009E7142" w:rsidRDefault="006165C3" w:rsidP="006165C3">
      <w:pPr>
        <w:tabs>
          <w:tab w:val="left" w:pos="1800"/>
        </w:tabs>
        <w:jc w:val="both"/>
        <w:rPr>
          <w:rFonts w:ascii="Cambria" w:hAnsi="Cambria" w:cs="Times New Roman"/>
          <w:b/>
          <w:bCs/>
          <w:sz w:val="20"/>
          <w:szCs w:val="20"/>
        </w:rPr>
      </w:pPr>
    </w:p>
    <w:p w14:paraId="7C3EBC05" w14:textId="77777777" w:rsidR="006165C3" w:rsidRPr="009E7142" w:rsidRDefault="006165C3" w:rsidP="006165C3">
      <w:pPr>
        <w:tabs>
          <w:tab w:val="left" w:pos="1800"/>
        </w:tabs>
        <w:jc w:val="both"/>
        <w:rPr>
          <w:rFonts w:ascii="Cambria" w:hAnsi="Cambria" w:cs="Times New Roman"/>
          <w:b/>
          <w:bCs/>
          <w:sz w:val="20"/>
          <w:szCs w:val="20"/>
        </w:rPr>
      </w:pPr>
    </w:p>
    <w:p w14:paraId="0DC011A4" w14:textId="77777777" w:rsidR="006165C3" w:rsidRPr="009E7142" w:rsidRDefault="006165C3" w:rsidP="006165C3">
      <w:pPr>
        <w:tabs>
          <w:tab w:val="left" w:pos="1800"/>
        </w:tabs>
        <w:jc w:val="both"/>
        <w:rPr>
          <w:rFonts w:ascii="Cambria" w:hAnsi="Cambria" w:cs="Times New Roman"/>
          <w:b/>
          <w:bCs/>
          <w:sz w:val="20"/>
          <w:szCs w:val="20"/>
        </w:rPr>
      </w:pPr>
    </w:p>
    <w:p w14:paraId="1C7183F1" w14:textId="77777777" w:rsidR="006165C3" w:rsidRPr="009E7142" w:rsidRDefault="006165C3" w:rsidP="006165C3">
      <w:pPr>
        <w:tabs>
          <w:tab w:val="left" w:pos="1800"/>
        </w:tabs>
        <w:jc w:val="both"/>
        <w:rPr>
          <w:rFonts w:ascii="Cambria" w:hAnsi="Cambria" w:cs="Times New Roman"/>
          <w:b/>
          <w:bCs/>
          <w:sz w:val="20"/>
          <w:szCs w:val="20"/>
        </w:rPr>
      </w:pPr>
    </w:p>
    <w:p w14:paraId="49DF7357" w14:textId="77777777" w:rsidR="006165C3" w:rsidRPr="009E7142" w:rsidRDefault="006165C3" w:rsidP="006165C3">
      <w:pPr>
        <w:tabs>
          <w:tab w:val="left" w:pos="1800"/>
        </w:tabs>
        <w:jc w:val="both"/>
        <w:rPr>
          <w:rFonts w:ascii="Cambria" w:hAnsi="Cambria" w:cs="Times New Roman"/>
          <w:b/>
          <w:bCs/>
          <w:sz w:val="20"/>
          <w:szCs w:val="20"/>
        </w:rPr>
      </w:pPr>
    </w:p>
    <w:p w14:paraId="1C58B2B0" w14:textId="77777777" w:rsidR="006165C3" w:rsidRPr="009E7142" w:rsidRDefault="006165C3" w:rsidP="006165C3">
      <w:pPr>
        <w:tabs>
          <w:tab w:val="left" w:pos="1800"/>
        </w:tabs>
        <w:jc w:val="both"/>
        <w:rPr>
          <w:rFonts w:ascii="Cambria" w:hAnsi="Cambria" w:cs="Times New Roman"/>
          <w:b/>
          <w:bCs/>
          <w:sz w:val="20"/>
          <w:szCs w:val="20"/>
        </w:rPr>
      </w:pPr>
    </w:p>
    <w:p w14:paraId="11CBDADD" w14:textId="77777777" w:rsidR="00DC4C5D" w:rsidRPr="009E7142" w:rsidRDefault="00DC4C5D" w:rsidP="006165C3">
      <w:pPr>
        <w:tabs>
          <w:tab w:val="left" w:pos="1800"/>
        </w:tabs>
        <w:jc w:val="both"/>
        <w:rPr>
          <w:rFonts w:ascii="Cambria" w:hAnsi="Cambria" w:cs="Times New Roman"/>
          <w:b/>
          <w:bCs/>
          <w:sz w:val="20"/>
          <w:szCs w:val="20"/>
        </w:rPr>
      </w:pPr>
    </w:p>
    <w:p w14:paraId="54980A5B" w14:textId="77777777" w:rsidR="00DC4C5D" w:rsidRPr="009E7142" w:rsidRDefault="00DC4C5D" w:rsidP="006165C3">
      <w:pPr>
        <w:tabs>
          <w:tab w:val="left" w:pos="1800"/>
        </w:tabs>
        <w:jc w:val="both"/>
        <w:rPr>
          <w:rFonts w:ascii="Cambria" w:hAnsi="Cambria" w:cs="Times New Roman"/>
          <w:b/>
          <w:bCs/>
          <w:sz w:val="20"/>
          <w:szCs w:val="20"/>
        </w:rPr>
      </w:pPr>
    </w:p>
    <w:p w14:paraId="67D21621" w14:textId="77777777" w:rsidR="00DC4C5D" w:rsidRDefault="00DC4C5D" w:rsidP="006165C3">
      <w:pPr>
        <w:tabs>
          <w:tab w:val="left" w:pos="1800"/>
        </w:tabs>
        <w:jc w:val="both"/>
        <w:rPr>
          <w:rFonts w:ascii="Cambria" w:hAnsi="Cambria" w:cs="Times New Roman"/>
          <w:b/>
          <w:bCs/>
          <w:sz w:val="20"/>
          <w:szCs w:val="20"/>
        </w:rPr>
      </w:pPr>
    </w:p>
    <w:p w14:paraId="2BCD7B78" w14:textId="77777777" w:rsidR="00522A73" w:rsidRPr="009E7142" w:rsidRDefault="00522A73" w:rsidP="006165C3">
      <w:pPr>
        <w:tabs>
          <w:tab w:val="left" w:pos="1800"/>
        </w:tabs>
        <w:jc w:val="both"/>
        <w:rPr>
          <w:rFonts w:ascii="Cambria" w:hAnsi="Cambria" w:cs="Times New Roman"/>
          <w:b/>
          <w:bCs/>
          <w:sz w:val="20"/>
          <w:szCs w:val="20"/>
        </w:rPr>
      </w:pPr>
    </w:p>
    <w:p w14:paraId="01A7DE5D" w14:textId="77777777" w:rsidR="006165C3" w:rsidRPr="009E7142" w:rsidRDefault="006165C3" w:rsidP="006165C3">
      <w:pPr>
        <w:tabs>
          <w:tab w:val="left" w:pos="1800"/>
        </w:tabs>
        <w:jc w:val="both"/>
        <w:rPr>
          <w:rFonts w:ascii="Cambria" w:hAnsi="Cambria" w:cs="Times New Roman"/>
          <w:b/>
          <w:bCs/>
          <w:sz w:val="20"/>
          <w:szCs w:val="20"/>
        </w:rPr>
      </w:pPr>
    </w:p>
    <w:p w14:paraId="200A3841" w14:textId="77777777" w:rsidR="00770FE1" w:rsidRPr="009E7142" w:rsidRDefault="00056565" w:rsidP="006165C3">
      <w:pPr>
        <w:tabs>
          <w:tab w:val="left" w:pos="1800"/>
        </w:tabs>
        <w:jc w:val="center"/>
        <w:rPr>
          <w:rFonts w:ascii="Cambria" w:hAnsi="Cambria" w:cs="Times New Roman"/>
          <w:b/>
          <w:bCs/>
          <w:sz w:val="20"/>
          <w:szCs w:val="20"/>
        </w:rPr>
      </w:pPr>
      <w:r w:rsidRPr="009E7142">
        <w:rPr>
          <w:rFonts w:ascii="Cambria" w:hAnsi="Cambria" w:cs="Times New Roman"/>
          <w:b/>
          <w:bCs/>
          <w:sz w:val="20"/>
          <w:szCs w:val="20"/>
        </w:rPr>
        <w:t>AOÛT</w:t>
      </w:r>
      <w:r w:rsidR="00814498" w:rsidRPr="009E7142">
        <w:rPr>
          <w:rFonts w:ascii="Cambria" w:hAnsi="Cambria" w:cs="Times New Roman"/>
          <w:b/>
          <w:bCs/>
          <w:sz w:val="20"/>
          <w:szCs w:val="20"/>
        </w:rPr>
        <w:t xml:space="preserve"> 2017</w:t>
      </w:r>
    </w:p>
    <w:p w14:paraId="431CDE5F" w14:textId="77777777" w:rsidR="006165C3" w:rsidRPr="009E7142" w:rsidRDefault="006165C3" w:rsidP="006165C3">
      <w:pPr>
        <w:rPr>
          <w:rFonts w:ascii="Cambria" w:hAnsi="Cambria"/>
          <w:sz w:val="24"/>
          <w:szCs w:val="24"/>
        </w:rPr>
        <w:sectPr w:rsidR="006165C3" w:rsidRPr="009E7142" w:rsidSect="00F00DEA">
          <w:footerReference w:type="default" r:id="rId9"/>
          <w:pgSz w:w="11906" w:h="16838"/>
          <w:pgMar w:top="1417" w:right="1417" w:bottom="1417" w:left="1417" w:header="708" w:footer="708" w:gutter="0"/>
          <w:pgBorders w:display="firstPage"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titlePg/>
          <w:docGrid w:linePitch="360"/>
        </w:sectPr>
      </w:pPr>
    </w:p>
    <w:p w14:paraId="458BAFCD" w14:textId="77777777" w:rsidR="00C94C3C" w:rsidRPr="009E7142" w:rsidRDefault="00E81E55" w:rsidP="009D46E1">
      <w:pPr>
        <w:pStyle w:val="PAMTAB"/>
        <w:rPr>
          <w:b/>
        </w:rPr>
      </w:pPr>
      <w:bookmarkStart w:id="0" w:name="_Toc491881190"/>
      <w:r w:rsidRPr="009E7142">
        <w:rPr>
          <w:b/>
        </w:rPr>
        <w:lastRenderedPageBreak/>
        <w:t xml:space="preserve">Tableau 0 : </w:t>
      </w:r>
      <w:r w:rsidR="00770FE1" w:rsidRPr="009E7142">
        <w:rPr>
          <w:b/>
        </w:rPr>
        <w:t>Synthèse des indicateurs</w:t>
      </w:r>
      <w:bookmarkEnd w:id="0"/>
      <w:r w:rsidRPr="009E7142">
        <w:rPr>
          <w:b/>
        </w:rPr>
        <w:t xml:space="preserve"> </w:t>
      </w:r>
    </w:p>
    <w:tbl>
      <w:tblPr>
        <w:tblW w:w="91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69"/>
        <w:gridCol w:w="874"/>
        <w:gridCol w:w="785"/>
        <w:gridCol w:w="890"/>
        <w:gridCol w:w="710"/>
      </w:tblGrid>
      <w:tr w:rsidR="00AE26C0" w:rsidRPr="009E7142" w14:paraId="33AA8A73" w14:textId="77777777" w:rsidTr="007C5C9E">
        <w:trPr>
          <w:trHeight w:val="300"/>
          <w:tblHeader/>
          <w:jc w:val="right"/>
        </w:trPr>
        <w:tc>
          <w:tcPr>
            <w:tcW w:w="5869" w:type="dxa"/>
            <w:vMerge w:val="restart"/>
            <w:shd w:val="clear" w:color="auto" w:fill="D9D9D9" w:themeFill="background1" w:themeFillShade="D9"/>
            <w:noWrap/>
            <w:vAlign w:val="center"/>
            <w:hideMark/>
          </w:tcPr>
          <w:p w14:paraId="1AE41FFF" w14:textId="77777777" w:rsidR="00AE26C0" w:rsidRPr="009E7142" w:rsidRDefault="00AE26C0" w:rsidP="00822A71">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Indicateurs</w:t>
            </w:r>
          </w:p>
        </w:tc>
        <w:tc>
          <w:tcPr>
            <w:tcW w:w="2549" w:type="dxa"/>
            <w:gridSpan w:val="3"/>
            <w:shd w:val="clear" w:color="auto" w:fill="D9D9D9" w:themeFill="background1" w:themeFillShade="D9"/>
            <w:noWrap/>
            <w:vAlign w:val="center"/>
            <w:hideMark/>
          </w:tcPr>
          <w:p w14:paraId="307155AD" w14:textId="72269DD2" w:rsidR="00AE26C0" w:rsidRPr="009E7142" w:rsidRDefault="00AE26C0" w:rsidP="00822A71">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Régions</w:t>
            </w:r>
          </w:p>
        </w:tc>
        <w:tc>
          <w:tcPr>
            <w:tcW w:w="710" w:type="dxa"/>
            <w:vMerge w:val="restart"/>
            <w:shd w:val="clear" w:color="auto" w:fill="D9D9D9" w:themeFill="background1" w:themeFillShade="D9"/>
            <w:vAlign w:val="center"/>
          </w:tcPr>
          <w:p w14:paraId="3CAC28EB" w14:textId="712BD446" w:rsidR="00AE26C0" w:rsidRPr="009E7142" w:rsidRDefault="00AE26C0" w:rsidP="00822A71">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Total</w:t>
            </w:r>
          </w:p>
        </w:tc>
      </w:tr>
      <w:tr w:rsidR="00AE26C0" w:rsidRPr="009E7142" w14:paraId="3E0E0017" w14:textId="77777777" w:rsidTr="007C5C9E">
        <w:trPr>
          <w:trHeight w:val="300"/>
          <w:tblHeader/>
          <w:jc w:val="right"/>
        </w:trPr>
        <w:tc>
          <w:tcPr>
            <w:tcW w:w="5869" w:type="dxa"/>
            <w:vMerge/>
            <w:shd w:val="clear" w:color="auto" w:fill="D9D9D9" w:themeFill="background1" w:themeFillShade="D9"/>
            <w:vAlign w:val="center"/>
            <w:hideMark/>
          </w:tcPr>
          <w:p w14:paraId="308E37C4" w14:textId="77777777" w:rsidR="00AE26C0" w:rsidRPr="009E7142" w:rsidRDefault="00AE26C0" w:rsidP="00822A71">
            <w:pPr>
              <w:spacing w:after="0" w:line="240" w:lineRule="auto"/>
              <w:rPr>
                <w:rFonts w:ascii="Arial" w:eastAsia="Times New Roman" w:hAnsi="Arial" w:cs="Arial"/>
                <w:b/>
                <w:bCs/>
                <w:sz w:val="18"/>
                <w:szCs w:val="18"/>
                <w:lang w:eastAsia="fr-FR"/>
              </w:rPr>
            </w:pPr>
          </w:p>
        </w:tc>
        <w:tc>
          <w:tcPr>
            <w:tcW w:w="874" w:type="dxa"/>
            <w:shd w:val="clear" w:color="auto" w:fill="D9D9D9" w:themeFill="background1" w:themeFillShade="D9"/>
            <w:noWrap/>
            <w:vAlign w:val="center"/>
            <w:hideMark/>
          </w:tcPr>
          <w:p w14:paraId="5AFE39CF" w14:textId="77777777" w:rsidR="00AE26C0" w:rsidRPr="009E7142" w:rsidRDefault="00AE26C0" w:rsidP="00822A71">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Nord</w:t>
            </w:r>
          </w:p>
        </w:tc>
        <w:tc>
          <w:tcPr>
            <w:tcW w:w="785" w:type="dxa"/>
            <w:shd w:val="clear" w:color="auto" w:fill="D9D9D9" w:themeFill="background1" w:themeFillShade="D9"/>
            <w:noWrap/>
            <w:vAlign w:val="center"/>
            <w:hideMark/>
          </w:tcPr>
          <w:p w14:paraId="65FCB1B5" w14:textId="77777777" w:rsidR="00AE26C0" w:rsidRPr="009E7142" w:rsidRDefault="00AE26C0" w:rsidP="00822A71">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Centre</w:t>
            </w:r>
          </w:p>
        </w:tc>
        <w:tc>
          <w:tcPr>
            <w:tcW w:w="890" w:type="dxa"/>
            <w:shd w:val="clear" w:color="auto" w:fill="D9D9D9" w:themeFill="background1" w:themeFillShade="D9"/>
            <w:noWrap/>
            <w:vAlign w:val="center"/>
            <w:hideMark/>
          </w:tcPr>
          <w:p w14:paraId="2A3A6218" w14:textId="77777777" w:rsidR="00AE26C0" w:rsidRPr="009E7142" w:rsidRDefault="00AE26C0" w:rsidP="00822A71">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Sud</w:t>
            </w:r>
          </w:p>
        </w:tc>
        <w:tc>
          <w:tcPr>
            <w:tcW w:w="710" w:type="dxa"/>
            <w:vMerge/>
            <w:shd w:val="clear" w:color="auto" w:fill="D9D9D9" w:themeFill="background1" w:themeFillShade="D9"/>
            <w:noWrap/>
            <w:vAlign w:val="center"/>
            <w:hideMark/>
          </w:tcPr>
          <w:p w14:paraId="1CD1F76E" w14:textId="02C2405D" w:rsidR="00AE26C0" w:rsidRPr="009E7142" w:rsidRDefault="00AE26C0" w:rsidP="00822A71">
            <w:pPr>
              <w:spacing w:after="0" w:line="240" w:lineRule="auto"/>
              <w:jc w:val="center"/>
              <w:rPr>
                <w:rFonts w:ascii="Calibri" w:eastAsia="Times New Roman" w:hAnsi="Calibri" w:cs="Times New Roman"/>
                <w:b/>
                <w:bCs/>
                <w:lang w:eastAsia="fr-FR"/>
              </w:rPr>
            </w:pPr>
          </w:p>
        </w:tc>
      </w:tr>
      <w:tr w:rsidR="00822A71" w:rsidRPr="009E7142" w14:paraId="768D43B5" w14:textId="77777777" w:rsidTr="007C5C9E">
        <w:trPr>
          <w:trHeight w:val="300"/>
          <w:jc w:val="right"/>
        </w:trPr>
        <w:tc>
          <w:tcPr>
            <w:tcW w:w="5869" w:type="dxa"/>
            <w:shd w:val="clear" w:color="000000" w:fill="F2F2F2"/>
            <w:hideMark/>
          </w:tcPr>
          <w:p w14:paraId="3A2656FC" w14:textId="77777777" w:rsidR="00822A71" w:rsidRPr="009E7142" w:rsidRDefault="00822A71" w:rsidP="00822A71">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1. Méthodologie</w:t>
            </w:r>
          </w:p>
        </w:tc>
        <w:tc>
          <w:tcPr>
            <w:tcW w:w="874" w:type="dxa"/>
            <w:shd w:val="clear" w:color="000000" w:fill="F2F2F2"/>
            <w:noWrap/>
            <w:hideMark/>
          </w:tcPr>
          <w:p w14:paraId="6BE3D936" w14:textId="77777777" w:rsidR="00822A71" w:rsidRPr="009E7142" w:rsidRDefault="00822A71" w:rsidP="00822A71">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 </w:t>
            </w:r>
          </w:p>
        </w:tc>
        <w:tc>
          <w:tcPr>
            <w:tcW w:w="785" w:type="dxa"/>
            <w:shd w:val="clear" w:color="000000" w:fill="F2F2F2"/>
            <w:noWrap/>
            <w:hideMark/>
          </w:tcPr>
          <w:p w14:paraId="1F10DA64" w14:textId="77777777" w:rsidR="00822A71" w:rsidRPr="009E7142" w:rsidRDefault="00822A71" w:rsidP="00822A71">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 </w:t>
            </w:r>
          </w:p>
        </w:tc>
        <w:tc>
          <w:tcPr>
            <w:tcW w:w="890" w:type="dxa"/>
            <w:shd w:val="clear" w:color="000000" w:fill="F2F2F2"/>
            <w:noWrap/>
            <w:hideMark/>
          </w:tcPr>
          <w:p w14:paraId="6496E5D9" w14:textId="77777777" w:rsidR="00822A71" w:rsidRPr="009E7142" w:rsidRDefault="00822A71" w:rsidP="00822A71">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 </w:t>
            </w:r>
          </w:p>
        </w:tc>
        <w:tc>
          <w:tcPr>
            <w:tcW w:w="710" w:type="dxa"/>
            <w:shd w:val="clear" w:color="000000" w:fill="F2F2F2"/>
            <w:noWrap/>
            <w:hideMark/>
          </w:tcPr>
          <w:p w14:paraId="0BFCA687" w14:textId="77777777" w:rsidR="00822A71" w:rsidRPr="009E7142" w:rsidRDefault="00822A71" w:rsidP="00822A71">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 </w:t>
            </w:r>
          </w:p>
        </w:tc>
      </w:tr>
      <w:tr w:rsidR="00822A71" w:rsidRPr="009E7142" w14:paraId="22ECBECD" w14:textId="77777777" w:rsidTr="007C5C9E">
        <w:trPr>
          <w:trHeight w:val="300"/>
          <w:jc w:val="right"/>
        </w:trPr>
        <w:tc>
          <w:tcPr>
            <w:tcW w:w="5869" w:type="dxa"/>
            <w:shd w:val="clear" w:color="auto" w:fill="auto"/>
            <w:hideMark/>
          </w:tcPr>
          <w:p w14:paraId="246B7F93" w14:textId="77777777" w:rsidR="00822A71" w:rsidRPr="009E7142" w:rsidRDefault="00822A71" w:rsidP="00822A71">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Taille de l’échantillon</w:t>
            </w:r>
          </w:p>
        </w:tc>
        <w:tc>
          <w:tcPr>
            <w:tcW w:w="874" w:type="dxa"/>
            <w:shd w:val="clear" w:color="auto" w:fill="auto"/>
            <w:vAlign w:val="center"/>
            <w:hideMark/>
          </w:tcPr>
          <w:p w14:paraId="4B09F7F4" w14:textId="77777777" w:rsidR="00822A71" w:rsidRPr="009E7142" w:rsidRDefault="00822A7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785" w:type="dxa"/>
            <w:shd w:val="clear" w:color="auto" w:fill="auto"/>
            <w:noWrap/>
            <w:vAlign w:val="center"/>
            <w:hideMark/>
          </w:tcPr>
          <w:p w14:paraId="587A2567" w14:textId="77777777" w:rsidR="00822A71" w:rsidRPr="009E7142" w:rsidRDefault="00822A7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890" w:type="dxa"/>
            <w:shd w:val="clear" w:color="auto" w:fill="auto"/>
            <w:noWrap/>
            <w:vAlign w:val="center"/>
            <w:hideMark/>
          </w:tcPr>
          <w:p w14:paraId="60F9D17C" w14:textId="77777777" w:rsidR="00822A71" w:rsidRPr="009E7142" w:rsidRDefault="00822A7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710" w:type="dxa"/>
            <w:shd w:val="clear" w:color="auto" w:fill="auto"/>
            <w:noWrap/>
            <w:vAlign w:val="center"/>
            <w:hideMark/>
          </w:tcPr>
          <w:p w14:paraId="6AE65F8E" w14:textId="77777777" w:rsidR="00822A71" w:rsidRPr="009E7142" w:rsidRDefault="00822A7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305</w:t>
            </w:r>
          </w:p>
        </w:tc>
      </w:tr>
      <w:tr w:rsidR="00822A71" w:rsidRPr="009E7142" w14:paraId="2EB58063" w14:textId="77777777" w:rsidTr="007C5C9E">
        <w:trPr>
          <w:trHeight w:val="300"/>
          <w:jc w:val="right"/>
        </w:trPr>
        <w:tc>
          <w:tcPr>
            <w:tcW w:w="5869" w:type="dxa"/>
            <w:shd w:val="clear" w:color="000000" w:fill="F2F2F2"/>
            <w:hideMark/>
          </w:tcPr>
          <w:p w14:paraId="6F608DD2" w14:textId="77777777" w:rsidR="00822A71" w:rsidRPr="009E7142" w:rsidRDefault="00822A71" w:rsidP="00822A71">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 xml:space="preserve">2. Mode de fonctionnement des écoles </w:t>
            </w:r>
          </w:p>
        </w:tc>
        <w:tc>
          <w:tcPr>
            <w:tcW w:w="874" w:type="dxa"/>
            <w:shd w:val="clear" w:color="000000" w:fill="F2F2F2"/>
            <w:vAlign w:val="center"/>
            <w:hideMark/>
          </w:tcPr>
          <w:p w14:paraId="662D98D7" w14:textId="7BE22BE3" w:rsidR="00822A71" w:rsidRPr="009E7142" w:rsidRDefault="00822A71" w:rsidP="007209AF">
            <w:pPr>
              <w:spacing w:after="0" w:line="240" w:lineRule="auto"/>
              <w:jc w:val="center"/>
              <w:rPr>
                <w:rFonts w:ascii="Arial" w:eastAsia="Times New Roman" w:hAnsi="Arial" w:cs="Arial"/>
                <w:sz w:val="18"/>
                <w:szCs w:val="18"/>
                <w:lang w:eastAsia="fr-FR"/>
              </w:rPr>
            </w:pPr>
          </w:p>
        </w:tc>
        <w:tc>
          <w:tcPr>
            <w:tcW w:w="785" w:type="dxa"/>
            <w:shd w:val="clear" w:color="000000" w:fill="F2F2F2"/>
            <w:noWrap/>
            <w:vAlign w:val="center"/>
            <w:hideMark/>
          </w:tcPr>
          <w:p w14:paraId="7E4D4B24" w14:textId="2EBA9DE6" w:rsidR="00822A71" w:rsidRPr="009E7142" w:rsidRDefault="00822A71" w:rsidP="007209AF">
            <w:pPr>
              <w:spacing w:after="0" w:line="240" w:lineRule="auto"/>
              <w:jc w:val="center"/>
              <w:rPr>
                <w:rFonts w:ascii="Arial" w:eastAsia="Times New Roman" w:hAnsi="Arial" w:cs="Arial"/>
                <w:sz w:val="18"/>
                <w:szCs w:val="18"/>
                <w:lang w:eastAsia="fr-FR"/>
              </w:rPr>
            </w:pPr>
          </w:p>
        </w:tc>
        <w:tc>
          <w:tcPr>
            <w:tcW w:w="890" w:type="dxa"/>
            <w:shd w:val="clear" w:color="000000" w:fill="F2F2F2"/>
            <w:noWrap/>
            <w:vAlign w:val="center"/>
            <w:hideMark/>
          </w:tcPr>
          <w:p w14:paraId="76489884" w14:textId="484852E7" w:rsidR="00822A71" w:rsidRPr="009E7142" w:rsidRDefault="00822A71" w:rsidP="007209AF">
            <w:pPr>
              <w:spacing w:after="0" w:line="240" w:lineRule="auto"/>
              <w:jc w:val="center"/>
              <w:rPr>
                <w:rFonts w:ascii="Arial" w:eastAsia="Times New Roman" w:hAnsi="Arial" w:cs="Arial"/>
                <w:sz w:val="18"/>
                <w:szCs w:val="18"/>
                <w:lang w:eastAsia="fr-FR"/>
              </w:rPr>
            </w:pPr>
          </w:p>
        </w:tc>
        <w:tc>
          <w:tcPr>
            <w:tcW w:w="710" w:type="dxa"/>
            <w:shd w:val="clear" w:color="000000" w:fill="F2F2F2"/>
            <w:noWrap/>
            <w:vAlign w:val="center"/>
            <w:hideMark/>
          </w:tcPr>
          <w:p w14:paraId="5A0FE448" w14:textId="19A1334C" w:rsidR="00822A71" w:rsidRPr="009E7142" w:rsidRDefault="00822A71" w:rsidP="007209AF">
            <w:pPr>
              <w:spacing w:after="0" w:line="240" w:lineRule="auto"/>
              <w:jc w:val="center"/>
              <w:rPr>
                <w:rFonts w:ascii="Calibri" w:eastAsia="Times New Roman" w:hAnsi="Calibri" w:cs="Times New Roman"/>
                <w:lang w:eastAsia="fr-FR"/>
              </w:rPr>
            </w:pPr>
          </w:p>
        </w:tc>
      </w:tr>
      <w:tr w:rsidR="00822A71" w:rsidRPr="009E7142" w14:paraId="119A0173" w14:textId="77777777" w:rsidTr="007C5C9E">
        <w:trPr>
          <w:trHeight w:val="254"/>
          <w:jc w:val="right"/>
        </w:trPr>
        <w:tc>
          <w:tcPr>
            <w:tcW w:w="5869" w:type="dxa"/>
            <w:shd w:val="clear" w:color="auto" w:fill="auto"/>
            <w:hideMark/>
          </w:tcPr>
          <w:p w14:paraId="040B34D4" w14:textId="77777777" w:rsidR="00822A71" w:rsidRPr="009E7142" w:rsidRDefault="00822A71" w:rsidP="00822A71">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w:t>
            </w:r>
            <w:r w:rsidR="00625837" w:rsidRPr="009E7142">
              <w:rPr>
                <w:rFonts w:ascii="Arial" w:eastAsia="Times New Roman" w:hAnsi="Arial" w:cs="Arial"/>
                <w:sz w:val="18"/>
                <w:szCs w:val="18"/>
                <w:lang w:eastAsia="fr-FR"/>
              </w:rPr>
              <w:t xml:space="preserve">oportion d’école disposant d’une </w:t>
            </w:r>
            <w:r w:rsidRPr="009E7142">
              <w:rPr>
                <w:rFonts w:ascii="Arial" w:eastAsia="Times New Roman" w:hAnsi="Arial" w:cs="Arial"/>
                <w:sz w:val="18"/>
                <w:szCs w:val="18"/>
                <w:lang w:eastAsia="fr-FR"/>
              </w:rPr>
              <w:t>Association des Parents d’Elèves (APE) (%)</w:t>
            </w:r>
          </w:p>
        </w:tc>
        <w:tc>
          <w:tcPr>
            <w:tcW w:w="874" w:type="dxa"/>
            <w:shd w:val="clear" w:color="auto" w:fill="auto"/>
            <w:noWrap/>
            <w:vAlign w:val="center"/>
            <w:hideMark/>
          </w:tcPr>
          <w:p w14:paraId="3CF65AD8" w14:textId="77777777" w:rsidR="00822A71" w:rsidRPr="009E7142" w:rsidRDefault="00822A7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99,1</w:t>
            </w:r>
          </w:p>
        </w:tc>
        <w:tc>
          <w:tcPr>
            <w:tcW w:w="785" w:type="dxa"/>
            <w:shd w:val="clear" w:color="auto" w:fill="auto"/>
            <w:noWrap/>
            <w:vAlign w:val="center"/>
            <w:hideMark/>
          </w:tcPr>
          <w:p w14:paraId="5207E24A" w14:textId="77777777" w:rsidR="00822A71" w:rsidRPr="009E7142" w:rsidRDefault="00822A7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100</w:t>
            </w:r>
          </w:p>
        </w:tc>
        <w:tc>
          <w:tcPr>
            <w:tcW w:w="890" w:type="dxa"/>
            <w:shd w:val="clear" w:color="auto" w:fill="auto"/>
            <w:noWrap/>
            <w:vAlign w:val="center"/>
            <w:hideMark/>
          </w:tcPr>
          <w:p w14:paraId="13811836" w14:textId="77777777" w:rsidR="00822A71" w:rsidRPr="009E7142" w:rsidRDefault="00822A7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100</w:t>
            </w:r>
          </w:p>
        </w:tc>
        <w:tc>
          <w:tcPr>
            <w:tcW w:w="710" w:type="dxa"/>
            <w:shd w:val="clear" w:color="auto" w:fill="auto"/>
            <w:noWrap/>
            <w:vAlign w:val="center"/>
            <w:hideMark/>
          </w:tcPr>
          <w:p w14:paraId="5A8A9599" w14:textId="77777777" w:rsidR="00822A71" w:rsidRPr="009E7142" w:rsidRDefault="00822A7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99,7</w:t>
            </w:r>
          </w:p>
        </w:tc>
      </w:tr>
      <w:tr w:rsidR="00822A71" w:rsidRPr="009E7142" w14:paraId="6D38044D" w14:textId="77777777" w:rsidTr="007C5C9E">
        <w:trPr>
          <w:trHeight w:val="300"/>
          <w:jc w:val="right"/>
        </w:trPr>
        <w:tc>
          <w:tcPr>
            <w:tcW w:w="5869" w:type="dxa"/>
            <w:shd w:val="clear" w:color="auto" w:fill="auto"/>
            <w:hideMark/>
          </w:tcPr>
          <w:p w14:paraId="00522788" w14:textId="77777777" w:rsidR="00822A71" w:rsidRPr="009E7142" w:rsidRDefault="00822A71" w:rsidP="00822A71">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w:t>
            </w:r>
            <w:r w:rsidR="00625837" w:rsidRPr="009E7142">
              <w:rPr>
                <w:rFonts w:ascii="Arial" w:eastAsia="Times New Roman" w:hAnsi="Arial" w:cs="Arial"/>
                <w:sz w:val="18"/>
                <w:szCs w:val="18"/>
                <w:lang w:eastAsia="fr-FR"/>
              </w:rPr>
              <w:t>oportion d’écoles disposant d</w:t>
            </w:r>
            <w:r w:rsidRPr="009E7142">
              <w:rPr>
                <w:rFonts w:ascii="Arial" w:eastAsia="Times New Roman" w:hAnsi="Arial" w:cs="Arial"/>
                <w:sz w:val="18"/>
                <w:szCs w:val="18"/>
                <w:lang w:eastAsia="fr-FR"/>
              </w:rPr>
              <w:t>’</w:t>
            </w:r>
            <w:r w:rsidR="00625837" w:rsidRPr="009E7142">
              <w:rPr>
                <w:rFonts w:ascii="Arial" w:eastAsia="Times New Roman" w:hAnsi="Arial" w:cs="Arial"/>
                <w:sz w:val="18"/>
                <w:szCs w:val="18"/>
                <w:lang w:eastAsia="fr-FR"/>
              </w:rPr>
              <w:t xml:space="preserve">une </w:t>
            </w:r>
            <w:r w:rsidRPr="009E7142">
              <w:rPr>
                <w:rFonts w:ascii="Arial" w:eastAsia="Times New Roman" w:hAnsi="Arial" w:cs="Arial"/>
                <w:sz w:val="18"/>
                <w:szCs w:val="18"/>
                <w:lang w:eastAsia="fr-FR"/>
              </w:rPr>
              <w:t>APE fonctionnelle (%)</w:t>
            </w:r>
          </w:p>
        </w:tc>
        <w:tc>
          <w:tcPr>
            <w:tcW w:w="874" w:type="dxa"/>
            <w:shd w:val="clear" w:color="auto" w:fill="auto"/>
            <w:noWrap/>
            <w:vAlign w:val="center"/>
            <w:hideMark/>
          </w:tcPr>
          <w:p w14:paraId="6AC344FA" w14:textId="77777777" w:rsidR="00822A71" w:rsidRPr="009E7142" w:rsidRDefault="00625837"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99,1</w:t>
            </w:r>
          </w:p>
        </w:tc>
        <w:tc>
          <w:tcPr>
            <w:tcW w:w="785" w:type="dxa"/>
            <w:shd w:val="clear" w:color="auto" w:fill="auto"/>
            <w:noWrap/>
            <w:vAlign w:val="center"/>
            <w:hideMark/>
          </w:tcPr>
          <w:p w14:paraId="603A09FB" w14:textId="5839BA1B" w:rsidR="00822A71" w:rsidRPr="009E7142" w:rsidRDefault="00625837"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98,4</w:t>
            </w:r>
          </w:p>
        </w:tc>
        <w:tc>
          <w:tcPr>
            <w:tcW w:w="890" w:type="dxa"/>
            <w:shd w:val="clear" w:color="auto" w:fill="auto"/>
            <w:noWrap/>
            <w:vAlign w:val="center"/>
            <w:hideMark/>
          </w:tcPr>
          <w:p w14:paraId="2D9DBE46" w14:textId="39A5934C" w:rsidR="00822A71" w:rsidRPr="009E7142" w:rsidRDefault="00625837"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100</w:t>
            </w:r>
          </w:p>
        </w:tc>
        <w:tc>
          <w:tcPr>
            <w:tcW w:w="710" w:type="dxa"/>
            <w:shd w:val="clear" w:color="auto" w:fill="auto"/>
            <w:noWrap/>
            <w:vAlign w:val="center"/>
            <w:hideMark/>
          </w:tcPr>
          <w:p w14:paraId="17993FF9" w14:textId="20109D42" w:rsidR="00822A71" w:rsidRPr="009E7142" w:rsidRDefault="00625837"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99,3</w:t>
            </w:r>
          </w:p>
        </w:tc>
      </w:tr>
      <w:tr w:rsidR="00822A71" w:rsidRPr="009E7142" w14:paraId="351DB0DF" w14:textId="77777777" w:rsidTr="007C5C9E">
        <w:trPr>
          <w:trHeight w:val="314"/>
          <w:jc w:val="right"/>
        </w:trPr>
        <w:tc>
          <w:tcPr>
            <w:tcW w:w="5869" w:type="dxa"/>
            <w:shd w:val="clear" w:color="auto" w:fill="auto"/>
            <w:hideMark/>
          </w:tcPr>
          <w:p w14:paraId="1909FDCE" w14:textId="77777777" w:rsidR="00822A71" w:rsidRPr="009E7142" w:rsidRDefault="00822A71" w:rsidP="00822A71">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des comités de gestion de cantines scolaires (%)</w:t>
            </w:r>
          </w:p>
        </w:tc>
        <w:tc>
          <w:tcPr>
            <w:tcW w:w="874" w:type="dxa"/>
            <w:shd w:val="clear" w:color="auto" w:fill="auto"/>
            <w:noWrap/>
            <w:vAlign w:val="center"/>
            <w:hideMark/>
          </w:tcPr>
          <w:p w14:paraId="2F5A76D1" w14:textId="77777777" w:rsidR="00822A71" w:rsidRPr="009E7142" w:rsidRDefault="00822A7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63,6</w:t>
            </w:r>
          </w:p>
        </w:tc>
        <w:tc>
          <w:tcPr>
            <w:tcW w:w="785" w:type="dxa"/>
            <w:shd w:val="clear" w:color="auto" w:fill="auto"/>
            <w:noWrap/>
            <w:vAlign w:val="center"/>
            <w:hideMark/>
          </w:tcPr>
          <w:p w14:paraId="3C8D057F" w14:textId="77777777" w:rsidR="00822A71" w:rsidRPr="009E7142" w:rsidRDefault="00822A7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47,6</w:t>
            </w:r>
          </w:p>
        </w:tc>
        <w:tc>
          <w:tcPr>
            <w:tcW w:w="890" w:type="dxa"/>
            <w:shd w:val="clear" w:color="auto" w:fill="auto"/>
            <w:noWrap/>
            <w:vAlign w:val="center"/>
            <w:hideMark/>
          </w:tcPr>
          <w:p w14:paraId="09189D40" w14:textId="77777777" w:rsidR="00822A71" w:rsidRPr="009E7142" w:rsidRDefault="00822A7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56,8</w:t>
            </w:r>
          </w:p>
        </w:tc>
        <w:tc>
          <w:tcPr>
            <w:tcW w:w="710" w:type="dxa"/>
            <w:shd w:val="clear" w:color="auto" w:fill="auto"/>
            <w:noWrap/>
            <w:vAlign w:val="center"/>
            <w:hideMark/>
          </w:tcPr>
          <w:p w14:paraId="10555800" w14:textId="77777777" w:rsidR="00822A71" w:rsidRPr="009E7142" w:rsidRDefault="00822A7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57,4</w:t>
            </w:r>
          </w:p>
        </w:tc>
      </w:tr>
      <w:tr w:rsidR="00822A71" w:rsidRPr="009E7142" w14:paraId="6343F247" w14:textId="77777777" w:rsidTr="007C5C9E">
        <w:trPr>
          <w:trHeight w:val="480"/>
          <w:jc w:val="right"/>
        </w:trPr>
        <w:tc>
          <w:tcPr>
            <w:tcW w:w="5869" w:type="dxa"/>
            <w:shd w:val="clear" w:color="auto" w:fill="auto"/>
            <w:hideMark/>
          </w:tcPr>
          <w:p w14:paraId="4F172FAE" w14:textId="77777777" w:rsidR="00822A71" w:rsidRPr="009E7142" w:rsidRDefault="00822A71" w:rsidP="00822A71">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comités de gestion formés à la gestion des cantines scolaires (%)</w:t>
            </w:r>
          </w:p>
        </w:tc>
        <w:tc>
          <w:tcPr>
            <w:tcW w:w="874" w:type="dxa"/>
            <w:shd w:val="clear" w:color="auto" w:fill="auto"/>
            <w:noWrap/>
            <w:vAlign w:val="center"/>
            <w:hideMark/>
          </w:tcPr>
          <w:p w14:paraId="478D09CA" w14:textId="77777777" w:rsidR="00822A71" w:rsidRPr="009E7142" w:rsidRDefault="00822A7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48,6</w:t>
            </w:r>
          </w:p>
        </w:tc>
        <w:tc>
          <w:tcPr>
            <w:tcW w:w="785" w:type="dxa"/>
            <w:shd w:val="clear" w:color="auto" w:fill="auto"/>
            <w:noWrap/>
            <w:vAlign w:val="center"/>
            <w:hideMark/>
          </w:tcPr>
          <w:p w14:paraId="08BD7396" w14:textId="77777777" w:rsidR="00822A71" w:rsidRPr="009E7142" w:rsidRDefault="00822A7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46,7</w:t>
            </w:r>
          </w:p>
        </w:tc>
        <w:tc>
          <w:tcPr>
            <w:tcW w:w="890" w:type="dxa"/>
            <w:shd w:val="clear" w:color="auto" w:fill="auto"/>
            <w:noWrap/>
            <w:vAlign w:val="center"/>
            <w:hideMark/>
          </w:tcPr>
          <w:p w14:paraId="6707F5DD" w14:textId="77777777" w:rsidR="00822A71" w:rsidRPr="009E7142" w:rsidRDefault="00625837"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60,0</w:t>
            </w:r>
          </w:p>
        </w:tc>
        <w:tc>
          <w:tcPr>
            <w:tcW w:w="710" w:type="dxa"/>
            <w:shd w:val="clear" w:color="auto" w:fill="auto"/>
            <w:noWrap/>
            <w:vAlign w:val="center"/>
            <w:hideMark/>
          </w:tcPr>
          <w:p w14:paraId="37701E37" w14:textId="77777777" w:rsidR="00822A71" w:rsidRPr="009E7142" w:rsidRDefault="00625837"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53,1</w:t>
            </w:r>
          </w:p>
        </w:tc>
      </w:tr>
      <w:tr w:rsidR="007C5C9E" w:rsidRPr="009E7142" w14:paraId="6F8CB6D2" w14:textId="77777777" w:rsidTr="007C5C9E">
        <w:trPr>
          <w:trHeight w:val="300"/>
          <w:jc w:val="right"/>
        </w:trPr>
        <w:tc>
          <w:tcPr>
            <w:tcW w:w="5869" w:type="dxa"/>
            <w:shd w:val="clear" w:color="auto" w:fill="F2F2F2" w:themeFill="background1" w:themeFillShade="F2"/>
          </w:tcPr>
          <w:p w14:paraId="32E759D2" w14:textId="37092D7E"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b/>
                <w:bCs/>
                <w:sz w:val="18"/>
                <w:szCs w:val="18"/>
                <w:lang w:eastAsia="fr-FR"/>
              </w:rPr>
              <w:t>3. Scolarisation</w:t>
            </w:r>
          </w:p>
        </w:tc>
        <w:tc>
          <w:tcPr>
            <w:tcW w:w="874" w:type="dxa"/>
            <w:shd w:val="clear" w:color="auto" w:fill="F2F2F2" w:themeFill="background1" w:themeFillShade="F2"/>
            <w:vAlign w:val="center"/>
          </w:tcPr>
          <w:p w14:paraId="706DAB3F" w14:textId="77777777"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85" w:type="dxa"/>
            <w:shd w:val="clear" w:color="auto" w:fill="F2F2F2" w:themeFill="background1" w:themeFillShade="F2"/>
            <w:noWrap/>
            <w:vAlign w:val="center"/>
          </w:tcPr>
          <w:p w14:paraId="3A4F878C" w14:textId="77777777" w:rsidR="007C5C9E" w:rsidRPr="009E7142" w:rsidRDefault="007C5C9E" w:rsidP="007C5C9E">
            <w:pPr>
              <w:spacing w:after="0" w:line="240" w:lineRule="auto"/>
              <w:jc w:val="center"/>
              <w:rPr>
                <w:rFonts w:ascii="Arial" w:eastAsia="Times New Roman" w:hAnsi="Arial" w:cs="Arial"/>
                <w:sz w:val="18"/>
                <w:szCs w:val="18"/>
                <w:lang w:eastAsia="fr-FR"/>
              </w:rPr>
            </w:pPr>
          </w:p>
        </w:tc>
        <w:tc>
          <w:tcPr>
            <w:tcW w:w="890" w:type="dxa"/>
            <w:shd w:val="clear" w:color="auto" w:fill="F2F2F2" w:themeFill="background1" w:themeFillShade="F2"/>
            <w:noWrap/>
            <w:vAlign w:val="center"/>
          </w:tcPr>
          <w:p w14:paraId="180FE2D9" w14:textId="77777777"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10" w:type="dxa"/>
            <w:shd w:val="clear" w:color="auto" w:fill="F2F2F2" w:themeFill="background1" w:themeFillShade="F2"/>
            <w:noWrap/>
            <w:vAlign w:val="center"/>
          </w:tcPr>
          <w:p w14:paraId="347E6245" w14:textId="77777777" w:rsidR="007C5C9E" w:rsidRPr="009E7142" w:rsidRDefault="007C5C9E" w:rsidP="007C5C9E">
            <w:pPr>
              <w:spacing w:after="0" w:line="240" w:lineRule="auto"/>
              <w:jc w:val="center"/>
              <w:rPr>
                <w:rFonts w:ascii="Calibri" w:eastAsia="Times New Roman" w:hAnsi="Calibri" w:cs="Times New Roman"/>
                <w:lang w:eastAsia="fr-FR"/>
              </w:rPr>
            </w:pPr>
          </w:p>
        </w:tc>
      </w:tr>
      <w:tr w:rsidR="007C5C9E" w:rsidRPr="009E7142" w14:paraId="7D433308" w14:textId="77777777" w:rsidTr="007C5C9E">
        <w:trPr>
          <w:trHeight w:val="300"/>
          <w:jc w:val="right"/>
        </w:trPr>
        <w:tc>
          <w:tcPr>
            <w:tcW w:w="5869" w:type="dxa"/>
            <w:shd w:val="clear" w:color="auto" w:fill="auto"/>
          </w:tcPr>
          <w:p w14:paraId="1D62DEEC" w14:textId="4A17A212"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d’enfants non scolarisés pour des raisons de manque de moyen (%)</w:t>
            </w:r>
          </w:p>
        </w:tc>
        <w:tc>
          <w:tcPr>
            <w:tcW w:w="874" w:type="dxa"/>
            <w:shd w:val="clear" w:color="auto" w:fill="auto"/>
            <w:vAlign w:val="center"/>
          </w:tcPr>
          <w:p w14:paraId="750EC3DF" w14:textId="07B15A8B"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68,6</w:t>
            </w:r>
          </w:p>
        </w:tc>
        <w:tc>
          <w:tcPr>
            <w:tcW w:w="785" w:type="dxa"/>
            <w:shd w:val="clear" w:color="auto" w:fill="auto"/>
            <w:noWrap/>
            <w:vAlign w:val="center"/>
          </w:tcPr>
          <w:p w14:paraId="527D2E6F" w14:textId="39EB3D58"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74,5</w:t>
            </w:r>
          </w:p>
        </w:tc>
        <w:tc>
          <w:tcPr>
            <w:tcW w:w="890" w:type="dxa"/>
            <w:shd w:val="clear" w:color="auto" w:fill="auto"/>
            <w:noWrap/>
            <w:vAlign w:val="center"/>
          </w:tcPr>
          <w:p w14:paraId="276B2BDF" w14:textId="109D3150"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79,7</w:t>
            </w:r>
          </w:p>
        </w:tc>
        <w:tc>
          <w:tcPr>
            <w:tcW w:w="710" w:type="dxa"/>
            <w:shd w:val="clear" w:color="auto" w:fill="auto"/>
            <w:noWrap/>
            <w:vAlign w:val="center"/>
          </w:tcPr>
          <w:p w14:paraId="557ED1CB" w14:textId="79798374"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74,6</w:t>
            </w:r>
          </w:p>
        </w:tc>
      </w:tr>
      <w:tr w:rsidR="007C5C9E" w:rsidRPr="009E7142" w14:paraId="5956933F" w14:textId="77777777" w:rsidTr="007C5C9E">
        <w:trPr>
          <w:trHeight w:val="300"/>
          <w:jc w:val="right"/>
        </w:trPr>
        <w:tc>
          <w:tcPr>
            <w:tcW w:w="5869" w:type="dxa"/>
            <w:shd w:val="clear" w:color="auto" w:fill="auto"/>
          </w:tcPr>
          <w:p w14:paraId="10A871CE" w14:textId="45B4FE9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d’enfants ayant abandonné l’école pour des raisons de manque de moyen (%)</w:t>
            </w:r>
          </w:p>
        </w:tc>
        <w:tc>
          <w:tcPr>
            <w:tcW w:w="874" w:type="dxa"/>
            <w:shd w:val="clear" w:color="auto" w:fill="auto"/>
            <w:vAlign w:val="center"/>
          </w:tcPr>
          <w:p w14:paraId="2922A29C" w14:textId="4B97ADAA"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60</w:t>
            </w:r>
          </w:p>
        </w:tc>
        <w:tc>
          <w:tcPr>
            <w:tcW w:w="785" w:type="dxa"/>
            <w:shd w:val="clear" w:color="auto" w:fill="auto"/>
            <w:noWrap/>
            <w:vAlign w:val="center"/>
          </w:tcPr>
          <w:p w14:paraId="30C50C0C" w14:textId="14EE1F30"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76,2</w:t>
            </w:r>
          </w:p>
        </w:tc>
        <w:tc>
          <w:tcPr>
            <w:tcW w:w="890" w:type="dxa"/>
            <w:shd w:val="clear" w:color="auto" w:fill="auto"/>
            <w:noWrap/>
            <w:vAlign w:val="center"/>
          </w:tcPr>
          <w:p w14:paraId="126BE5E1" w14:textId="0E2F3268"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78,8</w:t>
            </w:r>
          </w:p>
        </w:tc>
        <w:tc>
          <w:tcPr>
            <w:tcW w:w="710" w:type="dxa"/>
            <w:shd w:val="clear" w:color="auto" w:fill="auto"/>
            <w:noWrap/>
            <w:vAlign w:val="center"/>
          </w:tcPr>
          <w:p w14:paraId="505EA115" w14:textId="43AD7B93"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71,5</w:t>
            </w:r>
          </w:p>
        </w:tc>
      </w:tr>
      <w:tr w:rsidR="007C5C9E" w:rsidRPr="009E7142" w14:paraId="342D40AD" w14:textId="77777777" w:rsidTr="007C5C9E">
        <w:trPr>
          <w:trHeight w:val="300"/>
          <w:jc w:val="right"/>
        </w:trPr>
        <w:tc>
          <w:tcPr>
            <w:tcW w:w="5869" w:type="dxa"/>
            <w:shd w:val="clear" w:color="auto" w:fill="auto"/>
          </w:tcPr>
          <w:p w14:paraId="61DD2032" w14:textId="716A8E4A"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Taux de réussite au CEP pour les filles (%)</w:t>
            </w:r>
          </w:p>
        </w:tc>
        <w:tc>
          <w:tcPr>
            <w:tcW w:w="874" w:type="dxa"/>
            <w:shd w:val="clear" w:color="auto" w:fill="auto"/>
            <w:vAlign w:val="center"/>
          </w:tcPr>
          <w:p w14:paraId="7B2910A7" w14:textId="1FE1AF8F"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38,8</w:t>
            </w:r>
          </w:p>
        </w:tc>
        <w:tc>
          <w:tcPr>
            <w:tcW w:w="785" w:type="dxa"/>
            <w:shd w:val="clear" w:color="auto" w:fill="auto"/>
            <w:noWrap/>
            <w:vAlign w:val="center"/>
          </w:tcPr>
          <w:p w14:paraId="7170C57C" w14:textId="3018D266"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42,6</w:t>
            </w:r>
          </w:p>
        </w:tc>
        <w:tc>
          <w:tcPr>
            <w:tcW w:w="890" w:type="dxa"/>
            <w:shd w:val="clear" w:color="auto" w:fill="auto"/>
            <w:noWrap/>
            <w:vAlign w:val="center"/>
          </w:tcPr>
          <w:p w14:paraId="0E5518C4" w14:textId="434C578A"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26</w:t>
            </w:r>
          </w:p>
        </w:tc>
        <w:tc>
          <w:tcPr>
            <w:tcW w:w="710" w:type="dxa"/>
            <w:shd w:val="clear" w:color="auto" w:fill="auto"/>
            <w:noWrap/>
            <w:vAlign w:val="center"/>
          </w:tcPr>
          <w:p w14:paraId="71A3CE46" w14:textId="62C723B8"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33</w:t>
            </w:r>
          </w:p>
        </w:tc>
      </w:tr>
      <w:tr w:rsidR="007C5C9E" w:rsidRPr="009E7142" w14:paraId="3B29476B" w14:textId="77777777" w:rsidTr="007C5C9E">
        <w:trPr>
          <w:trHeight w:val="300"/>
          <w:jc w:val="right"/>
        </w:trPr>
        <w:tc>
          <w:tcPr>
            <w:tcW w:w="5869" w:type="dxa"/>
            <w:shd w:val="clear" w:color="auto" w:fill="auto"/>
          </w:tcPr>
          <w:p w14:paraId="20EFACFF" w14:textId="0CB23AD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Taux de réussite au CEP pour les garçons (%)</w:t>
            </w:r>
          </w:p>
        </w:tc>
        <w:tc>
          <w:tcPr>
            <w:tcW w:w="874" w:type="dxa"/>
            <w:shd w:val="clear" w:color="auto" w:fill="auto"/>
            <w:vAlign w:val="center"/>
          </w:tcPr>
          <w:p w14:paraId="25CC6BCF" w14:textId="2C87FA49"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41,7</w:t>
            </w:r>
          </w:p>
        </w:tc>
        <w:tc>
          <w:tcPr>
            <w:tcW w:w="785" w:type="dxa"/>
            <w:shd w:val="clear" w:color="auto" w:fill="auto"/>
            <w:noWrap/>
            <w:vAlign w:val="center"/>
          </w:tcPr>
          <w:p w14:paraId="2E50AE61" w14:textId="7799947D"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42,2</w:t>
            </w:r>
          </w:p>
        </w:tc>
        <w:tc>
          <w:tcPr>
            <w:tcW w:w="890" w:type="dxa"/>
            <w:shd w:val="clear" w:color="auto" w:fill="auto"/>
            <w:noWrap/>
            <w:vAlign w:val="center"/>
          </w:tcPr>
          <w:p w14:paraId="683E9255" w14:textId="59E274AC"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29,1</w:t>
            </w:r>
          </w:p>
        </w:tc>
        <w:tc>
          <w:tcPr>
            <w:tcW w:w="710" w:type="dxa"/>
            <w:shd w:val="clear" w:color="auto" w:fill="auto"/>
            <w:noWrap/>
            <w:vAlign w:val="center"/>
          </w:tcPr>
          <w:p w14:paraId="4380B194" w14:textId="5FA2CEA9"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35,5</w:t>
            </w:r>
          </w:p>
        </w:tc>
      </w:tr>
      <w:tr w:rsidR="007C5C9E" w:rsidRPr="009E7142" w14:paraId="5B8AA75E" w14:textId="77777777" w:rsidTr="007C5C9E">
        <w:trPr>
          <w:trHeight w:val="300"/>
          <w:jc w:val="right"/>
        </w:trPr>
        <w:tc>
          <w:tcPr>
            <w:tcW w:w="5869" w:type="dxa"/>
            <w:shd w:val="clear" w:color="auto" w:fill="auto"/>
          </w:tcPr>
          <w:p w14:paraId="2AF856D1" w14:textId="03DF23FB"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Ratio élèves-maîtres</w:t>
            </w:r>
          </w:p>
        </w:tc>
        <w:tc>
          <w:tcPr>
            <w:tcW w:w="874" w:type="dxa"/>
            <w:shd w:val="clear" w:color="auto" w:fill="auto"/>
            <w:vAlign w:val="center"/>
          </w:tcPr>
          <w:p w14:paraId="1427583C" w14:textId="22740DF5"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62,7</w:t>
            </w:r>
          </w:p>
        </w:tc>
        <w:tc>
          <w:tcPr>
            <w:tcW w:w="785" w:type="dxa"/>
            <w:shd w:val="clear" w:color="auto" w:fill="auto"/>
            <w:noWrap/>
            <w:vAlign w:val="center"/>
          </w:tcPr>
          <w:p w14:paraId="4470B423" w14:textId="59482534"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73,2</w:t>
            </w:r>
          </w:p>
        </w:tc>
        <w:tc>
          <w:tcPr>
            <w:tcW w:w="890" w:type="dxa"/>
            <w:shd w:val="clear" w:color="auto" w:fill="auto"/>
            <w:noWrap/>
            <w:vAlign w:val="center"/>
          </w:tcPr>
          <w:p w14:paraId="32BB815A" w14:textId="3FC81462"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75,5</w:t>
            </w:r>
          </w:p>
        </w:tc>
        <w:tc>
          <w:tcPr>
            <w:tcW w:w="710" w:type="dxa"/>
            <w:shd w:val="clear" w:color="auto" w:fill="auto"/>
            <w:noWrap/>
            <w:vAlign w:val="center"/>
          </w:tcPr>
          <w:p w14:paraId="5E5E1CFB" w14:textId="79C2BAEE"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70,9</w:t>
            </w:r>
          </w:p>
        </w:tc>
      </w:tr>
      <w:tr w:rsidR="007C5C9E" w:rsidRPr="009E7142" w14:paraId="375AEAC3" w14:textId="77777777" w:rsidTr="007C5C9E">
        <w:trPr>
          <w:trHeight w:val="300"/>
          <w:jc w:val="right"/>
        </w:trPr>
        <w:tc>
          <w:tcPr>
            <w:tcW w:w="5869" w:type="dxa"/>
            <w:shd w:val="clear" w:color="auto" w:fill="auto"/>
          </w:tcPr>
          <w:p w14:paraId="7005C544" w14:textId="3E8A39AB"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Ratio élèves – salles de classes</w:t>
            </w:r>
          </w:p>
        </w:tc>
        <w:tc>
          <w:tcPr>
            <w:tcW w:w="874" w:type="dxa"/>
            <w:shd w:val="clear" w:color="auto" w:fill="auto"/>
            <w:vAlign w:val="center"/>
          </w:tcPr>
          <w:p w14:paraId="286DC055" w14:textId="57D31CAD"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46,7</w:t>
            </w:r>
          </w:p>
        </w:tc>
        <w:tc>
          <w:tcPr>
            <w:tcW w:w="785" w:type="dxa"/>
            <w:shd w:val="clear" w:color="auto" w:fill="auto"/>
            <w:noWrap/>
            <w:vAlign w:val="center"/>
          </w:tcPr>
          <w:p w14:paraId="157855D2" w14:textId="59000498"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52,2</w:t>
            </w:r>
          </w:p>
        </w:tc>
        <w:tc>
          <w:tcPr>
            <w:tcW w:w="890" w:type="dxa"/>
            <w:shd w:val="clear" w:color="auto" w:fill="auto"/>
            <w:noWrap/>
            <w:vAlign w:val="center"/>
          </w:tcPr>
          <w:p w14:paraId="44812411" w14:textId="70BD1CB3"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57,9</w:t>
            </w:r>
          </w:p>
        </w:tc>
        <w:tc>
          <w:tcPr>
            <w:tcW w:w="710" w:type="dxa"/>
            <w:shd w:val="clear" w:color="auto" w:fill="auto"/>
            <w:noWrap/>
            <w:vAlign w:val="center"/>
          </w:tcPr>
          <w:p w14:paraId="295184A8" w14:textId="2202E4EF"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53</w:t>
            </w:r>
          </w:p>
        </w:tc>
      </w:tr>
      <w:tr w:rsidR="007C5C9E" w:rsidRPr="009E7142" w14:paraId="1D3CC21A" w14:textId="77777777" w:rsidTr="006F0C8A">
        <w:trPr>
          <w:trHeight w:val="300"/>
          <w:jc w:val="right"/>
        </w:trPr>
        <w:tc>
          <w:tcPr>
            <w:tcW w:w="5869" w:type="dxa"/>
            <w:shd w:val="clear" w:color="000000" w:fill="F2F2F2"/>
            <w:hideMark/>
          </w:tcPr>
          <w:p w14:paraId="7D45578D" w14:textId="513487EF" w:rsidR="007C5C9E" w:rsidRPr="009E7142" w:rsidRDefault="007C5C9E" w:rsidP="006F0C8A">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 xml:space="preserve">4. Genre </w:t>
            </w:r>
          </w:p>
        </w:tc>
        <w:tc>
          <w:tcPr>
            <w:tcW w:w="874" w:type="dxa"/>
            <w:shd w:val="clear" w:color="000000" w:fill="F2F2F2"/>
            <w:vAlign w:val="center"/>
            <w:hideMark/>
          </w:tcPr>
          <w:p w14:paraId="683CC94F" w14:textId="77777777" w:rsidR="007C5C9E" w:rsidRPr="009E7142" w:rsidRDefault="007C5C9E" w:rsidP="006F0C8A">
            <w:pPr>
              <w:spacing w:after="0" w:line="240" w:lineRule="auto"/>
              <w:jc w:val="center"/>
              <w:rPr>
                <w:rFonts w:ascii="Arial" w:eastAsia="Times New Roman" w:hAnsi="Arial" w:cs="Arial"/>
                <w:sz w:val="18"/>
                <w:szCs w:val="18"/>
                <w:lang w:eastAsia="fr-FR"/>
              </w:rPr>
            </w:pPr>
          </w:p>
        </w:tc>
        <w:tc>
          <w:tcPr>
            <w:tcW w:w="785" w:type="dxa"/>
            <w:shd w:val="clear" w:color="000000" w:fill="F2F2F2"/>
            <w:noWrap/>
            <w:vAlign w:val="center"/>
            <w:hideMark/>
          </w:tcPr>
          <w:p w14:paraId="7F03DD19" w14:textId="77777777" w:rsidR="007C5C9E" w:rsidRPr="009E7142" w:rsidRDefault="007C5C9E" w:rsidP="006F0C8A">
            <w:pPr>
              <w:spacing w:after="0" w:line="240" w:lineRule="auto"/>
              <w:jc w:val="center"/>
              <w:rPr>
                <w:rFonts w:ascii="Arial" w:eastAsia="Times New Roman" w:hAnsi="Arial" w:cs="Arial"/>
                <w:sz w:val="18"/>
                <w:szCs w:val="18"/>
                <w:lang w:eastAsia="fr-FR"/>
              </w:rPr>
            </w:pPr>
          </w:p>
        </w:tc>
        <w:tc>
          <w:tcPr>
            <w:tcW w:w="890" w:type="dxa"/>
            <w:shd w:val="clear" w:color="000000" w:fill="F2F2F2"/>
            <w:noWrap/>
            <w:vAlign w:val="center"/>
            <w:hideMark/>
          </w:tcPr>
          <w:p w14:paraId="5245FC85" w14:textId="77777777" w:rsidR="007C5C9E" w:rsidRPr="009E7142" w:rsidRDefault="007C5C9E" w:rsidP="006F0C8A">
            <w:pPr>
              <w:spacing w:after="0" w:line="240" w:lineRule="auto"/>
              <w:jc w:val="center"/>
              <w:rPr>
                <w:rFonts w:ascii="Arial" w:eastAsia="Times New Roman" w:hAnsi="Arial" w:cs="Arial"/>
                <w:sz w:val="18"/>
                <w:szCs w:val="18"/>
                <w:lang w:eastAsia="fr-FR"/>
              </w:rPr>
            </w:pPr>
          </w:p>
        </w:tc>
        <w:tc>
          <w:tcPr>
            <w:tcW w:w="710" w:type="dxa"/>
            <w:shd w:val="clear" w:color="000000" w:fill="F2F2F2"/>
            <w:noWrap/>
            <w:vAlign w:val="center"/>
            <w:hideMark/>
          </w:tcPr>
          <w:p w14:paraId="61F55EA5" w14:textId="77777777" w:rsidR="007C5C9E" w:rsidRPr="009E7142" w:rsidRDefault="007C5C9E" w:rsidP="006F0C8A">
            <w:pPr>
              <w:spacing w:after="0" w:line="240" w:lineRule="auto"/>
              <w:jc w:val="center"/>
              <w:rPr>
                <w:rFonts w:ascii="Calibri" w:eastAsia="Times New Roman" w:hAnsi="Calibri" w:cs="Times New Roman"/>
                <w:lang w:eastAsia="fr-FR"/>
              </w:rPr>
            </w:pPr>
          </w:p>
        </w:tc>
      </w:tr>
      <w:tr w:rsidR="007C5C9E" w:rsidRPr="009E7142" w14:paraId="0EE167D1" w14:textId="77777777" w:rsidTr="006F0C8A">
        <w:trPr>
          <w:trHeight w:val="300"/>
          <w:jc w:val="right"/>
        </w:trPr>
        <w:tc>
          <w:tcPr>
            <w:tcW w:w="5869" w:type="dxa"/>
            <w:shd w:val="clear" w:color="auto" w:fill="auto"/>
            <w:hideMark/>
          </w:tcPr>
          <w:p w14:paraId="3EEF10F9" w14:textId="77777777" w:rsidR="007C5C9E" w:rsidRPr="009E7142" w:rsidRDefault="007C5C9E" w:rsidP="006F0C8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de femmes membres des comités de gestion (%)</w:t>
            </w:r>
          </w:p>
        </w:tc>
        <w:tc>
          <w:tcPr>
            <w:tcW w:w="874" w:type="dxa"/>
            <w:shd w:val="clear" w:color="auto" w:fill="auto"/>
            <w:noWrap/>
            <w:vAlign w:val="center"/>
            <w:hideMark/>
          </w:tcPr>
          <w:p w14:paraId="746AFCC4" w14:textId="77777777" w:rsidR="007C5C9E" w:rsidRPr="009E7142" w:rsidRDefault="007C5C9E" w:rsidP="006F0C8A">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30,5</w:t>
            </w:r>
          </w:p>
        </w:tc>
        <w:tc>
          <w:tcPr>
            <w:tcW w:w="785" w:type="dxa"/>
            <w:shd w:val="clear" w:color="auto" w:fill="auto"/>
            <w:noWrap/>
            <w:vAlign w:val="center"/>
            <w:hideMark/>
          </w:tcPr>
          <w:p w14:paraId="476FE303" w14:textId="77777777" w:rsidR="007C5C9E" w:rsidRPr="009E7142" w:rsidRDefault="007C5C9E" w:rsidP="006F0C8A">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40,8</w:t>
            </w:r>
          </w:p>
        </w:tc>
        <w:tc>
          <w:tcPr>
            <w:tcW w:w="890" w:type="dxa"/>
            <w:shd w:val="clear" w:color="auto" w:fill="auto"/>
            <w:noWrap/>
            <w:vAlign w:val="center"/>
            <w:hideMark/>
          </w:tcPr>
          <w:p w14:paraId="2A64D504" w14:textId="77777777" w:rsidR="007C5C9E" w:rsidRPr="009E7142" w:rsidRDefault="007C5C9E" w:rsidP="006F0C8A">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37,5</w:t>
            </w:r>
          </w:p>
        </w:tc>
        <w:tc>
          <w:tcPr>
            <w:tcW w:w="710" w:type="dxa"/>
            <w:shd w:val="clear" w:color="auto" w:fill="auto"/>
            <w:noWrap/>
            <w:vAlign w:val="center"/>
            <w:hideMark/>
          </w:tcPr>
          <w:p w14:paraId="794CB5A5" w14:textId="77777777" w:rsidR="007C5C9E" w:rsidRPr="009E7142" w:rsidRDefault="007C5C9E" w:rsidP="006F0C8A">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35,3</w:t>
            </w:r>
          </w:p>
        </w:tc>
      </w:tr>
      <w:tr w:rsidR="007C5C9E" w:rsidRPr="009E7142" w14:paraId="75E223CE" w14:textId="77777777" w:rsidTr="006F0C8A">
        <w:trPr>
          <w:trHeight w:val="300"/>
          <w:jc w:val="right"/>
        </w:trPr>
        <w:tc>
          <w:tcPr>
            <w:tcW w:w="5869" w:type="dxa"/>
            <w:shd w:val="clear" w:color="auto" w:fill="auto"/>
            <w:hideMark/>
          </w:tcPr>
          <w:p w14:paraId="78586D8D" w14:textId="77777777" w:rsidR="007C5C9E" w:rsidRPr="009E7142" w:rsidRDefault="007C5C9E" w:rsidP="006F0C8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de femmes présidentes des comités de gestion (%)</w:t>
            </w:r>
          </w:p>
        </w:tc>
        <w:tc>
          <w:tcPr>
            <w:tcW w:w="874" w:type="dxa"/>
            <w:shd w:val="clear" w:color="auto" w:fill="auto"/>
            <w:vAlign w:val="center"/>
            <w:hideMark/>
          </w:tcPr>
          <w:p w14:paraId="736FB600"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4,3</w:t>
            </w:r>
          </w:p>
        </w:tc>
        <w:tc>
          <w:tcPr>
            <w:tcW w:w="785" w:type="dxa"/>
            <w:shd w:val="clear" w:color="auto" w:fill="auto"/>
            <w:noWrap/>
            <w:vAlign w:val="center"/>
            <w:hideMark/>
          </w:tcPr>
          <w:p w14:paraId="1FA620E7"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13,3</w:t>
            </w:r>
          </w:p>
        </w:tc>
        <w:tc>
          <w:tcPr>
            <w:tcW w:w="890" w:type="dxa"/>
            <w:shd w:val="clear" w:color="auto" w:fill="auto"/>
            <w:noWrap/>
            <w:vAlign w:val="center"/>
            <w:hideMark/>
          </w:tcPr>
          <w:p w14:paraId="4348FDFB"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10,7</w:t>
            </w:r>
          </w:p>
        </w:tc>
        <w:tc>
          <w:tcPr>
            <w:tcW w:w="710" w:type="dxa"/>
            <w:shd w:val="clear" w:color="auto" w:fill="auto"/>
            <w:noWrap/>
            <w:vAlign w:val="center"/>
            <w:hideMark/>
          </w:tcPr>
          <w:p w14:paraId="62446BA2" w14:textId="77777777" w:rsidR="007C5C9E" w:rsidRPr="009E7142" w:rsidRDefault="007C5C9E" w:rsidP="006F0C8A">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8,6</w:t>
            </w:r>
          </w:p>
        </w:tc>
      </w:tr>
      <w:tr w:rsidR="007C5C9E" w:rsidRPr="009E7142" w14:paraId="0EB38995" w14:textId="77777777" w:rsidTr="006F0C8A">
        <w:trPr>
          <w:trHeight w:val="300"/>
          <w:jc w:val="right"/>
        </w:trPr>
        <w:tc>
          <w:tcPr>
            <w:tcW w:w="5869" w:type="dxa"/>
            <w:shd w:val="clear" w:color="auto" w:fill="auto"/>
            <w:hideMark/>
          </w:tcPr>
          <w:p w14:paraId="006165CC" w14:textId="77777777" w:rsidR="007C5C9E" w:rsidRPr="009E7142" w:rsidRDefault="007C5C9E" w:rsidP="006F0C8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d’au moins 2 cuisinières (%)</w:t>
            </w:r>
          </w:p>
        </w:tc>
        <w:tc>
          <w:tcPr>
            <w:tcW w:w="874" w:type="dxa"/>
            <w:shd w:val="clear" w:color="auto" w:fill="auto"/>
            <w:noWrap/>
            <w:vAlign w:val="center"/>
            <w:hideMark/>
          </w:tcPr>
          <w:p w14:paraId="338AFF6E"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46,4</w:t>
            </w:r>
          </w:p>
        </w:tc>
        <w:tc>
          <w:tcPr>
            <w:tcW w:w="785" w:type="dxa"/>
            <w:shd w:val="clear" w:color="auto" w:fill="auto"/>
            <w:noWrap/>
            <w:vAlign w:val="center"/>
            <w:hideMark/>
          </w:tcPr>
          <w:p w14:paraId="7675DAE7"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54</w:t>
            </w:r>
          </w:p>
        </w:tc>
        <w:tc>
          <w:tcPr>
            <w:tcW w:w="890" w:type="dxa"/>
            <w:shd w:val="clear" w:color="auto" w:fill="auto"/>
            <w:noWrap/>
            <w:vAlign w:val="center"/>
            <w:hideMark/>
          </w:tcPr>
          <w:p w14:paraId="225BC422"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50</w:t>
            </w:r>
          </w:p>
        </w:tc>
        <w:tc>
          <w:tcPr>
            <w:tcW w:w="710" w:type="dxa"/>
            <w:shd w:val="clear" w:color="auto" w:fill="auto"/>
            <w:noWrap/>
            <w:vAlign w:val="center"/>
            <w:hideMark/>
          </w:tcPr>
          <w:p w14:paraId="35801BB4" w14:textId="77777777" w:rsidR="007C5C9E" w:rsidRPr="009E7142" w:rsidRDefault="007C5C9E" w:rsidP="006F0C8A">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49,5</w:t>
            </w:r>
          </w:p>
        </w:tc>
      </w:tr>
      <w:tr w:rsidR="007C5C9E" w:rsidRPr="009E7142" w14:paraId="3831BCBF" w14:textId="77777777" w:rsidTr="006F0C8A">
        <w:trPr>
          <w:trHeight w:val="300"/>
          <w:jc w:val="right"/>
        </w:trPr>
        <w:tc>
          <w:tcPr>
            <w:tcW w:w="5869" w:type="dxa"/>
            <w:shd w:val="clear" w:color="auto" w:fill="auto"/>
            <w:hideMark/>
          </w:tcPr>
          <w:p w14:paraId="1EF22CD4" w14:textId="77777777" w:rsidR="007C5C9E" w:rsidRPr="009E7142" w:rsidRDefault="007C5C9E" w:rsidP="006F0C8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Nombre de femmes dans le bureau d’APE</w:t>
            </w:r>
          </w:p>
        </w:tc>
        <w:tc>
          <w:tcPr>
            <w:tcW w:w="874" w:type="dxa"/>
            <w:shd w:val="clear" w:color="auto" w:fill="auto"/>
            <w:noWrap/>
            <w:vAlign w:val="center"/>
            <w:hideMark/>
          </w:tcPr>
          <w:p w14:paraId="4BAE7E9B"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162</w:t>
            </w:r>
          </w:p>
        </w:tc>
        <w:tc>
          <w:tcPr>
            <w:tcW w:w="785" w:type="dxa"/>
            <w:shd w:val="clear" w:color="auto" w:fill="auto"/>
            <w:noWrap/>
            <w:vAlign w:val="center"/>
            <w:hideMark/>
          </w:tcPr>
          <w:p w14:paraId="003BE5FE"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890" w:type="dxa"/>
            <w:shd w:val="clear" w:color="auto" w:fill="auto"/>
            <w:noWrap/>
            <w:vAlign w:val="center"/>
            <w:hideMark/>
          </w:tcPr>
          <w:p w14:paraId="14F2E10C"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255</w:t>
            </w:r>
          </w:p>
        </w:tc>
        <w:tc>
          <w:tcPr>
            <w:tcW w:w="710" w:type="dxa"/>
            <w:shd w:val="clear" w:color="auto" w:fill="auto"/>
            <w:noWrap/>
            <w:vAlign w:val="center"/>
            <w:hideMark/>
          </w:tcPr>
          <w:p w14:paraId="44B03D70" w14:textId="77777777" w:rsidR="007C5C9E" w:rsidRPr="009E7142" w:rsidRDefault="007C5C9E" w:rsidP="006F0C8A">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549</w:t>
            </w:r>
          </w:p>
        </w:tc>
      </w:tr>
      <w:tr w:rsidR="007C5C9E" w:rsidRPr="009E7142" w14:paraId="6B8D1AB0" w14:textId="77777777" w:rsidTr="006F0C8A">
        <w:trPr>
          <w:trHeight w:val="300"/>
          <w:jc w:val="right"/>
        </w:trPr>
        <w:tc>
          <w:tcPr>
            <w:tcW w:w="5869" w:type="dxa"/>
            <w:shd w:val="clear" w:color="auto" w:fill="auto"/>
            <w:hideMark/>
          </w:tcPr>
          <w:p w14:paraId="6722CD3E" w14:textId="77777777" w:rsidR="007C5C9E" w:rsidRPr="009E7142" w:rsidRDefault="007C5C9E" w:rsidP="006F0C8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Nombre d’hommes dans le bureau d’APE</w:t>
            </w:r>
          </w:p>
        </w:tc>
        <w:tc>
          <w:tcPr>
            <w:tcW w:w="874" w:type="dxa"/>
            <w:shd w:val="clear" w:color="auto" w:fill="auto"/>
            <w:noWrap/>
            <w:vAlign w:val="center"/>
            <w:hideMark/>
          </w:tcPr>
          <w:p w14:paraId="3D28A5E8"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803</w:t>
            </w:r>
          </w:p>
        </w:tc>
        <w:tc>
          <w:tcPr>
            <w:tcW w:w="785" w:type="dxa"/>
            <w:shd w:val="clear" w:color="auto" w:fill="auto"/>
            <w:noWrap/>
            <w:vAlign w:val="center"/>
            <w:hideMark/>
          </w:tcPr>
          <w:p w14:paraId="5B717BB6"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525</w:t>
            </w:r>
          </w:p>
        </w:tc>
        <w:tc>
          <w:tcPr>
            <w:tcW w:w="890" w:type="dxa"/>
            <w:shd w:val="clear" w:color="auto" w:fill="auto"/>
            <w:noWrap/>
            <w:vAlign w:val="center"/>
            <w:hideMark/>
          </w:tcPr>
          <w:p w14:paraId="2BA3EB6E" w14:textId="77777777" w:rsidR="007C5C9E" w:rsidRPr="009E7142" w:rsidRDefault="007C5C9E" w:rsidP="006F0C8A">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1112</w:t>
            </w:r>
          </w:p>
        </w:tc>
        <w:tc>
          <w:tcPr>
            <w:tcW w:w="710" w:type="dxa"/>
            <w:shd w:val="clear" w:color="auto" w:fill="auto"/>
            <w:noWrap/>
            <w:vAlign w:val="center"/>
            <w:hideMark/>
          </w:tcPr>
          <w:p w14:paraId="4A8BAD88" w14:textId="77777777" w:rsidR="007C5C9E" w:rsidRPr="009E7142" w:rsidRDefault="007C5C9E" w:rsidP="006F0C8A">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2440</w:t>
            </w:r>
          </w:p>
        </w:tc>
      </w:tr>
      <w:tr w:rsidR="007C5C9E" w:rsidRPr="009E7142" w14:paraId="34E6AF5A" w14:textId="77777777" w:rsidTr="007C5C9E">
        <w:trPr>
          <w:trHeight w:val="480"/>
          <w:jc w:val="right"/>
        </w:trPr>
        <w:tc>
          <w:tcPr>
            <w:tcW w:w="5869" w:type="dxa"/>
            <w:shd w:val="clear" w:color="000000" w:fill="F2F2F2"/>
            <w:hideMark/>
          </w:tcPr>
          <w:p w14:paraId="5CCC852E" w14:textId="77777777" w:rsidR="007C5C9E" w:rsidRPr="009E7142" w:rsidRDefault="007C5C9E" w:rsidP="007C5C9E">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 xml:space="preserve">5. Infrastructures de base et équipements au sein d’une école dans laquelle l’approche multisectorielle est mise en œuvre  </w:t>
            </w:r>
          </w:p>
        </w:tc>
        <w:tc>
          <w:tcPr>
            <w:tcW w:w="874" w:type="dxa"/>
            <w:shd w:val="clear" w:color="000000" w:fill="F2F2F2"/>
            <w:vAlign w:val="center"/>
            <w:hideMark/>
          </w:tcPr>
          <w:p w14:paraId="2D1E0A62" w14:textId="47A73B30"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85" w:type="dxa"/>
            <w:shd w:val="clear" w:color="000000" w:fill="F2F2F2"/>
            <w:noWrap/>
            <w:vAlign w:val="center"/>
            <w:hideMark/>
          </w:tcPr>
          <w:p w14:paraId="74810ED1" w14:textId="75968669" w:rsidR="007C5C9E" w:rsidRPr="009E7142" w:rsidRDefault="007C5C9E" w:rsidP="007C5C9E">
            <w:pPr>
              <w:spacing w:after="0" w:line="240" w:lineRule="auto"/>
              <w:jc w:val="center"/>
              <w:rPr>
                <w:rFonts w:ascii="Arial" w:eastAsia="Times New Roman" w:hAnsi="Arial" w:cs="Arial"/>
                <w:sz w:val="18"/>
                <w:szCs w:val="18"/>
                <w:lang w:eastAsia="fr-FR"/>
              </w:rPr>
            </w:pPr>
          </w:p>
        </w:tc>
        <w:tc>
          <w:tcPr>
            <w:tcW w:w="890" w:type="dxa"/>
            <w:shd w:val="clear" w:color="000000" w:fill="F2F2F2"/>
            <w:noWrap/>
            <w:vAlign w:val="center"/>
            <w:hideMark/>
          </w:tcPr>
          <w:p w14:paraId="16225121" w14:textId="2AAF7284"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10" w:type="dxa"/>
            <w:shd w:val="clear" w:color="000000" w:fill="F2F2F2"/>
            <w:noWrap/>
            <w:vAlign w:val="center"/>
            <w:hideMark/>
          </w:tcPr>
          <w:p w14:paraId="3D8F135D" w14:textId="27C8FBE9" w:rsidR="007C5C9E" w:rsidRPr="009E7142" w:rsidRDefault="007C5C9E" w:rsidP="007C5C9E">
            <w:pPr>
              <w:spacing w:after="0" w:line="240" w:lineRule="auto"/>
              <w:jc w:val="center"/>
              <w:rPr>
                <w:rFonts w:ascii="Arial" w:eastAsia="Times New Roman" w:hAnsi="Arial" w:cs="Arial"/>
                <w:sz w:val="18"/>
                <w:szCs w:val="18"/>
                <w:lang w:eastAsia="fr-FR"/>
              </w:rPr>
            </w:pPr>
          </w:p>
        </w:tc>
      </w:tr>
      <w:tr w:rsidR="007C5C9E" w:rsidRPr="009E7142" w14:paraId="5CA144FC" w14:textId="77777777" w:rsidTr="007C5C9E">
        <w:trPr>
          <w:trHeight w:val="480"/>
          <w:jc w:val="right"/>
        </w:trPr>
        <w:tc>
          <w:tcPr>
            <w:tcW w:w="5869" w:type="dxa"/>
            <w:shd w:val="clear" w:color="auto" w:fill="auto"/>
            <w:hideMark/>
          </w:tcPr>
          <w:p w14:paraId="10E1DE00"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magasin fonctionnel pour le stockage des vivres (%)</w:t>
            </w:r>
          </w:p>
        </w:tc>
        <w:tc>
          <w:tcPr>
            <w:tcW w:w="874" w:type="dxa"/>
            <w:shd w:val="clear" w:color="auto" w:fill="auto"/>
            <w:noWrap/>
            <w:vAlign w:val="center"/>
            <w:hideMark/>
          </w:tcPr>
          <w:p w14:paraId="440E525C"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69,1</w:t>
            </w:r>
          </w:p>
        </w:tc>
        <w:tc>
          <w:tcPr>
            <w:tcW w:w="785" w:type="dxa"/>
            <w:shd w:val="clear" w:color="auto" w:fill="auto"/>
            <w:noWrap/>
            <w:vAlign w:val="center"/>
            <w:hideMark/>
          </w:tcPr>
          <w:p w14:paraId="747A5B46"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85,7</w:t>
            </w:r>
          </w:p>
        </w:tc>
        <w:tc>
          <w:tcPr>
            <w:tcW w:w="890" w:type="dxa"/>
            <w:shd w:val="clear" w:color="auto" w:fill="auto"/>
            <w:noWrap/>
            <w:vAlign w:val="center"/>
            <w:hideMark/>
          </w:tcPr>
          <w:p w14:paraId="150C940E"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75</w:t>
            </w:r>
          </w:p>
        </w:tc>
        <w:tc>
          <w:tcPr>
            <w:tcW w:w="710" w:type="dxa"/>
            <w:shd w:val="clear" w:color="auto" w:fill="auto"/>
            <w:noWrap/>
            <w:vAlign w:val="center"/>
            <w:hideMark/>
          </w:tcPr>
          <w:p w14:paraId="1E9887DF"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75,1</w:t>
            </w:r>
          </w:p>
        </w:tc>
      </w:tr>
      <w:tr w:rsidR="007C5C9E" w:rsidRPr="009E7142" w14:paraId="45F61E23" w14:textId="77777777" w:rsidTr="007C5C9E">
        <w:trPr>
          <w:trHeight w:val="300"/>
          <w:jc w:val="right"/>
        </w:trPr>
        <w:tc>
          <w:tcPr>
            <w:tcW w:w="5869" w:type="dxa"/>
            <w:shd w:val="clear" w:color="auto" w:fill="auto"/>
            <w:hideMark/>
          </w:tcPr>
          <w:p w14:paraId="31E0629F"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cuisine aménagée (%)</w:t>
            </w:r>
          </w:p>
        </w:tc>
        <w:tc>
          <w:tcPr>
            <w:tcW w:w="874" w:type="dxa"/>
            <w:shd w:val="clear" w:color="auto" w:fill="auto"/>
            <w:noWrap/>
            <w:vAlign w:val="center"/>
            <w:hideMark/>
          </w:tcPr>
          <w:p w14:paraId="083436E5"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31,8</w:t>
            </w:r>
          </w:p>
        </w:tc>
        <w:tc>
          <w:tcPr>
            <w:tcW w:w="785" w:type="dxa"/>
            <w:shd w:val="clear" w:color="auto" w:fill="auto"/>
            <w:noWrap/>
            <w:vAlign w:val="center"/>
            <w:hideMark/>
          </w:tcPr>
          <w:p w14:paraId="562AAD75"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27</w:t>
            </w:r>
          </w:p>
        </w:tc>
        <w:tc>
          <w:tcPr>
            <w:tcW w:w="890" w:type="dxa"/>
            <w:shd w:val="clear" w:color="auto" w:fill="auto"/>
            <w:noWrap/>
            <w:vAlign w:val="center"/>
            <w:hideMark/>
          </w:tcPr>
          <w:p w14:paraId="3E4D392C"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18,2</w:t>
            </w:r>
          </w:p>
        </w:tc>
        <w:tc>
          <w:tcPr>
            <w:tcW w:w="710" w:type="dxa"/>
            <w:shd w:val="clear" w:color="auto" w:fill="auto"/>
            <w:noWrap/>
            <w:vAlign w:val="center"/>
            <w:hideMark/>
          </w:tcPr>
          <w:p w14:paraId="33971464"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24,9</w:t>
            </w:r>
          </w:p>
        </w:tc>
      </w:tr>
      <w:tr w:rsidR="007C5C9E" w:rsidRPr="009E7142" w14:paraId="4DC14EA1" w14:textId="77777777" w:rsidTr="007C5C9E">
        <w:trPr>
          <w:trHeight w:val="300"/>
          <w:jc w:val="right"/>
        </w:trPr>
        <w:tc>
          <w:tcPr>
            <w:tcW w:w="5869" w:type="dxa"/>
            <w:shd w:val="clear" w:color="auto" w:fill="auto"/>
            <w:hideMark/>
          </w:tcPr>
          <w:p w14:paraId="0DEF0E71"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réfectoire pour les écoliers (%)</w:t>
            </w:r>
          </w:p>
        </w:tc>
        <w:tc>
          <w:tcPr>
            <w:tcW w:w="874" w:type="dxa"/>
            <w:shd w:val="clear" w:color="auto" w:fill="auto"/>
            <w:noWrap/>
            <w:vAlign w:val="center"/>
            <w:hideMark/>
          </w:tcPr>
          <w:p w14:paraId="2709C3D8"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7,3</w:t>
            </w:r>
          </w:p>
        </w:tc>
        <w:tc>
          <w:tcPr>
            <w:tcW w:w="785" w:type="dxa"/>
            <w:shd w:val="clear" w:color="auto" w:fill="auto"/>
            <w:noWrap/>
            <w:vAlign w:val="center"/>
            <w:hideMark/>
          </w:tcPr>
          <w:p w14:paraId="3CAAF130"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19</w:t>
            </w:r>
          </w:p>
        </w:tc>
        <w:tc>
          <w:tcPr>
            <w:tcW w:w="890" w:type="dxa"/>
            <w:shd w:val="clear" w:color="auto" w:fill="auto"/>
            <w:noWrap/>
            <w:vAlign w:val="center"/>
            <w:hideMark/>
          </w:tcPr>
          <w:p w14:paraId="04F38F5D"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15,2</w:t>
            </w:r>
          </w:p>
        </w:tc>
        <w:tc>
          <w:tcPr>
            <w:tcW w:w="710" w:type="dxa"/>
            <w:shd w:val="clear" w:color="auto" w:fill="auto"/>
            <w:noWrap/>
            <w:vAlign w:val="center"/>
            <w:hideMark/>
          </w:tcPr>
          <w:p w14:paraId="0ECF9CDC"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13,1</w:t>
            </w:r>
          </w:p>
        </w:tc>
      </w:tr>
      <w:tr w:rsidR="007C5C9E" w:rsidRPr="009E7142" w14:paraId="38800907" w14:textId="77777777" w:rsidTr="007C5C9E">
        <w:trPr>
          <w:trHeight w:val="300"/>
          <w:jc w:val="right"/>
        </w:trPr>
        <w:tc>
          <w:tcPr>
            <w:tcW w:w="5869" w:type="dxa"/>
            <w:shd w:val="clear" w:color="auto" w:fill="auto"/>
            <w:hideMark/>
          </w:tcPr>
          <w:p w14:paraId="0BF264DC"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des foyers améliorés (%)</w:t>
            </w:r>
          </w:p>
        </w:tc>
        <w:tc>
          <w:tcPr>
            <w:tcW w:w="874" w:type="dxa"/>
            <w:shd w:val="clear" w:color="auto" w:fill="auto"/>
            <w:noWrap/>
            <w:vAlign w:val="center"/>
            <w:hideMark/>
          </w:tcPr>
          <w:p w14:paraId="6D1414C0"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13,6</w:t>
            </w:r>
          </w:p>
        </w:tc>
        <w:tc>
          <w:tcPr>
            <w:tcW w:w="785" w:type="dxa"/>
            <w:shd w:val="clear" w:color="auto" w:fill="auto"/>
            <w:noWrap/>
            <w:vAlign w:val="center"/>
            <w:hideMark/>
          </w:tcPr>
          <w:p w14:paraId="366CF8DF"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14,3</w:t>
            </w:r>
          </w:p>
        </w:tc>
        <w:tc>
          <w:tcPr>
            <w:tcW w:w="890" w:type="dxa"/>
            <w:shd w:val="clear" w:color="auto" w:fill="auto"/>
            <w:noWrap/>
            <w:vAlign w:val="center"/>
            <w:hideMark/>
          </w:tcPr>
          <w:p w14:paraId="0D9444E1"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9,8</w:t>
            </w:r>
          </w:p>
        </w:tc>
        <w:tc>
          <w:tcPr>
            <w:tcW w:w="710" w:type="dxa"/>
            <w:shd w:val="clear" w:color="auto" w:fill="auto"/>
            <w:noWrap/>
            <w:vAlign w:val="center"/>
            <w:hideMark/>
          </w:tcPr>
          <w:p w14:paraId="0C231241"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12,1</w:t>
            </w:r>
          </w:p>
        </w:tc>
      </w:tr>
      <w:tr w:rsidR="007C5C9E" w:rsidRPr="009E7142" w14:paraId="605BDA38" w14:textId="77777777" w:rsidTr="007C5C9E">
        <w:trPr>
          <w:trHeight w:val="480"/>
          <w:jc w:val="right"/>
        </w:trPr>
        <w:tc>
          <w:tcPr>
            <w:tcW w:w="5869" w:type="dxa"/>
            <w:shd w:val="clear" w:color="auto" w:fill="auto"/>
            <w:hideMark/>
          </w:tcPr>
          <w:p w14:paraId="22E71AFA"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d’une source d’eau potable (Eau courante, Citerne, eau traitée) (%)</w:t>
            </w:r>
          </w:p>
        </w:tc>
        <w:tc>
          <w:tcPr>
            <w:tcW w:w="874" w:type="dxa"/>
            <w:shd w:val="clear" w:color="auto" w:fill="auto"/>
            <w:noWrap/>
            <w:vAlign w:val="center"/>
            <w:hideMark/>
          </w:tcPr>
          <w:p w14:paraId="17029C99"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46,4</w:t>
            </w:r>
          </w:p>
        </w:tc>
        <w:tc>
          <w:tcPr>
            <w:tcW w:w="785" w:type="dxa"/>
            <w:shd w:val="clear" w:color="auto" w:fill="auto"/>
            <w:noWrap/>
            <w:vAlign w:val="center"/>
            <w:hideMark/>
          </w:tcPr>
          <w:p w14:paraId="5A3E60C3"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47,6</w:t>
            </w:r>
          </w:p>
        </w:tc>
        <w:tc>
          <w:tcPr>
            <w:tcW w:w="890" w:type="dxa"/>
            <w:shd w:val="clear" w:color="auto" w:fill="auto"/>
            <w:noWrap/>
            <w:vAlign w:val="center"/>
            <w:hideMark/>
          </w:tcPr>
          <w:p w14:paraId="2613081C"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47,7</w:t>
            </w:r>
          </w:p>
        </w:tc>
        <w:tc>
          <w:tcPr>
            <w:tcW w:w="710" w:type="dxa"/>
            <w:shd w:val="clear" w:color="auto" w:fill="auto"/>
            <w:noWrap/>
            <w:vAlign w:val="center"/>
            <w:hideMark/>
          </w:tcPr>
          <w:p w14:paraId="432AE9E5"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47,2</w:t>
            </w:r>
          </w:p>
        </w:tc>
      </w:tr>
      <w:tr w:rsidR="007C5C9E" w:rsidRPr="009E7142" w14:paraId="04FEEE09" w14:textId="77777777" w:rsidTr="007C5C9E">
        <w:trPr>
          <w:trHeight w:val="300"/>
          <w:jc w:val="right"/>
        </w:trPr>
        <w:tc>
          <w:tcPr>
            <w:tcW w:w="5869" w:type="dxa"/>
            <w:shd w:val="clear" w:color="auto" w:fill="auto"/>
            <w:hideMark/>
          </w:tcPr>
          <w:p w14:paraId="3ECF82FD"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d’un kit de cuisine (%)</w:t>
            </w:r>
          </w:p>
        </w:tc>
        <w:tc>
          <w:tcPr>
            <w:tcW w:w="874" w:type="dxa"/>
            <w:shd w:val="clear" w:color="auto" w:fill="auto"/>
            <w:noWrap/>
            <w:vAlign w:val="center"/>
            <w:hideMark/>
          </w:tcPr>
          <w:p w14:paraId="39E10C49"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59,1</w:t>
            </w:r>
          </w:p>
        </w:tc>
        <w:tc>
          <w:tcPr>
            <w:tcW w:w="785" w:type="dxa"/>
            <w:shd w:val="clear" w:color="auto" w:fill="auto"/>
            <w:noWrap/>
            <w:vAlign w:val="center"/>
            <w:hideMark/>
          </w:tcPr>
          <w:p w14:paraId="09A12756"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38,1</w:t>
            </w:r>
          </w:p>
        </w:tc>
        <w:tc>
          <w:tcPr>
            <w:tcW w:w="890" w:type="dxa"/>
            <w:shd w:val="clear" w:color="auto" w:fill="auto"/>
            <w:noWrap/>
            <w:vAlign w:val="center"/>
            <w:hideMark/>
          </w:tcPr>
          <w:p w14:paraId="066EC76B"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57,6</w:t>
            </w:r>
          </w:p>
        </w:tc>
        <w:tc>
          <w:tcPr>
            <w:tcW w:w="710" w:type="dxa"/>
            <w:shd w:val="clear" w:color="auto" w:fill="auto"/>
            <w:noWrap/>
            <w:vAlign w:val="center"/>
            <w:hideMark/>
          </w:tcPr>
          <w:p w14:paraId="62E4F7AF"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54,1</w:t>
            </w:r>
          </w:p>
        </w:tc>
      </w:tr>
      <w:tr w:rsidR="007C5C9E" w:rsidRPr="009E7142" w14:paraId="49B211C7" w14:textId="77777777" w:rsidTr="007C5C9E">
        <w:trPr>
          <w:trHeight w:val="300"/>
          <w:jc w:val="right"/>
        </w:trPr>
        <w:tc>
          <w:tcPr>
            <w:tcW w:w="5869" w:type="dxa"/>
            <w:shd w:val="clear" w:color="auto" w:fill="auto"/>
            <w:hideMark/>
          </w:tcPr>
          <w:p w14:paraId="42FE939B"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kit de  jardin scolaire (%)</w:t>
            </w:r>
          </w:p>
        </w:tc>
        <w:tc>
          <w:tcPr>
            <w:tcW w:w="874" w:type="dxa"/>
            <w:shd w:val="clear" w:color="auto" w:fill="auto"/>
            <w:noWrap/>
            <w:vAlign w:val="center"/>
            <w:hideMark/>
          </w:tcPr>
          <w:p w14:paraId="3B716DF6"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14,5</w:t>
            </w:r>
          </w:p>
        </w:tc>
        <w:tc>
          <w:tcPr>
            <w:tcW w:w="785" w:type="dxa"/>
            <w:shd w:val="clear" w:color="auto" w:fill="auto"/>
            <w:noWrap/>
            <w:vAlign w:val="center"/>
            <w:hideMark/>
          </w:tcPr>
          <w:p w14:paraId="0994493E"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9,5</w:t>
            </w:r>
          </w:p>
        </w:tc>
        <w:tc>
          <w:tcPr>
            <w:tcW w:w="890" w:type="dxa"/>
            <w:shd w:val="clear" w:color="auto" w:fill="auto"/>
            <w:noWrap/>
            <w:vAlign w:val="center"/>
            <w:hideMark/>
          </w:tcPr>
          <w:p w14:paraId="18CA7EF5"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10,6</w:t>
            </w:r>
          </w:p>
        </w:tc>
        <w:tc>
          <w:tcPr>
            <w:tcW w:w="710" w:type="dxa"/>
            <w:shd w:val="clear" w:color="auto" w:fill="auto"/>
            <w:noWrap/>
            <w:vAlign w:val="center"/>
            <w:hideMark/>
          </w:tcPr>
          <w:p w14:paraId="2B752FA8"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11,8</w:t>
            </w:r>
          </w:p>
        </w:tc>
      </w:tr>
      <w:tr w:rsidR="007C5C9E" w:rsidRPr="009E7142" w14:paraId="4B56AE57" w14:textId="77777777" w:rsidTr="007C5C9E">
        <w:trPr>
          <w:trHeight w:val="480"/>
          <w:jc w:val="right"/>
        </w:trPr>
        <w:tc>
          <w:tcPr>
            <w:tcW w:w="5869" w:type="dxa"/>
            <w:shd w:val="clear" w:color="auto" w:fill="auto"/>
            <w:hideMark/>
          </w:tcPr>
          <w:p w14:paraId="4F60DFA6"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toilettes propres et séparées pour les filles et les garçons (%)</w:t>
            </w:r>
          </w:p>
        </w:tc>
        <w:tc>
          <w:tcPr>
            <w:tcW w:w="874" w:type="dxa"/>
            <w:shd w:val="clear" w:color="auto" w:fill="auto"/>
            <w:noWrap/>
            <w:vAlign w:val="center"/>
            <w:hideMark/>
          </w:tcPr>
          <w:p w14:paraId="5270D3C5"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50,9</w:t>
            </w:r>
          </w:p>
        </w:tc>
        <w:tc>
          <w:tcPr>
            <w:tcW w:w="785" w:type="dxa"/>
            <w:shd w:val="clear" w:color="auto" w:fill="auto"/>
            <w:noWrap/>
            <w:vAlign w:val="center"/>
            <w:hideMark/>
          </w:tcPr>
          <w:p w14:paraId="4D791F0E"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47,6</w:t>
            </w:r>
          </w:p>
        </w:tc>
        <w:tc>
          <w:tcPr>
            <w:tcW w:w="890" w:type="dxa"/>
            <w:shd w:val="clear" w:color="auto" w:fill="auto"/>
            <w:noWrap/>
            <w:vAlign w:val="center"/>
            <w:hideMark/>
          </w:tcPr>
          <w:p w14:paraId="3AA94AE8"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54,5</w:t>
            </w:r>
          </w:p>
        </w:tc>
        <w:tc>
          <w:tcPr>
            <w:tcW w:w="710" w:type="dxa"/>
            <w:shd w:val="clear" w:color="auto" w:fill="auto"/>
            <w:noWrap/>
            <w:vAlign w:val="center"/>
            <w:hideMark/>
          </w:tcPr>
          <w:p w14:paraId="0BAB7290"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51,8</w:t>
            </w:r>
          </w:p>
        </w:tc>
      </w:tr>
      <w:tr w:rsidR="007C5C9E" w:rsidRPr="009E7142" w14:paraId="2FF8DDBD" w14:textId="77777777" w:rsidTr="007C5C9E">
        <w:trPr>
          <w:trHeight w:val="300"/>
          <w:jc w:val="right"/>
        </w:trPr>
        <w:tc>
          <w:tcPr>
            <w:tcW w:w="5869" w:type="dxa"/>
            <w:shd w:val="clear" w:color="000000" w:fill="F2F2F2"/>
            <w:hideMark/>
          </w:tcPr>
          <w:p w14:paraId="576B2A01" w14:textId="77777777" w:rsidR="007C5C9E" w:rsidRPr="009E7142" w:rsidRDefault="007C5C9E" w:rsidP="007C5C9E">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 xml:space="preserve">6. Promotion des Jardins potagers et champs scolaires </w:t>
            </w:r>
          </w:p>
        </w:tc>
        <w:tc>
          <w:tcPr>
            <w:tcW w:w="874" w:type="dxa"/>
            <w:shd w:val="clear" w:color="000000" w:fill="F2F2F2"/>
            <w:vAlign w:val="center"/>
            <w:hideMark/>
          </w:tcPr>
          <w:p w14:paraId="45373F81" w14:textId="6474D7D5"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85" w:type="dxa"/>
            <w:shd w:val="clear" w:color="000000" w:fill="F2F2F2"/>
            <w:noWrap/>
            <w:vAlign w:val="center"/>
            <w:hideMark/>
          </w:tcPr>
          <w:p w14:paraId="738C1B37" w14:textId="7188FD70" w:rsidR="007C5C9E" w:rsidRPr="009E7142" w:rsidRDefault="007C5C9E" w:rsidP="007C5C9E">
            <w:pPr>
              <w:spacing w:after="0" w:line="240" w:lineRule="auto"/>
              <w:jc w:val="center"/>
              <w:rPr>
                <w:rFonts w:ascii="Arial" w:eastAsia="Times New Roman" w:hAnsi="Arial" w:cs="Arial"/>
                <w:sz w:val="18"/>
                <w:szCs w:val="18"/>
                <w:lang w:eastAsia="fr-FR"/>
              </w:rPr>
            </w:pPr>
          </w:p>
        </w:tc>
        <w:tc>
          <w:tcPr>
            <w:tcW w:w="890" w:type="dxa"/>
            <w:shd w:val="clear" w:color="000000" w:fill="F2F2F2"/>
            <w:noWrap/>
            <w:vAlign w:val="center"/>
            <w:hideMark/>
          </w:tcPr>
          <w:p w14:paraId="60FD07A3" w14:textId="2F6FA394"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10" w:type="dxa"/>
            <w:shd w:val="clear" w:color="000000" w:fill="F2F2F2"/>
            <w:noWrap/>
            <w:vAlign w:val="center"/>
            <w:hideMark/>
          </w:tcPr>
          <w:p w14:paraId="661ADF64" w14:textId="68E34233" w:rsidR="007C5C9E" w:rsidRPr="009E7142" w:rsidRDefault="007C5C9E" w:rsidP="007C5C9E">
            <w:pPr>
              <w:spacing w:after="0" w:line="240" w:lineRule="auto"/>
              <w:jc w:val="center"/>
              <w:rPr>
                <w:rFonts w:ascii="Calibri" w:eastAsia="Times New Roman" w:hAnsi="Calibri" w:cs="Times New Roman"/>
                <w:lang w:eastAsia="fr-FR"/>
              </w:rPr>
            </w:pPr>
          </w:p>
        </w:tc>
      </w:tr>
      <w:tr w:rsidR="007C5C9E" w:rsidRPr="009E7142" w14:paraId="7D7A5703" w14:textId="77777777" w:rsidTr="007C5C9E">
        <w:trPr>
          <w:trHeight w:val="346"/>
          <w:jc w:val="right"/>
        </w:trPr>
        <w:tc>
          <w:tcPr>
            <w:tcW w:w="5869" w:type="dxa"/>
            <w:shd w:val="clear" w:color="auto" w:fill="auto"/>
            <w:hideMark/>
          </w:tcPr>
          <w:p w14:paraId="795F7067"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d’un point d’eau pour le jardinage (%)</w:t>
            </w:r>
          </w:p>
        </w:tc>
        <w:tc>
          <w:tcPr>
            <w:tcW w:w="874" w:type="dxa"/>
            <w:shd w:val="clear" w:color="auto" w:fill="auto"/>
            <w:noWrap/>
            <w:vAlign w:val="center"/>
            <w:hideMark/>
          </w:tcPr>
          <w:p w14:paraId="5D6809F7"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23,6</w:t>
            </w:r>
          </w:p>
        </w:tc>
        <w:tc>
          <w:tcPr>
            <w:tcW w:w="785" w:type="dxa"/>
            <w:shd w:val="clear" w:color="auto" w:fill="auto"/>
            <w:noWrap/>
            <w:vAlign w:val="center"/>
            <w:hideMark/>
          </w:tcPr>
          <w:p w14:paraId="7B532DF5"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31,7</w:t>
            </w:r>
          </w:p>
        </w:tc>
        <w:tc>
          <w:tcPr>
            <w:tcW w:w="890" w:type="dxa"/>
            <w:shd w:val="clear" w:color="auto" w:fill="auto"/>
            <w:noWrap/>
            <w:vAlign w:val="center"/>
            <w:hideMark/>
          </w:tcPr>
          <w:p w14:paraId="4116F90E"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26,5</w:t>
            </w:r>
          </w:p>
        </w:tc>
        <w:tc>
          <w:tcPr>
            <w:tcW w:w="710" w:type="dxa"/>
            <w:shd w:val="clear" w:color="auto" w:fill="auto"/>
            <w:noWrap/>
            <w:vAlign w:val="center"/>
            <w:hideMark/>
          </w:tcPr>
          <w:p w14:paraId="295D5B0A"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26,6</w:t>
            </w:r>
          </w:p>
        </w:tc>
      </w:tr>
      <w:tr w:rsidR="007C5C9E" w:rsidRPr="009E7142" w14:paraId="15447F72" w14:textId="77777777" w:rsidTr="007C5C9E">
        <w:trPr>
          <w:trHeight w:val="282"/>
          <w:jc w:val="right"/>
        </w:trPr>
        <w:tc>
          <w:tcPr>
            <w:tcW w:w="5869" w:type="dxa"/>
            <w:shd w:val="clear" w:color="auto" w:fill="auto"/>
            <w:hideMark/>
          </w:tcPr>
          <w:p w14:paraId="5968F9C3"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disposant d’un espace aménagé pour les jardins scolaires (%)</w:t>
            </w:r>
          </w:p>
        </w:tc>
        <w:tc>
          <w:tcPr>
            <w:tcW w:w="874" w:type="dxa"/>
            <w:shd w:val="clear" w:color="auto" w:fill="auto"/>
            <w:noWrap/>
            <w:vAlign w:val="center"/>
            <w:hideMark/>
          </w:tcPr>
          <w:p w14:paraId="2B42886E"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61,8</w:t>
            </w:r>
          </w:p>
        </w:tc>
        <w:tc>
          <w:tcPr>
            <w:tcW w:w="785" w:type="dxa"/>
            <w:shd w:val="clear" w:color="auto" w:fill="auto"/>
            <w:noWrap/>
            <w:vAlign w:val="center"/>
            <w:hideMark/>
          </w:tcPr>
          <w:p w14:paraId="3278AE97"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49,2</w:t>
            </w:r>
          </w:p>
        </w:tc>
        <w:tc>
          <w:tcPr>
            <w:tcW w:w="890" w:type="dxa"/>
            <w:shd w:val="clear" w:color="auto" w:fill="auto"/>
            <w:noWrap/>
            <w:vAlign w:val="center"/>
            <w:hideMark/>
          </w:tcPr>
          <w:p w14:paraId="5ACEAD65"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40,9</w:t>
            </w:r>
          </w:p>
        </w:tc>
        <w:tc>
          <w:tcPr>
            <w:tcW w:w="710" w:type="dxa"/>
            <w:shd w:val="clear" w:color="auto" w:fill="auto"/>
            <w:noWrap/>
            <w:vAlign w:val="center"/>
            <w:hideMark/>
          </w:tcPr>
          <w:p w14:paraId="45DEF407"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50,2</w:t>
            </w:r>
          </w:p>
        </w:tc>
      </w:tr>
      <w:tr w:rsidR="007C5C9E" w:rsidRPr="009E7142" w14:paraId="3E54E58B" w14:textId="77777777" w:rsidTr="007C5C9E">
        <w:trPr>
          <w:trHeight w:val="300"/>
          <w:jc w:val="right"/>
        </w:trPr>
        <w:tc>
          <w:tcPr>
            <w:tcW w:w="5869" w:type="dxa"/>
            <w:shd w:val="clear" w:color="auto" w:fill="auto"/>
            <w:hideMark/>
          </w:tcPr>
          <w:p w14:paraId="7FD9F627"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ayant mis en valeur un jardin scolaire (%)</w:t>
            </w:r>
          </w:p>
        </w:tc>
        <w:tc>
          <w:tcPr>
            <w:tcW w:w="874" w:type="dxa"/>
            <w:shd w:val="clear" w:color="auto" w:fill="auto"/>
            <w:noWrap/>
            <w:vAlign w:val="center"/>
            <w:hideMark/>
          </w:tcPr>
          <w:p w14:paraId="67C529C8"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26,5</w:t>
            </w:r>
          </w:p>
        </w:tc>
        <w:tc>
          <w:tcPr>
            <w:tcW w:w="785" w:type="dxa"/>
            <w:shd w:val="clear" w:color="auto" w:fill="auto"/>
            <w:noWrap/>
            <w:vAlign w:val="center"/>
            <w:hideMark/>
          </w:tcPr>
          <w:p w14:paraId="11E0C1FD"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19,4</w:t>
            </w:r>
          </w:p>
        </w:tc>
        <w:tc>
          <w:tcPr>
            <w:tcW w:w="890" w:type="dxa"/>
            <w:shd w:val="clear" w:color="auto" w:fill="auto"/>
            <w:noWrap/>
            <w:vAlign w:val="center"/>
            <w:hideMark/>
          </w:tcPr>
          <w:p w14:paraId="767EC2B3"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31,5</w:t>
            </w:r>
          </w:p>
        </w:tc>
        <w:tc>
          <w:tcPr>
            <w:tcW w:w="710" w:type="dxa"/>
            <w:shd w:val="clear" w:color="auto" w:fill="auto"/>
            <w:noWrap/>
            <w:vAlign w:val="center"/>
            <w:hideMark/>
          </w:tcPr>
          <w:p w14:paraId="78004B47"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26,8</w:t>
            </w:r>
          </w:p>
        </w:tc>
      </w:tr>
      <w:tr w:rsidR="007C5C9E" w:rsidRPr="009E7142" w14:paraId="6C759532" w14:textId="77777777" w:rsidTr="007C5C9E">
        <w:trPr>
          <w:trHeight w:val="232"/>
          <w:jc w:val="right"/>
        </w:trPr>
        <w:tc>
          <w:tcPr>
            <w:tcW w:w="5869" w:type="dxa"/>
            <w:shd w:val="clear" w:color="auto" w:fill="auto"/>
            <w:hideMark/>
          </w:tcPr>
          <w:p w14:paraId="59F6DDFC"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disposant d’une superficie pour le champ scolaire (%)</w:t>
            </w:r>
          </w:p>
        </w:tc>
        <w:tc>
          <w:tcPr>
            <w:tcW w:w="874" w:type="dxa"/>
            <w:shd w:val="clear" w:color="auto" w:fill="auto"/>
            <w:noWrap/>
            <w:vAlign w:val="center"/>
            <w:hideMark/>
          </w:tcPr>
          <w:p w14:paraId="6EAEFA3D"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63,6</w:t>
            </w:r>
          </w:p>
        </w:tc>
        <w:tc>
          <w:tcPr>
            <w:tcW w:w="785" w:type="dxa"/>
            <w:shd w:val="clear" w:color="auto" w:fill="auto"/>
            <w:noWrap/>
            <w:vAlign w:val="center"/>
            <w:hideMark/>
          </w:tcPr>
          <w:p w14:paraId="49C2F35D"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52,4</w:t>
            </w:r>
          </w:p>
        </w:tc>
        <w:tc>
          <w:tcPr>
            <w:tcW w:w="890" w:type="dxa"/>
            <w:shd w:val="clear" w:color="auto" w:fill="auto"/>
            <w:noWrap/>
            <w:vAlign w:val="center"/>
            <w:hideMark/>
          </w:tcPr>
          <w:p w14:paraId="56FF24B4"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42,4</w:t>
            </w:r>
          </w:p>
        </w:tc>
        <w:tc>
          <w:tcPr>
            <w:tcW w:w="710" w:type="dxa"/>
            <w:shd w:val="clear" w:color="auto" w:fill="auto"/>
            <w:noWrap/>
            <w:vAlign w:val="center"/>
            <w:hideMark/>
          </w:tcPr>
          <w:p w14:paraId="152FF924"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52,1</w:t>
            </w:r>
          </w:p>
        </w:tc>
      </w:tr>
      <w:tr w:rsidR="007C5C9E" w:rsidRPr="009E7142" w14:paraId="06ADDAD1" w14:textId="77777777" w:rsidTr="007C5C9E">
        <w:trPr>
          <w:trHeight w:val="300"/>
          <w:jc w:val="right"/>
        </w:trPr>
        <w:tc>
          <w:tcPr>
            <w:tcW w:w="5869" w:type="dxa"/>
            <w:shd w:val="clear" w:color="auto" w:fill="auto"/>
            <w:hideMark/>
          </w:tcPr>
          <w:p w14:paraId="75E98510"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ayant mis en valeur un champ scolaire (%)</w:t>
            </w:r>
          </w:p>
        </w:tc>
        <w:tc>
          <w:tcPr>
            <w:tcW w:w="874" w:type="dxa"/>
            <w:shd w:val="clear" w:color="auto" w:fill="auto"/>
            <w:noWrap/>
            <w:vAlign w:val="center"/>
            <w:hideMark/>
          </w:tcPr>
          <w:p w14:paraId="1AA2B837"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8,6</w:t>
            </w:r>
          </w:p>
        </w:tc>
        <w:tc>
          <w:tcPr>
            <w:tcW w:w="785" w:type="dxa"/>
            <w:shd w:val="clear" w:color="auto" w:fill="auto"/>
            <w:noWrap/>
            <w:vAlign w:val="center"/>
            <w:hideMark/>
          </w:tcPr>
          <w:p w14:paraId="6F81E421"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15,2</w:t>
            </w:r>
          </w:p>
        </w:tc>
        <w:tc>
          <w:tcPr>
            <w:tcW w:w="890" w:type="dxa"/>
            <w:shd w:val="clear" w:color="auto" w:fill="auto"/>
            <w:noWrap/>
            <w:vAlign w:val="center"/>
            <w:hideMark/>
          </w:tcPr>
          <w:p w14:paraId="6519B122"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46,4</w:t>
            </w:r>
          </w:p>
        </w:tc>
        <w:tc>
          <w:tcPr>
            <w:tcW w:w="710" w:type="dxa"/>
            <w:shd w:val="clear" w:color="auto" w:fill="auto"/>
            <w:noWrap/>
            <w:vAlign w:val="center"/>
            <w:hideMark/>
          </w:tcPr>
          <w:p w14:paraId="25AD5BF7"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23,3</w:t>
            </w:r>
          </w:p>
        </w:tc>
      </w:tr>
      <w:tr w:rsidR="007C5C9E" w:rsidRPr="009E7142" w14:paraId="70A9DDF8" w14:textId="77777777" w:rsidTr="007C5C9E">
        <w:trPr>
          <w:trHeight w:val="300"/>
          <w:jc w:val="right"/>
        </w:trPr>
        <w:tc>
          <w:tcPr>
            <w:tcW w:w="5869" w:type="dxa"/>
            <w:shd w:val="clear" w:color="000000" w:fill="F2F2F2"/>
            <w:hideMark/>
          </w:tcPr>
          <w:p w14:paraId="56B02D5C" w14:textId="77777777" w:rsidR="007C5C9E" w:rsidRPr="009E7142" w:rsidRDefault="007C5C9E" w:rsidP="007C5C9E">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 xml:space="preserve">7. Hygiène et assainissement en milieu scolaire </w:t>
            </w:r>
          </w:p>
        </w:tc>
        <w:tc>
          <w:tcPr>
            <w:tcW w:w="874" w:type="dxa"/>
            <w:shd w:val="clear" w:color="000000" w:fill="F2F2F2"/>
            <w:vAlign w:val="center"/>
            <w:hideMark/>
          </w:tcPr>
          <w:p w14:paraId="3FC90D6B" w14:textId="716F8BC5"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85" w:type="dxa"/>
            <w:shd w:val="clear" w:color="000000" w:fill="F2F2F2"/>
            <w:noWrap/>
            <w:vAlign w:val="center"/>
            <w:hideMark/>
          </w:tcPr>
          <w:p w14:paraId="1F14AA66" w14:textId="5F51FE53" w:rsidR="007C5C9E" w:rsidRPr="009E7142" w:rsidRDefault="007C5C9E" w:rsidP="007C5C9E">
            <w:pPr>
              <w:spacing w:after="0" w:line="240" w:lineRule="auto"/>
              <w:jc w:val="center"/>
              <w:rPr>
                <w:rFonts w:ascii="Arial" w:eastAsia="Times New Roman" w:hAnsi="Arial" w:cs="Arial"/>
                <w:sz w:val="18"/>
                <w:szCs w:val="18"/>
                <w:lang w:eastAsia="fr-FR"/>
              </w:rPr>
            </w:pPr>
          </w:p>
        </w:tc>
        <w:tc>
          <w:tcPr>
            <w:tcW w:w="890" w:type="dxa"/>
            <w:shd w:val="clear" w:color="000000" w:fill="F2F2F2"/>
            <w:noWrap/>
            <w:vAlign w:val="center"/>
            <w:hideMark/>
          </w:tcPr>
          <w:p w14:paraId="76D9CD70" w14:textId="6796966F"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10" w:type="dxa"/>
            <w:shd w:val="clear" w:color="000000" w:fill="F2F2F2"/>
            <w:noWrap/>
            <w:vAlign w:val="center"/>
            <w:hideMark/>
          </w:tcPr>
          <w:p w14:paraId="1CAB3F58" w14:textId="171609D3" w:rsidR="007C5C9E" w:rsidRPr="009E7142" w:rsidRDefault="007C5C9E" w:rsidP="007C5C9E">
            <w:pPr>
              <w:spacing w:after="0" w:line="240" w:lineRule="auto"/>
              <w:jc w:val="center"/>
              <w:rPr>
                <w:rFonts w:ascii="Calibri" w:eastAsia="Times New Roman" w:hAnsi="Calibri" w:cs="Times New Roman"/>
                <w:lang w:eastAsia="fr-FR"/>
              </w:rPr>
            </w:pPr>
          </w:p>
        </w:tc>
      </w:tr>
      <w:tr w:rsidR="007C5C9E" w:rsidRPr="009E7142" w14:paraId="0D89FC60" w14:textId="77777777" w:rsidTr="007C5C9E">
        <w:trPr>
          <w:trHeight w:val="363"/>
          <w:jc w:val="right"/>
        </w:trPr>
        <w:tc>
          <w:tcPr>
            <w:tcW w:w="5869" w:type="dxa"/>
            <w:shd w:val="clear" w:color="auto" w:fill="auto"/>
            <w:hideMark/>
          </w:tcPr>
          <w:p w14:paraId="0854BCB1"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lastRenderedPageBreak/>
              <w:t>Proportion d’écoles disposant de dispositif de lave-mains pour chaque classe (%)</w:t>
            </w:r>
          </w:p>
        </w:tc>
        <w:tc>
          <w:tcPr>
            <w:tcW w:w="874" w:type="dxa"/>
            <w:shd w:val="clear" w:color="auto" w:fill="auto"/>
            <w:noWrap/>
            <w:vAlign w:val="center"/>
            <w:hideMark/>
          </w:tcPr>
          <w:p w14:paraId="35D77E82"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58,18</w:t>
            </w:r>
          </w:p>
        </w:tc>
        <w:tc>
          <w:tcPr>
            <w:tcW w:w="785" w:type="dxa"/>
            <w:shd w:val="clear" w:color="auto" w:fill="auto"/>
            <w:noWrap/>
            <w:vAlign w:val="center"/>
            <w:hideMark/>
          </w:tcPr>
          <w:p w14:paraId="271D2183"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33,33</w:t>
            </w:r>
          </w:p>
        </w:tc>
        <w:tc>
          <w:tcPr>
            <w:tcW w:w="890" w:type="dxa"/>
            <w:shd w:val="clear" w:color="auto" w:fill="auto"/>
            <w:noWrap/>
            <w:vAlign w:val="center"/>
            <w:hideMark/>
          </w:tcPr>
          <w:p w14:paraId="239B61BA"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45,45</w:t>
            </w:r>
          </w:p>
        </w:tc>
        <w:tc>
          <w:tcPr>
            <w:tcW w:w="710" w:type="dxa"/>
            <w:shd w:val="clear" w:color="auto" w:fill="auto"/>
            <w:noWrap/>
            <w:vAlign w:val="center"/>
            <w:hideMark/>
          </w:tcPr>
          <w:p w14:paraId="1B00ECD2"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47,5</w:t>
            </w:r>
          </w:p>
        </w:tc>
      </w:tr>
      <w:tr w:rsidR="007C5C9E" w:rsidRPr="009E7142" w14:paraId="1F5A71EB" w14:textId="77777777" w:rsidTr="007C5C9E">
        <w:trPr>
          <w:trHeight w:val="425"/>
          <w:jc w:val="right"/>
        </w:trPr>
        <w:tc>
          <w:tcPr>
            <w:tcW w:w="5869" w:type="dxa"/>
            <w:shd w:val="clear" w:color="auto" w:fill="auto"/>
            <w:hideMark/>
          </w:tcPr>
          <w:p w14:paraId="01A39851"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ayant organisé de renforcement de capacité/sensibilisation sur l’hygiène et l’assainissement au profit de la communauté scolaire (%)</w:t>
            </w:r>
          </w:p>
        </w:tc>
        <w:tc>
          <w:tcPr>
            <w:tcW w:w="874" w:type="dxa"/>
            <w:shd w:val="clear" w:color="auto" w:fill="auto"/>
            <w:noWrap/>
            <w:vAlign w:val="center"/>
            <w:hideMark/>
          </w:tcPr>
          <w:p w14:paraId="7C16F9B2"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79,09</w:t>
            </w:r>
          </w:p>
        </w:tc>
        <w:tc>
          <w:tcPr>
            <w:tcW w:w="785" w:type="dxa"/>
            <w:shd w:val="clear" w:color="auto" w:fill="auto"/>
            <w:noWrap/>
            <w:vAlign w:val="center"/>
            <w:hideMark/>
          </w:tcPr>
          <w:p w14:paraId="18760A31"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74,6</w:t>
            </w:r>
          </w:p>
        </w:tc>
        <w:tc>
          <w:tcPr>
            <w:tcW w:w="890" w:type="dxa"/>
            <w:shd w:val="clear" w:color="auto" w:fill="auto"/>
            <w:noWrap/>
            <w:vAlign w:val="center"/>
            <w:hideMark/>
          </w:tcPr>
          <w:p w14:paraId="0371C7CE"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65,91</w:t>
            </w:r>
          </w:p>
        </w:tc>
        <w:tc>
          <w:tcPr>
            <w:tcW w:w="710" w:type="dxa"/>
            <w:shd w:val="clear" w:color="auto" w:fill="auto"/>
            <w:noWrap/>
            <w:vAlign w:val="center"/>
            <w:hideMark/>
          </w:tcPr>
          <w:p w14:paraId="3F0AE0AF"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72,5</w:t>
            </w:r>
          </w:p>
        </w:tc>
      </w:tr>
      <w:tr w:rsidR="007C5C9E" w:rsidRPr="009E7142" w14:paraId="0D2DBAB7" w14:textId="77777777" w:rsidTr="007C5C9E">
        <w:trPr>
          <w:trHeight w:val="300"/>
          <w:jc w:val="right"/>
        </w:trPr>
        <w:tc>
          <w:tcPr>
            <w:tcW w:w="5869" w:type="dxa"/>
            <w:shd w:val="clear" w:color="000000" w:fill="F2F2F2"/>
            <w:hideMark/>
          </w:tcPr>
          <w:p w14:paraId="6BD0FDC4" w14:textId="77777777" w:rsidR="007C5C9E" w:rsidRPr="009E7142" w:rsidRDefault="007C5C9E" w:rsidP="007C5C9E">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 xml:space="preserve">8. Santé et Nutrition </w:t>
            </w:r>
          </w:p>
        </w:tc>
        <w:tc>
          <w:tcPr>
            <w:tcW w:w="874" w:type="dxa"/>
            <w:shd w:val="clear" w:color="000000" w:fill="F2F2F2"/>
            <w:vAlign w:val="center"/>
            <w:hideMark/>
          </w:tcPr>
          <w:p w14:paraId="4BA42749" w14:textId="23864ABF"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85" w:type="dxa"/>
            <w:shd w:val="clear" w:color="000000" w:fill="F2F2F2"/>
            <w:noWrap/>
            <w:vAlign w:val="center"/>
            <w:hideMark/>
          </w:tcPr>
          <w:p w14:paraId="738408B0" w14:textId="71EE3B7E" w:rsidR="007C5C9E" w:rsidRPr="009E7142" w:rsidRDefault="007C5C9E" w:rsidP="007C5C9E">
            <w:pPr>
              <w:spacing w:after="0" w:line="240" w:lineRule="auto"/>
              <w:jc w:val="center"/>
              <w:rPr>
                <w:rFonts w:ascii="Arial" w:eastAsia="Times New Roman" w:hAnsi="Arial" w:cs="Arial"/>
                <w:sz w:val="18"/>
                <w:szCs w:val="18"/>
                <w:lang w:eastAsia="fr-FR"/>
              </w:rPr>
            </w:pPr>
          </w:p>
        </w:tc>
        <w:tc>
          <w:tcPr>
            <w:tcW w:w="890" w:type="dxa"/>
            <w:shd w:val="clear" w:color="000000" w:fill="F2F2F2"/>
            <w:noWrap/>
            <w:vAlign w:val="center"/>
            <w:hideMark/>
          </w:tcPr>
          <w:p w14:paraId="2B4E3ABB" w14:textId="5B6D3883"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10" w:type="dxa"/>
            <w:shd w:val="clear" w:color="000000" w:fill="F2F2F2"/>
            <w:noWrap/>
            <w:vAlign w:val="center"/>
            <w:hideMark/>
          </w:tcPr>
          <w:p w14:paraId="732FD5E6" w14:textId="081DD2D5" w:rsidR="007C5C9E" w:rsidRPr="009E7142" w:rsidRDefault="007C5C9E" w:rsidP="007C5C9E">
            <w:pPr>
              <w:spacing w:after="0" w:line="240" w:lineRule="auto"/>
              <w:jc w:val="center"/>
              <w:rPr>
                <w:rFonts w:ascii="Calibri" w:eastAsia="Times New Roman" w:hAnsi="Calibri" w:cs="Times New Roman"/>
                <w:lang w:eastAsia="fr-FR"/>
              </w:rPr>
            </w:pPr>
          </w:p>
        </w:tc>
      </w:tr>
      <w:tr w:rsidR="007C5C9E" w:rsidRPr="009E7142" w14:paraId="2F805B11" w14:textId="77777777" w:rsidTr="007C5C9E">
        <w:trPr>
          <w:trHeight w:val="236"/>
          <w:jc w:val="right"/>
        </w:trPr>
        <w:tc>
          <w:tcPr>
            <w:tcW w:w="5869" w:type="dxa"/>
            <w:shd w:val="clear" w:color="auto" w:fill="auto"/>
            <w:hideMark/>
          </w:tcPr>
          <w:p w14:paraId="2E60B029"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dans lesquels le déparasitage des enfants est effectué (%)</w:t>
            </w:r>
          </w:p>
        </w:tc>
        <w:tc>
          <w:tcPr>
            <w:tcW w:w="874" w:type="dxa"/>
            <w:shd w:val="clear" w:color="auto" w:fill="auto"/>
            <w:noWrap/>
            <w:vAlign w:val="center"/>
            <w:hideMark/>
          </w:tcPr>
          <w:p w14:paraId="4E52D8C7"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96,36</w:t>
            </w:r>
          </w:p>
        </w:tc>
        <w:tc>
          <w:tcPr>
            <w:tcW w:w="785" w:type="dxa"/>
            <w:shd w:val="clear" w:color="auto" w:fill="auto"/>
            <w:noWrap/>
            <w:vAlign w:val="center"/>
            <w:hideMark/>
          </w:tcPr>
          <w:p w14:paraId="5B5339DC"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80,95</w:t>
            </w:r>
          </w:p>
        </w:tc>
        <w:tc>
          <w:tcPr>
            <w:tcW w:w="890" w:type="dxa"/>
            <w:shd w:val="clear" w:color="auto" w:fill="auto"/>
            <w:noWrap/>
            <w:vAlign w:val="center"/>
            <w:hideMark/>
          </w:tcPr>
          <w:p w14:paraId="22DF9885"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63,64</w:t>
            </w:r>
          </w:p>
        </w:tc>
        <w:tc>
          <w:tcPr>
            <w:tcW w:w="710" w:type="dxa"/>
            <w:shd w:val="clear" w:color="auto" w:fill="auto"/>
            <w:noWrap/>
            <w:vAlign w:val="center"/>
            <w:hideMark/>
          </w:tcPr>
          <w:p w14:paraId="76EAF9DC"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79,02</w:t>
            </w:r>
          </w:p>
        </w:tc>
      </w:tr>
      <w:tr w:rsidR="007C5C9E" w:rsidRPr="009E7142" w14:paraId="0BEB50F6" w14:textId="77777777" w:rsidTr="007C5C9E">
        <w:trPr>
          <w:trHeight w:val="240"/>
          <w:jc w:val="right"/>
        </w:trPr>
        <w:tc>
          <w:tcPr>
            <w:tcW w:w="5869" w:type="dxa"/>
            <w:shd w:val="clear" w:color="auto" w:fill="auto"/>
            <w:hideMark/>
          </w:tcPr>
          <w:p w14:paraId="6A32759D"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qui dispose d’un menu et qui varie les repas aux enfants (%)</w:t>
            </w:r>
          </w:p>
        </w:tc>
        <w:tc>
          <w:tcPr>
            <w:tcW w:w="874" w:type="dxa"/>
            <w:shd w:val="clear" w:color="auto" w:fill="auto"/>
            <w:noWrap/>
            <w:vAlign w:val="center"/>
            <w:hideMark/>
          </w:tcPr>
          <w:p w14:paraId="2CD6EB18"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31,82</w:t>
            </w:r>
          </w:p>
        </w:tc>
        <w:tc>
          <w:tcPr>
            <w:tcW w:w="785" w:type="dxa"/>
            <w:shd w:val="clear" w:color="auto" w:fill="auto"/>
            <w:noWrap/>
            <w:vAlign w:val="center"/>
            <w:hideMark/>
          </w:tcPr>
          <w:p w14:paraId="4C05B024"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11,11</w:t>
            </w:r>
          </w:p>
        </w:tc>
        <w:tc>
          <w:tcPr>
            <w:tcW w:w="890" w:type="dxa"/>
            <w:shd w:val="clear" w:color="auto" w:fill="auto"/>
            <w:noWrap/>
            <w:vAlign w:val="center"/>
            <w:hideMark/>
          </w:tcPr>
          <w:p w14:paraId="1143264E"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15,15</w:t>
            </w:r>
          </w:p>
        </w:tc>
        <w:tc>
          <w:tcPr>
            <w:tcW w:w="710" w:type="dxa"/>
            <w:shd w:val="clear" w:color="auto" w:fill="auto"/>
            <w:noWrap/>
            <w:vAlign w:val="center"/>
            <w:hideMark/>
          </w:tcPr>
          <w:p w14:paraId="58212DEA"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20,33</w:t>
            </w:r>
          </w:p>
        </w:tc>
      </w:tr>
      <w:tr w:rsidR="007C5C9E" w:rsidRPr="009E7142" w14:paraId="4BD95377" w14:textId="77777777" w:rsidTr="007C5C9E">
        <w:trPr>
          <w:trHeight w:val="244"/>
          <w:jc w:val="right"/>
        </w:trPr>
        <w:tc>
          <w:tcPr>
            <w:tcW w:w="5869" w:type="dxa"/>
            <w:shd w:val="clear" w:color="auto" w:fill="auto"/>
            <w:hideMark/>
          </w:tcPr>
          <w:p w14:paraId="5D8DB6DF"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de cuisinières au sein des écoles ayant leur carnet de santé à jour (%)</w:t>
            </w:r>
          </w:p>
        </w:tc>
        <w:tc>
          <w:tcPr>
            <w:tcW w:w="874" w:type="dxa"/>
            <w:shd w:val="clear" w:color="auto" w:fill="auto"/>
            <w:noWrap/>
            <w:vAlign w:val="center"/>
            <w:hideMark/>
          </w:tcPr>
          <w:p w14:paraId="20AD6A1F"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89,47</w:t>
            </w:r>
          </w:p>
        </w:tc>
        <w:tc>
          <w:tcPr>
            <w:tcW w:w="785" w:type="dxa"/>
            <w:shd w:val="clear" w:color="auto" w:fill="auto"/>
            <w:noWrap/>
            <w:vAlign w:val="center"/>
            <w:hideMark/>
          </w:tcPr>
          <w:p w14:paraId="37CCEA53"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87,88</w:t>
            </w:r>
          </w:p>
        </w:tc>
        <w:tc>
          <w:tcPr>
            <w:tcW w:w="890" w:type="dxa"/>
            <w:shd w:val="clear" w:color="auto" w:fill="auto"/>
            <w:noWrap/>
            <w:vAlign w:val="center"/>
            <w:hideMark/>
          </w:tcPr>
          <w:p w14:paraId="4B463B6F"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79,59</w:t>
            </w:r>
          </w:p>
        </w:tc>
        <w:tc>
          <w:tcPr>
            <w:tcW w:w="710" w:type="dxa"/>
            <w:shd w:val="clear" w:color="auto" w:fill="auto"/>
            <w:noWrap/>
            <w:vAlign w:val="center"/>
            <w:hideMark/>
          </w:tcPr>
          <w:p w14:paraId="6062DD86" w14:textId="63DE4AC3"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85,0</w:t>
            </w:r>
          </w:p>
        </w:tc>
      </w:tr>
      <w:tr w:rsidR="007C5C9E" w:rsidRPr="009E7142" w14:paraId="2F598825" w14:textId="77777777" w:rsidTr="007C5C9E">
        <w:trPr>
          <w:trHeight w:val="480"/>
          <w:jc w:val="right"/>
        </w:trPr>
        <w:tc>
          <w:tcPr>
            <w:tcW w:w="5869" w:type="dxa"/>
            <w:shd w:val="clear" w:color="auto" w:fill="auto"/>
            <w:hideMark/>
          </w:tcPr>
          <w:p w14:paraId="6B63EABF"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où les séances de sensibilisation sur l’éducation nutritionnelle sont tenues (%)</w:t>
            </w:r>
          </w:p>
        </w:tc>
        <w:tc>
          <w:tcPr>
            <w:tcW w:w="874" w:type="dxa"/>
            <w:shd w:val="clear" w:color="auto" w:fill="auto"/>
            <w:noWrap/>
            <w:vAlign w:val="center"/>
            <w:hideMark/>
          </w:tcPr>
          <w:p w14:paraId="73319E84"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69,09</w:t>
            </w:r>
          </w:p>
        </w:tc>
        <w:tc>
          <w:tcPr>
            <w:tcW w:w="785" w:type="dxa"/>
            <w:shd w:val="clear" w:color="auto" w:fill="auto"/>
            <w:noWrap/>
            <w:vAlign w:val="center"/>
            <w:hideMark/>
          </w:tcPr>
          <w:p w14:paraId="519B14FB"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79,37</w:t>
            </w:r>
          </w:p>
        </w:tc>
        <w:tc>
          <w:tcPr>
            <w:tcW w:w="890" w:type="dxa"/>
            <w:shd w:val="clear" w:color="auto" w:fill="auto"/>
            <w:noWrap/>
            <w:vAlign w:val="center"/>
            <w:hideMark/>
          </w:tcPr>
          <w:p w14:paraId="4580B1BB"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60,61</w:t>
            </w:r>
          </w:p>
        </w:tc>
        <w:tc>
          <w:tcPr>
            <w:tcW w:w="710" w:type="dxa"/>
            <w:shd w:val="clear" w:color="auto" w:fill="auto"/>
            <w:noWrap/>
            <w:vAlign w:val="center"/>
            <w:hideMark/>
          </w:tcPr>
          <w:p w14:paraId="752F36E3"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67,54</w:t>
            </w:r>
          </w:p>
        </w:tc>
      </w:tr>
      <w:tr w:rsidR="007C5C9E" w:rsidRPr="009E7142" w14:paraId="7C4A672C" w14:textId="77777777" w:rsidTr="007C5C9E">
        <w:trPr>
          <w:trHeight w:val="300"/>
          <w:jc w:val="right"/>
        </w:trPr>
        <w:tc>
          <w:tcPr>
            <w:tcW w:w="5869" w:type="dxa"/>
            <w:shd w:val="clear" w:color="000000" w:fill="F2F2F2"/>
            <w:hideMark/>
          </w:tcPr>
          <w:p w14:paraId="18C8B9A7" w14:textId="77777777" w:rsidR="007C5C9E" w:rsidRPr="009E7142" w:rsidRDefault="007C5C9E" w:rsidP="007C5C9E">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 xml:space="preserve">9. Mobilisation communautaire </w:t>
            </w:r>
          </w:p>
        </w:tc>
        <w:tc>
          <w:tcPr>
            <w:tcW w:w="874" w:type="dxa"/>
            <w:shd w:val="clear" w:color="000000" w:fill="F2F2F2"/>
            <w:vAlign w:val="center"/>
            <w:hideMark/>
          </w:tcPr>
          <w:p w14:paraId="6786F6B6" w14:textId="7B2DF5AA"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85" w:type="dxa"/>
            <w:shd w:val="clear" w:color="000000" w:fill="F2F2F2"/>
            <w:noWrap/>
            <w:vAlign w:val="center"/>
            <w:hideMark/>
          </w:tcPr>
          <w:p w14:paraId="3FB3830D" w14:textId="2D36751E" w:rsidR="007C5C9E" w:rsidRPr="009E7142" w:rsidRDefault="007C5C9E" w:rsidP="007C5C9E">
            <w:pPr>
              <w:spacing w:after="0" w:line="240" w:lineRule="auto"/>
              <w:jc w:val="center"/>
              <w:rPr>
                <w:rFonts w:ascii="Arial" w:eastAsia="Times New Roman" w:hAnsi="Arial" w:cs="Arial"/>
                <w:sz w:val="18"/>
                <w:szCs w:val="18"/>
                <w:lang w:eastAsia="fr-FR"/>
              </w:rPr>
            </w:pPr>
          </w:p>
        </w:tc>
        <w:tc>
          <w:tcPr>
            <w:tcW w:w="890" w:type="dxa"/>
            <w:shd w:val="clear" w:color="000000" w:fill="F2F2F2"/>
            <w:noWrap/>
            <w:vAlign w:val="center"/>
            <w:hideMark/>
          </w:tcPr>
          <w:p w14:paraId="64B768E1" w14:textId="1D37CB34"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10" w:type="dxa"/>
            <w:shd w:val="clear" w:color="000000" w:fill="F2F2F2"/>
            <w:noWrap/>
            <w:vAlign w:val="center"/>
            <w:hideMark/>
          </w:tcPr>
          <w:p w14:paraId="6B3F73CD" w14:textId="007B526D" w:rsidR="007C5C9E" w:rsidRPr="009E7142" w:rsidRDefault="007C5C9E" w:rsidP="007C5C9E">
            <w:pPr>
              <w:spacing w:after="0" w:line="240" w:lineRule="auto"/>
              <w:jc w:val="center"/>
              <w:rPr>
                <w:rFonts w:ascii="Calibri" w:eastAsia="Times New Roman" w:hAnsi="Calibri" w:cs="Times New Roman"/>
                <w:lang w:eastAsia="fr-FR"/>
              </w:rPr>
            </w:pPr>
          </w:p>
        </w:tc>
      </w:tr>
      <w:tr w:rsidR="007C5C9E" w:rsidRPr="009E7142" w14:paraId="56D67500" w14:textId="77777777" w:rsidTr="007C5C9E">
        <w:trPr>
          <w:trHeight w:val="480"/>
          <w:jc w:val="right"/>
        </w:trPr>
        <w:tc>
          <w:tcPr>
            <w:tcW w:w="5869" w:type="dxa"/>
            <w:shd w:val="clear" w:color="auto" w:fill="auto"/>
            <w:hideMark/>
          </w:tcPr>
          <w:p w14:paraId="4D64EBCF"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ayant bénéficié de sensibilisations/formation sur la mobilisation communautaire (%)</w:t>
            </w:r>
          </w:p>
        </w:tc>
        <w:tc>
          <w:tcPr>
            <w:tcW w:w="874" w:type="dxa"/>
            <w:shd w:val="clear" w:color="auto" w:fill="auto"/>
            <w:noWrap/>
            <w:vAlign w:val="center"/>
            <w:hideMark/>
          </w:tcPr>
          <w:p w14:paraId="33B74289"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29,1</w:t>
            </w:r>
          </w:p>
        </w:tc>
        <w:tc>
          <w:tcPr>
            <w:tcW w:w="785" w:type="dxa"/>
            <w:shd w:val="clear" w:color="auto" w:fill="auto"/>
            <w:noWrap/>
            <w:vAlign w:val="center"/>
            <w:hideMark/>
          </w:tcPr>
          <w:p w14:paraId="18804F8C"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22,2</w:t>
            </w:r>
          </w:p>
        </w:tc>
        <w:tc>
          <w:tcPr>
            <w:tcW w:w="890" w:type="dxa"/>
            <w:shd w:val="clear" w:color="auto" w:fill="auto"/>
            <w:noWrap/>
            <w:vAlign w:val="center"/>
            <w:hideMark/>
          </w:tcPr>
          <w:p w14:paraId="0D78762B"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15,9</w:t>
            </w:r>
          </w:p>
        </w:tc>
        <w:tc>
          <w:tcPr>
            <w:tcW w:w="710" w:type="dxa"/>
            <w:shd w:val="clear" w:color="auto" w:fill="auto"/>
            <w:noWrap/>
            <w:vAlign w:val="center"/>
            <w:hideMark/>
          </w:tcPr>
          <w:p w14:paraId="615A0DF6" w14:textId="5598D989"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22,0</w:t>
            </w:r>
          </w:p>
        </w:tc>
      </w:tr>
      <w:tr w:rsidR="007C5C9E" w:rsidRPr="009E7142" w14:paraId="31F46783" w14:textId="77777777" w:rsidTr="007C5C9E">
        <w:trPr>
          <w:trHeight w:val="480"/>
          <w:jc w:val="right"/>
        </w:trPr>
        <w:tc>
          <w:tcPr>
            <w:tcW w:w="5869" w:type="dxa"/>
            <w:shd w:val="clear" w:color="auto" w:fill="auto"/>
            <w:hideMark/>
          </w:tcPr>
          <w:p w14:paraId="7C536AA5"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ayant des initiatives novatrices de contribution parentales (nature, financière) (%)</w:t>
            </w:r>
          </w:p>
        </w:tc>
        <w:tc>
          <w:tcPr>
            <w:tcW w:w="874" w:type="dxa"/>
            <w:shd w:val="clear" w:color="auto" w:fill="auto"/>
            <w:noWrap/>
            <w:vAlign w:val="center"/>
            <w:hideMark/>
          </w:tcPr>
          <w:p w14:paraId="272F407E"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43,6</w:t>
            </w:r>
          </w:p>
        </w:tc>
        <w:tc>
          <w:tcPr>
            <w:tcW w:w="785" w:type="dxa"/>
            <w:shd w:val="clear" w:color="auto" w:fill="auto"/>
            <w:noWrap/>
            <w:vAlign w:val="center"/>
            <w:hideMark/>
          </w:tcPr>
          <w:p w14:paraId="5AC9E1B0"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33,3</w:t>
            </w:r>
          </w:p>
        </w:tc>
        <w:tc>
          <w:tcPr>
            <w:tcW w:w="890" w:type="dxa"/>
            <w:shd w:val="clear" w:color="auto" w:fill="auto"/>
            <w:noWrap/>
            <w:vAlign w:val="center"/>
            <w:hideMark/>
          </w:tcPr>
          <w:p w14:paraId="0DE3F475"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28,8</w:t>
            </w:r>
          </w:p>
        </w:tc>
        <w:tc>
          <w:tcPr>
            <w:tcW w:w="710" w:type="dxa"/>
            <w:shd w:val="clear" w:color="auto" w:fill="auto"/>
            <w:noWrap/>
            <w:vAlign w:val="center"/>
            <w:hideMark/>
          </w:tcPr>
          <w:p w14:paraId="7D25E5F8"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35,1</w:t>
            </w:r>
          </w:p>
        </w:tc>
      </w:tr>
      <w:tr w:rsidR="007C5C9E" w:rsidRPr="009E7142" w14:paraId="045C91A9" w14:textId="77777777" w:rsidTr="007C5C9E">
        <w:trPr>
          <w:trHeight w:val="300"/>
          <w:jc w:val="right"/>
        </w:trPr>
        <w:tc>
          <w:tcPr>
            <w:tcW w:w="5869" w:type="dxa"/>
            <w:shd w:val="clear" w:color="000000" w:fill="F2F2F2"/>
            <w:hideMark/>
          </w:tcPr>
          <w:p w14:paraId="0833CF5B" w14:textId="77777777" w:rsidR="007C5C9E" w:rsidRPr="009E7142" w:rsidRDefault="007C5C9E" w:rsidP="007C5C9E">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 xml:space="preserve">10. Promotion de partenariats </w:t>
            </w:r>
          </w:p>
        </w:tc>
        <w:tc>
          <w:tcPr>
            <w:tcW w:w="874" w:type="dxa"/>
            <w:shd w:val="clear" w:color="000000" w:fill="F2F2F2"/>
            <w:vAlign w:val="center"/>
            <w:hideMark/>
          </w:tcPr>
          <w:p w14:paraId="46A68377" w14:textId="1615CC7C"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85" w:type="dxa"/>
            <w:shd w:val="clear" w:color="000000" w:fill="F2F2F2"/>
            <w:noWrap/>
            <w:vAlign w:val="center"/>
            <w:hideMark/>
          </w:tcPr>
          <w:p w14:paraId="7D0E48EA" w14:textId="5D525CF4" w:rsidR="007C5C9E" w:rsidRPr="009E7142" w:rsidRDefault="007C5C9E" w:rsidP="007C5C9E">
            <w:pPr>
              <w:spacing w:after="0" w:line="240" w:lineRule="auto"/>
              <w:jc w:val="center"/>
              <w:rPr>
                <w:rFonts w:ascii="Arial" w:eastAsia="Times New Roman" w:hAnsi="Arial" w:cs="Arial"/>
                <w:sz w:val="18"/>
                <w:szCs w:val="18"/>
                <w:lang w:eastAsia="fr-FR"/>
              </w:rPr>
            </w:pPr>
          </w:p>
        </w:tc>
        <w:tc>
          <w:tcPr>
            <w:tcW w:w="890" w:type="dxa"/>
            <w:shd w:val="clear" w:color="000000" w:fill="F2F2F2"/>
            <w:noWrap/>
            <w:vAlign w:val="center"/>
            <w:hideMark/>
          </w:tcPr>
          <w:p w14:paraId="28102D4C" w14:textId="3BC4F2EA" w:rsidR="007C5C9E" w:rsidRPr="009E7142" w:rsidRDefault="007C5C9E" w:rsidP="007C5C9E">
            <w:pPr>
              <w:spacing w:after="0" w:line="240" w:lineRule="auto"/>
              <w:jc w:val="center"/>
              <w:rPr>
                <w:rFonts w:ascii="Arial" w:eastAsia="Times New Roman" w:hAnsi="Arial" w:cs="Arial"/>
                <w:sz w:val="18"/>
                <w:szCs w:val="18"/>
                <w:lang w:eastAsia="fr-FR"/>
              </w:rPr>
            </w:pPr>
          </w:p>
        </w:tc>
        <w:tc>
          <w:tcPr>
            <w:tcW w:w="710" w:type="dxa"/>
            <w:shd w:val="clear" w:color="000000" w:fill="F2F2F2"/>
            <w:noWrap/>
            <w:vAlign w:val="center"/>
            <w:hideMark/>
          </w:tcPr>
          <w:p w14:paraId="0FA692DB" w14:textId="0DA7DD51" w:rsidR="007C5C9E" w:rsidRPr="009E7142" w:rsidRDefault="007C5C9E" w:rsidP="007C5C9E">
            <w:pPr>
              <w:spacing w:after="0" w:line="240" w:lineRule="auto"/>
              <w:jc w:val="center"/>
              <w:rPr>
                <w:rFonts w:ascii="Calibri" w:eastAsia="Times New Roman" w:hAnsi="Calibri" w:cs="Times New Roman"/>
                <w:lang w:eastAsia="fr-FR"/>
              </w:rPr>
            </w:pPr>
          </w:p>
        </w:tc>
      </w:tr>
      <w:tr w:rsidR="007C5C9E" w:rsidRPr="009E7142" w14:paraId="1C9D5546" w14:textId="77777777" w:rsidTr="007C5C9E">
        <w:trPr>
          <w:trHeight w:val="480"/>
          <w:jc w:val="right"/>
        </w:trPr>
        <w:tc>
          <w:tcPr>
            <w:tcW w:w="5869" w:type="dxa"/>
            <w:shd w:val="clear" w:color="auto" w:fill="auto"/>
            <w:hideMark/>
          </w:tcPr>
          <w:p w14:paraId="6E4CB96A"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ayant noué de partenariat avec d’autres agences ou structures dans le secteur de la santé/nutrition (%)</w:t>
            </w:r>
          </w:p>
        </w:tc>
        <w:tc>
          <w:tcPr>
            <w:tcW w:w="874" w:type="dxa"/>
            <w:shd w:val="clear" w:color="auto" w:fill="auto"/>
            <w:noWrap/>
            <w:vAlign w:val="center"/>
            <w:hideMark/>
          </w:tcPr>
          <w:p w14:paraId="1071FA1E"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16,36</w:t>
            </w:r>
          </w:p>
        </w:tc>
        <w:tc>
          <w:tcPr>
            <w:tcW w:w="785" w:type="dxa"/>
            <w:shd w:val="clear" w:color="auto" w:fill="auto"/>
            <w:noWrap/>
            <w:vAlign w:val="center"/>
            <w:hideMark/>
          </w:tcPr>
          <w:p w14:paraId="7F9505DF"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19,05</w:t>
            </w:r>
          </w:p>
        </w:tc>
        <w:tc>
          <w:tcPr>
            <w:tcW w:w="890" w:type="dxa"/>
            <w:shd w:val="clear" w:color="auto" w:fill="auto"/>
            <w:noWrap/>
            <w:vAlign w:val="center"/>
            <w:hideMark/>
          </w:tcPr>
          <w:p w14:paraId="130F25F7"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17,42</w:t>
            </w:r>
          </w:p>
        </w:tc>
        <w:tc>
          <w:tcPr>
            <w:tcW w:w="710" w:type="dxa"/>
            <w:shd w:val="clear" w:color="auto" w:fill="auto"/>
            <w:noWrap/>
            <w:vAlign w:val="center"/>
            <w:hideMark/>
          </w:tcPr>
          <w:p w14:paraId="47302236"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17,38</w:t>
            </w:r>
          </w:p>
        </w:tc>
      </w:tr>
      <w:tr w:rsidR="007C5C9E" w:rsidRPr="009E7142" w14:paraId="1E2C34CC" w14:textId="77777777" w:rsidTr="007C5C9E">
        <w:trPr>
          <w:trHeight w:val="480"/>
          <w:jc w:val="right"/>
        </w:trPr>
        <w:tc>
          <w:tcPr>
            <w:tcW w:w="5869" w:type="dxa"/>
            <w:shd w:val="clear" w:color="auto" w:fill="auto"/>
            <w:hideMark/>
          </w:tcPr>
          <w:p w14:paraId="5ADD283C"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ayant noué de partenariat dans le secteur de l’hygiène et assainissement (%)</w:t>
            </w:r>
          </w:p>
        </w:tc>
        <w:tc>
          <w:tcPr>
            <w:tcW w:w="874" w:type="dxa"/>
            <w:shd w:val="clear" w:color="auto" w:fill="auto"/>
            <w:noWrap/>
            <w:vAlign w:val="center"/>
            <w:hideMark/>
          </w:tcPr>
          <w:p w14:paraId="715D5C69"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16,7</w:t>
            </w:r>
          </w:p>
        </w:tc>
        <w:tc>
          <w:tcPr>
            <w:tcW w:w="785" w:type="dxa"/>
            <w:shd w:val="clear" w:color="auto" w:fill="auto"/>
            <w:noWrap/>
            <w:vAlign w:val="center"/>
            <w:hideMark/>
          </w:tcPr>
          <w:p w14:paraId="25AF2773"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50</w:t>
            </w:r>
          </w:p>
        </w:tc>
        <w:tc>
          <w:tcPr>
            <w:tcW w:w="890" w:type="dxa"/>
            <w:shd w:val="clear" w:color="auto" w:fill="auto"/>
            <w:noWrap/>
            <w:vAlign w:val="center"/>
            <w:hideMark/>
          </w:tcPr>
          <w:p w14:paraId="4B8931A1"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39,1</w:t>
            </w:r>
          </w:p>
        </w:tc>
        <w:tc>
          <w:tcPr>
            <w:tcW w:w="710" w:type="dxa"/>
            <w:shd w:val="clear" w:color="auto" w:fill="auto"/>
            <w:noWrap/>
            <w:vAlign w:val="center"/>
            <w:hideMark/>
          </w:tcPr>
          <w:p w14:paraId="6941D8EF" w14:textId="41182038"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34,0</w:t>
            </w:r>
          </w:p>
        </w:tc>
      </w:tr>
      <w:tr w:rsidR="007C5C9E" w:rsidRPr="009E7142" w14:paraId="4E3C303A" w14:textId="77777777" w:rsidTr="007C5C9E">
        <w:trPr>
          <w:trHeight w:val="480"/>
          <w:jc w:val="right"/>
        </w:trPr>
        <w:tc>
          <w:tcPr>
            <w:tcW w:w="5869" w:type="dxa"/>
            <w:shd w:val="clear" w:color="auto" w:fill="auto"/>
            <w:hideMark/>
          </w:tcPr>
          <w:p w14:paraId="20F24623"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ayant noué de partenariat pour la réalisation d’infrastructure de base (%)</w:t>
            </w:r>
          </w:p>
        </w:tc>
        <w:tc>
          <w:tcPr>
            <w:tcW w:w="874" w:type="dxa"/>
            <w:shd w:val="clear" w:color="auto" w:fill="auto"/>
            <w:noWrap/>
            <w:vAlign w:val="center"/>
            <w:hideMark/>
          </w:tcPr>
          <w:p w14:paraId="09795FE5"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5,6</w:t>
            </w:r>
          </w:p>
        </w:tc>
        <w:tc>
          <w:tcPr>
            <w:tcW w:w="785" w:type="dxa"/>
            <w:shd w:val="clear" w:color="auto" w:fill="auto"/>
            <w:noWrap/>
            <w:vAlign w:val="center"/>
            <w:hideMark/>
          </w:tcPr>
          <w:p w14:paraId="106089FE"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50</w:t>
            </w:r>
          </w:p>
        </w:tc>
        <w:tc>
          <w:tcPr>
            <w:tcW w:w="890" w:type="dxa"/>
            <w:shd w:val="clear" w:color="auto" w:fill="auto"/>
            <w:noWrap/>
            <w:vAlign w:val="center"/>
            <w:hideMark/>
          </w:tcPr>
          <w:p w14:paraId="629A98C8"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34,8</w:t>
            </w:r>
          </w:p>
        </w:tc>
        <w:tc>
          <w:tcPr>
            <w:tcW w:w="710" w:type="dxa"/>
            <w:shd w:val="clear" w:color="auto" w:fill="auto"/>
            <w:noWrap/>
            <w:vAlign w:val="center"/>
            <w:hideMark/>
          </w:tcPr>
          <w:p w14:paraId="5FE423BF"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28,3</w:t>
            </w:r>
          </w:p>
        </w:tc>
      </w:tr>
      <w:tr w:rsidR="007C5C9E" w:rsidRPr="009E7142" w14:paraId="00512E1E" w14:textId="77777777" w:rsidTr="007C5C9E">
        <w:trPr>
          <w:trHeight w:val="228"/>
          <w:jc w:val="right"/>
        </w:trPr>
        <w:tc>
          <w:tcPr>
            <w:tcW w:w="5869" w:type="dxa"/>
            <w:shd w:val="clear" w:color="auto" w:fill="auto"/>
            <w:hideMark/>
          </w:tcPr>
          <w:p w14:paraId="7612F2BD" w14:textId="77777777" w:rsidR="007C5C9E" w:rsidRPr="009E7142" w:rsidRDefault="007C5C9E" w:rsidP="007C5C9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ayant noué de partenariat pour le renforcement de capacité (%)</w:t>
            </w:r>
          </w:p>
        </w:tc>
        <w:tc>
          <w:tcPr>
            <w:tcW w:w="874" w:type="dxa"/>
            <w:shd w:val="clear" w:color="auto" w:fill="auto"/>
            <w:noWrap/>
            <w:vAlign w:val="center"/>
            <w:hideMark/>
          </w:tcPr>
          <w:p w14:paraId="4FF73C6A"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11,1</w:t>
            </w:r>
          </w:p>
        </w:tc>
        <w:tc>
          <w:tcPr>
            <w:tcW w:w="785" w:type="dxa"/>
            <w:shd w:val="clear" w:color="auto" w:fill="auto"/>
            <w:noWrap/>
            <w:vAlign w:val="center"/>
            <w:hideMark/>
          </w:tcPr>
          <w:p w14:paraId="5AD57CCE"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8,3</w:t>
            </w:r>
          </w:p>
        </w:tc>
        <w:tc>
          <w:tcPr>
            <w:tcW w:w="890" w:type="dxa"/>
            <w:shd w:val="clear" w:color="auto" w:fill="auto"/>
            <w:noWrap/>
            <w:vAlign w:val="center"/>
            <w:hideMark/>
          </w:tcPr>
          <w:p w14:paraId="4B21E3EB" w14:textId="77777777" w:rsidR="007C5C9E" w:rsidRPr="009E7142" w:rsidRDefault="007C5C9E" w:rsidP="007C5C9E">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4,3</w:t>
            </w:r>
          </w:p>
        </w:tc>
        <w:tc>
          <w:tcPr>
            <w:tcW w:w="710" w:type="dxa"/>
            <w:shd w:val="clear" w:color="auto" w:fill="auto"/>
            <w:noWrap/>
            <w:vAlign w:val="center"/>
            <w:hideMark/>
          </w:tcPr>
          <w:p w14:paraId="6E319C97" w14:textId="77777777" w:rsidR="007C5C9E" w:rsidRPr="009E7142" w:rsidRDefault="007C5C9E" w:rsidP="007C5C9E">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7,5</w:t>
            </w:r>
          </w:p>
        </w:tc>
      </w:tr>
    </w:tbl>
    <w:p w14:paraId="4562DFAF" w14:textId="77777777" w:rsidR="00803797" w:rsidRPr="009E7142" w:rsidRDefault="00803797" w:rsidP="00221AC9">
      <w:pPr>
        <w:spacing w:after="0" w:line="276" w:lineRule="auto"/>
        <w:jc w:val="both"/>
        <w:rPr>
          <w:rFonts w:ascii="Cambria" w:hAnsi="Cambria"/>
          <w:sz w:val="20"/>
          <w:szCs w:val="20"/>
        </w:rPr>
      </w:pPr>
      <w:r w:rsidRPr="009E7142">
        <w:rPr>
          <w:rFonts w:ascii="Cambria" w:hAnsi="Cambria"/>
          <w:sz w:val="20"/>
          <w:szCs w:val="20"/>
        </w:rPr>
        <w:t>INSAE</w:t>
      </w:r>
      <w:r w:rsidR="009D46E1" w:rsidRPr="009E7142">
        <w:rPr>
          <w:rFonts w:ascii="Cambria" w:hAnsi="Cambria"/>
          <w:sz w:val="20"/>
          <w:szCs w:val="20"/>
        </w:rPr>
        <w:t>, Enquête de référence PAM, 2017</w:t>
      </w:r>
    </w:p>
    <w:p w14:paraId="7D2C0B8C" w14:textId="77777777" w:rsidR="00C94C3C" w:rsidRPr="009E7142" w:rsidRDefault="00C94C3C" w:rsidP="00C94C3C">
      <w:pPr>
        <w:rPr>
          <w:rFonts w:ascii="Cambria" w:hAnsi="Cambria"/>
          <w:sz w:val="24"/>
          <w:szCs w:val="24"/>
        </w:rPr>
      </w:pPr>
    </w:p>
    <w:p w14:paraId="1DC3F352" w14:textId="77777777" w:rsidR="00C94C3C" w:rsidRPr="009E7142" w:rsidRDefault="00C94C3C" w:rsidP="00C94C3C">
      <w:pPr>
        <w:rPr>
          <w:rFonts w:ascii="Cambria" w:hAnsi="Cambria"/>
          <w:sz w:val="24"/>
          <w:szCs w:val="24"/>
        </w:rPr>
      </w:pPr>
    </w:p>
    <w:p w14:paraId="015A5534" w14:textId="77777777" w:rsidR="009937E1" w:rsidRPr="009E7142" w:rsidRDefault="009937E1" w:rsidP="00C94C3C">
      <w:pPr>
        <w:rPr>
          <w:rFonts w:ascii="Cambria" w:hAnsi="Cambria"/>
          <w:sz w:val="24"/>
          <w:szCs w:val="24"/>
        </w:rPr>
        <w:sectPr w:rsidR="009937E1" w:rsidRPr="009E7142">
          <w:pgSz w:w="11906" w:h="16838"/>
          <w:pgMar w:top="1417" w:right="1417" w:bottom="1417" w:left="1417" w:header="708" w:footer="708" w:gutter="0"/>
          <w:cols w:space="708"/>
          <w:docGrid w:linePitch="360"/>
        </w:sectPr>
      </w:pPr>
    </w:p>
    <w:p w14:paraId="01835927" w14:textId="77777777" w:rsidR="00770FE1" w:rsidRPr="009E7142" w:rsidRDefault="00770FE1" w:rsidP="00221AC9">
      <w:pPr>
        <w:spacing w:after="0" w:line="276" w:lineRule="auto"/>
        <w:jc w:val="both"/>
        <w:rPr>
          <w:rFonts w:ascii="Cambria" w:hAnsi="Cambria"/>
          <w:b/>
          <w:sz w:val="24"/>
          <w:szCs w:val="24"/>
        </w:rPr>
      </w:pPr>
      <w:r w:rsidRPr="009E7142">
        <w:rPr>
          <w:rFonts w:ascii="Cambria" w:hAnsi="Cambria"/>
          <w:b/>
          <w:sz w:val="24"/>
          <w:szCs w:val="24"/>
        </w:rPr>
        <w:lastRenderedPageBreak/>
        <w:t>Sommaire</w:t>
      </w:r>
    </w:p>
    <w:p w14:paraId="5B676198" w14:textId="77777777" w:rsidR="00BF3F31" w:rsidRPr="009E7142" w:rsidRDefault="007424F7" w:rsidP="00BF3F31">
      <w:pPr>
        <w:pStyle w:val="TM1"/>
        <w:jc w:val="both"/>
        <w:rPr>
          <w:rFonts w:ascii="Cambria" w:eastAsiaTheme="minorEastAsia" w:hAnsi="Cambria"/>
          <w:b w:val="0"/>
          <w:lang w:eastAsia="fr-FR"/>
        </w:rPr>
      </w:pPr>
      <w:r w:rsidRPr="009E7142">
        <w:rPr>
          <w:rFonts w:ascii="Cambria" w:hAnsi="Cambria"/>
          <w:b w:val="0"/>
          <w:sz w:val="24"/>
          <w:szCs w:val="24"/>
        </w:rPr>
        <w:fldChar w:fldCharType="begin"/>
      </w:r>
      <w:r w:rsidRPr="009E7142">
        <w:rPr>
          <w:rFonts w:ascii="Cambria" w:hAnsi="Cambria"/>
          <w:b w:val="0"/>
          <w:sz w:val="24"/>
          <w:szCs w:val="24"/>
        </w:rPr>
        <w:instrText xml:space="preserve"> TOC \h \z \t "PAM_T0;1;PAM_T1;2;PAM_T2;3;PAM_T3;4" </w:instrText>
      </w:r>
      <w:r w:rsidRPr="009E7142">
        <w:rPr>
          <w:rFonts w:ascii="Cambria" w:hAnsi="Cambria"/>
          <w:b w:val="0"/>
          <w:sz w:val="24"/>
          <w:szCs w:val="24"/>
        </w:rPr>
        <w:fldChar w:fldCharType="separate"/>
      </w:r>
      <w:hyperlink w:anchor="_Toc491881331" w:history="1">
        <w:r w:rsidR="00BF3F31" w:rsidRPr="009E7142">
          <w:rPr>
            <w:rStyle w:val="Lienhypertexte"/>
            <w:rFonts w:ascii="Cambria" w:hAnsi="Cambria"/>
            <w:b w:val="0"/>
            <w:color w:val="auto"/>
          </w:rPr>
          <w:t>Liste des tableaux</w:t>
        </w:r>
        <w:r w:rsidR="00BF3F31" w:rsidRPr="009E7142">
          <w:rPr>
            <w:rFonts w:ascii="Cambria" w:hAnsi="Cambria"/>
            <w:b w:val="0"/>
            <w:webHidden/>
          </w:rPr>
          <w:tab/>
        </w:r>
        <w:r w:rsidR="00BF3F31" w:rsidRPr="009E7142">
          <w:rPr>
            <w:rFonts w:ascii="Cambria" w:hAnsi="Cambria"/>
            <w:b w:val="0"/>
            <w:webHidden/>
          </w:rPr>
          <w:fldChar w:fldCharType="begin"/>
        </w:r>
        <w:r w:rsidR="00BF3F31" w:rsidRPr="009E7142">
          <w:rPr>
            <w:rFonts w:ascii="Cambria" w:hAnsi="Cambria"/>
            <w:b w:val="0"/>
            <w:webHidden/>
          </w:rPr>
          <w:instrText xml:space="preserve"> PAGEREF _Toc491881331 \h </w:instrText>
        </w:r>
        <w:r w:rsidR="00BF3F31" w:rsidRPr="009E7142">
          <w:rPr>
            <w:rFonts w:ascii="Cambria" w:hAnsi="Cambria"/>
            <w:b w:val="0"/>
            <w:webHidden/>
          </w:rPr>
        </w:r>
        <w:r w:rsidR="00BF3F31" w:rsidRPr="009E7142">
          <w:rPr>
            <w:rFonts w:ascii="Cambria" w:hAnsi="Cambria"/>
            <w:b w:val="0"/>
            <w:webHidden/>
          </w:rPr>
          <w:fldChar w:fldCharType="separate"/>
        </w:r>
        <w:r w:rsidR="00D52532">
          <w:rPr>
            <w:rFonts w:ascii="Cambria" w:hAnsi="Cambria"/>
            <w:b w:val="0"/>
            <w:webHidden/>
          </w:rPr>
          <w:t>6</w:t>
        </w:r>
        <w:r w:rsidR="00BF3F31" w:rsidRPr="009E7142">
          <w:rPr>
            <w:rFonts w:ascii="Cambria" w:hAnsi="Cambria"/>
            <w:b w:val="0"/>
            <w:webHidden/>
          </w:rPr>
          <w:fldChar w:fldCharType="end"/>
        </w:r>
      </w:hyperlink>
    </w:p>
    <w:p w14:paraId="2817D9F0" w14:textId="77777777" w:rsidR="00BF3F31" w:rsidRPr="009E7142" w:rsidRDefault="00DF02DA" w:rsidP="00BF3F31">
      <w:pPr>
        <w:pStyle w:val="TM1"/>
        <w:jc w:val="both"/>
        <w:rPr>
          <w:rFonts w:ascii="Cambria" w:eastAsiaTheme="minorEastAsia" w:hAnsi="Cambria"/>
          <w:b w:val="0"/>
          <w:lang w:eastAsia="fr-FR"/>
        </w:rPr>
      </w:pPr>
      <w:hyperlink w:anchor="_Toc491881332" w:history="1">
        <w:r w:rsidR="00BF3F31" w:rsidRPr="009E7142">
          <w:rPr>
            <w:rStyle w:val="Lienhypertexte"/>
            <w:rFonts w:ascii="Cambria" w:hAnsi="Cambria"/>
            <w:b w:val="0"/>
            <w:color w:val="auto"/>
          </w:rPr>
          <w:t>Sigles et acronymes</w:t>
        </w:r>
        <w:r w:rsidR="00BF3F31" w:rsidRPr="009E7142">
          <w:rPr>
            <w:rFonts w:ascii="Cambria" w:hAnsi="Cambria"/>
            <w:b w:val="0"/>
            <w:webHidden/>
          </w:rPr>
          <w:tab/>
        </w:r>
        <w:r w:rsidR="00BF3F31" w:rsidRPr="009E7142">
          <w:rPr>
            <w:rFonts w:ascii="Cambria" w:hAnsi="Cambria"/>
            <w:b w:val="0"/>
            <w:webHidden/>
          </w:rPr>
          <w:fldChar w:fldCharType="begin"/>
        </w:r>
        <w:r w:rsidR="00BF3F31" w:rsidRPr="009E7142">
          <w:rPr>
            <w:rFonts w:ascii="Cambria" w:hAnsi="Cambria"/>
            <w:b w:val="0"/>
            <w:webHidden/>
          </w:rPr>
          <w:instrText xml:space="preserve"> PAGEREF _Toc491881332 \h </w:instrText>
        </w:r>
        <w:r w:rsidR="00BF3F31" w:rsidRPr="009E7142">
          <w:rPr>
            <w:rFonts w:ascii="Cambria" w:hAnsi="Cambria"/>
            <w:b w:val="0"/>
            <w:webHidden/>
          </w:rPr>
        </w:r>
        <w:r w:rsidR="00BF3F31" w:rsidRPr="009E7142">
          <w:rPr>
            <w:rFonts w:ascii="Cambria" w:hAnsi="Cambria"/>
            <w:b w:val="0"/>
            <w:webHidden/>
          </w:rPr>
          <w:fldChar w:fldCharType="separate"/>
        </w:r>
        <w:r w:rsidR="00D52532">
          <w:rPr>
            <w:rFonts w:ascii="Cambria" w:hAnsi="Cambria"/>
            <w:b w:val="0"/>
            <w:webHidden/>
          </w:rPr>
          <w:t>7</w:t>
        </w:r>
        <w:r w:rsidR="00BF3F31" w:rsidRPr="009E7142">
          <w:rPr>
            <w:rFonts w:ascii="Cambria" w:hAnsi="Cambria"/>
            <w:b w:val="0"/>
            <w:webHidden/>
          </w:rPr>
          <w:fldChar w:fldCharType="end"/>
        </w:r>
      </w:hyperlink>
    </w:p>
    <w:p w14:paraId="36109E3C" w14:textId="77777777" w:rsidR="00BF3F31" w:rsidRPr="009E7142" w:rsidRDefault="00DF02DA" w:rsidP="00BF3F31">
      <w:pPr>
        <w:pStyle w:val="TM1"/>
        <w:jc w:val="both"/>
        <w:rPr>
          <w:rFonts w:ascii="Cambria" w:eastAsiaTheme="minorEastAsia" w:hAnsi="Cambria"/>
          <w:b w:val="0"/>
          <w:lang w:eastAsia="fr-FR"/>
        </w:rPr>
      </w:pPr>
      <w:hyperlink w:anchor="_Toc491881333" w:history="1">
        <w:r w:rsidR="00BF3F31" w:rsidRPr="009E7142">
          <w:rPr>
            <w:rStyle w:val="Lienhypertexte"/>
            <w:rFonts w:ascii="Cambria" w:hAnsi="Cambria"/>
            <w:b w:val="0"/>
            <w:color w:val="auto"/>
          </w:rPr>
          <w:t>Introduction</w:t>
        </w:r>
        <w:r w:rsidR="00BF3F31" w:rsidRPr="009E7142">
          <w:rPr>
            <w:rFonts w:ascii="Cambria" w:hAnsi="Cambria"/>
            <w:b w:val="0"/>
            <w:webHidden/>
          </w:rPr>
          <w:tab/>
        </w:r>
        <w:r w:rsidR="00BF3F31" w:rsidRPr="009E7142">
          <w:rPr>
            <w:rFonts w:ascii="Cambria" w:hAnsi="Cambria"/>
            <w:b w:val="0"/>
            <w:webHidden/>
          </w:rPr>
          <w:fldChar w:fldCharType="begin"/>
        </w:r>
        <w:r w:rsidR="00BF3F31" w:rsidRPr="009E7142">
          <w:rPr>
            <w:rFonts w:ascii="Cambria" w:hAnsi="Cambria"/>
            <w:b w:val="0"/>
            <w:webHidden/>
          </w:rPr>
          <w:instrText xml:space="preserve"> PAGEREF _Toc491881333 \h </w:instrText>
        </w:r>
        <w:r w:rsidR="00BF3F31" w:rsidRPr="009E7142">
          <w:rPr>
            <w:rFonts w:ascii="Cambria" w:hAnsi="Cambria"/>
            <w:b w:val="0"/>
            <w:webHidden/>
          </w:rPr>
        </w:r>
        <w:r w:rsidR="00BF3F31" w:rsidRPr="009E7142">
          <w:rPr>
            <w:rFonts w:ascii="Cambria" w:hAnsi="Cambria"/>
            <w:b w:val="0"/>
            <w:webHidden/>
          </w:rPr>
          <w:fldChar w:fldCharType="separate"/>
        </w:r>
        <w:r w:rsidR="00D52532">
          <w:rPr>
            <w:rFonts w:ascii="Cambria" w:hAnsi="Cambria"/>
            <w:b w:val="0"/>
            <w:webHidden/>
          </w:rPr>
          <w:t>8</w:t>
        </w:r>
        <w:r w:rsidR="00BF3F31" w:rsidRPr="009E7142">
          <w:rPr>
            <w:rFonts w:ascii="Cambria" w:hAnsi="Cambria"/>
            <w:b w:val="0"/>
            <w:webHidden/>
          </w:rPr>
          <w:fldChar w:fldCharType="end"/>
        </w:r>
      </w:hyperlink>
    </w:p>
    <w:p w14:paraId="369339AA" w14:textId="77777777" w:rsidR="00BF3F31" w:rsidRPr="009E7142" w:rsidRDefault="00DF02DA" w:rsidP="00BF3F31">
      <w:pPr>
        <w:pStyle w:val="TM2"/>
        <w:tabs>
          <w:tab w:val="right" w:leader="dot" w:pos="9062"/>
        </w:tabs>
        <w:jc w:val="both"/>
        <w:rPr>
          <w:rFonts w:ascii="Cambria" w:eastAsiaTheme="minorEastAsia" w:hAnsi="Cambria"/>
          <w:noProof/>
          <w:lang w:eastAsia="fr-FR"/>
        </w:rPr>
      </w:pPr>
      <w:hyperlink w:anchor="_Toc491881334" w:history="1">
        <w:r w:rsidR="00BF3F31" w:rsidRPr="009E7142">
          <w:rPr>
            <w:rStyle w:val="Lienhypertexte"/>
            <w:rFonts w:ascii="Cambria" w:hAnsi="Cambria"/>
            <w:noProof/>
            <w:color w:val="auto"/>
          </w:rPr>
          <w:t>Chapitre 1 : Contexte, méthodologie et rappel des objectifs de l’enquête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_Toc491881334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9</w:t>
        </w:r>
        <w:r w:rsidR="00BF3F31" w:rsidRPr="009E7142">
          <w:rPr>
            <w:rFonts w:ascii="Cambria" w:hAnsi="Cambria"/>
            <w:noProof/>
            <w:webHidden/>
          </w:rPr>
          <w:fldChar w:fldCharType="end"/>
        </w:r>
      </w:hyperlink>
    </w:p>
    <w:p w14:paraId="49180EBE" w14:textId="77777777" w:rsidR="00BF3F31" w:rsidRPr="009E7142" w:rsidRDefault="00DF02DA" w:rsidP="00BF3F31">
      <w:pPr>
        <w:pStyle w:val="TM3"/>
        <w:tabs>
          <w:tab w:val="left" w:pos="1100"/>
          <w:tab w:val="right" w:leader="dot" w:pos="9062"/>
        </w:tabs>
        <w:jc w:val="both"/>
        <w:rPr>
          <w:rFonts w:ascii="Cambria" w:eastAsiaTheme="minorEastAsia" w:hAnsi="Cambria"/>
          <w:noProof/>
          <w:lang w:eastAsia="fr-FR"/>
        </w:rPr>
      </w:pPr>
      <w:hyperlink w:anchor="_Toc491881335" w:history="1">
        <w:r w:rsidR="00BF3F31" w:rsidRPr="009E7142">
          <w:rPr>
            <w:rStyle w:val="Lienhypertexte"/>
            <w:rFonts w:ascii="Cambria" w:hAnsi="Cambria"/>
            <w:noProof/>
            <w:color w:val="auto"/>
          </w:rPr>
          <w:t>1.1.</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Contexte de l’enquête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_Toc491881335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9</w:t>
        </w:r>
        <w:r w:rsidR="00BF3F31" w:rsidRPr="009E7142">
          <w:rPr>
            <w:rFonts w:ascii="Cambria" w:hAnsi="Cambria"/>
            <w:noProof/>
            <w:webHidden/>
          </w:rPr>
          <w:fldChar w:fldCharType="end"/>
        </w:r>
      </w:hyperlink>
    </w:p>
    <w:p w14:paraId="3AFA5CA6"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36" w:history="1">
        <w:r w:rsidR="00BF3F31" w:rsidRPr="009E7142">
          <w:rPr>
            <w:rStyle w:val="Lienhypertexte"/>
            <w:rFonts w:ascii="Cambria" w:hAnsi="Cambria"/>
            <w:noProof/>
            <w:color w:val="auto"/>
          </w:rPr>
          <w:t>1.1.1.</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Caractéristiques démographiques et  socioéconomiques du Bénin</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_Toc491881336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9</w:t>
        </w:r>
        <w:r w:rsidR="00BF3F31" w:rsidRPr="009E7142">
          <w:rPr>
            <w:rFonts w:ascii="Cambria" w:hAnsi="Cambria"/>
            <w:noProof/>
            <w:webHidden/>
          </w:rPr>
          <w:fldChar w:fldCharType="end"/>
        </w:r>
      </w:hyperlink>
    </w:p>
    <w:p w14:paraId="31C12D0A"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37" w:history="1">
        <w:r w:rsidR="00BF3F31" w:rsidRPr="009E7142">
          <w:rPr>
            <w:rStyle w:val="Lienhypertexte"/>
            <w:rFonts w:ascii="Cambria" w:hAnsi="Cambria"/>
            <w:noProof/>
            <w:color w:val="auto"/>
          </w:rPr>
          <w:t>1.1.2.</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Bref aperçu du contexte éducatif béninois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_Toc491881337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10</w:t>
        </w:r>
        <w:r w:rsidR="00BF3F31" w:rsidRPr="009E7142">
          <w:rPr>
            <w:rFonts w:ascii="Cambria" w:hAnsi="Cambria"/>
            <w:noProof/>
            <w:webHidden/>
          </w:rPr>
          <w:fldChar w:fldCharType="end"/>
        </w:r>
      </w:hyperlink>
    </w:p>
    <w:p w14:paraId="5AE99F37"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38" w:history="1">
        <w:r w:rsidR="00BF3F31" w:rsidRPr="009E7142">
          <w:rPr>
            <w:rStyle w:val="Lienhypertexte"/>
            <w:rFonts w:ascii="Cambria" w:hAnsi="Cambria"/>
            <w:noProof/>
            <w:color w:val="auto"/>
          </w:rPr>
          <w:t>1.1.3.</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Les  cantines scolaires au Bénin</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_Toc491881338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11</w:t>
        </w:r>
        <w:r w:rsidR="00BF3F31" w:rsidRPr="009E7142">
          <w:rPr>
            <w:rFonts w:ascii="Cambria" w:hAnsi="Cambria"/>
            <w:noProof/>
            <w:webHidden/>
          </w:rPr>
          <w:fldChar w:fldCharType="end"/>
        </w:r>
      </w:hyperlink>
    </w:p>
    <w:p w14:paraId="4F8DDEDD"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39" w:history="1">
        <w:r w:rsidR="00BF3F31" w:rsidRPr="009E7142">
          <w:rPr>
            <w:rStyle w:val="Lienhypertexte"/>
            <w:rFonts w:ascii="Cambria" w:hAnsi="Cambria"/>
            <w:noProof/>
            <w:color w:val="auto"/>
          </w:rPr>
          <w:t>1.1.4.</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Implication des parents dans l’éducation</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_Toc491881339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12</w:t>
        </w:r>
        <w:r w:rsidR="00BF3F31" w:rsidRPr="009E7142">
          <w:rPr>
            <w:rFonts w:ascii="Cambria" w:hAnsi="Cambria"/>
            <w:noProof/>
            <w:webHidden/>
          </w:rPr>
          <w:fldChar w:fldCharType="end"/>
        </w:r>
      </w:hyperlink>
    </w:p>
    <w:p w14:paraId="10ABB4FB" w14:textId="77777777" w:rsidR="00BF3F31" w:rsidRPr="009E7142" w:rsidRDefault="00DF02DA" w:rsidP="00BF3F31">
      <w:pPr>
        <w:pStyle w:val="TM3"/>
        <w:tabs>
          <w:tab w:val="left" w:pos="1100"/>
          <w:tab w:val="right" w:leader="dot" w:pos="9062"/>
        </w:tabs>
        <w:jc w:val="both"/>
        <w:rPr>
          <w:rFonts w:ascii="Cambria" w:eastAsiaTheme="minorEastAsia" w:hAnsi="Cambria"/>
          <w:noProof/>
          <w:lang w:eastAsia="fr-FR"/>
        </w:rPr>
      </w:pPr>
      <w:hyperlink w:anchor="_Toc491881340" w:history="1">
        <w:r w:rsidR="00BF3F31" w:rsidRPr="009E7142">
          <w:rPr>
            <w:rStyle w:val="Lienhypertexte"/>
            <w:rFonts w:ascii="Cambria" w:hAnsi="Cambria"/>
            <w:noProof/>
            <w:color w:val="auto"/>
          </w:rPr>
          <w:t>1.2.</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Méthodologie de l’enquête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_Toc491881340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12</w:t>
        </w:r>
        <w:r w:rsidR="00BF3F31" w:rsidRPr="009E7142">
          <w:rPr>
            <w:rFonts w:ascii="Cambria" w:hAnsi="Cambria"/>
            <w:noProof/>
            <w:webHidden/>
          </w:rPr>
          <w:fldChar w:fldCharType="end"/>
        </w:r>
      </w:hyperlink>
    </w:p>
    <w:p w14:paraId="264ABBDB"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41" w:history="1">
        <w:r w:rsidR="00BF3F31" w:rsidRPr="009E7142">
          <w:rPr>
            <w:rStyle w:val="Lienhypertexte"/>
            <w:rFonts w:ascii="Cambria" w:hAnsi="Cambria"/>
            <w:noProof/>
            <w:color w:val="auto"/>
          </w:rPr>
          <w:t>1.2.1.</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Préparation de l’enquête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_Toc491881341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13</w:t>
        </w:r>
        <w:r w:rsidR="00BF3F31" w:rsidRPr="009E7142">
          <w:rPr>
            <w:rFonts w:ascii="Cambria" w:hAnsi="Cambria"/>
            <w:noProof/>
            <w:webHidden/>
          </w:rPr>
          <w:fldChar w:fldCharType="end"/>
        </w:r>
      </w:hyperlink>
    </w:p>
    <w:p w14:paraId="1C157CA7"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42" w:history="1">
        <w:r w:rsidR="00BF3F31" w:rsidRPr="009E7142">
          <w:rPr>
            <w:rStyle w:val="Lienhypertexte"/>
            <w:rFonts w:ascii="Cambria" w:hAnsi="Cambria"/>
            <w:noProof/>
            <w:color w:val="auto"/>
          </w:rPr>
          <w:t>1.2.2.</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Conception et validation du questionnaire de l’enquête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_Toc491881342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13</w:t>
        </w:r>
        <w:r w:rsidR="00BF3F31" w:rsidRPr="009E7142">
          <w:rPr>
            <w:rFonts w:ascii="Cambria" w:hAnsi="Cambria"/>
            <w:noProof/>
            <w:webHidden/>
          </w:rPr>
          <w:fldChar w:fldCharType="end"/>
        </w:r>
      </w:hyperlink>
    </w:p>
    <w:p w14:paraId="7F5BE011"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43" w:history="1">
        <w:r w:rsidR="00BF3F31" w:rsidRPr="009E7142">
          <w:rPr>
            <w:rStyle w:val="Lienhypertexte"/>
            <w:rFonts w:ascii="Cambria" w:hAnsi="Cambria"/>
            <w:noProof/>
            <w:color w:val="auto"/>
          </w:rPr>
          <w:t>1.2.3.</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Echantillonnage de l’enquête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_Toc491881343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13</w:t>
        </w:r>
        <w:r w:rsidR="00BF3F31" w:rsidRPr="009E7142">
          <w:rPr>
            <w:rFonts w:ascii="Cambria" w:hAnsi="Cambria"/>
            <w:noProof/>
            <w:webHidden/>
          </w:rPr>
          <w:fldChar w:fldCharType="end"/>
        </w:r>
      </w:hyperlink>
    </w:p>
    <w:p w14:paraId="02AFDE5F"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44" w:history="1">
        <w:r w:rsidR="00BF3F31" w:rsidRPr="009E7142">
          <w:rPr>
            <w:rStyle w:val="Lienhypertexte"/>
            <w:rFonts w:ascii="Cambria" w:hAnsi="Cambria"/>
            <w:noProof/>
            <w:color w:val="auto"/>
          </w:rPr>
          <w:t>1.2.4.</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Recrutement et formation des agents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_Toc491881344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16</w:t>
        </w:r>
        <w:r w:rsidR="00BF3F31" w:rsidRPr="009E7142">
          <w:rPr>
            <w:rFonts w:ascii="Cambria" w:hAnsi="Cambria"/>
            <w:noProof/>
            <w:webHidden/>
          </w:rPr>
          <w:fldChar w:fldCharType="end"/>
        </w:r>
      </w:hyperlink>
    </w:p>
    <w:p w14:paraId="2FF28F18"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45" w:history="1">
        <w:r w:rsidR="00BF3F31" w:rsidRPr="009E7142">
          <w:rPr>
            <w:rStyle w:val="Lienhypertexte"/>
            <w:rFonts w:ascii="Cambria" w:hAnsi="Cambria"/>
            <w:noProof/>
            <w:color w:val="auto"/>
          </w:rPr>
          <w:t>1.2.5.</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Collecte d’information</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_Toc491881345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16</w:t>
        </w:r>
        <w:r w:rsidR="00BF3F31" w:rsidRPr="009E7142">
          <w:rPr>
            <w:rFonts w:ascii="Cambria" w:hAnsi="Cambria"/>
            <w:noProof/>
            <w:webHidden/>
          </w:rPr>
          <w:fldChar w:fldCharType="end"/>
        </w:r>
      </w:hyperlink>
    </w:p>
    <w:p w14:paraId="0768687C"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46" w:history="1">
        <w:r w:rsidR="00BF3F31" w:rsidRPr="009E7142">
          <w:rPr>
            <w:rStyle w:val="Lienhypertexte"/>
            <w:rFonts w:ascii="Cambria" w:hAnsi="Cambria"/>
            <w:noProof/>
            <w:color w:val="auto"/>
          </w:rPr>
          <w:t>1.2.6.</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Déroulement de la collecte, difficultés rencontrées et approches de solution</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_Toc491881346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17</w:t>
        </w:r>
        <w:r w:rsidR="00BF3F31" w:rsidRPr="009E7142">
          <w:rPr>
            <w:rFonts w:ascii="Cambria" w:hAnsi="Cambria"/>
            <w:noProof/>
            <w:webHidden/>
          </w:rPr>
          <w:fldChar w:fldCharType="end"/>
        </w:r>
      </w:hyperlink>
    </w:p>
    <w:p w14:paraId="4B7D2294"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47" w:history="1">
        <w:r w:rsidR="00BF3F31" w:rsidRPr="009E7142">
          <w:rPr>
            <w:rStyle w:val="Lienhypertexte"/>
            <w:rFonts w:ascii="Cambria" w:hAnsi="Cambria"/>
            <w:noProof/>
            <w:color w:val="auto"/>
          </w:rPr>
          <w:t>1.2.7.</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Traitement des données collectées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_Toc491881347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17</w:t>
        </w:r>
        <w:r w:rsidR="00BF3F31" w:rsidRPr="009E7142">
          <w:rPr>
            <w:rFonts w:ascii="Cambria" w:hAnsi="Cambria"/>
            <w:noProof/>
            <w:webHidden/>
          </w:rPr>
          <w:fldChar w:fldCharType="end"/>
        </w:r>
      </w:hyperlink>
    </w:p>
    <w:p w14:paraId="1AA47730" w14:textId="77777777" w:rsidR="00BF3F31" w:rsidRPr="009E7142" w:rsidRDefault="00DF02DA" w:rsidP="00BF3F31">
      <w:pPr>
        <w:pStyle w:val="TM2"/>
        <w:tabs>
          <w:tab w:val="right" w:leader="dot" w:pos="9062"/>
        </w:tabs>
        <w:jc w:val="both"/>
        <w:rPr>
          <w:rFonts w:ascii="Cambria" w:eastAsiaTheme="minorEastAsia" w:hAnsi="Cambria"/>
          <w:noProof/>
          <w:lang w:eastAsia="fr-FR"/>
        </w:rPr>
      </w:pPr>
      <w:hyperlink w:anchor="_Toc491881348" w:history="1">
        <w:r w:rsidR="00BF3F31" w:rsidRPr="009E7142">
          <w:rPr>
            <w:rStyle w:val="Lienhypertexte"/>
            <w:rFonts w:ascii="Cambria" w:hAnsi="Cambria"/>
            <w:noProof/>
            <w:color w:val="auto"/>
          </w:rPr>
          <w:t>Chapitre 2 : Mode de fonctionnement des écoles, scolarisation et genre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_Toc491881348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19</w:t>
        </w:r>
        <w:r w:rsidR="00BF3F31" w:rsidRPr="009E7142">
          <w:rPr>
            <w:rFonts w:ascii="Cambria" w:hAnsi="Cambria"/>
            <w:noProof/>
            <w:webHidden/>
          </w:rPr>
          <w:fldChar w:fldCharType="end"/>
        </w:r>
      </w:hyperlink>
    </w:p>
    <w:p w14:paraId="327D23BC" w14:textId="77777777" w:rsidR="00BF3F31" w:rsidRPr="009E7142" w:rsidRDefault="00DF02DA" w:rsidP="00BF3F31">
      <w:pPr>
        <w:pStyle w:val="TM3"/>
        <w:tabs>
          <w:tab w:val="right" w:leader="dot" w:pos="9062"/>
        </w:tabs>
        <w:jc w:val="both"/>
        <w:rPr>
          <w:rFonts w:ascii="Cambria" w:eastAsiaTheme="minorEastAsia" w:hAnsi="Cambria"/>
          <w:noProof/>
          <w:lang w:eastAsia="fr-FR"/>
        </w:rPr>
      </w:pPr>
      <w:hyperlink w:anchor="_Toc491881349" w:history="1">
        <w:r w:rsidR="00BF3F31" w:rsidRPr="009E7142">
          <w:rPr>
            <w:rStyle w:val="Lienhypertexte"/>
            <w:rFonts w:ascii="Cambria" w:hAnsi="Cambria"/>
            <w:noProof/>
            <w:color w:val="auto"/>
          </w:rPr>
          <w:t>2.1. Mode de fonctionnement des écoles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_Toc491881349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19</w:t>
        </w:r>
        <w:r w:rsidR="00BF3F31" w:rsidRPr="009E7142">
          <w:rPr>
            <w:rFonts w:ascii="Cambria" w:hAnsi="Cambria"/>
            <w:noProof/>
            <w:webHidden/>
          </w:rPr>
          <w:fldChar w:fldCharType="end"/>
        </w:r>
      </w:hyperlink>
    </w:p>
    <w:p w14:paraId="05D0BF17" w14:textId="77777777" w:rsidR="00BF3F31" w:rsidRPr="009E7142" w:rsidRDefault="00DF02DA" w:rsidP="00BF3F31">
      <w:pPr>
        <w:pStyle w:val="TM3"/>
        <w:tabs>
          <w:tab w:val="right" w:leader="dot" w:pos="9062"/>
        </w:tabs>
        <w:jc w:val="both"/>
        <w:rPr>
          <w:rFonts w:ascii="Cambria" w:eastAsiaTheme="minorEastAsia" w:hAnsi="Cambria"/>
          <w:noProof/>
          <w:lang w:eastAsia="fr-FR"/>
        </w:rPr>
      </w:pPr>
      <w:hyperlink w:anchor="_Toc491881350" w:history="1">
        <w:r w:rsidR="00BF3F31" w:rsidRPr="009E7142">
          <w:rPr>
            <w:rStyle w:val="Lienhypertexte"/>
            <w:rFonts w:ascii="Cambria" w:hAnsi="Cambria"/>
            <w:noProof/>
            <w:color w:val="auto"/>
          </w:rPr>
          <w:t>2.2. Scolarisation des enfants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_Toc491881350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19</w:t>
        </w:r>
        <w:r w:rsidR="00BF3F31" w:rsidRPr="009E7142">
          <w:rPr>
            <w:rFonts w:ascii="Cambria" w:hAnsi="Cambria"/>
            <w:noProof/>
            <w:webHidden/>
          </w:rPr>
          <w:fldChar w:fldCharType="end"/>
        </w:r>
      </w:hyperlink>
    </w:p>
    <w:p w14:paraId="343F7606" w14:textId="77777777" w:rsidR="00BF3F31" w:rsidRPr="009E7142" w:rsidRDefault="00DF02DA" w:rsidP="00BF3F31">
      <w:pPr>
        <w:pStyle w:val="TM4"/>
        <w:tabs>
          <w:tab w:val="right" w:leader="dot" w:pos="9062"/>
        </w:tabs>
        <w:jc w:val="both"/>
        <w:rPr>
          <w:rFonts w:ascii="Cambria" w:eastAsiaTheme="minorEastAsia" w:hAnsi="Cambria"/>
          <w:noProof/>
          <w:lang w:eastAsia="fr-FR"/>
        </w:rPr>
      </w:pPr>
      <w:hyperlink w:anchor="_Toc491881351" w:history="1">
        <w:r w:rsidR="00BF3F31" w:rsidRPr="009E7142">
          <w:rPr>
            <w:rStyle w:val="Lienhypertexte"/>
            <w:rFonts w:ascii="Cambria" w:hAnsi="Cambria"/>
            <w:noProof/>
            <w:color w:val="auto"/>
          </w:rPr>
          <w:t>2.2.1. Taux de scolarisation au primaire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_Toc491881351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19</w:t>
        </w:r>
        <w:r w:rsidR="00BF3F31" w:rsidRPr="009E7142">
          <w:rPr>
            <w:rFonts w:ascii="Cambria" w:hAnsi="Cambria"/>
            <w:noProof/>
            <w:webHidden/>
          </w:rPr>
          <w:fldChar w:fldCharType="end"/>
        </w:r>
      </w:hyperlink>
    </w:p>
    <w:p w14:paraId="019FA584" w14:textId="77777777" w:rsidR="00BF3F31" w:rsidRPr="009E7142" w:rsidRDefault="00DF02DA" w:rsidP="00BF3F31">
      <w:pPr>
        <w:pStyle w:val="TM4"/>
        <w:tabs>
          <w:tab w:val="right" w:leader="dot" w:pos="9062"/>
        </w:tabs>
        <w:jc w:val="both"/>
        <w:rPr>
          <w:rFonts w:ascii="Cambria" w:eastAsiaTheme="minorEastAsia" w:hAnsi="Cambria"/>
          <w:noProof/>
          <w:lang w:eastAsia="fr-FR"/>
        </w:rPr>
      </w:pPr>
      <w:hyperlink w:anchor="_Toc491881352" w:history="1">
        <w:r w:rsidR="00BF3F31" w:rsidRPr="009E7142">
          <w:rPr>
            <w:rStyle w:val="Lienhypertexte"/>
            <w:rFonts w:ascii="Cambria" w:hAnsi="Cambria"/>
            <w:noProof/>
            <w:color w:val="auto"/>
          </w:rPr>
          <w:t>2.2.2. Taux d’inscription au primaire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_Toc491881352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20</w:t>
        </w:r>
        <w:r w:rsidR="00BF3F31" w:rsidRPr="009E7142">
          <w:rPr>
            <w:rFonts w:ascii="Cambria" w:hAnsi="Cambria"/>
            <w:noProof/>
            <w:webHidden/>
          </w:rPr>
          <w:fldChar w:fldCharType="end"/>
        </w:r>
      </w:hyperlink>
    </w:p>
    <w:p w14:paraId="649D6A8E" w14:textId="77777777" w:rsidR="00BF3F31" w:rsidRPr="009E7142" w:rsidRDefault="00DF02DA" w:rsidP="00BF3F31">
      <w:pPr>
        <w:pStyle w:val="TM4"/>
        <w:tabs>
          <w:tab w:val="right" w:leader="dot" w:pos="9062"/>
        </w:tabs>
        <w:jc w:val="both"/>
        <w:rPr>
          <w:rFonts w:ascii="Cambria" w:eastAsiaTheme="minorEastAsia" w:hAnsi="Cambria"/>
          <w:noProof/>
          <w:lang w:eastAsia="fr-FR"/>
        </w:rPr>
      </w:pPr>
      <w:hyperlink w:anchor="_Toc491881353" w:history="1">
        <w:r w:rsidR="00BF3F31" w:rsidRPr="009E7142">
          <w:rPr>
            <w:rStyle w:val="Lienhypertexte"/>
            <w:rFonts w:ascii="Cambria" w:hAnsi="Cambria"/>
            <w:noProof/>
            <w:color w:val="auto"/>
          </w:rPr>
          <w:t>2.2.4. Raisons de non scolarisation des enfants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_Toc491881353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21</w:t>
        </w:r>
        <w:r w:rsidR="00BF3F31" w:rsidRPr="009E7142">
          <w:rPr>
            <w:rFonts w:ascii="Cambria" w:hAnsi="Cambria"/>
            <w:noProof/>
            <w:webHidden/>
          </w:rPr>
          <w:fldChar w:fldCharType="end"/>
        </w:r>
      </w:hyperlink>
    </w:p>
    <w:p w14:paraId="060DACDF" w14:textId="77777777" w:rsidR="00BF3F31" w:rsidRPr="009E7142" w:rsidRDefault="00DF02DA" w:rsidP="00BF3F31">
      <w:pPr>
        <w:pStyle w:val="TM4"/>
        <w:tabs>
          <w:tab w:val="right" w:leader="dot" w:pos="9062"/>
        </w:tabs>
        <w:jc w:val="both"/>
        <w:rPr>
          <w:rFonts w:ascii="Cambria" w:eastAsiaTheme="minorEastAsia" w:hAnsi="Cambria"/>
          <w:noProof/>
          <w:lang w:eastAsia="fr-FR"/>
        </w:rPr>
      </w:pPr>
      <w:hyperlink w:anchor="_Toc491881354" w:history="1">
        <w:r w:rsidR="00BF3F31" w:rsidRPr="009E7142">
          <w:rPr>
            <w:rStyle w:val="Lienhypertexte"/>
            <w:rFonts w:ascii="Cambria" w:hAnsi="Cambria"/>
            <w:noProof/>
            <w:color w:val="auto"/>
          </w:rPr>
          <w:t>2.2.5. Niveau des performances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_Toc491881354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22</w:t>
        </w:r>
        <w:r w:rsidR="00BF3F31" w:rsidRPr="009E7142">
          <w:rPr>
            <w:rFonts w:ascii="Cambria" w:hAnsi="Cambria"/>
            <w:noProof/>
            <w:webHidden/>
          </w:rPr>
          <w:fldChar w:fldCharType="end"/>
        </w:r>
      </w:hyperlink>
    </w:p>
    <w:p w14:paraId="55AD9970" w14:textId="77777777" w:rsidR="00BF3F31" w:rsidRPr="009E7142" w:rsidRDefault="00DF02DA" w:rsidP="00BF3F31">
      <w:pPr>
        <w:pStyle w:val="TM4"/>
        <w:tabs>
          <w:tab w:val="right" w:leader="dot" w:pos="9062"/>
        </w:tabs>
        <w:jc w:val="both"/>
        <w:rPr>
          <w:rFonts w:ascii="Cambria" w:eastAsiaTheme="minorEastAsia" w:hAnsi="Cambria"/>
          <w:noProof/>
          <w:lang w:eastAsia="fr-FR"/>
        </w:rPr>
      </w:pPr>
      <w:hyperlink w:anchor="_Toc491881355" w:history="1">
        <w:r w:rsidR="00BF3F31" w:rsidRPr="009E7142">
          <w:rPr>
            <w:rStyle w:val="Lienhypertexte"/>
            <w:rFonts w:ascii="Cambria" w:hAnsi="Cambria"/>
            <w:noProof/>
            <w:color w:val="auto"/>
          </w:rPr>
          <w:t>2.2.6. Ratios d’encadrement</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_Toc491881355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23</w:t>
        </w:r>
        <w:r w:rsidR="00BF3F31" w:rsidRPr="009E7142">
          <w:rPr>
            <w:rFonts w:ascii="Cambria" w:hAnsi="Cambria"/>
            <w:noProof/>
            <w:webHidden/>
          </w:rPr>
          <w:fldChar w:fldCharType="end"/>
        </w:r>
      </w:hyperlink>
    </w:p>
    <w:p w14:paraId="7FE440E4" w14:textId="77777777" w:rsidR="00BF3F31" w:rsidRPr="009E7142" w:rsidRDefault="00DF02DA" w:rsidP="00BF3F31">
      <w:pPr>
        <w:pStyle w:val="TM3"/>
        <w:tabs>
          <w:tab w:val="right" w:leader="dot" w:pos="9062"/>
        </w:tabs>
        <w:jc w:val="both"/>
        <w:rPr>
          <w:rFonts w:ascii="Cambria" w:eastAsiaTheme="minorEastAsia" w:hAnsi="Cambria"/>
          <w:noProof/>
          <w:lang w:eastAsia="fr-FR"/>
        </w:rPr>
      </w:pPr>
      <w:hyperlink w:anchor="_Toc491881356" w:history="1">
        <w:r w:rsidR="00BF3F31" w:rsidRPr="009E7142">
          <w:rPr>
            <w:rStyle w:val="Lienhypertexte"/>
            <w:rFonts w:ascii="Cambria" w:hAnsi="Cambria"/>
            <w:noProof/>
            <w:color w:val="auto"/>
          </w:rPr>
          <w:t>2.3. Prise en compte du genre au sein des écoles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_Toc491881356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23</w:t>
        </w:r>
        <w:r w:rsidR="00BF3F31" w:rsidRPr="009E7142">
          <w:rPr>
            <w:rFonts w:ascii="Cambria" w:hAnsi="Cambria"/>
            <w:noProof/>
            <w:webHidden/>
          </w:rPr>
          <w:fldChar w:fldCharType="end"/>
        </w:r>
      </w:hyperlink>
    </w:p>
    <w:p w14:paraId="729A578C" w14:textId="77777777" w:rsidR="00BF3F31" w:rsidRPr="009E7142" w:rsidRDefault="00DF02DA" w:rsidP="00BF3F31">
      <w:pPr>
        <w:pStyle w:val="TM4"/>
        <w:tabs>
          <w:tab w:val="right" w:leader="dot" w:pos="9062"/>
        </w:tabs>
        <w:jc w:val="both"/>
        <w:rPr>
          <w:rFonts w:ascii="Cambria" w:eastAsiaTheme="minorEastAsia" w:hAnsi="Cambria"/>
          <w:noProof/>
          <w:lang w:eastAsia="fr-FR"/>
        </w:rPr>
      </w:pPr>
      <w:hyperlink w:anchor="_Toc491881357" w:history="1">
        <w:r w:rsidR="00BF3F31" w:rsidRPr="009E7142">
          <w:rPr>
            <w:rStyle w:val="Lienhypertexte"/>
            <w:rFonts w:ascii="Cambria" w:hAnsi="Cambria"/>
            <w:noProof/>
            <w:color w:val="auto"/>
          </w:rPr>
          <w:t>2.3.1. Genre et comité de gestion des cantines scolaires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_Toc491881357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23</w:t>
        </w:r>
        <w:r w:rsidR="00BF3F31" w:rsidRPr="009E7142">
          <w:rPr>
            <w:rFonts w:ascii="Cambria" w:hAnsi="Cambria"/>
            <w:noProof/>
            <w:webHidden/>
          </w:rPr>
          <w:fldChar w:fldCharType="end"/>
        </w:r>
      </w:hyperlink>
    </w:p>
    <w:p w14:paraId="261D8548" w14:textId="77777777" w:rsidR="00BF3F31" w:rsidRPr="009E7142" w:rsidRDefault="00DF02DA" w:rsidP="00BF3F31">
      <w:pPr>
        <w:pStyle w:val="TM4"/>
        <w:tabs>
          <w:tab w:val="right" w:leader="dot" w:pos="9062"/>
        </w:tabs>
        <w:jc w:val="both"/>
        <w:rPr>
          <w:rFonts w:ascii="Cambria" w:eastAsiaTheme="minorEastAsia" w:hAnsi="Cambria"/>
          <w:noProof/>
          <w:lang w:eastAsia="fr-FR"/>
        </w:rPr>
      </w:pPr>
      <w:hyperlink w:anchor="_Toc491881358" w:history="1">
        <w:r w:rsidR="00BF3F31" w:rsidRPr="009E7142">
          <w:rPr>
            <w:rStyle w:val="Lienhypertexte"/>
            <w:rFonts w:ascii="Cambria" w:hAnsi="Cambria"/>
            <w:noProof/>
            <w:color w:val="auto"/>
          </w:rPr>
          <w:t>2.3.2. Genre et réussite scolaire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_Toc491881358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25</w:t>
        </w:r>
        <w:r w:rsidR="00BF3F31" w:rsidRPr="009E7142">
          <w:rPr>
            <w:rFonts w:ascii="Cambria" w:hAnsi="Cambria"/>
            <w:noProof/>
            <w:webHidden/>
          </w:rPr>
          <w:fldChar w:fldCharType="end"/>
        </w:r>
      </w:hyperlink>
    </w:p>
    <w:p w14:paraId="558ED287" w14:textId="77777777" w:rsidR="00BF3F31" w:rsidRPr="009E7142" w:rsidRDefault="00DF02DA" w:rsidP="00BF3F31">
      <w:pPr>
        <w:pStyle w:val="TM2"/>
        <w:tabs>
          <w:tab w:val="right" w:leader="dot" w:pos="9062"/>
        </w:tabs>
        <w:jc w:val="both"/>
        <w:rPr>
          <w:rFonts w:ascii="Cambria" w:eastAsiaTheme="minorEastAsia" w:hAnsi="Cambria"/>
          <w:noProof/>
          <w:lang w:eastAsia="fr-FR"/>
        </w:rPr>
      </w:pPr>
      <w:hyperlink w:anchor="_Toc491881359" w:history="1">
        <w:r w:rsidR="00BF3F31" w:rsidRPr="009E7142">
          <w:rPr>
            <w:rStyle w:val="Lienhypertexte"/>
            <w:rFonts w:ascii="Cambria" w:hAnsi="Cambria"/>
            <w:noProof/>
            <w:color w:val="auto"/>
          </w:rPr>
          <w:t>Chapitre 3 : Infrastructures de base, promotion de jardins et champs scolaires, hygiène et assainissement en milieu scolaire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_Toc491881359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26</w:t>
        </w:r>
        <w:r w:rsidR="00BF3F31" w:rsidRPr="009E7142">
          <w:rPr>
            <w:rFonts w:ascii="Cambria" w:hAnsi="Cambria"/>
            <w:noProof/>
            <w:webHidden/>
          </w:rPr>
          <w:fldChar w:fldCharType="end"/>
        </w:r>
      </w:hyperlink>
    </w:p>
    <w:p w14:paraId="632F67CC" w14:textId="77777777" w:rsidR="00BF3F31" w:rsidRPr="009E7142" w:rsidRDefault="00DF02DA" w:rsidP="00BF3F31">
      <w:pPr>
        <w:pStyle w:val="TM3"/>
        <w:tabs>
          <w:tab w:val="right" w:leader="dot" w:pos="9062"/>
        </w:tabs>
        <w:jc w:val="both"/>
        <w:rPr>
          <w:rFonts w:ascii="Cambria" w:eastAsiaTheme="minorEastAsia" w:hAnsi="Cambria"/>
          <w:noProof/>
          <w:lang w:eastAsia="fr-FR"/>
        </w:rPr>
      </w:pPr>
      <w:hyperlink w:anchor="_Toc491881360" w:history="1">
        <w:r w:rsidR="00BF3F31" w:rsidRPr="009E7142">
          <w:rPr>
            <w:rStyle w:val="Lienhypertexte"/>
            <w:rFonts w:ascii="Cambria" w:hAnsi="Cambria"/>
            <w:noProof/>
            <w:color w:val="auto"/>
          </w:rPr>
          <w:t>3.1. Infrastructures de base et équipements au sein des écoles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_Toc491881360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26</w:t>
        </w:r>
        <w:r w:rsidR="00BF3F31" w:rsidRPr="009E7142">
          <w:rPr>
            <w:rFonts w:ascii="Cambria" w:hAnsi="Cambria"/>
            <w:noProof/>
            <w:webHidden/>
          </w:rPr>
          <w:fldChar w:fldCharType="end"/>
        </w:r>
      </w:hyperlink>
    </w:p>
    <w:p w14:paraId="2CADE663" w14:textId="77777777" w:rsidR="00BF3F31" w:rsidRPr="009E7142" w:rsidRDefault="00DF02DA" w:rsidP="00BF3F31">
      <w:pPr>
        <w:pStyle w:val="TM3"/>
        <w:tabs>
          <w:tab w:val="right" w:leader="dot" w:pos="9062"/>
        </w:tabs>
        <w:jc w:val="both"/>
        <w:rPr>
          <w:rFonts w:ascii="Cambria" w:eastAsiaTheme="minorEastAsia" w:hAnsi="Cambria"/>
          <w:noProof/>
          <w:lang w:eastAsia="fr-FR"/>
        </w:rPr>
      </w:pPr>
      <w:hyperlink w:anchor="_Toc491881361" w:history="1">
        <w:r w:rsidR="00BF3F31" w:rsidRPr="009E7142">
          <w:rPr>
            <w:rStyle w:val="Lienhypertexte"/>
            <w:rFonts w:ascii="Cambria" w:hAnsi="Cambria"/>
            <w:noProof/>
            <w:color w:val="auto"/>
          </w:rPr>
          <w:t>3.2 Promotion des jardins et champs scolaires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_Toc491881361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27</w:t>
        </w:r>
        <w:r w:rsidR="00BF3F31" w:rsidRPr="009E7142">
          <w:rPr>
            <w:rFonts w:ascii="Cambria" w:hAnsi="Cambria"/>
            <w:noProof/>
            <w:webHidden/>
          </w:rPr>
          <w:fldChar w:fldCharType="end"/>
        </w:r>
      </w:hyperlink>
    </w:p>
    <w:p w14:paraId="266C1F4F" w14:textId="77777777" w:rsidR="00BF3F31" w:rsidRPr="009E7142" w:rsidRDefault="00DF02DA" w:rsidP="00BF3F31">
      <w:pPr>
        <w:pStyle w:val="TM3"/>
        <w:tabs>
          <w:tab w:val="right" w:leader="dot" w:pos="9062"/>
        </w:tabs>
        <w:jc w:val="both"/>
        <w:rPr>
          <w:rFonts w:ascii="Cambria" w:eastAsiaTheme="minorEastAsia" w:hAnsi="Cambria"/>
          <w:noProof/>
          <w:lang w:eastAsia="fr-FR"/>
        </w:rPr>
      </w:pPr>
      <w:hyperlink w:anchor="_Toc491881362" w:history="1">
        <w:r w:rsidR="00BF3F31" w:rsidRPr="009E7142">
          <w:rPr>
            <w:rStyle w:val="Lienhypertexte"/>
            <w:rFonts w:ascii="Cambria" w:hAnsi="Cambria"/>
            <w:noProof/>
            <w:color w:val="auto"/>
          </w:rPr>
          <w:t>3.3. Promotion des bonnes pratiques d’hygiène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_Toc491881362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27</w:t>
        </w:r>
        <w:r w:rsidR="00BF3F31" w:rsidRPr="009E7142">
          <w:rPr>
            <w:rFonts w:ascii="Cambria" w:hAnsi="Cambria"/>
            <w:noProof/>
            <w:webHidden/>
          </w:rPr>
          <w:fldChar w:fldCharType="end"/>
        </w:r>
      </w:hyperlink>
    </w:p>
    <w:p w14:paraId="1CF9EE25" w14:textId="77777777" w:rsidR="00BF3F31" w:rsidRPr="009E7142" w:rsidRDefault="00DF02DA" w:rsidP="00BF3F31">
      <w:pPr>
        <w:pStyle w:val="TM3"/>
        <w:tabs>
          <w:tab w:val="right" w:leader="dot" w:pos="9062"/>
        </w:tabs>
        <w:jc w:val="both"/>
        <w:rPr>
          <w:rFonts w:ascii="Cambria" w:eastAsiaTheme="minorEastAsia" w:hAnsi="Cambria"/>
          <w:noProof/>
          <w:lang w:eastAsia="fr-FR"/>
        </w:rPr>
      </w:pPr>
      <w:hyperlink w:anchor="_Toc491881363" w:history="1">
        <w:r w:rsidR="00BF3F31" w:rsidRPr="009E7142">
          <w:rPr>
            <w:rStyle w:val="Lienhypertexte"/>
            <w:rFonts w:ascii="Cambria" w:hAnsi="Cambria"/>
            <w:noProof/>
            <w:color w:val="auto"/>
          </w:rPr>
          <w:t>3.4. Lavage des mains au sein des écoles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_Toc491881363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28</w:t>
        </w:r>
        <w:r w:rsidR="00BF3F31" w:rsidRPr="009E7142">
          <w:rPr>
            <w:rFonts w:ascii="Cambria" w:hAnsi="Cambria"/>
            <w:noProof/>
            <w:webHidden/>
          </w:rPr>
          <w:fldChar w:fldCharType="end"/>
        </w:r>
      </w:hyperlink>
    </w:p>
    <w:p w14:paraId="3B31D01E" w14:textId="77777777" w:rsidR="00BF3F31" w:rsidRPr="009E7142" w:rsidRDefault="00DF02DA" w:rsidP="00BF3F31">
      <w:pPr>
        <w:pStyle w:val="TM2"/>
        <w:tabs>
          <w:tab w:val="right" w:leader="dot" w:pos="9062"/>
        </w:tabs>
        <w:jc w:val="both"/>
        <w:rPr>
          <w:rFonts w:ascii="Cambria" w:eastAsiaTheme="minorEastAsia" w:hAnsi="Cambria"/>
          <w:noProof/>
          <w:lang w:eastAsia="fr-FR"/>
        </w:rPr>
      </w:pPr>
      <w:hyperlink w:anchor="_Toc491881364" w:history="1">
        <w:r w:rsidR="00BF3F31" w:rsidRPr="009E7142">
          <w:rPr>
            <w:rStyle w:val="Lienhypertexte"/>
            <w:rFonts w:ascii="Cambria" w:hAnsi="Cambria"/>
            <w:noProof/>
            <w:color w:val="auto"/>
          </w:rPr>
          <w:t>Chapitre 4 : Santé, Nutrition, mobilisation communautaire et partenariat</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_Toc491881364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30</w:t>
        </w:r>
        <w:r w:rsidR="00BF3F31" w:rsidRPr="009E7142">
          <w:rPr>
            <w:rFonts w:ascii="Cambria" w:hAnsi="Cambria"/>
            <w:noProof/>
            <w:webHidden/>
          </w:rPr>
          <w:fldChar w:fldCharType="end"/>
        </w:r>
      </w:hyperlink>
    </w:p>
    <w:p w14:paraId="0109DE1A" w14:textId="77777777" w:rsidR="00BF3F31" w:rsidRPr="009E7142" w:rsidRDefault="00DF02DA" w:rsidP="00BF3F31">
      <w:pPr>
        <w:pStyle w:val="TM3"/>
        <w:tabs>
          <w:tab w:val="left" w:pos="1100"/>
          <w:tab w:val="right" w:leader="dot" w:pos="9062"/>
        </w:tabs>
        <w:jc w:val="both"/>
        <w:rPr>
          <w:rFonts w:ascii="Cambria" w:eastAsiaTheme="minorEastAsia" w:hAnsi="Cambria"/>
          <w:noProof/>
          <w:lang w:eastAsia="fr-FR"/>
        </w:rPr>
      </w:pPr>
      <w:hyperlink w:anchor="_Toc491881365" w:history="1">
        <w:r w:rsidR="00BF3F31" w:rsidRPr="009E7142">
          <w:rPr>
            <w:rStyle w:val="Lienhypertexte"/>
            <w:rFonts w:ascii="Cambria" w:hAnsi="Cambria"/>
            <w:noProof/>
            <w:color w:val="auto"/>
          </w:rPr>
          <w:t>4.1.</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Santé et nutrition</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_Toc491881365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30</w:t>
        </w:r>
        <w:r w:rsidR="00BF3F31" w:rsidRPr="009E7142">
          <w:rPr>
            <w:rFonts w:ascii="Cambria" w:hAnsi="Cambria"/>
            <w:noProof/>
            <w:webHidden/>
          </w:rPr>
          <w:fldChar w:fldCharType="end"/>
        </w:r>
      </w:hyperlink>
    </w:p>
    <w:p w14:paraId="729A3EB2"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66" w:history="1">
        <w:r w:rsidR="00BF3F31" w:rsidRPr="009E7142">
          <w:rPr>
            <w:rStyle w:val="Lienhypertexte"/>
            <w:rFonts w:ascii="Cambria" w:hAnsi="Cambria"/>
            <w:noProof/>
            <w:color w:val="auto"/>
          </w:rPr>
          <w:t>4.1.1.</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Déparasitage des enfants au sein de l’école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_Toc491881366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30</w:t>
        </w:r>
        <w:r w:rsidR="00BF3F31" w:rsidRPr="009E7142">
          <w:rPr>
            <w:rFonts w:ascii="Cambria" w:hAnsi="Cambria"/>
            <w:noProof/>
            <w:webHidden/>
          </w:rPr>
          <w:fldChar w:fldCharType="end"/>
        </w:r>
      </w:hyperlink>
    </w:p>
    <w:p w14:paraId="226415CC"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67" w:history="1">
        <w:r w:rsidR="00BF3F31" w:rsidRPr="009E7142">
          <w:rPr>
            <w:rStyle w:val="Lienhypertexte"/>
            <w:rFonts w:ascii="Cambria" w:hAnsi="Cambria"/>
            <w:noProof/>
            <w:color w:val="auto"/>
          </w:rPr>
          <w:t>4.1.2.</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Sensibilisation sur l’éducation nutritionnelle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_Toc491881367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31</w:t>
        </w:r>
        <w:r w:rsidR="00BF3F31" w:rsidRPr="009E7142">
          <w:rPr>
            <w:rFonts w:ascii="Cambria" w:hAnsi="Cambria"/>
            <w:noProof/>
            <w:webHidden/>
          </w:rPr>
          <w:fldChar w:fldCharType="end"/>
        </w:r>
      </w:hyperlink>
    </w:p>
    <w:p w14:paraId="74A4FE1C" w14:textId="77777777" w:rsidR="00BF3F31" w:rsidRPr="009E7142" w:rsidRDefault="00DF02DA" w:rsidP="00BF3F31">
      <w:pPr>
        <w:pStyle w:val="TM3"/>
        <w:tabs>
          <w:tab w:val="left" w:pos="1100"/>
          <w:tab w:val="right" w:leader="dot" w:pos="9062"/>
        </w:tabs>
        <w:jc w:val="both"/>
        <w:rPr>
          <w:rFonts w:ascii="Cambria" w:eastAsiaTheme="minorEastAsia" w:hAnsi="Cambria"/>
          <w:noProof/>
          <w:lang w:eastAsia="fr-FR"/>
        </w:rPr>
      </w:pPr>
      <w:hyperlink w:anchor="_Toc491881368" w:history="1">
        <w:r w:rsidR="00BF3F31" w:rsidRPr="009E7142">
          <w:rPr>
            <w:rStyle w:val="Lienhypertexte"/>
            <w:rFonts w:ascii="Cambria" w:hAnsi="Cambria"/>
            <w:noProof/>
            <w:color w:val="auto"/>
          </w:rPr>
          <w:t>4.2.</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Mobilisation communautaire et promotion de partenariats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_Toc491881368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31</w:t>
        </w:r>
        <w:r w:rsidR="00BF3F31" w:rsidRPr="009E7142">
          <w:rPr>
            <w:rFonts w:ascii="Cambria" w:hAnsi="Cambria"/>
            <w:noProof/>
            <w:webHidden/>
          </w:rPr>
          <w:fldChar w:fldCharType="end"/>
        </w:r>
      </w:hyperlink>
    </w:p>
    <w:p w14:paraId="78B5718D"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69" w:history="1">
        <w:r w:rsidR="00BF3F31" w:rsidRPr="009E7142">
          <w:rPr>
            <w:rStyle w:val="Lienhypertexte"/>
            <w:rFonts w:ascii="Cambria" w:hAnsi="Cambria"/>
            <w:noProof/>
            <w:color w:val="auto"/>
          </w:rPr>
          <w:t>4.2.1.</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Sensibilisation et formation sur la mobilisation communautaire</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_Toc491881369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31</w:t>
        </w:r>
        <w:r w:rsidR="00BF3F31" w:rsidRPr="009E7142">
          <w:rPr>
            <w:rFonts w:ascii="Cambria" w:hAnsi="Cambria"/>
            <w:noProof/>
            <w:webHidden/>
          </w:rPr>
          <w:fldChar w:fldCharType="end"/>
        </w:r>
      </w:hyperlink>
    </w:p>
    <w:p w14:paraId="63D23850"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70" w:history="1">
        <w:r w:rsidR="00BF3F31" w:rsidRPr="009E7142">
          <w:rPr>
            <w:rStyle w:val="Lienhypertexte"/>
            <w:rFonts w:ascii="Cambria" w:hAnsi="Cambria"/>
            <w:noProof/>
            <w:color w:val="auto"/>
          </w:rPr>
          <w:t>4.2.2.</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Initiatives novatrices de contribution parentales</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_Toc491881370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32</w:t>
        </w:r>
        <w:r w:rsidR="00BF3F31" w:rsidRPr="009E7142">
          <w:rPr>
            <w:rFonts w:ascii="Cambria" w:hAnsi="Cambria"/>
            <w:noProof/>
            <w:webHidden/>
          </w:rPr>
          <w:fldChar w:fldCharType="end"/>
        </w:r>
      </w:hyperlink>
    </w:p>
    <w:p w14:paraId="12C74C47" w14:textId="77777777" w:rsidR="00BF3F31" w:rsidRPr="009E7142" w:rsidRDefault="00DF02DA" w:rsidP="00BF3F31">
      <w:pPr>
        <w:pStyle w:val="TM4"/>
        <w:tabs>
          <w:tab w:val="left" w:pos="1540"/>
          <w:tab w:val="right" w:leader="dot" w:pos="9062"/>
        </w:tabs>
        <w:jc w:val="both"/>
        <w:rPr>
          <w:rFonts w:ascii="Cambria" w:eastAsiaTheme="minorEastAsia" w:hAnsi="Cambria"/>
          <w:noProof/>
          <w:lang w:eastAsia="fr-FR"/>
        </w:rPr>
      </w:pPr>
      <w:hyperlink w:anchor="_Toc491881371" w:history="1">
        <w:r w:rsidR="00BF3F31" w:rsidRPr="009E7142">
          <w:rPr>
            <w:rStyle w:val="Lienhypertexte"/>
            <w:rFonts w:ascii="Cambria" w:hAnsi="Cambria"/>
            <w:noProof/>
            <w:color w:val="auto"/>
          </w:rPr>
          <w:t>4.2.3.</w:t>
        </w:r>
        <w:r w:rsidR="00BF3F31" w:rsidRPr="009E7142">
          <w:rPr>
            <w:rFonts w:ascii="Cambria" w:eastAsiaTheme="minorEastAsia" w:hAnsi="Cambria"/>
            <w:noProof/>
            <w:lang w:eastAsia="fr-FR"/>
          </w:rPr>
          <w:tab/>
        </w:r>
        <w:r w:rsidR="00BF3F31" w:rsidRPr="009E7142">
          <w:rPr>
            <w:rStyle w:val="Lienhypertexte"/>
            <w:rFonts w:ascii="Cambria" w:hAnsi="Cambria"/>
            <w:noProof/>
            <w:color w:val="auto"/>
          </w:rPr>
          <w:t>Promotion de partenariat</w:t>
        </w:r>
        <w:r w:rsidR="00BF3F31" w:rsidRPr="009E7142">
          <w:rPr>
            <w:rFonts w:ascii="Cambria" w:hAnsi="Cambria"/>
            <w:noProof/>
            <w:webHidden/>
          </w:rPr>
          <w:tab/>
        </w:r>
        <w:r w:rsidR="00BF3F31" w:rsidRPr="009E7142">
          <w:rPr>
            <w:rFonts w:ascii="Cambria" w:hAnsi="Cambria"/>
            <w:noProof/>
            <w:webHidden/>
          </w:rPr>
          <w:fldChar w:fldCharType="begin"/>
        </w:r>
        <w:r w:rsidR="00BF3F31" w:rsidRPr="009E7142">
          <w:rPr>
            <w:rFonts w:ascii="Cambria" w:hAnsi="Cambria"/>
            <w:noProof/>
            <w:webHidden/>
          </w:rPr>
          <w:instrText xml:space="preserve"> PAGEREF _Toc491881371 \h </w:instrText>
        </w:r>
        <w:r w:rsidR="00BF3F31" w:rsidRPr="009E7142">
          <w:rPr>
            <w:rFonts w:ascii="Cambria" w:hAnsi="Cambria"/>
            <w:noProof/>
            <w:webHidden/>
          </w:rPr>
        </w:r>
        <w:r w:rsidR="00BF3F31" w:rsidRPr="009E7142">
          <w:rPr>
            <w:rFonts w:ascii="Cambria" w:hAnsi="Cambria"/>
            <w:noProof/>
            <w:webHidden/>
          </w:rPr>
          <w:fldChar w:fldCharType="separate"/>
        </w:r>
        <w:r w:rsidR="00D52532">
          <w:rPr>
            <w:rFonts w:ascii="Cambria" w:hAnsi="Cambria"/>
            <w:noProof/>
            <w:webHidden/>
          </w:rPr>
          <w:t>32</w:t>
        </w:r>
        <w:r w:rsidR="00BF3F31" w:rsidRPr="009E7142">
          <w:rPr>
            <w:rFonts w:ascii="Cambria" w:hAnsi="Cambria"/>
            <w:noProof/>
            <w:webHidden/>
          </w:rPr>
          <w:fldChar w:fldCharType="end"/>
        </w:r>
      </w:hyperlink>
    </w:p>
    <w:p w14:paraId="02C5F2E6" w14:textId="77777777" w:rsidR="00BF3F31" w:rsidRPr="009E7142" w:rsidRDefault="00DF02DA" w:rsidP="00BF3F31">
      <w:pPr>
        <w:pStyle w:val="TM1"/>
        <w:jc w:val="both"/>
        <w:rPr>
          <w:rFonts w:ascii="Cambria" w:eastAsiaTheme="minorEastAsia" w:hAnsi="Cambria"/>
          <w:b w:val="0"/>
          <w:lang w:eastAsia="fr-FR"/>
        </w:rPr>
      </w:pPr>
      <w:hyperlink w:anchor="_Toc491881372" w:history="1">
        <w:r w:rsidR="00BF3F31" w:rsidRPr="009E7142">
          <w:rPr>
            <w:rStyle w:val="Lienhypertexte"/>
            <w:rFonts w:ascii="Cambria" w:hAnsi="Cambria"/>
            <w:b w:val="0"/>
            <w:color w:val="auto"/>
          </w:rPr>
          <w:t>Conclusion</w:t>
        </w:r>
        <w:r w:rsidR="00BF3F31" w:rsidRPr="009E7142">
          <w:rPr>
            <w:rFonts w:ascii="Cambria" w:hAnsi="Cambria"/>
            <w:b w:val="0"/>
            <w:webHidden/>
          </w:rPr>
          <w:tab/>
        </w:r>
        <w:r w:rsidR="00BF3F31" w:rsidRPr="009E7142">
          <w:rPr>
            <w:rFonts w:ascii="Cambria" w:hAnsi="Cambria"/>
            <w:b w:val="0"/>
            <w:webHidden/>
          </w:rPr>
          <w:fldChar w:fldCharType="begin"/>
        </w:r>
        <w:r w:rsidR="00BF3F31" w:rsidRPr="009E7142">
          <w:rPr>
            <w:rFonts w:ascii="Cambria" w:hAnsi="Cambria"/>
            <w:b w:val="0"/>
            <w:webHidden/>
          </w:rPr>
          <w:instrText xml:space="preserve"> PAGEREF _Toc491881372 \h </w:instrText>
        </w:r>
        <w:r w:rsidR="00BF3F31" w:rsidRPr="009E7142">
          <w:rPr>
            <w:rFonts w:ascii="Cambria" w:hAnsi="Cambria"/>
            <w:b w:val="0"/>
            <w:webHidden/>
          </w:rPr>
        </w:r>
        <w:r w:rsidR="00BF3F31" w:rsidRPr="009E7142">
          <w:rPr>
            <w:rFonts w:ascii="Cambria" w:hAnsi="Cambria"/>
            <w:b w:val="0"/>
            <w:webHidden/>
          </w:rPr>
          <w:fldChar w:fldCharType="separate"/>
        </w:r>
        <w:r w:rsidR="00D52532">
          <w:rPr>
            <w:rFonts w:ascii="Cambria" w:hAnsi="Cambria"/>
            <w:b w:val="0"/>
            <w:webHidden/>
          </w:rPr>
          <w:t>35</w:t>
        </w:r>
        <w:r w:rsidR="00BF3F31" w:rsidRPr="009E7142">
          <w:rPr>
            <w:rFonts w:ascii="Cambria" w:hAnsi="Cambria"/>
            <w:b w:val="0"/>
            <w:webHidden/>
          </w:rPr>
          <w:fldChar w:fldCharType="end"/>
        </w:r>
      </w:hyperlink>
    </w:p>
    <w:p w14:paraId="7F041062" w14:textId="77777777" w:rsidR="00BF3F31" w:rsidRPr="009E7142" w:rsidRDefault="00DF02DA" w:rsidP="00BF3F31">
      <w:pPr>
        <w:pStyle w:val="TM1"/>
        <w:jc w:val="both"/>
        <w:rPr>
          <w:rFonts w:ascii="Cambria" w:eastAsiaTheme="minorEastAsia" w:hAnsi="Cambria"/>
          <w:b w:val="0"/>
          <w:lang w:eastAsia="fr-FR"/>
        </w:rPr>
      </w:pPr>
      <w:hyperlink w:anchor="_Toc491881373" w:history="1">
        <w:r w:rsidR="00BF3F31" w:rsidRPr="009E7142">
          <w:rPr>
            <w:rStyle w:val="Lienhypertexte"/>
            <w:rFonts w:ascii="Cambria" w:hAnsi="Cambria"/>
            <w:b w:val="0"/>
            <w:color w:val="auto"/>
          </w:rPr>
          <w:t>Bibliographie</w:t>
        </w:r>
        <w:r w:rsidR="00BF3F31" w:rsidRPr="009E7142">
          <w:rPr>
            <w:rFonts w:ascii="Cambria" w:hAnsi="Cambria"/>
            <w:b w:val="0"/>
            <w:webHidden/>
          </w:rPr>
          <w:tab/>
        </w:r>
        <w:r w:rsidR="00BF3F31" w:rsidRPr="009E7142">
          <w:rPr>
            <w:rFonts w:ascii="Cambria" w:hAnsi="Cambria"/>
            <w:b w:val="0"/>
            <w:webHidden/>
          </w:rPr>
          <w:fldChar w:fldCharType="begin"/>
        </w:r>
        <w:r w:rsidR="00BF3F31" w:rsidRPr="009E7142">
          <w:rPr>
            <w:rFonts w:ascii="Cambria" w:hAnsi="Cambria"/>
            <w:b w:val="0"/>
            <w:webHidden/>
          </w:rPr>
          <w:instrText xml:space="preserve"> PAGEREF _Toc491881373 \h </w:instrText>
        </w:r>
        <w:r w:rsidR="00BF3F31" w:rsidRPr="009E7142">
          <w:rPr>
            <w:rFonts w:ascii="Cambria" w:hAnsi="Cambria"/>
            <w:b w:val="0"/>
            <w:webHidden/>
          </w:rPr>
        </w:r>
        <w:r w:rsidR="00BF3F31" w:rsidRPr="009E7142">
          <w:rPr>
            <w:rFonts w:ascii="Cambria" w:hAnsi="Cambria"/>
            <w:b w:val="0"/>
            <w:webHidden/>
          </w:rPr>
          <w:fldChar w:fldCharType="separate"/>
        </w:r>
        <w:r w:rsidR="00D52532">
          <w:rPr>
            <w:rFonts w:ascii="Cambria" w:hAnsi="Cambria"/>
            <w:b w:val="0"/>
            <w:webHidden/>
          </w:rPr>
          <w:t>36</w:t>
        </w:r>
        <w:r w:rsidR="00BF3F31" w:rsidRPr="009E7142">
          <w:rPr>
            <w:rFonts w:ascii="Cambria" w:hAnsi="Cambria"/>
            <w:b w:val="0"/>
            <w:webHidden/>
          </w:rPr>
          <w:fldChar w:fldCharType="end"/>
        </w:r>
      </w:hyperlink>
    </w:p>
    <w:p w14:paraId="59F56D99" w14:textId="77777777" w:rsidR="00BF3F31" w:rsidRPr="009E7142" w:rsidRDefault="00DF02DA" w:rsidP="00BF3F31">
      <w:pPr>
        <w:pStyle w:val="TM1"/>
        <w:jc w:val="both"/>
        <w:rPr>
          <w:rFonts w:ascii="Cambria" w:eastAsiaTheme="minorEastAsia" w:hAnsi="Cambria"/>
          <w:b w:val="0"/>
          <w:lang w:eastAsia="fr-FR"/>
        </w:rPr>
      </w:pPr>
      <w:hyperlink w:anchor="_Toc491881374" w:history="1">
        <w:r w:rsidR="00BF3F31" w:rsidRPr="009E7142">
          <w:rPr>
            <w:rStyle w:val="Lienhypertexte"/>
            <w:rFonts w:ascii="Cambria" w:hAnsi="Cambria"/>
            <w:b w:val="0"/>
            <w:color w:val="auto"/>
          </w:rPr>
          <w:t>Annexes</w:t>
        </w:r>
        <w:r w:rsidR="00BF3F31" w:rsidRPr="009E7142">
          <w:rPr>
            <w:rFonts w:ascii="Cambria" w:hAnsi="Cambria"/>
            <w:b w:val="0"/>
            <w:webHidden/>
          </w:rPr>
          <w:tab/>
        </w:r>
        <w:r w:rsidR="00BF3F31" w:rsidRPr="009E7142">
          <w:rPr>
            <w:rFonts w:ascii="Cambria" w:hAnsi="Cambria"/>
            <w:b w:val="0"/>
            <w:webHidden/>
          </w:rPr>
          <w:fldChar w:fldCharType="begin"/>
        </w:r>
        <w:r w:rsidR="00BF3F31" w:rsidRPr="009E7142">
          <w:rPr>
            <w:rFonts w:ascii="Cambria" w:hAnsi="Cambria"/>
            <w:b w:val="0"/>
            <w:webHidden/>
          </w:rPr>
          <w:instrText xml:space="preserve"> PAGEREF _Toc491881374 \h </w:instrText>
        </w:r>
        <w:r w:rsidR="00BF3F31" w:rsidRPr="009E7142">
          <w:rPr>
            <w:rFonts w:ascii="Cambria" w:hAnsi="Cambria"/>
            <w:b w:val="0"/>
            <w:webHidden/>
          </w:rPr>
        </w:r>
        <w:r w:rsidR="00BF3F31" w:rsidRPr="009E7142">
          <w:rPr>
            <w:rFonts w:ascii="Cambria" w:hAnsi="Cambria"/>
            <w:b w:val="0"/>
            <w:webHidden/>
          </w:rPr>
          <w:fldChar w:fldCharType="separate"/>
        </w:r>
        <w:r w:rsidR="00D52532">
          <w:rPr>
            <w:rFonts w:ascii="Cambria" w:hAnsi="Cambria"/>
            <w:b w:val="0"/>
            <w:webHidden/>
          </w:rPr>
          <w:t>37</w:t>
        </w:r>
        <w:r w:rsidR="00BF3F31" w:rsidRPr="009E7142">
          <w:rPr>
            <w:rFonts w:ascii="Cambria" w:hAnsi="Cambria"/>
            <w:b w:val="0"/>
            <w:webHidden/>
          </w:rPr>
          <w:fldChar w:fldCharType="end"/>
        </w:r>
      </w:hyperlink>
    </w:p>
    <w:p w14:paraId="71CDAC45" w14:textId="77777777" w:rsidR="004E1275" w:rsidRPr="009E7142" w:rsidRDefault="007424F7" w:rsidP="00BF3F31">
      <w:pPr>
        <w:spacing w:after="0" w:line="276" w:lineRule="auto"/>
        <w:jc w:val="both"/>
        <w:rPr>
          <w:rFonts w:ascii="Cambria" w:hAnsi="Cambria"/>
          <w:b/>
          <w:sz w:val="24"/>
          <w:szCs w:val="24"/>
        </w:rPr>
      </w:pPr>
      <w:r w:rsidRPr="009E7142">
        <w:rPr>
          <w:rFonts w:ascii="Cambria" w:hAnsi="Cambria"/>
          <w:sz w:val="24"/>
          <w:szCs w:val="24"/>
        </w:rPr>
        <w:fldChar w:fldCharType="end"/>
      </w:r>
    </w:p>
    <w:p w14:paraId="7A56D07E" w14:textId="77777777" w:rsidR="004E1275" w:rsidRPr="009E7142" w:rsidRDefault="004E1275" w:rsidP="000E721F">
      <w:pPr>
        <w:spacing w:line="276" w:lineRule="auto"/>
        <w:rPr>
          <w:rFonts w:ascii="Cambria" w:hAnsi="Cambria"/>
          <w:sz w:val="24"/>
          <w:szCs w:val="24"/>
        </w:rPr>
      </w:pPr>
    </w:p>
    <w:p w14:paraId="6F8974AC" w14:textId="77777777" w:rsidR="009C09DC" w:rsidRPr="009E7142" w:rsidRDefault="009C09DC" w:rsidP="000E721F">
      <w:pPr>
        <w:spacing w:line="276" w:lineRule="auto"/>
        <w:rPr>
          <w:rFonts w:ascii="Cambria" w:hAnsi="Cambria"/>
          <w:sz w:val="24"/>
          <w:szCs w:val="24"/>
        </w:rPr>
        <w:sectPr w:rsidR="009C09DC" w:rsidRPr="009E7142">
          <w:pgSz w:w="11906" w:h="16838"/>
          <w:pgMar w:top="1417" w:right="1417" w:bottom="1417" w:left="1417" w:header="708" w:footer="708" w:gutter="0"/>
          <w:cols w:space="708"/>
          <w:docGrid w:linePitch="360"/>
        </w:sectPr>
      </w:pPr>
    </w:p>
    <w:p w14:paraId="074DD0EA" w14:textId="77777777" w:rsidR="0081121C" w:rsidRPr="009E7142" w:rsidRDefault="0081121C" w:rsidP="00EA0E55">
      <w:pPr>
        <w:pStyle w:val="PAMT0"/>
      </w:pPr>
      <w:bookmarkStart w:id="1" w:name="_Toc491881331"/>
      <w:r w:rsidRPr="009E7142">
        <w:lastRenderedPageBreak/>
        <w:t>Liste des tableaux</w:t>
      </w:r>
      <w:bookmarkEnd w:id="1"/>
    </w:p>
    <w:p w14:paraId="2F4770E3" w14:textId="77777777" w:rsidR="00BF3F31" w:rsidRPr="009E7142" w:rsidRDefault="006B2AB9" w:rsidP="00BF3F31">
      <w:pPr>
        <w:pStyle w:val="TM1"/>
        <w:rPr>
          <w:rFonts w:eastAsiaTheme="minorEastAsia"/>
          <w:b w:val="0"/>
          <w:lang w:eastAsia="fr-FR"/>
        </w:rPr>
      </w:pPr>
      <w:r w:rsidRPr="009E7142">
        <w:rPr>
          <w:rFonts w:ascii="Cambria" w:hAnsi="Cambria"/>
          <w:b w:val="0"/>
          <w:sz w:val="24"/>
          <w:szCs w:val="24"/>
        </w:rPr>
        <w:fldChar w:fldCharType="begin"/>
      </w:r>
      <w:r w:rsidRPr="009E7142">
        <w:rPr>
          <w:rFonts w:ascii="Cambria" w:hAnsi="Cambria"/>
          <w:b w:val="0"/>
          <w:sz w:val="24"/>
          <w:szCs w:val="24"/>
        </w:rPr>
        <w:instrText xml:space="preserve"> TOC \h \z \t "PAM_TAB;1" </w:instrText>
      </w:r>
      <w:r w:rsidRPr="009E7142">
        <w:rPr>
          <w:rFonts w:ascii="Cambria" w:hAnsi="Cambria"/>
          <w:b w:val="0"/>
          <w:sz w:val="24"/>
          <w:szCs w:val="24"/>
        </w:rPr>
        <w:fldChar w:fldCharType="separate"/>
      </w:r>
      <w:hyperlink w:anchor="_Toc491881190" w:history="1">
        <w:r w:rsidR="00BF3F31" w:rsidRPr="009E7142">
          <w:rPr>
            <w:rStyle w:val="Lienhypertexte"/>
            <w:b w:val="0"/>
            <w:color w:val="auto"/>
          </w:rPr>
          <w:t>Tableau 0 : Synthèse des indicateurs</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_Toc491881190 \h </w:instrText>
        </w:r>
        <w:r w:rsidR="00BF3F31" w:rsidRPr="009E7142">
          <w:rPr>
            <w:b w:val="0"/>
            <w:webHidden/>
          </w:rPr>
        </w:r>
        <w:r w:rsidR="00BF3F31" w:rsidRPr="009E7142">
          <w:rPr>
            <w:b w:val="0"/>
            <w:webHidden/>
          </w:rPr>
          <w:fldChar w:fldCharType="separate"/>
        </w:r>
        <w:r w:rsidR="00D52532">
          <w:rPr>
            <w:b w:val="0"/>
            <w:webHidden/>
          </w:rPr>
          <w:t>2</w:t>
        </w:r>
        <w:r w:rsidR="00BF3F31" w:rsidRPr="009E7142">
          <w:rPr>
            <w:b w:val="0"/>
            <w:webHidden/>
          </w:rPr>
          <w:fldChar w:fldCharType="end"/>
        </w:r>
      </w:hyperlink>
    </w:p>
    <w:p w14:paraId="62C28144" w14:textId="77777777" w:rsidR="00BF3F31" w:rsidRPr="009E7142" w:rsidRDefault="00DF02DA" w:rsidP="00BF3F31">
      <w:pPr>
        <w:pStyle w:val="TM1"/>
        <w:rPr>
          <w:rFonts w:eastAsiaTheme="minorEastAsia"/>
          <w:b w:val="0"/>
          <w:lang w:eastAsia="fr-FR"/>
        </w:rPr>
      </w:pPr>
      <w:hyperlink w:anchor="_Toc491881191" w:history="1">
        <w:r w:rsidR="00BF3F31" w:rsidRPr="009E7142">
          <w:rPr>
            <w:rStyle w:val="Lienhypertexte"/>
            <w:b w:val="0"/>
            <w:color w:val="auto"/>
          </w:rPr>
          <w:t>Tableau 1.1 : Répartition de l’échantillon suivant les 11 départements et 61 communes</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_Toc491881191 \h </w:instrText>
        </w:r>
        <w:r w:rsidR="00BF3F31" w:rsidRPr="009E7142">
          <w:rPr>
            <w:b w:val="0"/>
            <w:webHidden/>
          </w:rPr>
        </w:r>
        <w:r w:rsidR="00BF3F31" w:rsidRPr="009E7142">
          <w:rPr>
            <w:b w:val="0"/>
            <w:webHidden/>
          </w:rPr>
          <w:fldChar w:fldCharType="separate"/>
        </w:r>
        <w:r w:rsidR="00D52532">
          <w:rPr>
            <w:b w:val="0"/>
            <w:webHidden/>
          </w:rPr>
          <w:t>14</w:t>
        </w:r>
        <w:r w:rsidR="00BF3F31" w:rsidRPr="009E7142">
          <w:rPr>
            <w:b w:val="0"/>
            <w:webHidden/>
          </w:rPr>
          <w:fldChar w:fldCharType="end"/>
        </w:r>
      </w:hyperlink>
    </w:p>
    <w:p w14:paraId="5AE5EE82" w14:textId="77777777" w:rsidR="00BF3F31" w:rsidRPr="009E7142" w:rsidRDefault="00DF02DA" w:rsidP="00BF3F31">
      <w:pPr>
        <w:pStyle w:val="TM1"/>
        <w:rPr>
          <w:rFonts w:eastAsiaTheme="minorEastAsia"/>
          <w:b w:val="0"/>
          <w:lang w:eastAsia="fr-FR"/>
        </w:rPr>
      </w:pPr>
      <w:hyperlink w:anchor="_Toc491881192" w:history="1">
        <w:r w:rsidR="00BF3F31" w:rsidRPr="009E7142">
          <w:rPr>
            <w:rStyle w:val="Lienhypertexte"/>
            <w:b w:val="0"/>
            <w:color w:val="auto"/>
          </w:rPr>
          <w:t>Tableau 1.2 : Répartition des écoles enquêtées selon les grandes régions du Bénin</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_Toc491881192 \h </w:instrText>
        </w:r>
        <w:r w:rsidR="00BF3F31" w:rsidRPr="009E7142">
          <w:rPr>
            <w:b w:val="0"/>
            <w:webHidden/>
          </w:rPr>
        </w:r>
        <w:r w:rsidR="00BF3F31" w:rsidRPr="009E7142">
          <w:rPr>
            <w:b w:val="0"/>
            <w:webHidden/>
          </w:rPr>
          <w:fldChar w:fldCharType="separate"/>
        </w:r>
        <w:r w:rsidR="00D52532">
          <w:rPr>
            <w:b w:val="0"/>
            <w:webHidden/>
          </w:rPr>
          <w:t>18</w:t>
        </w:r>
        <w:r w:rsidR="00BF3F31" w:rsidRPr="009E7142">
          <w:rPr>
            <w:b w:val="0"/>
            <w:webHidden/>
          </w:rPr>
          <w:fldChar w:fldCharType="end"/>
        </w:r>
      </w:hyperlink>
    </w:p>
    <w:p w14:paraId="41FBE524" w14:textId="77777777" w:rsidR="00BF3F31" w:rsidRPr="009E7142" w:rsidRDefault="00DF02DA" w:rsidP="00BF3F31">
      <w:pPr>
        <w:pStyle w:val="TM1"/>
        <w:rPr>
          <w:rFonts w:eastAsiaTheme="minorEastAsia"/>
          <w:b w:val="0"/>
          <w:lang w:eastAsia="fr-FR"/>
        </w:rPr>
      </w:pPr>
      <w:hyperlink w:anchor="_Toc491881193" w:history="1">
        <w:r w:rsidR="00BF3F31" w:rsidRPr="009E7142">
          <w:rPr>
            <w:rStyle w:val="Lienhypertexte"/>
            <w:b w:val="0"/>
            <w:color w:val="auto"/>
          </w:rPr>
          <w:t>Tableau 2.1 : Indicateurs relatifs au mode de fonctionnement des écoles</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_Toc491881193 \h </w:instrText>
        </w:r>
        <w:r w:rsidR="00BF3F31" w:rsidRPr="009E7142">
          <w:rPr>
            <w:b w:val="0"/>
            <w:webHidden/>
          </w:rPr>
        </w:r>
        <w:r w:rsidR="00BF3F31" w:rsidRPr="009E7142">
          <w:rPr>
            <w:b w:val="0"/>
            <w:webHidden/>
          </w:rPr>
          <w:fldChar w:fldCharType="separate"/>
        </w:r>
        <w:r w:rsidR="00D52532">
          <w:rPr>
            <w:b w:val="0"/>
            <w:webHidden/>
          </w:rPr>
          <w:t>19</w:t>
        </w:r>
        <w:r w:rsidR="00BF3F31" w:rsidRPr="009E7142">
          <w:rPr>
            <w:b w:val="0"/>
            <w:webHidden/>
          </w:rPr>
          <w:fldChar w:fldCharType="end"/>
        </w:r>
      </w:hyperlink>
    </w:p>
    <w:p w14:paraId="77926FD7" w14:textId="77777777" w:rsidR="00BF3F31" w:rsidRPr="009E7142" w:rsidRDefault="00DF02DA" w:rsidP="00BF3F31">
      <w:pPr>
        <w:pStyle w:val="TM1"/>
        <w:rPr>
          <w:rFonts w:eastAsiaTheme="minorEastAsia"/>
          <w:b w:val="0"/>
          <w:lang w:eastAsia="fr-FR"/>
        </w:rPr>
      </w:pPr>
      <w:hyperlink w:anchor="_Toc491881194" w:history="1">
        <w:r w:rsidR="00BF3F31" w:rsidRPr="009E7142">
          <w:rPr>
            <w:rStyle w:val="Lienhypertexte"/>
            <w:b w:val="0"/>
            <w:color w:val="auto"/>
          </w:rPr>
          <w:t>Tableau 2.2 : Taux net de scolarisation des 6-11 ans par sexe et par département et indice de parité fille/garçon</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_Toc491881194 \h </w:instrText>
        </w:r>
        <w:r w:rsidR="00BF3F31" w:rsidRPr="009E7142">
          <w:rPr>
            <w:b w:val="0"/>
            <w:webHidden/>
          </w:rPr>
        </w:r>
        <w:r w:rsidR="00BF3F31" w:rsidRPr="009E7142">
          <w:rPr>
            <w:b w:val="0"/>
            <w:webHidden/>
          </w:rPr>
          <w:fldChar w:fldCharType="separate"/>
        </w:r>
        <w:r w:rsidR="00D52532">
          <w:rPr>
            <w:b w:val="0"/>
            <w:webHidden/>
          </w:rPr>
          <w:t>20</w:t>
        </w:r>
        <w:r w:rsidR="00BF3F31" w:rsidRPr="009E7142">
          <w:rPr>
            <w:b w:val="0"/>
            <w:webHidden/>
          </w:rPr>
          <w:fldChar w:fldCharType="end"/>
        </w:r>
      </w:hyperlink>
    </w:p>
    <w:p w14:paraId="47D97C2C" w14:textId="77777777" w:rsidR="00BF3F31" w:rsidRPr="009E7142" w:rsidRDefault="00DF02DA" w:rsidP="00BF3F31">
      <w:pPr>
        <w:pStyle w:val="TM1"/>
        <w:rPr>
          <w:rFonts w:eastAsiaTheme="minorEastAsia"/>
          <w:b w:val="0"/>
          <w:lang w:eastAsia="fr-FR"/>
        </w:rPr>
      </w:pPr>
      <w:hyperlink w:anchor="_Toc491881195" w:history="1">
        <w:r w:rsidR="00BF3F31" w:rsidRPr="009E7142">
          <w:rPr>
            <w:rStyle w:val="Lienhypertexte"/>
            <w:b w:val="0"/>
            <w:color w:val="auto"/>
          </w:rPr>
          <w:t>Tableau 2.3 : Taux d’inscription au primaire dans les départements</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_Toc491881195 \h </w:instrText>
        </w:r>
        <w:r w:rsidR="00BF3F31" w:rsidRPr="009E7142">
          <w:rPr>
            <w:b w:val="0"/>
            <w:webHidden/>
          </w:rPr>
        </w:r>
        <w:r w:rsidR="00BF3F31" w:rsidRPr="009E7142">
          <w:rPr>
            <w:b w:val="0"/>
            <w:webHidden/>
          </w:rPr>
          <w:fldChar w:fldCharType="separate"/>
        </w:r>
        <w:r w:rsidR="00D52532">
          <w:rPr>
            <w:b w:val="0"/>
            <w:webHidden/>
          </w:rPr>
          <w:t>20</w:t>
        </w:r>
        <w:r w:rsidR="00BF3F31" w:rsidRPr="009E7142">
          <w:rPr>
            <w:b w:val="0"/>
            <w:webHidden/>
          </w:rPr>
          <w:fldChar w:fldCharType="end"/>
        </w:r>
      </w:hyperlink>
    </w:p>
    <w:p w14:paraId="7D7D8191" w14:textId="77777777" w:rsidR="00BF3F31" w:rsidRPr="009E7142" w:rsidRDefault="00DF02DA" w:rsidP="00BF3F31">
      <w:pPr>
        <w:pStyle w:val="TM1"/>
        <w:rPr>
          <w:rFonts w:eastAsiaTheme="minorEastAsia"/>
          <w:b w:val="0"/>
          <w:lang w:eastAsia="fr-FR"/>
        </w:rPr>
      </w:pPr>
      <w:hyperlink w:anchor="_Toc491881196" w:history="1">
        <w:r w:rsidR="00BF3F31" w:rsidRPr="009E7142">
          <w:rPr>
            <w:rStyle w:val="Lienhypertexte"/>
            <w:b w:val="0"/>
            <w:color w:val="auto"/>
          </w:rPr>
          <w:t>Tableau 2.4 : Principale raison pour laquelle les enfants ne fréquentent pas l’école selon les régions</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_Toc491881196 \h </w:instrText>
        </w:r>
        <w:r w:rsidR="00BF3F31" w:rsidRPr="009E7142">
          <w:rPr>
            <w:b w:val="0"/>
            <w:webHidden/>
          </w:rPr>
        </w:r>
        <w:r w:rsidR="00BF3F31" w:rsidRPr="009E7142">
          <w:rPr>
            <w:b w:val="0"/>
            <w:webHidden/>
          </w:rPr>
          <w:fldChar w:fldCharType="separate"/>
        </w:r>
        <w:r w:rsidR="00D52532">
          <w:rPr>
            <w:b w:val="0"/>
            <w:webHidden/>
          </w:rPr>
          <w:t>21</w:t>
        </w:r>
        <w:r w:rsidR="00BF3F31" w:rsidRPr="009E7142">
          <w:rPr>
            <w:b w:val="0"/>
            <w:webHidden/>
          </w:rPr>
          <w:fldChar w:fldCharType="end"/>
        </w:r>
      </w:hyperlink>
    </w:p>
    <w:p w14:paraId="52E092DB" w14:textId="77777777" w:rsidR="00BF3F31" w:rsidRPr="009E7142" w:rsidRDefault="00DF02DA" w:rsidP="00BF3F31">
      <w:pPr>
        <w:pStyle w:val="TM1"/>
        <w:rPr>
          <w:rFonts w:eastAsiaTheme="minorEastAsia"/>
          <w:b w:val="0"/>
          <w:lang w:eastAsia="fr-FR"/>
        </w:rPr>
      </w:pPr>
      <w:hyperlink w:anchor="_Toc491881197" w:history="1">
        <w:r w:rsidR="00BF3F31" w:rsidRPr="009E7142">
          <w:rPr>
            <w:rStyle w:val="Lienhypertexte"/>
            <w:b w:val="0"/>
            <w:color w:val="auto"/>
          </w:rPr>
          <w:t>Tableau 2.5 : Principale raison p</w:t>
        </w:r>
        <w:bookmarkStart w:id="2" w:name="_GoBack"/>
        <w:bookmarkEnd w:id="2"/>
        <w:r w:rsidR="00BF3F31" w:rsidRPr="009E7142">
          <w:rPr>
            <w:rStyle w:val="Lienhypertexte"/>
            <w:b w:val="0"/>
            <w:color w:val="auto"/>
          </w:rPr>
          <w:t>our laquelle les enfants abandonnent l’école selon la région</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_Toc491881197 \h </w:instrText>
        </w:r>
        <w:r w:rsidR="00BF3F31" w:rsidRPr="009E7142">
          <w:rPr>
            <w:b w:val="0"/>
            <w:webHidden/>
          </w:rPr>
        </w:r>
        <w:r w:rsidR="00BF3F31" w:rsidRPr="009E7142">
          <w:rPr>
            <w:b w:val="0"/>
            <w:webHidden/>
          </w:rPr>
          <w:fldChar w:fldCharType="separate"/>
        </w:r>
        <w:r w:rsidR="00D52532">
          <w:rPr>
            <w:b w:val="0"/>
            <w:webHidden/>
          </w:rPr>
          <w:t>22</w:t>
        </w:r>
        <w:r w:rsidR="00BF3F31" w:rsidRPr="009E7142">
          <w:rPr>
            <w:b w:val="0"/>
            <w:webHidden/>
          </w:rPr>
          <w:fldChar w:fldCharType="end"/>
        </w:r>
      </w:hyperlink>
    </w:p>
    <w:p w14:paraId="0C6ECD14" w14:textId="77777777" w:rsidR="00BF3F31" w:rsidRPr="009E7142" w:rsidRDefault="00DF02DA" w:rsidP="00BF3F31">
      <w:pPr>
        <w:pStyle w:val="TM1"/>
        <w:rPr>
          <w:rFonts w:eastAsiaTheme="minorEastAsia"/>
          <w:b w:val="0"/>
          <w:lang w:eastAsia="fr-FR"/>
        </w:rPr>
      </w:pPr>
      <w:hyperlink w:anchor="_Toc491881198" w:history="1">
        <w:r w:rsidR="00BF3F31" w:rsidRPr="009E7142">
          <w:rPr>
            <w:rStyle w:val="Lienhypertexte"/>
            <w:b w:val="0"/>
            <w:color w:val="auto"/>
          </w:rPr>
          <w:t>Tableau 2.6 : Taux de réussite par sexe du CI au CM2 selon la région</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_Toc491881198 \h </w:instrText>
        </w:r>
        <w:r w:rsidR="00BF3F31" w:rsidRPr="009E7142">
          <w:rPr>
            <w:b w:val="0"/>
            <w:webHidden/>
          </w:rPr>
        </w:r>
        <w:r w:rsidR="00BF3F31" w:rsidRPr="009E7142">
          <w:rPr>
            <w:b w:val="0"/>
            <w:webHidden/>
          </w:rPr>
          <w:fldChar w:fldCharType="separate"/>
        </w:r>
        <w:r w:rsidR="00D52532">
          <w:rPr>
            <w:b w:val="0"/>
            <w:webHidden/>
          </w:rPr>
          <w:t>22</w:t>
        </w:r>
        <w:r w:rsidR="00BF3F31" w:rsidRPr="009E7142">
          <w:rPr>
            <w:b w:val="0"/>
            <w:webHidden/>
          </w:rPr>
          <w:fldChar w:fldCharType="end"/>
        </w:r>
      </w:hyperlink>
    </w:p>
    <w:p w14:paraId="11BE32DD" w14:textId="77777777" w:rsidR="00BF3F31" w:rsidRPr="009E7142" w:rsidRDefault="00DF02DA" w:rsidP="00BF3F31">
      <w:pPr>
        <w:pStyle w:val="TM1"/>
        <w:rPr>
          <w:rFonts w:eastAsiaTheme="minorEastAsia"/>
          <w:b w:val="0"/>
          <w:lang w:eastAsia="fr-FR"/>
        </w:rPr>
      </w:pPr>
      <w:hyperlink w:anchor="_Toc491881199" w:history="1">
        <w:r w:rsidR="00BF3F31" w:rsidRPr="009E7142">
          <w:rPr>
            <w:rStyle w:val="Lienhypertexte"/>
            <w:b w:val="0"/>
            <w:color w:val="auto"/>
          </w:rPr>
          <w:t>Tableau 2.7 : Ratio élève par maître et ratio élève par classe selon la région</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_Toc491881199 \h </w:instrText>
        </w:r>
        <w:r w:rsidR="00BF3F31" w:rsidRPr="009E7142">
          <w:rPr>
            <w:b w:val="0"/>
            <w:webHidden/>
          </w:rPr>
        </w:r>
        <w:r w:rsidR="00BF3F31" w:rsidRPr="009E7142">
          <w:rPr>
            <w:b w:val="0"/>
            <w:webHidden/>
          </w:rPr>
          <w:fldChar w:fldCharType="separate"/>
        </w:r>
        <w:r w:rsidR="00D52532">
          <w:rPr>
            <w:b w:val="0"/>
            <w:webHidden/>
          </w:rPr>
          <w:t>23</w:t>
        </w:r>
        <w:r w:rsidR="00BF3F31" w:rsidRPr="009E7142">
          <w:rPr>
            <w:b w:val="0"/>
            <w:webHidden/>
          </w:rPr>
          <w:fldChar w:fldCharType="end"/>
        </w:r>
      </w:hyperlink>
    </w:p>
    <w:p w14:paraId="48B1FD69" w14:textId="77777777" w:rsidR="00BF3F31" w:rsidRPr="009E7142" w:rsidRDefault="00DF02DA" w:rsidP="00BF3F31">
      <w:pPr>
        <w:pStyle w:val="TM1"/>
        <w:rPr>
          <w:rFonts w:eastAsiaTheme="minorEastAsia"/>
          <w:b w:val="0"/>
          <w:lang w:eastAsia="fr-FR"/>
        </w:rPr>
      </w:pPr>
      <w:hyperlink w:anchor="_Toc491881200" w:history="1">
        <w:r w:rsidR="00BF3F31" w:rsidRPr="009E7142">
          <w:rPr>
            <w:rStyle w:val="Lienhypertexte"/>
            <w:b w:val="0"/>
            <w:color w:val="auto"/>
          </w:rPr>
          <w:t>Tableau 2.8 : Indicateurs sur le genre</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_Toc491881200 \h </w:instrText>
        </w:r>
        <w:r w:rsidR="00BF3F31" w:rsidRPr="009E7142">
          <w:rPr>
            <w:b w:val="0"/>
            <w:webHidden/>
          </w:rPr>
        </w:r>
        <w:r w:rsidR="00BF3F31" w:rsidRPr="009E7142">
          <w:rPr>
            <w:b w:val="0"/>
            <w:webHidden/>
          </w:rPr>
          <w:fldChar w:fldCharType="separate"/>
        </w:r>
        <w:r w:rsidR="00D52532">
          <w:rPr>
            <w:b w:val="0"/>
            <w:webHidden/>
          </w:rPr>
          <w:t>24</w:t>
        </w:r>
        <w:r w:rsidR="00BF3F31" w:rsidRPr="009E7142">
          <w:rPr>
            <w:b w:val="0"/>
            <w:webHidden/>
          </w:rPr>
          <w:fldChar w:fldCharType="end"/>
        </w:r>
      </w:hyperlink>
    </w:p>
    <w:p w14:paraId="6F5376AA" w14:textId="77777777" w:rsidR="00BF3F31" w:rsidRPr="009E7142" w:rsidRDefault="00DF02DA" w:rsidP="00BF3F31">
      <w:pPr>
        <w:pStyle w:val="TM1"/>
        <w:rPr>
          <w:rFonts w:eastAsiaTheme="minorEastAsia"/>
          <w:b w:val="0"/>
          <w:lang w:eastAsia="fr-FR"/>
        </w:rPr>
      </w:pPr>
      <w:hyperlink w:anchor="_Toc491881201" w:history="1">
        <w:r w:rsidR="00BF3F31" w:rsidRPr="009E7142">
          <w:rPr>
            <w:rStyle w:val="Lienhypertexte"/>
            <w:b w:val="0"/>
            <w:color w:val="auto"/>
          </w:rPr>
          <w:t>Tableau 2.9 : Indice de parité du taux de réussite du CI au CM2 selon la région</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_Toc491881201 \h </w:instrText>
        </w:r>
        <w:r w:rsidR="00BF3F31" w:rsidRPr="009E7142">
          <w:rPr>
            <w:b w:val="0"/>
            <w:webHidden/>
          </w:rPr>
        </w:r>
        <w:r w:rsidR="00BF3F31" w:rsidRPr="009E7142">
          <w:rPr>
            <w:b w:val="0"/>
            <w:webHidden/>
          </w:rPr>
          <w:fldChar w:fldCharType="separate"/>
        </w:r>
        <w:r w:rsidR="00D52532">
          <w:rPr>
            <w:b w:val="0"/>
            <w:webHidden/>
          </w:rPr>
          <w:t>25</w:t>
        </w:r>
        <w:r w:rsidR="00BF3F31" w:rsidRPr="009E7142">
          <w:rPr>
            <w:b w:val="0"/>
            <w:webHidden/>
          </w:rPr>
          <w:fldChar w:fldCharType="end"/>
        </w:r>
      </w:hyperlink>
    </w:p>
    <w:p w14:paraId="6FFC4992" w14:textId="77777777" w:rsidR="00BF3F31" w:rsidRPr="009E7142" w:rsidRDefault="00DF02DA" w:rsidP="00BF3F31">
      <w:pPr>
        <w:pStyle w:val="TM1"/>
        <w:rPr>
          <w:rFonts w:eastAsiaTheme="minorEastAsia"/>
          <w:b w:val="0"/>
          <w:lang w:eastAsia="fr-FR"/>
        </w:rPr>
      </w:pPr>
      <w:hyperlink w:anchor="_Toc491881202" w:history="1">
        <w:r w:rsidR="00BF3F31" w:rsidRPr="009E7142">
          <w:rPr>
            <w:rStyle w:val="Lienhypertexte"/>
            <w:b w:val="0"/>
            <w:color w:val="auto"/>
          </w:rPr>
          <w:t>Tableau 3.1 : Infrastructures de base et équipements</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_Toc491881202 \h </w:instrText>
        </w:r>
        <w:r w:rsidR="00BF3F31" w:rsidRPr="009E7142">
          <w:rPr>
            <w:b w:val="0"/>
            <w:webHidden/>
          </w:rPr>
        </w:r>
        <w:r w:rsidR="00BF3F31" w:rsidRPr="009E7142">
          <w:rPr>
            <w:b w:val="0"/>
            <w:webHidden/>
          </w:rPr>
          <w:fldChar w:fldCharType="separate"/>
        </w:r>
        <w:r w:rsidR="00D52532">
          <w:rPr>
            <w:b w:val="0"/>
            <w:webHidden/>
          </w:rPr>
          <w:t>26</w:t>
        </w:r>
        <w:r w:rsidR="00BF3F31" w:rsidRPr="009E7142">
          <w:rPr>
            <w:b w:val="0"/>
            <w:webHidden/>
          </w:rPr>
          <w:fldChar w:fldCharType="end"/>
        </w:r>
      </w:hyperlink>
    </w:p>
    <w:p w14:paraId="3C9F62F2" w14:textId="77777777" w:rsidR="00BF3F31" w:rsidRPr="009E7142" w:rsidRDefault="00DF02DA" w:rsidP="00BF3F31">
      <w:pPr>
        <w:pStyle w:val="TM1"/>
        <w:rPr>
          <w:rFonts w:eastAsiaTheme="minorEastAsia"/>
          <w:b w:val="0"/>
          <w:lang w:eastAsia="fr-FR"/>
        </w:rPr>
      </w:pPr>
      <w:hyperlink w:anchor="_Toc491881203" w:history="1">
        <w:r w:rsidR="00BF3F31" w:rsidRPr="009E7142">
          <w:rPr>
            <w:rStyle w:val="Lienhypertexte"/>
            <w:b w:val="0"/>
            <w:color w:val="auto"/>
          </w:rPr>
          <w:t>Tableau 3.2 : Jardins et champs scolaires</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_Toc491881203 \h </w:instrText>
        </w:r>
        <w:r w:rsidR="00BF3F31" w:rsidRPr="009E7142">
          <w:rPr>
            <w:b w:val="0"/>
            <w:webHidden/>
          </w:rPr>
        </w:r>
        <w:r w:rsidR="00BF3F31" w:rsidRPr="009E7142">
          <w:rPr>
            <w:b w:val="0"/>
            <w:webHidden/>
          </w:rPr>
          <w:fldChar w:fldCharType="separate"/>
        </w:r>
        <w:r w:rsidR="00D52532">
          <w:rPr>
            <w:b w:val="0"/>
            <w:webHidden/>
          </w:rPr>
          <w:t>27</w:t>
        </w:r>
        <w:r w:rsidR="00BF3F31" w:rsidRPr="009E7142">
          <w:rPr>
            <w:b w:val="0"/>
            <w:webHidden/>
          </w:rPr>
          <w:fldChar w:fldCharType="end"/>
        </w:r>
      </w:hyperlink>
    </w:p>
    <w:p w14:paraId="49A3AFF6" w14:textId="77777777" w:rsidR="00BF3F31" w:rsidRPr="009E7142" w:rsidRDefault="00DF02DA" w:rsidP="00BF3F31">
      <w:pPr>
        <w:pStyle w:val="TM1"/>
        <w:rPr>
          <w:rFonts w:eastAsiaTheme="minorEastAsia"/>
          <w:b w:val="0"/>
          <w:lang w:eastAsia="fr-FR"/>
        </w:rPr>
      </w:pPr>
      <w:hyperlink w:anchor="_Toc491881204" w:history="1">
        <w:r w:rsidR="00BF3F31" w:rsidRPr="009E7142">
          <w:rPr>
            <w:rStyle w:val="Lienhypertexte"/>
            <w:b w:val="0"/>
            <w:color w:val="auto"/>
          </w:rPr>
          <w:t>Tableau 3.3 : Promotion et pratique de l'hygiène au sein des écoles</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_Toc491881204 \h </w:instrText>
        </w:r>
        <w:r w:rsidR="00BF3F31" w:rsidRPr="009E7142">
          <w:rPr>
            <w:b w:val="0"/>
            <w:webHidden/>
          </w:rPr>
        </w:r>
        <w:r w:rsidR="00BF3F31" w:rsidRPr="009E7142">
          <w:rPr>
            <w:b w:val="0"/>
            <w:webHidden/>
          </w:rPr>
          <w:fldChar w:fldCharType="separate"/>
        </w:r>
        <w:r w:rsidR="00D52532">
          <w:rPr>
            <w:b w:val="0"/>
            <w:webHidden/>
          </w:rPr>
          <w:t>28</w:t>
        </w:r>
        <w:r w:rsidR="00BF3F31" w:rsidRPr="009E7142">
          <w:rPr>
            <w:b w:val="0"/>
            <w:webHidden/>
          </w:rPr>
          <w:fldChar w:fldCharType="end"/>
        </w:r>
      </w:hyperlink>
    </w:p>
    <w:p w14:paraId="27A2463D" w14:textId="77777777" w:rsidR="00BF3F31" w:rsidRPr="009E7142" w:rsidRDefault="00DF02DA" w:rsidP="00BF3F31">
      <w:pPr>
        <w:pStyle w:val="TM1"/>
        <w:rPr>
          <w:rFonts w:eastAsiaTheme="minorEastAsia"/>
          <w:b w:val="0"/>
          <w:lang w:eastAsia="fr-FR"/>
        </w:rPr>
      </w:pPr>
      <w:hyperlink w:anchor="_Toc491881205" w:history="1">
        <w:r w:rsidR="00BF3F31" w:rsidRPr="009E7142">
          <w:rPr>
            <w:rStyle w:val="Lienhypertexte"/>
            <w:b w:val="0"/>
            <w:color w:val="auto"/>
          </w:rPr>
          <w:t>Tableau 3.4 : Lavage des mains dans les écoles</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_Toc491881205 \h </w:instrText>
        </w:r>
        <w:r w:rsidR="00BF3F31" w:rsidRPr="009E7142">
          <w:rPr>
            <w:b w:val="0"/>
            <w:webHidden/>
          </w:rPr>
        </w:r>
        <w:r w:rsidR="00BF3F31" w:rsidRPr="009E7142">
          <w:rPr>
            <w:b w:val="0"/>
            <w:webHidden/>
          </w:rPr>
          <w:fldChar w:fldCharType="separate"/>
        </w:r>
        <w:r w:rsidR="00D52532">
          <w:rPr>
            <w:b w:val="0"/>
            <w:webHidden/>
          </w:rPr>
          <w:t>29</w:t>
        </w:r>
        <w:r w:rsidR="00BF3F31" w:rsidRPr="009E7142">
          <w:rPr>
            <w:b w:val="0"/>
            <w:webHidden/>
          </w:rPr>
          <w:fldChar w:fldCharType="end"/>
        </w:r>
      </w:hyperlink>
    </w:p>
    <w:p w14:paraId="176D4BC8" w14:textId="77777777" w:rsidR="00BF3F31" w:rsidRPr="009E7142" w:rsidRDefault="00DF02DA" w:rsidP="00BF3F31">
      <w:pPr>
        <w:pStyle w:val="TM1"/>
        <w:rPr>
          <w:rFonts w:eastAsiaTheme="minorEastAsia"/>
          <w:b w:val="0"/>
          <w:lang w:eastAsia="fr-FR"/>
        </w:rPr>
      </w:pPr>
      <w:hyperlink w:anchor="_Toc491881206" w:history="1">
        <w:r w:rsidR="00BF3F31" w:rsidRPr="009E7142">
          <w:rPr>
            <w:rStyle w:val="Lienhypertexte"/>
            <w:b w:val="0"/>
            <w:color w:val="auto"/>
          </w:rPr>
          <w:t>Tableau 4.1 : Conditions sanitaires et nutritionnelles des écoles</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_Toc491881206 \h </w:instrText>
        </w:r>
        <w:r w:rsidR="00BF3F31" w:rsidRPr="009E7142">
          <w:rPr>
            <w:b w:val="0"/>
            <w:webHidden/>
          </w:rPr>
        </w:r>
        <w:r w:rsidR="00BF3F31" w:rsidRPr="009E7142">
          <w:rPr>
            <w:b w:val="0"/>
            <w:webHidden/>
          </w:rPr>
          <w:fldChar w:fldCharType="separate"/>
        </w:r>
        <w:r w:rsidR="00D52532">
          <w:rPr>
            <w:b w:val="0"/>
            <w:webHidden/>
          </w:rPr>
          <w:t>30</w:t>
        </w:r>
        <w:r w:rsidR="00BF3F31" w:rsidRPr="009E7142">
          <w:rPr>
            <w:b w:val="0"/>
            <w:webHidden/>
          </w:rPr>
          <w:fldChar w:fldCharType="end"/>
        </w:r>
      </w:hyperlink>
    </w:p>
    <w:p w14:paraId="57010548" w14:textId="77777777" w:rsidR="00BF3F31" w:rsidRPr="009E7142" w:rsidRDefault="00DF02DA" w:rsidP="00BF3F31">
      <w:pPr>
        <w:pStyle w:val="TM1"/>
        <w:rPr>
          <w:rFonts w:eastAsiaTheme="minorEastAsia"/>
          <w:b w:val="0"/>
          <w:lang w:eastAsia="fr-FR"/>
        </w:rPr>
      </w:pPr>
      <w:hyperlink w:anchor="_Toc491881207" w:history="1">
        <w:r w:rsidR="00BF3F31" w:rsidRPr="009E7142">
          <w:rPr>
            <w:rStyle w:val="Lienhypertexte"/>
            <w:b w:val="0"/>
            <w:color w:val="auto"/>
          </w:rPr>
          <w:t>Tableau 4.2 : Indicateurs sur la sensibilisation en matière de mobilisation communautaire</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_Toc491881207 \h </w:instrText>
        </w:r>
        <w:r w:rsidR="00BF3F31" w:rsidRPr="009E7142">
          <w:rPr>
            <w:b w:val="0"/>
            <w:webHidden/>
          </w:rPr>
        </w:r>
        <w:r w:rsidR="00BF3F31" w:rsidRPr="009E7142">
          <w:rPr>
            <w:b w:val="0"/>
            <w:webHidden/>
          </w:rPr>
          <w:fldChar w:fldCharType="separate"/>
        </w:r>
        <w:r w:rsidR="00D52532">
          <w:rPr>
            <w:b w:val="0"/>
            <w:webHidden/>
          </w:rPr>
          <w:t>31</w:t>
        </w:r>
        <w:r w:rsidR="00BF3F31" w:rsidRPr="009E7142">
          <w:rPr>
            <w:b w:val="0"/>
            <w:webHidden/>
          </w:rPr>
          <w:fldChar w:fldCharType="end"/>
        </w:r>
      </w:hyperlink>
    </w:p>
    <w:p w14:paraId="5D347BE3" w14:textId="77777777" w:rsidR="00BF3F31" w:rsidRPr="009E7142" w:rsidRDefault="00DF02DA" w:rsidP="00BF3F31">
      <w:pPr>
        <w:pStyle w:val="TM1"/>
        <w:rPr>
          <w:rFonts w:eastAsiaTheme="minorEastAsia"/>
          <w:b w:val="0"/>
          <w:lang w:eastAsia="fr-FR"/>
        </w:rPr>
      </w:pPr>
      <w:hyperlink w:anchor="_Toc491881208" w:history="1">
        <w:r w:rsidR="00BF3F31" w:rsidRPr="009E7142">
          <w:rPr>
            <w:rStyle w:val="Lienhypertexte"/>
            <w:b w:val="0"/>
            <w:color w:val="auto"/>
          </w:rPr>
          <w:t>Tableau 4.3 : Seuil moyen de contribution financier selon la périodicité</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_Toc491881208 \h </w:instrText>
        </w:r>
        <w:r w:rsidR="00BF3F31" w:rsidRPr="009E7142">
          <w:rPr>
            <w:b w:val="0"/>
            <w:webHidden/>
          </w:rPr>
        </w:r>
        <w:r w:rsidR="00BF3F31" w:rsidRPr="009E7142">
          <w:rPr>
            <w:b w:val="0"/>
            <w:webHidden/>
          </w:rPr>
          <w:fldChar w:fldCharType="separate"/>
        </w:r>
        <w:r w:rsidR="00D52532">
          <w:rPr>
            <w:b w:val="0"/>
            <w:webHidden/>
          </w:rPr>
          <w:t>32</w:t>
        </w:r>
        <w:r w:rsidR="00BF3F31" w:rsidRPr="009E7142">
          <w:rPr>
            <w:b w:val="0"/>
            <w:webHidden/>
          </w:rPr>
          <w:fldChar w:fldCharType="end"/>
        </w:r>
      </w:hyperlink>
    </w:p>
    <w:p w14:paraId="4181A069" w14:textId="77777777" w:rsidR="00BF3F31" w:rsidRPr="009E7142" w:rsidRDefault="00DF02DA" w:rsidP="00BF3F31">
      <w:pPr>
        <w:pStyle w:val="TM1"/>
        <w:rPr>
          <w:rFonts w:eastAsiaTheme="minorEastAsia"/>
          <w:b w:val="0"/>
          <w:lang w:eastAsia="fr-FR"/>
        </w:rPr>
      </w:pPr>
      <w:hyperlink w:anchor="_Toc491881209" w:history="1">
        <w:r w:rsidR="00BF3F31" w:rsidRPr="009E7142">
          <w:rPr>
            <w:rStyle w:val="Lienhypertexte"/>
            <w:b w:val="0"/>
            <w:color w:val="auto"/>
          </w:rPr>
          <w:t>Tableau 4.4 : Indicateurs de promotion de partenariat</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_Toc491881209 \h </w:instrText>
        </w:r>
        <w:r w:rsidR="00BF3F31" w:rsidRPr="009E7142">
          <w:rPr>
            <w:b w:val="0"/>
            <w:webHidden/>
          </w:rPr>
        </w:r>
        <w:r w:rsidR="00BF3F31" w:rsidRPr="009E7142">
          <w:rPr>
            <w:b w:val="0"/>
            <w:webHidden/>
          </w:rPr>
          <w:fldChar w:fldCharType="separate"/>
        </w:r>
        <w:r w:rsidR="00D52532">
          <w:rPr>
            <w:b w:val="0"/>
            <w:webHidden/>
          </w:rPr>
          <w:t>33</w:t>
        </w:r>
        <w:r w:rsidR="00BF3F31" w:rsidRPr="009E7142">
          <w:rPr>
            <w:b w:val="0"/>
            <w:webHidden/>
          </w:rPr>
          <w:fldChar w:fldCharType="end"/>
        </w:r>
      </w:hyperlink>
    </w:p>
    <w:p w14:paraId="24F3BA08" w14:textId="77777777" w:rsidR="00BF3F31" w:rsidRPr="009E7142" w:rsidRDefault="00DF02DA" w:rsidP="00BF3F31">
      <w:pPr>
        <w:pStyle w:val="TM1"/>
        <w:rPr>
          <w:rFonts w:eastAsiaTheme="minorEastAsia"/>
          <w:b w:val="0"/>
          <w:lang w:eastAsia="fr-FR"/>
        </w:rPr>
      </w:pPr>
      <w:hyperlink w:anchor="_Toc491881210" w:history="1">
        <w:r w:rsidR="00BF3F31" w:rsidRPr="009E7142">
          <w:rPr>
            <w:rStyle w:val="Lienhypertexte"/>
            <w:b w:val="0"/>
            <w:color w:val="auto"/>
          </w:rPr>
          <w:t>Tableau 4.5 : Indicateurs sur les domaines de partenariat</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_Toc491881210 \h </w:instrText>
        </w:r>
        <w:r w:rsidR="00BF3F31" w:rsidRPr="009E7142">
          <w:rPr>
            <w:b w:val="0"/>
            <w:webHidden/>
          </w:rPr>
        </w:r>
        <w:r w:rsidR="00BF3F31" w:rsidRPr="009E7142">
          <w:rPr>
            <w:b w:val="0"/>
            <w:webHidden/>
          </w:rPr>
          <w:fldChar w:fldCharType="separate"/>
        </w:r>
        <w:r w:rsidR="00D52532">
          <w:rPr>
            <w:b w:val="0"/>
            <w:webHidden/>
          </w:rPr>
          <w:t>34</w:t>
        </w:r>
        <w:r w:rsidR="00BF3F31" w:rsidRPr="009E7142">
          <w:rPr>
            <w:b w:val="0"/>
            <w:webHidden/>
          </w:rPr>
          <w:fldChar w:fldCharType="end"/>
        </w:r>
      </w:hyperlink>
    </w:p>
    <w:p w14:paraId="35348F3C" w14:textId="77777777" w:rsidR="00BF3F31" w:rsidRPr="009E7142" w:rsidRDefault="00DF02DA" w:rsidP="00BF3F31">
      <w:pPr>
        <w:pStyle w:val="TM1"/>
        <w:rPr>
          <w:rFonts w:eastAsiaTheme="minorEastAsia"/>
          <w:b w:val="0"/>
          <w:lang w:eastAsia="fr-FR"/>
        </w:rPr>
      </w:pPr>
      <w:hyperlink w:anchor="_Toc491881211" w:history="1">
        <w:r w:rsidR="00BF3F31" w:rsidRPr="009E7142">
          <w:rPr>
            <w:rStyle w:val="Lienhypertexte"/>
            <w:b w:val="0"/>
            <w:color w:val="auto"/>
          </w:rPr>
          <w:t>Tableau A1. : Liste des agents enquêteurs et leurs contacts téléphoniques</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_Toc491881211 \h </w:instrText>
        </w:r>
        <w:r w:rsidR="00BF3F31" w:rsidRPr="009E7142">
          <w:rPr>
            <w:b w:val="0"/>
            <w:webHidden/>
          </w:rPr>
        </w:r>
        <w:r w:rsidR="00BF3F31" w:rsidRPr="009E7142">
          <w:rPr>
            <w:b w:val="0"/>
            <w:webHidden/>
          </w:rPr>
          <w:fldChar w:fldCharType="separate"/>
        </w:r>
        <w:r w:rsidR="00D52532">
          <w:rPr>
            <w:b w:val="0"/>
            <w:webHidden/>
          </w:rPr>
          <w:t>43</w:t>
        </w:r>
        <w:r w:rsidR="00BF3F31" w:rsidRPr="009E7142">
          <w:rPr>
            <w:b w:val="0"/>
            <w:webHidden/>
          </w:rPr>
          <w:fldChar w:fldCharType="end"/>
        </w:r>
      </w:hyperlink>
    </w:p>
    <w:p w14:paraId="3C67D1D4" w14:textId="77777777" w:rsidR="00BF3F31" w:rsidRPr="009E7142" w:rsidRDefault="00DF02DA" w:rsidP="00BF3F31">
      <w:pPr>
        <w:pStyle w:val="TM1"/>
        <w:rPr>
          <w:rFonts w:eastAsiaTheme="minorEastAsia"/>
          <w:b w:val="0"/>
          <w:lang w:eastAsia="fr-FR"/>
        </w:rPr>
      </w:pPr>
      <w:hyperlink w:anchor="_Toc491881212" w:history="1">
        <w:r w:rsidR="00BF3F31" w:rsidRPr="009E7142">
          <w:rPr>
            <w:rStyle w:val="Lienhypertexte"/>
            <w:b w:val="0"/>
            <w:color w:val="auto"/>
          </w:rPr>
          <w:t>Tableau A2 : Listes des formateurs de l’INSAE et des appuis du PAM</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_Toc491881212 \h </w:instrText>
        </w:r>
        <w:r w:rsidR="00BF3F31" w:rsidRPr="009E7142">
          <w:rPr>
            <w:b w:val="0"/>
            <w:webHidden/>
          </w:rPr>
        </w:r>
        <w:r w:rsidR="00BF3F31" w:rsidRPr="009E7142">
          <w:rPr>
            <w:b w:val="0"/>
            <w:webHidden/>
          </w:rPr>
          <w:fldChar w:fldCharType="separate"/>
        </w:r>
        <w:r w:rsidR="00D52532">
          <w:rPr>
            <w:b w:val="0"/>
            <w:webHidden/>
          </w:rPr>
          <w:t>44</w:t>
        </w:r>
        <w:r w:rsidR="00BF3F31" w:rsidRPr="009E7142">
          <w:rPr>
            <w:b w:val="0"/>
            <w:webHidden/>
          </w:rPr>
          <w:fldChar w:fldCharType="end"/>
        </w:r>
      </w:hyperlink>
    </w:p>
    <w:p w14:paraId="75E99478" w14:textId="77777777" w:rsidR="00BF3F31" w:rsidRPr="009E7142" w:rsidRDefault="00DF02DA" w:rsidP="00BF3F31">
      <w:pPr>
        <w:pStyle w:val="TM1"/>
        <w:rPr>
          <w:rFonts w:eastAsiaTheme="minorEastAsia"/>
          <w:b w:val="0"/>
          <w:lang w:eastAsia="fr-FR"/>
        </w:rPr>
      </w:pPr>
      <w:hyperlink w:anchor="_Toc491881213" w:history="1">
        <w:r w:rsidR="00BF3F31" w:rsidRPr="009E7142">
          <w:rPr>
            <w:rStyle w:val="Lienhypertexte"/>
            <w:b w:val="0"/>
            <w:color w:val="auto"/>
          </w:rPr>
          <w:t>Tableau A3. : Répartition des agents par strate</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_Toc491881213 \h </w:instrText>
        </w:r>
        <w:r w:rsidR="00BF3F31" w:rsidRPr="009E7142">
          <w:rPr>
            <w:b w:val="0"/>
            <w:webHidden/>
          </w:rPr>
        </w:r>
        <w:r w:rsidR="00BF3F31" w:rsidRPr="009E7142">
          <w:rPr>
            <w:b w:val="0"/>
            <w:webHidden/>
          </w:rPr>
          <w:fldChar w:fldCharType="separate"/>
        </w:r>
        <w:r w:rsidR="00D52532">
          <w:rPr>
            <w:b w:val="0"/>
            <w:webHidden/>
          </w:rPr>
          <w:t>45</w:t>
        </w:r>
        <w:r w:rsidR="00BF3F31" w:rsidRPr="009E7142">
          <w:rPr>
            <w:b w:val="0"/>
            <w:webHidden/>
          </w:rPr>
          <w:fldChar w:fldCharType="end"/>
        </w:r>
      </w:hyperlink>
    </w:p>
    <w:p w14:paraId="1CF1B35C" w14:textId="77777777" w:rsidR="00BF3F31" w:rsidRPr="009E7142" w:rsidRDefault="00DF02DA" w:rsidP="00BF3F31">
      <w:pPr>
        <w:pStyle w:val="TM1"/>
        <w:rPr>
          <w:rFonts w:eastAsiaTheme="minorEastAsia"/>
          <w:b w:val="0"/>
          <w:lang w:eastAsia="fr-FR"/>
        </w:rPr>
      </w:pPr>
      <w:hyperlink w:anchor="_Toc491881214" w:history="1">
        <w:r w:rsidR="00BF3F31" w:rsidRPr="009E7142">
          <w:rPr>
            <w:rStyle w:val="Lienhypertexte"/>
            <w:b w:val="0"/>
            <w:color w:val="auto"/>
          </w:rPr>
          <w:t>Tableau A4 : Taux net de scolarisation et indice de parité par commune en 2013</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_Toc491881214 \h </w:instrText>
        </w:r>
        <w:r w:rsidR="00BF3F31" w:rsidRPr="009E7142">
          <w:rPr>
            <w:b w:val="0"/>
            <w:webHidden/>
          </w:rPr>
        </w:r>
        <w:r w:rsidR="00BF3F31" w:rsidRPr="009E7142">
          <w:rPr>
            <w:b w:val="0"/>
            <w:webHidden/>
          </w:rPr>
          <w:fldChar w:fldCharType="separate"/>
        </w:r>
        <w:r w:rsidR="00D52532">
          <w:rPr>
            <w:b w:val="0"/>
            <w:webHidden/>
          </w:rPr>
          <w:t>46</w:t>
        </w:r>
        <w:r w:rsidR="00BF3F31" w:rsidRPr="009E7142">
          <w:rPr>
            <w:b w:val="0"/>
            <w:webHidden/>
          </w:rPr>
          <w:fldChar w:fldCharType="end"/>
        </w:r>
      </w:hyperlink>
    </w:p>
    <w:p w14:paraId="7F7A9C52" w14:textId="77777777" w:rsidR="00BF3F31" w:rsidRPr="009E7142" w:rsidRDefault="00DF02DA" w:rsidP="00BF3F31">
      <w:pPr>
        <w:pStyle w:val="TM1"/>
        <w:rPr>
          <w:rFonts w:eastAsiaTheme="minorEastAsia"/>
          <w:b w:val="0"/>
          <w:lang w:eastAsia="fr-FR"/>
        </w:rPr>
      </w:pPr>
      <w:hyperlink w:anchor="_Toc491881215" w:history="1">
        <w:r w:rsidR="00BF3F31" w:rsidRPr="009E7142">
          <w:rPr>
            <w:rStyle w:val="Lienhypertexte"/>
            <w:b w:val="0"/>
            <w:color w:val="auto"/>
          </w:rPr>
          <w:t>Tableau A5. : Taux d’inscription au primaire dans les communes du Bénin en 2013</w:t>
        </w:r>
        <w:r w:rsidR="00BF3F31" w:rsidRPr="009E7142">
          <w:rPr>
            <w:b w:val="0"/>
            <w:webHidden/>
          </w:rPr>
          <w:tab/>
        </w:r>
        <w:r w:rsidR="00BF3F31" w:rsidRPr="009E7142">
          <w:rPr>
            <w:b w:val="0"/>
            <w:webHidden/>
          </w:rPr>
          <w:fldChar w:fldCharType="begin"/>
        </w:r>
        <w:r w:rsidR="00BF3F31" w:rsidRPr="009E7142">
          <w:rPr>
            <w:b w:val="0"/>
            <w:webHidden/>
          </w:rPr>
          <w:instrText xml:space="preserve"> PAGEREF _Toc491881215 \h </w:instrText>
        </w:r>
        <w:r w:rsidR="00BF3F31" w:rsidRPr="009E7142">
          <w:rPr>
            <w:b w:val="0"/>
            <w:webHidden/>
          </w:rPr>
        </w:r>
        <w:r w:rsidR="00BF3F31" w:rsidRPr="009E7142">
          <w:rPr>
            <w:b w:val="0"/>
            <w:webHidden/>
          </w:rPr>
          <w:fldChar w:fldCharType="separate"/>
        </w:r>
        <w:r w:rsidR="00D52532">
          <w:rPr>
            <w:b w:val="0"/>
            <w:webHidden/>
          </w:rPr>
          <w:t>47</w:t>
        </w:r>
        <w:r w:rsidR="00BF3F31" w:rsidRPr="009E7142">
          <w:rPr>
            <w:b w:val="0"/>
            <w:webHidden/>
          </w:rPr>
          <w:fldChar w:fldCharType="end"/>
        </w:r>
      </w:hyperlink>
    </w:p>
    <w:p w14:paraId="6970ECAB" w14:textId="77777777" w:rsidR="006B2AB9" w:rsidRPr="009E7142" w:rsidRDefault="006B2AB9" w:rsidP="00221AC9">
      <w:pPr>
        <w:pStyle w:val="PAMT0"/>
        <w:spacing w:after="100"/>
        <w:rPr>
          <w:b w:val="0"/>
        </w:rPr>
      </w:pPr>
      <w:r w:rsidRPr="009E7142">
        <w:rPr>
          <w:b w:val="0"/>
        </w:rPr>
        <w:fldChar w:fldCharType="end"/>
      </w:r>
    </w:p>
    <w:p w14:paraId="2C3447B8" w14:textId="77777777" w:rsidR="006B2AB9" w:rsidRPr="009E7142" w:rsidRDefault="006B2AB9" w:rsidP="00221AC9">
      <w:pPr>
        <w:spacing w:after="100" w:line="276" w:lineRule="auto"/>
        <w:jc w:val="both"/>
      </w:pPr>
    </w:p>
    <w:p w14:paraId="6CB03163" w14:textId="77777777" w:rsidR="0081121C" w:rsidRPr="009E7142" w:rsidRDefault="0081121C" w:rsidP="006B2AB9">
      <w:pPr>
        <w:sectPr w:rsidR="0081121C" w:rsidRPr="009E7142">
          <w:pgSz w:w="11906" w:h="16838"/>
          <w:pgMar w:top="1417" w:right="1417" w:bottom="1417" w:left="1417" w:header="708" w:footer="708" w:gutter="0"/>
          <w:cols w:space="708"/>
          <w:docGrid w:linePitch="360"/>
        </w:sectPr>
      </w:pPr>
    </w:p>
    <w:p w14:paraId="3E63911C" w14:textId="77777777" w:rsidR="00770FE1" w:rsidRPr="009E7142" w:rsidRDefault="00205085" w:rsidP="001B0CE3">
      <w:pPr>
        <w:pStyle w:val="PAMT0"/>
      </w:pPr>
      <w:bookmarkStart w:id="3" w:name="_Toc491881332"/>
      <w:r w:rsidRPr="009E7142">
        <w:lastRenderedPageBreak/>
        <w:t>Sigles</w:t>
      </w:r>
      <w:r w:rsidR="00770FE1" w:rsidRPr="009E7142">
        <w:t xml:space="preserve"> et </w:t>
      </w:r>
      <w:r w:rsidR="008F1530" w:rsidRPr="009E7142">
        <w:t>ac</w:t>
      </w:r>
      <w:r w:rsidRPr="009E7142">
        <w:t>ronymes</w:t>
      </w:r>
      <w:bookmarkEnd w:id="3"/>
    </w:p>
    <w:tbl>
      <w:tblPr>
        <w:tblW w:w="8737" w:type="dxa"/>
        <w:tblCellMar>
          <w:left w:w="70" w:type="dxa"/>
          <w:right w:w="70" w:type="dxa"/>
        </w:tblCellMar>
        <w:tblLook w:val="04A0" w:firstRow="1" w:lastRow="0" w:firstColumn="1" w:lastColumn="0" w:noHBand="0" w:noVBand="1"/>
      </w:tblPr>
      <w:tblGrid>
        <w:gridCol w:w="1186"/>
        <w:gridCol w:w="282"/>
        <w:gridCol w:w="7269"/>
      </w:tblGrid>
      <w:tr w:rsidR="00536B01" w:rsidRPr="009E7142" w14:paraId="27BF565B" w14:textId="77777777" w:rsidTr="00655061">
        <w:trPr>
          <w:trHeight w:val="315"/>
        </w:trPr>
        <w:tc>
          <w:tcPr>
            <w:tcW w:w="1186" w:type="dxa"/>
          </w:tcPr>
          <w:p w14:paraId="23F47F15" w14:textId="48A6FA65"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APE </w:t>
            </w:r>
          </w:p>
        </w:tc>
        <w:tc>
          <w:tcPr>
            <w:tcW w:w="282" w:type="dxa"/>
            <w:shd w:val="clear" w:color="auto" w:fill="auto"/>
            <w:noWrap/>
            <w:hideMark/>
          </w:tcPr>
          <w:p w14:paraId="0CC2B99D" w14:textId="04FBBDA4"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w:t>
            </w:r>
          </w:p>
        </w:tc>
        <w:tc>
          <w:tcPr>
            <w:tcW w:w="7269" w:type="dxa"/>
            <w:shd w:val="clear" w:color="auto" w:fill="auto"/>
            <w:noWrap/>
            <w:vAlign w:val="center"/>
            <w:hideMark/>
          </w:tcPr>
          <w:p w14:paraId="255778BB"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Association des Parents d’élèves</w:t>
            </w:r>
          </w:p>
        </w:tc>
      </w:tr>
      <w:tr w:rsidR="00536B01" w:rsidRPr="009E7142" w14:paraId="73BB881B" w14:textId="77777777" w:rsidTr="00655061">
        <w:trPr>
          <w:trHeight w:val="315"/>
        </w:trPr>
        <w:tc>
          <w:tcPr>
            <w:tcW w:w="1186" w:type="dxa"/>
          </w:tcPr>
          <w:p w14:paraId="49F6D022" w14:textId="534187E9"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BEPC</w:t>
            </w:r>
          </w:p>
        </w:tc>
        <w:tc>
          <w:tcPr>
            <w:tcW w:w="282" w:type="dxa"/>
            <w:shd w:val="clear" w:color="auto" w:fill="auto"/>
            <w:noWrap/>
            <w:hideMark/>
          </w:tcPr>
          <w:p w14:paraId="7260B247" w14:textId="235A1E1A"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02A44A1A"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Brevet d’Etude du Premier Cycle</w:t>
            </w:r>
          </w:p>
        </w:tc>
      </w:tr>
      <w:tr w:rsidR="00536B01" w:rsidRPr="009E7142" w14:paraId="394F7E24" w14:textId="77777777" w:rsidTr="00655061">
        <w:trPr>
          <w:trHeight w:val="315"/>
        </w:trPr>
        <w:tc>
          <w:tcPr>
            <w:tcW w:w="1186" w:type="dxa"/>
          </w:tcPr>
          <w:p w14:paraId="1482679D" w14:textId="71AD3A69"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BTP</w:t>
            </w:r>
          </w:p>
        </w:tc>
        <w:tc>
          <w:tcPr>
            <w:tcW w:w="282" w:type="dxa"/>
            <w:shd w:val="clear" w:color="auto" w:fill="auto"/>
            <w:noWrap/>
            <w:hideMark/>
          </w:tcPr>
          <w:p w14:paraId="7C616AA5" w14:textId="0F4553D1"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40453001"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Bâtiment et Travaux Publics</w:t>
            </w:r>
          </w:p>
        </w:tc>
      </w:tr>
      <w:tr w:rsidR="00536B01" w:rsidRPr="009E7142" w14:paraId="54B15254" w14:textId="77777777" w:rsidTr="00655061">
        <w:trPr>
          <w:trHeight w:val="315"/>
        </w:trPr>
        <w:tc>
          <w:tcPr>
            <w:tcW w:w="1186" w:type="dxa"/>
          </w:tcPr>
          <w:p w14:paraId="13C60812" w14:textId="18846AEF"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CAPI</w:t>
            </w:r>
          </w:p>
        </w:tc>
        <w:tc>
          <w:tcPr>
            <w:tcW w:w="282" w:type="dxa"/>
            <w:shd w:val="clear" w:color="auto" w:fill="auto"/>
            <w:noWrap/>
            <w:hideMark/>
          </w:tcPr>
          <w:p w14:paraId="39A6F482" w14:textId="296B6813"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54FEF95D"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Computer Assisted Personal Interviews</w:t>
            </w:r>
          </w:p>
        </w:tc>
      </w:tr>
      <w:tr w:rsidR="00536B01" w:rsidRPr="009E7142" w14:paraId="77D6DA0D" w14:textId="77777777" w:rsidTr="00655061">
        <w:trPr>
          <w:trHeight w:val="315"/>
        </w:trPr>
        <w:tc>
          <w:tcPr>
            <w:tcW w:w="1186" w:type="dxa"/>
          </w:tcPr>
          <w:p w14:paraId="6E751B5C" w14:textId="4AFFD6A2"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CEP</w:t>
            </w:r>
          </w:p>
        </w:tc>
        <w:tc>
          <w:tcPr>
            <w:tcW w:w="282" w:type="dxa"/>
            <w:shd w:val="clear" w:color="auto" w:fill="auto"/>
            <w:noWrap/>
            <w:hideMark/>
          </w:tcPr>
          <w:p w14:paraId="31B04FC9" w14:textId="0C704B27"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53F1A1BE"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Certificat d’Etude Primaire</w:t>
            </w:r>
          </w:p>
        </w:tc>
      </w:tr>
      <w:tr w:rsidR="00536B01" w:rsidRPr="009E7142" w14:paraId="6F7B4E3B" w14:textId="77777777" w:rsidTr="00655061">
        <w:trPr>
          <w:trHeight w:val="315"/>
        </w:trPr>
        <w:tc>
          <w:tcPr>
            <w:tcW w:w="1186" w:type="dxa"/>
          </w:tcPr>
          <w:p w14:paraId="3F695CF6" w14:textId="65110D80"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CP </w:t>
            </w:r>
          </w:p>
        </w:tc>
        <w:tc>
          <w:tcPr>
            <w:tcW w:w="282" w:type="dxa"/>
            <w:shd w:val="clear" w:color="auto" w:fill="auto"/>
            <w:noWrap/>
            <w:hideMark/>
          </w:tcPr>
          <w:p w14:paraId="0878115F" w14:textId="001C9F1F"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w:t>
            </w:r>
          </w:p>
        </w:tc>
        <w:tc>
          <w:tcPr>
            <w:tcW w:w="7269" w:type="dxa"/>
            <w:shd w:val="clear" w:color="auto" w:fill="auto"/>
            <w:noWrap/>
            <w:vAlign w:val="center"/>
            <w:hideMark/>
          </w:tcPr>
          <w:p w14:paraId="013F2BAD"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Country Program</w:t>
            </w:r>
          </w:p>
        </w:tc>
      </w:tr>
      <w:tr w:rsidR="00536B01" w:rsidRPr="009E7142" w14:paraId="74873486" w14:textId="77777777" w:rsidTr="00655061">
        <w:trPr>
          <w:trHeight w:val="315"/>
        </w:trPr>
        <w:tc>
          <w:tcPr>
            <w:tcW w:w="1186" w:type="dxa"/>
          </w:tcPr>
          <w:p w14:paraId="1401D948" w14:textId="3A0F41C3"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CRS </w:t>
            </w:r>
          </w:p>
        </w:tc>
        <w:tc>
          <w:tcPr>
            <w:tcW w:w="282" w:type="dxa"/>
            <w:shd w:val="clear" w:color="auto" w:fill="auto"/>
            <w:noWrap/>
            <w:hideMark/>
          </w:tcPr>
          <w:p w14:paraId="68752B16" w14:textId="592D4DD1"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w:t>
            </w:r>
          </w:p>
        </w:tc>
        <w:tc>
          <w:tcPr>
            <w:tcW w:w="7269" w:type="dxa"/>
            <w:shd w:val="clear" w:color="auto" w:fill="auto"/>
            <w:noWrap/>
            <w:vAlign w:val="center"/>
            <w:hideMark/>
          </w:tcPr>
          <w:p w14:paraId="7202E7E5"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Catholic Relief Service</w:t>
            </w:r>
          </w:p>
        </w:tc>
      </w:tr>
      <w:tr w:rsidR="00536B01" w:rsidRPr="009E7142" w14:paraId="49821FF0" w14:textId="77777777" w:rsidTr="00655061">
        <w:trPr>
          <w:trHeight w:val="315"/>
        </w:trPr>
        <w:tc>
          <w:tcPr>
            <w:tcW w:w="1186" w:type="dxa"/>
          </w:tcPr>
          <w:p w14:paraId="6B7BE4A6" w14:textId="2C19D320"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CSPro</w:t>
            </w:r>
          </w:p>
        </w:tc>
        <w:tc>
          <w:tcPr>
            <w:tcW w:w="282" w:type="dxa"/>
            <w:shd w:val="clear" w:color="auto" w:fill="auto"/>
            <w:noWrap/>
            <w:hideMark/>
          </w:tcPr>
          <w:p w14:paraId="01F6EE19" w14:textId="6EA78803"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7918DA78" w14:textId="77777777" w:rsidR="00536B01" w:rsidRPr="009E7142" w:rsidRDefault="00536B01" w:rsidP="00BD0314">
            <w:pPr>
              <w:spacing w:after="0" w:line="276" w:lineRule="auto"/>
              <w:jc w:val="both"/>
              <w:rPr>
                <w:rFonts w:ascii="Cambria" w:eastAsia="Times New Roman" w:hAnsi="Cambria" w:cs="Arial"/>
                <w:sz w:val="24"/>
                <w:szCs w:val="24"/>
                <w:lang w:val="en-US" w:eastAsia="fr-FR"/>
              </w:rPr>
            </w:pPr>
            <w:r w:rsidRPr="009E7142">
              <w:rPr>
                <w:rFonts w:ascii="Cambria" w:eastAsia="Times New Roman" w:hAnsi="Cambria" w:cs="Arial"/>
                <w:sz w:val="24"/>
                <w:szCs w:val="24"/>
                <w:lang w:val="en-US" w:eastAsia="fr-FR"/>
              </w:rPr>
              <w:t>Census and Survey processing System</w:t>
            </w:r>
          </w:p>
        </w:tc>
      </w:tr>
      <w:tr w:rsidR="00536B01" w:rsidRPr="009E7142" w14:paraId="1334F166" w14:textId="77777777" w:rsidTr="00655061">
        <w:trPr>
          <w:trHeight w:val="315"/>
        </w:trPr>
        <w:tc>
          <w:tcPr>
            <w:tcW w:w="1186" w:type="dxa"/>
          </w:tcPr>
          <w:p w14:paraId="09FCC79B" w14:textId="3DE3994F"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DED</w:t>
            </w:r>
          </w:p>
        </w:tc>
        <w:tc>
          <w:tcPr>
            <w:tcW w:w="282" w:type="dxa"/>
            <w:shd w:val="clear" w:color="auto" w:fill="auto"/>
            <w:noWrap/>
            <w:hideMark/>
          </w:tcPr>
          <w:p w14:paraId="20100BC9" w14:textId="7DB90436"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22A0F071"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Direction des Etudes Démographiques</w:t>
            </w:r>
          </w:p>
        </w:tc>
      </w:tr>
      <w:tr w:rsidR="00536B01" w:rsidRPr="009E7142" w14:paraId="22C4E3DB" w14:textId="77777777" w:rsidTr="00655061">
        <w:trPr>
          <w:trHeight w:val="315"/>
        </w:trPr>
        <w:tc>
          <w:tcPr>
            <w:tcW w:w="1186" w:type="dxa"/>
          </w:tcPr>
          <w:p w14:paraId="3E3ECC5F" w14:textId="543DB2E5"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DTIP </w:t>
            </w:r>
          </w:p>
        </w:tc>
        <w:tc>
          <w:tcPr>
            <w:tcW w:w="282" w:type="dxa"/>
            <w:shd w:val="clear" w:color="auto" w:fill="auto"/>
            <w:noWrap/>
            <w:hideMark/>
          </w:tcPr>
          <w:p w14:paraId="711DA16E" w14:textId="29AFB19E"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18C6EED3"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Direction du Traitement de l’Information et de la Publication</w:t>
            </w:r>
          </w:p>
        </w:tc>
      </w:tr>
      <w:tr w:rsidR="00536B01" w:rsidRPr="009E7142" w14:paraId="03DDD759" w14:textId="77777777" w:rsidTr="00655061">
        <w:trPr>
          <w:trHeight w:val="315"/>
        </w:trPr>
        <w:tc>
          <w:tcPr>
            <w:tcW w:w="1186" w:type="dxa"/>
          </w:tcPr>
          <w:p w14:paraId="6608FBEE" w14:textId="6E1BF21B"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EMICoV </w:t>
            </w:r>
          </w:p>
        </w:tc>
        <w:tc>
          <w:tcPr>
            <w:tcW w:w="282" w:type="dxa"/>
            <w:shd w:val="clear" w:color="auto" w:fill="auto"/>
            <w:noWrap/>
          </w:tcPr>
          <w:p w14:paraId="7665FBCE" w14:textId="244109A6"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w:t>
            </w:r>
          </w:p>
        </w:tc>
        <w:tc>
          <w:tcPr>
            <w:tcW w:w="7269" w:type="dxa"/>
            <w:shd w:val="clear" w:color="auto" w:fill="auto"/>
            <w:noWrap/>
            <w:vAlign w:val="center"/>
          </w:tcPr>
          <w:p w14:paraId="417A1754"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Enquête Modulaire Intégrée sur les Conditions de Vie des Ménages</w:t>
            </w:r>
          </w:p>
        </w:tc>
      </w:tr>
      <w:tr w:rsidR="00536B01" w:rsidRPr="009E7142" w14:paraId="20146CE6" w14:textId="77777777" w:rsidTr="00655061">
        <w:trPr>
          <w:trHeight w:val="315"/>
        </w:trPr>
        <w:tc>
          <w:tcPr>
            <w:tcW w:w="1186" w:type="dxa"/>
          </w:tcPr>
          <w:p w14:paraId="35B75F99" w14:textId="2408F2CF"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ENI </w:t>
            </w:r>
          </w:p>
        </w:tc>
        <w:tc>
          <w:tcPr>
            <w:tcW w:w="282" w:type="dxa"/>
            <w:shd w:val="clear" w:color="auto" w:fill="auto"/>
            <w:noWrap/>
            <w:hideMark/>
          </w:tcPr>
          <w:p w14:paraId="709B1F09" w14:textId="4D03C0D1"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0A0294D5"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Ecole Normale Intégrée</w:t>
            </w:r>
          </w:p>
        </w:tc>
      </w:tr>
      <w:tr w:rsidR="00536B01" w:rsidRPr="009E7142" w14:paraId="5C413D0C" w14:textId="77777777" w:rsidTr="00655061">
        <w:trPr>
          <w:trHeight w:val="315"/>
        </w:trPr>
        <w:tc>
          <w:tcPr>
            <w:tcW w:w="1186" w:type="dxa"/>
          </w:tcPr>
          <w:p w14:paraId="350DE20F" w14:textId="290CCE12"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ENS </w:t>
            </w:r>
          </w:p>
        </w:tc>
        <w:tc>
          <w:tcPr>
            <w:tcW w:w="282" w:type="dxa"/>
            <w:shd w:val="clear" w:color="auto" w:fill="auto"/>
            <w:noWrap/>
            <w:hideMark/>
          </w:tcPr>
          <w:p w14:paraId="4AA26BE7" w14:textId="7391523C"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5412472C"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Ecole Normale Supérieure</w:t>
            </w:r>
          </w:p>
        </w:tc>
      </w:tr>
      <w:tr w:rsidR="00536B01" w:rsidRPr="009E7142" w14:paraId="2AC63455" w14:textId="77777777" w:rsidTr="00655061">
        <w:trPr>
          <w:trHeight w:val="315"/>
        </w:trPr>
        <w:tc>
          <w:tcPr>
            <w:tcW w:w="1186" w:type="dxa"/>
          </w:tcPr>
          <w:p w14:paraId="30474F5F" w14:textId="44305012"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FFP </w:t>
            </w:r>
          </w:p>
        </w:tc>
        <w:tc>
          <w:tcPr>
            <w:tcW w:w="282" w:type="dxa"/>
            <w:shd w:val="clear" w:color="auto" w:fill="auto"/>
            <w:noWrap/>
            <w:hideMark/>
          </w:tcPr>
          <w:p w14:paraId="4DCFDBF0" w14:textId="02564F64"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w:t>
            </w:r>
          </w:p>
        </w:tc>
        <w:tc>
          <w:tcPr>
            <w:tcW w:w="7269" w:type="dxa"/>
            <w:shd w:val="clear" w:color="auto" w:fill="auto"/>
            <w:noWrap/>
            <w:vAlign w:val="center"/>
            <w:hideMark/>
          </w:tcPr>
          <w:p w14:paraId="3A355337"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Food For Peace</w:t>
            </w:r>
          </w:p>
        </w:tc>
      </w:tr>
      <w:tr w:rsidR="00536B01" w:rsidRPr="009E7142" w14:paraId="5E7AA950" w14:textId="77777777" w:rsidTr="00655061">
        <w:trPr>
          <w:trHeight w:val="315"/>
        </w:trPr>
        <w:tc>
          <w:tcPr>
            <w:tcW w:w="1186" w:type="dxa"/>
          </w:tcPr>
          <w:p w14:paraId="7426FA29" w14:textId="2A689B3B"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GPS </w:t>
            </w:r>
          </w:p>
        </w:tc>
        <w:tc>
          <w:tcPr>
            <w:tcW w:w="282" w:type="dxa"/>
            <w:shd w:val="clear" w:color="auto" w:fill="auto"/>
            <w:noWrap/>
            <w:hideMark/>
          </w:tcPr>
          <w:p w14:paraId="10D26212" w14:textId="0313D1E9"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72090110"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Global Positionning System</w:t>
            </w:r>
          </w:p>
        </w:tc>
      </w:tr>
      <w:tr w:rsidR="00536B01" w:rsidRPr="009E7142" w14:paraId="17FAB522" w14:textId="77777777" w:rsidTr="00655061">
        <w:trPr>
          <w:trHeight w:val="315"/>
        </w:trPr>
        <w:tc>
          <w:tcPr>
            <w:tcW w:w="1186" w:type="dxa"/>
          </w:tcPr>
          <w:p w14:paraId="48EB7D9A" w14:textId="06CD9A6F"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INJEPS </w:t>
            </w:r>
          </w:p>
        </w:tc>
        <w:tc>
          <w:tcPr>
            <w:tcW w:w="282" w:type="dxa"/>
            <w:shd w:val="clear" w:color="auto" w:fill="auto"/>
            <w:noWrap/>
          </w:tcPr>
          <w:p w14:paraId="22BE4E7C" w14:textId="5CBAD6C1"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w:t>
            </w:r>
          </w:p>
        </w:tc>
        <w:tc>
          <w:tcPr>
            <w:tcW w:w="7269" w:type="dxa"/>
            <w:shd w:val="clear" w:color="auto" w:fill="auto"/>
            <w:noWrap/>
            <w:vAlign w:val="center"/>
          </w:tcPr>
          <w:p w14:paraId="79D5BE84"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Institut National de la Jeunesse, de l’Education Physique et Sportive</w:t>
            </w:r>
          </w:p>
        </w:tc>
      </w:tr>
      <w:tr w:rsidR="00536B01" w:rsidRPr="009E7142" w14:paraId="2AD0488D" w14:textId="77777777" w:rsidTr="00655061">
        <w:trPr>
          <w:trHeight w:val="315"/>
        </w:trPr>
        <w:tc>
          <w:tcPr>
            <w:tcW w:w="1186" w:type="dxa"/>
          </w:tcPr>
          <w:p w14:paraId="2D9C7749" w14:textId="7F6647CE"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INSAE </w:t>
            </w:r>
          </w:p>
        </w:tc>
        <w:tc>
          <w:tcPr>
            <w:tcW w:w="282" w:type="dxa"/>
            <w:shd w:val="clear" w:color="auto" w:fill="auto"/>
            <w:noWrap/>
            <w:hideMark/>
          </w:tcPr>
          <w:p w14:paraId="0803917A" w14:textId="3FD5929C"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0BF0AAAC"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Institut National de la Statistique et de l’Analyse Economique</w:t>
            </w:r>
          </w:p>
        </w:tc>
      </w:tr>
      <w:tr w:rsidR="00536B01" w:rsidRPr="009E7142" w14:paraId="78ED3977" w14:textId="77777777" w:rsidTr="00655061">
        <w:trPr>
          <w:trHeight w:val="315"/>
        </w:trPr>
        <w:tc>
          <w:tcPr>
            <w:tcW w:w="1186" w:type="dxa"/>
          </w:tcPr>
          <w:p w14:paraId="14D1AA3B" w14:textId="65CCBD6C"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ONG</w:t>
            </w:r>
          </w:p>
        </w:tc>
        <w:tc>
          <w:tcPr>
            <w:tcW w:w="282" w:type="dxa"/>
            <w:shd w:val="clear" w:color="auto" w:fill="auto"/>
            <w:noWrap/>
            <w:hideMark/>
          </w:tcPr>
          <w:p w14:paraId="137C0851" w14:textId="4512301E"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1857BCA8"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Organisation Non gouvernementale</w:t>
            </w:r>
          </w:p>
        </w:tc>
      </w:tr>
      <w:tr w:rsidR="00536B01" w:rsidRPr="009E7142" w14:paraId="7F4FBD16" w14:textId="77777777" w:rsidTr="00655061">
        <w:trPr>
          <w:trHeight w:val="315"/>
        </w:trPr>
        <w:tc>
          <w:tcPr>
            <w:tcW w:w="1186" w:type="dxa"/>
          </w:tcPr>
          <w:p w14:paraId="1DB93728" w14:textId="42EFD46D"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OSC</w:t>
            </w:r>
          </w:p>
        </w:tc>
        <w:tc>
          <w:tcPr>
            <w:tcW w:w="282" w:type="dxa"/>
            <w:shd w:val="clear" w:color="auto" w:fill="auto"/>
            <w:noWrap/>
            <w:hideMark/>
          </w:tcPr>
          <w:p w14:paraId="3FC29286" w14:textId="67E1225A"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267C081B"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Organisation de la Société Civile</w:t>
            </w:r>
          </w:p>
        </w:tc>
      </w:tr>
      <w:tr w:rsidR="00536B01" w:rsidRPr="009E7142" w14:paraId="1A5992E7" w14:textId="77777777" w:rsidTr="00655061">
        <w:trPr>
          <w:trHeight w:val="315"/>
        </w:trPr>
        <w:tc>
          <w:tcPr>
            <w:tcW w:w="1186" w:type="dxa"/>
          </w:tcPr>
          <w:p w14:paraId="546A95FA" w14:textId="7886C0D3"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PAM</w:t>
            </w:r>
          </w:p>
        </w:tc>
        <w:tc>
          <w:tcPr>
            <w:tcW w:w="282" w:type="dxa"/>
            <w:shd w:val="clear" w:color="auto" w:fill="auto"/>
            <w:noWrap/>
            <w:hideMark/>
          </w:tcPr>
          <w:p w14:paraId="3115E78F" w14:textId="092F5970"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30612873"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Programme Alimentaire Mondial</w:t>
            </w:r>
          </w:p>
        </w:tc>
      </w:tr>
      <w:tr w:rsidR="00536B01" w:rsidRPr="009E7142" w14:paraId="56A9F2D7" w14:textId="77777777" w:rsidTr="00655061">
        <w:trPr>
          <w:trHeight w:val="315"/>
        </w:trPr>
        <w:tc>
          <w:tcPr>
            <w:tcW w:w="1186" w:type="dxa"/>
          </w:tcPr>
          <w:p w14:paraId="15E09EDF" w14:textId="02B8F561"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PAS</w:t>
            </w:r>
          </w:p>
        </w:tc>
        <w:tc>
          <w:tcPr>
            <w:tcW w:w="282" w:type="dxa"/>
            <w:shd w:val="clear" w:color="auto" w:fill="auto"/>
            <w:noWrap/>
            <w:hideMark/>
          </w:tcPr>
          <w:p w14:paraId="79657A90" w14:textId="2C10271B"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451BCD90"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Programme d’Ajustement Structurel</w:t>
            </w:r>
          </w:p>
        </w:tc>
      </w:tr>
      <w:tr w:rsidR="00536B01" w:rsidRPr="009E7142" w14:paraId="1FBB16FF" w14:textId="77777777" w:rsidTr="00655061">
        <w:trPr>
          <w:trHeight w:val="315"/>
        </w:trPr>
        <w:tc>
          <w:tcPr>
            <w:tcW w:w="1186" w:type="dxa"/>
          </w:tcPr>
          <w:p w14:paraId="3AEB77D4" w14:textId="4AFEE0C5"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PIB</w:t>
            </w:r>
          </w:p>
        </w:tc>
        <w:tc>
          <w:tcPr>
            <w:tcW w:w="282" w:type="dxa"/>
            <w:shd w:val="clear" w:color="auto" w:fill="auto"/>
            <w:noWrap/>
            <w:hideMark/>
          </w:tcPr>
          <w:p w14:paraId="50D600AA" w14:textId="6CC7E090"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3CE45C70"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Produit Intérieur Brut</w:t>
            </w:r>
          </w:p>
        </w:tc>
      </w:tr>
      <w:tr w:rsidR="00536B01" w:rsidRPr="009E7142" w14:paraId="5A226326" w14:textId="77777777" w:rsidTr="00655061">
        <w:trPr>
          <w:trHeight w:val="315"/>
        </w:trPr>
        <w:tc>
          <w:tcPr>
            <w:tcW w:w="1186" w:type="dxa"/>
          </w:tcPr>
          <w:p w14:paraId="7AF76AB9" w14:textId="03545A59"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RGPH4 </w:t>
            </w:r>
          </w:p>
        </w:tc>
        <w:tc>
          <w:tcPr>
            <w:tcW w:w="282" w:type="dxa"/>
            <w:shd w:val="clear" w:color="auto" w:fill="auto"/>
            <w:noWrap/>
          </w:tcPr>
          <w:p w14:paraId="676DF419" w14:textId="7793FCC0"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w:t>
            </w:r>
          </w:p>
        </w:tc>
        <w:tc>
          <w:tcPr>
            <w:tcW w:w="7269" w:type="dxa"/>
            <w:shd w:val="clear" w:color="auto" w:fill="auto"/>
            <w:noWrap/>
            <w:vAlign w:val="center"/>
          </w:tcPr>
          <w:p w14:paraId="003A5D85"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Quatrième Recensement Général de la Population et de l’Habitation</w:t>
            </w:r>
          </w:p>
        </w:tc>
      </w:tr>
      <w:tr w:rsidR="00536B01" w:rsidRPr="009E7142" w14:paraId="3758DC21" w14:textId="77777777" w:rsidTr="00655061">
        <w:trPr>
          <w:trHeight w:val="315"/>
        </w:trPr>
        <w:tc>
          <w:tcPr>
            <w:tcW w:w="1186" w:type="dxa"/>
          </w:tcPr>
          <w:p w14:paraId="4C27A7D4" w14:textId="39C62C82"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TNS </w:t>
            </w:r>
          </w:p>
        </w:tc>
        <w:tc>
          <w:tcPr>
            <w:tcW w:w="282" w:type="dxa"/>
            <w:shd w:val="clear" w:color="auto" w:fill="auto"/>
            <w:noWrap/>
          </w:tcPr>
          <w:p w14:paraId="74428C9C" w14:textId="4A65ADB7"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w:t>
            </w:r>
          </w:p>
        </w:tc>
        <w:tc>
          <w:tcPr>
            <w:tcW w:w="7269" w:type="dxa"/>
            <w:shd w:val="clear" w:color="auto" w:fill="auto"/>
            <w:noWrap/>
            <w:vAlign w:val="center"/>
          </w:tcPr>
          <w:p w14:paraId="381922CD"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Taux Net de Scolarisation</w:t>
            </w:r>
          </w:p>
        </w:tc>
      </w:tr>
      <w:tr w:rsidR="00536B01" w:rsidRPr="009E7142" w14:paraId="2114AD5E" w14:textId="77777777" w:rsidTr="00655061">
        <w:trPr>
          <w:trHeight w:val="315"/>
        </w:trPr>
        <w:tc>
          <w:tcPr>
            <w:tcW w:w="1186" w:type="dxa"/>
          </w:tcPr>
          <w:p w14:paraId="434FDEB0" w14:textId="45C7C6F9"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UEMOA </w:t>
            </w:r>
          </w:p>
        </w:tc>
        <w:tc>
          <w:tcPr>
            <w:tcW w:w="282" w:type="dxa"/>
            <w:shd w:val="clear" w:color="auto" w:fill="auto"/>
            <w:noWrap/>
            <w:hideMark/>
          </w:tcPr>
          <w:p w14:paraId="6701A6AB" w14:textId="7AA2774D"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4563CF4E"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Union Economique et Monétaire Ouest Africaine</w:t>
            </w:r>
          </w:p>
        </w:tc>
      </w:tr>
      <w:tr w:rsidR="00536B01" w:rsidRPr="009E7142" w14:paraId="7F90FAB1" w14:textId="77777777" w:rsidTr="00655061">
        <w:trPr>
          <w:trHeight w:val="315"/>
        </w:trPr>
        <w:tc>
          <w:tcPr>
            <w:tcW w:w="1186" w:type="dxa"/>
          </w:tcPr>
          <w:p w14:paraId="3CF76CEA" w14:textId="1A5CF10C"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UNICEF </w:t>
            </w:r>
          </w:p>
        </w:tc>
        <w:tc>
          <w:tcPr>
            <w:tcW w:w="282" w:type="dxa"/>
            <w:shd w:val="clear" w:color="auto" w:fill="auto"/>
            <w:noWrap/>
            <w:hideMark/>
          </w:tcPr>
          <w:p w14:paraId="314BB44F" w14:textId="21A036A4"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 xml:space="preserve">: </w:t>
            </w:r>
          </w:p>
        </w:tc>
        <w:tc>
          <w:tcPr>
            <w:tcW w:w="7269" w:type="dxa"/>
            <w:shd w:val="clear" w:color="auto" w:fill="auto"/>
            <w:noWrap/>
            <w:vAlign w:val="center"/>
            <w:hideMark/>
          </w:tcPr>
          <w:p w14:paraId="40510747" w14:textId="77777777"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Fonds de Nations Unies pour l’Enfance</w:t>
            </w:r>
          </w:p>
        </w:tc>
      </w:tr>
      <w:tr w:rsidR="00536B01" w:rsidRPr="009E7142" w14:paraId="72D4B11F" w14:textId="77777777" w:rsidTr="00655061">
        <w:trPr>
          <w:trHeight w:val="315"/>
        </w:trPr>
        <w:tc>
          <w:tcPr>
            <w:tcW w:w="1186" w:type="dxa"/>
          </w:tcPr>
          <w:p w14:paraId="34E9A929" w14:textId="659E4753"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USAID </w:t>
            </w:r>
          </w:p>
        </w:tc>
        <w:tc>
          <w:tcPr>
            <w:tcW w:w="282" w:type="dxa"/>
            <w:shd w:val="clear" w:color="auto" w:fill="auto"/>
            <w:noWrap/>
            <w:hideMark/>
          </w:tcPr>
          <w:p w14:paraId="77EE5893" w14:textId="602AD0EF" w:rsidR="00536B01" w:rsidRPr="009E7142" w:rsidRDefault="00536B01" w:rsidP="00BD0314">
            <w:pPr>
              <w:spacing w:after="0" w:line="276" w:lineRule="auto"/>
              <w:rPr>
                <w:rFonts w:ascii="Cambria" w:eastAsia="Times New Roman" w:hAnsi="Cambria" w:cs="Arial"/>
                <w:b/>
                <w:sz w:val="24"/>
                <w:szCs w:val="24"/>
                <w:lang w:eastAsia="fr-FR"/>
              </w:rPr>
            </w:pPr>
            <w:r w:rsidRPr="009E7142">
              <w:rPr>
                <w:rFonts w:ascii="Cambria" w:eastAsia="Times New Roman" w:hAnsi="Cambria" w:cs="Arial"/>
                <w:b/>
                <w:sz w:val="24"/>
                <w:szCs w:val="24"/>
                <w:lang w:eastAsia="fr-FR"/>
              </w:rPr>
              <w:t>:</w:t>
            </w:r>
          </w:p>
        </w:tc>
        <w:tc>
          <w:tcPr>
            <w:tcW w:w="7269" w:type="dxa"/>
            <w:shd w:val="clear" w:color="auto" w:fill="auto"/>
            <w:noWrap/>
            <w:vAlign w:val="center"/>
            <w:hideMark/>
          </w:tcPr>
          <w:p w14:paraId="0DC8FE69" w14:textId="2B4CE120" w:rsidR="00536B01" w:rsidRPr="009E7142" w:rsidRDefault="00536B01" w:rsidP="00BD0314">
            <w:pPr>
              <w:spacing w:after="0" w:line="276" w:lineRule="auto"/>
              <w:jc w:val="both"/>
              <w:rPr>
                <w:rFonts w:ascii="Cambria" w:eastAsia="Times New Roman" w:hAnsi="Cambria" w:cs="Arial"/>
                <w:sz w:val="24"/>
                <w:szCs w:val="24"/>
                <w:lang w:eastAsia="fr-FR"/>
              </w:rPr>
            </w:pPr>
            <w:r w:rsidRPr="009E7142">
              <w:rPr>
                <w:rFonts w:ascii="Cambria" w:eastAsia="Times New Roman" w:hAnsi="Cambria" w:cs="Arial"/>
                <w:sz w:val="24"/>
                <w:szCs w:val="24"/>
                <w:lang w:eastAsia="fr-FR"/>
              </w:rPr>
              <w:t>Agence des Etats Unis pour le Développement</w:t>
            </w:r>
            <w:r w:rsidR="00B02F26" w:rsidRPr="009E7142">
              <w:rPr>
                <w:rFonts w:ascii="Cambria" w:eastAsia="Times New Roman" w:hAnsi="Cambria" w:cs="Arial"/>
                <w:sz w:val="24"/>
                <w:szCs w:val="24"/>
                <w:lang w:eastAsia="fr-FR"/>
              </w:rPr>
              <w:t xml:space="preserve"> International</w:t>
            </w:r>
          </w:p>
        </w:tc>
      </w:tr>
    </w:tbl>
    <w:p w14:paraId="649BEE31" w14:textId="77777777" w:rsidR="00181164" w:rsidRPr="009E7142" w:rsidRDefault="00181164" w:rsidP="0063099A">
      <w:pPr>
        <w:spacing w:line="276" w:lineRule="auto"/>
        <w:jc w:val="both"/>
        <w:rPr>
          <w:rFonts w:ascii="Cambria" w:hAnsi="Cambria"/>
          <w:sz w:val="24"/>
          <w:szCs w:val="24"/>
        </w:rPr>
      </w:pPr>
    </w:p>
    <w:p w14:paraId="4D0DB86C" w14:textId="77777777" w:rsidR="00E81E55" w:rsidRPr="009E7142" w:rsidRDefault="00E81E55" w:rsidP="0063099A">
      <w:pPr>
        <w:spacing w:line="276" w:lineRule="auto"/>
        <w:jc w:val="both"/>
        <w:rPr>
          <w:rFonts w:ascii="Cambria" w:hAnsi="Cambria"/>
          <w:b/>
          <w:sz w:val="24"/>
          <w:szCs w:val="24"/>
        </w:rPr>
      </w:pPr>
    </w:p>
    <w:p w14:paraId="2268F348" w14:textId="77777777" w:rsidR="00E81E55" w:rsidRPr="009E7142" w:rsidRDefault="00E81E55" w:rsidP="00E81E55">
      <w:pPr>
        <w:rPr>
          <w:rFonts w:ascii="Cambria" w:hAnsi="Cambria"/>
          <w:sz w:val="24"/>
          <w:szCs w:val="24"/>
        </w:rPr>
      </w:pPr>
    </w:p>
    <w:p w14:paraId="2F49E826" w14:textId="77777777" w:rsidR="009C09DC" w:rsidRPr="009E7142" w:rsidRDefault="009C09DC" w:rsidP="00E81E55">
      <w:pPr>
        <w:rPr>
          <w:rFonts w:ascii="Cambria" w:hAnsi="Cambria"/>
          <w:sz w:val="24"/>
          <w:szCs w:val="24"/>
        </w:rPr>
        <w:sectPr w:rsidR="009C09DC" w:rsidRPr="009E7142">
          <w:pgSz w:w="11906" w:h="16838"/>
          <w:pgMar w:top="1417" w:right="1417" w:bottom="1417" w:left="1417" w:header="708" w:footer="708" w:gutter="0"/>
          <w:cols w:space="708"/>
          <w:docGrid w:linePitch="360"/>
        </w:sectPr>
      </w:pPr>
    </w:p>
    <w:p w14:paraId="415BCF39" w14:textId="77777777" w:rsidR="005C03A8" w:rsidRPr="009E7142" w:rsidRDefault="002944D5" w:rsidP="001B0CE3">
      <w:pPr>
        <w:pStyle w:val="PAMT0"/>
      </w:pPr>
      <w:bookmarkStart w:id="4" w:name="_Toc491881333"/>
      <w:r w:rsidRPr="009E7142">
        <w:lastRenderedPageBreak/>
        <w:t>Introduction</w:t>
      </w:r>
      <w:bookmarkEnd w:id="4"/>
    </w:p>
    <w:p w14:paraId="7A299A3E" w14:textId="52E5B1D9" w:rsidR="004B1C78" w:rsidRPr="009E7142" w:rsidRDefault="00732CDD" w:rsidP="004B1C78">
      <w:pPr>
        <w:spacing w:line="276" w:lineRule="auto"/>
        <w:jc w:val="both"/>
        <w:rPr>
          <w:rFonts w:ascii="Cambria" w:hAnsi="Cambria" w:cs="Times New Roman"/>
          <w:sz w:val="24"/>
          <w:szCs w:val="24"/>
        </w:rPr>
      </w:pPr>
      <w:r w:rsidRPr="009E7142">
        <w:rPr>
          <w:rFonts w:ascii="Cambria" w:hAnsi="Cambria" w:cs="Times New Roman"/>
          <w:sz w:val="24"/>
          <w:szCs w:val="24"/>
        </w:rPr>
        <w:t>Le Bénin, à</w:t>
      </w:r>
      <w:r w:rsidR="004B1C78" w:rsidRPr="009E7142">
        <w:rPr>
          <w:rFonts w:ascii="Cambria" w:hAnsi="Cambria" w:cs="Times New Roman"/>
          <w:sz w:val="24"/>
          <w:szCs w:val="24"/>
        </w:rPr>
        <w:t xml:space="preserve"> l’instar des pays en voie de développement, bénéficie de l’appui de plusieurs partenaires techniques et financiers dont celui du Système des Nations Unies. </w:t>
      </w:r>
      <w:r w:rsidR="00880C65" w:rsidRPr="009E7142">
        <w:rPr>
          <w:rFonts w:ascii="Cambria" w:hAnsi="Cambria" w:cs="Times New Roman"/>
          <w:sz w:val="24"/>
          <w:szCs w:val="24"/>
        </w:rPr>
        <w:t>L</w:t>
      </w:r>
      <w:r w:rsidR="004B1C78" w:rsidRPr="009E7142">
        <w:rPr>
          <w:rFonts w:ascii="Cambria" w:hAnsi="Cambria" w:cs="Times New Roman"/>
          <w:sz w:val="24"/>
          <w:szCs w:val="24"/>
        </w:rPr>
        <w:t>’une des agences de ce système au Bénin est le Programme Alimentaire Mondial (PAM)</w:t>
      </w:r>
      <w:r w:rsidR="00880C65" w:rsidRPr="009E7142">
        <w:rPr>
          <w:rFonts w:ascii="Cambria" w:hAnsi="Cambria" w:cs="Times New Roman"/>
          <w:sz w:val="24"/>
          <w:szCs w:val="24"/>
        </w:rPr>
        <w:t xml:space="preserve"> qui intervient depuis 1964</w:t>
      </w:r>
      <w:r w:rsidR="004B1C78" w:rsidRPr="009E7142">
        <w:rPr>
          <w:rFonts w:ascii="Cambria" w:hAnsi="Cambria" w:cs="Times New Roman"/>
          <w:sz w:val="24"/>
          <w:szCs w:val="24"/>
        </w:rPr>
        <w:t>. Il fournit une assistance alimentaire pour sauver des vies, améliorer la santé et la nutrition des enfants, des femmes et des groupes vulnérables</w:t>
      </w:r>
      <w:r w:rsidR="00B83772" w:rsidRPr="009E7142">
        <w:rPr>
          <w:rFonts w:ascii="Cambria" w:hAnsi="Cambria" w:cs="Times New Roman"/>
          <w:sz w:val="24"/>
          <w:szCs w:val="24"/>
        </w:rPr>
        <w:t>. L’intervention de cet organisme contribue à</w:t>
      </w:r>
      <w:r w:rsidR="004B1C78" w:rsidRPr="009E7142">
        <w:rPr>
          <w:rFonts w:ascii="Cambria" w:hAnsi="Cambria" w:cs="Times New Roman"/>
          <w:sz w:val="24"/>
          <w:szCs w:val="24"/>
        </w:rPr>
        <w:t xml:space="preserve"> promouvoir l’accès à l’éducation et </w:t>
      </w:r>
      <w:r w:rsidR="00B83772" w:rsidRPr="009E7142">
        <w:rPr>
          <w:rFonts w:ascii="Cambria" w:hAnsi="Cambria" w:cs="Times New Roman"/>
          <w:sz w:val="24"/>
          <w:szCs w:val="24"/>
        </w:rPr>
        <w:t xml:space="preserve">à </w:t>
      </w:r>
      <w:r w:rsidR="004B1C78" w:rsidRPr="009E7142">
        <w:rPr>
          <w:rFonts w:ascii="Cambria" w:hAnsi="Cambria" w:cs="Times New Roman"/>
          <w:sz w:val="24"/>
          <w:szCs w:val="24"/>
        </w:rPr>
        <w:t>réduire les disparités entre les sexes. L</w:t>
      </w:r>
      <w:r w:rsidR="00B83772" w:rsidRPr="009E7142">
        <w:rPr>
          <w:rFonts w:ascii="Cambria" w:hAnsi="Cambria" w:cs="Times New Roman"/>
          <w:sz w:val="24"/>
          <w:szCs w:val="24"/>
        </w:rPr>
        <w:t>a poursuite de l</w:t>
      </w:r>
      <w:r w:rsidR="004B1C78" w:rsidRPr="009E7142">
        <w:rPr>
          <w:rFonts w:ascii="Cambria" w:hAnsi="Cambria" w:cs="Times New Roman"/>
          <w:sz w:val="24"/>
          <w:szCs w:val="24"/>
        </w:rPr>
        <w:t>’assistance alimentaire du PAM au Bénin se justifie par la persistance de la pauvreté, l’insécurité alimentaire et la sous-scolarisation notamment les disparités entre filles et garçons dans certaines régions du pays.</w:t>
      </w:r>
    </w:p>
    <w:p w14:paraId="290F22E1" w14:textId="6FF80183" w:rsidR="00732CDD" w:rsidRPr="009E7142" w:rsidRDefault="00732CDD" w:rsidP="00732CDD">
      <w:pPr>
        <w:jc w:val="both"/>
        <w:rPr>
          <w:rFonts w:ascii="Cambria" w:hAnsi="Cambria" w:cs="Times New Roman"/>
          <w:sz w:val="24"/>
          <w:szCs w:val="24"/>
        </w:rPr>
      </w:pPr>
      <w:r w:rsidRPr="009E7142">
        <w:rPr>
          <w:rFonts w:ascii="Cambria" w:hAnsi="Cambria" w:cs="Times New Roman"/>
          <w:sz w:val="24"/>
          <w:szCs w:val="24"/>
        </w:rPr>
        <w:t>Dans le cadre de sa mission d’assistance pour le renforcement de la sécurité alimentaire, le PAM Bénin a été saisi par le Gouvernement béninois pour démarrer un nouveau projet de prise en charge dès la rentrée scolaire 2017-2018, de 15</w:t>
      </w:r>
      <w:r w:rsidR="00655061" w:rsidRPr="009E7142">
        <w:rPr>
          <w:rFonts w:ascii="Cambria" w:hAnsi="Cambria" w:cs="Times New Roman"/>
          <w:sz w:val="24"/>
          <w:szCs w:val="24"/>
        </w:rPr>
        <w:t>74</w:t>
      </w:r>
      <w:r w:rsidRPr="009E7142">
        <w:rPr>
          <w:rFonts w:ascii="Cambria" w:hAnsi="Cambria" w:cs="Times New Roman"/>
          <w:sz w:val="24"/>
          <w:szCs w:val="24"/>
        </w:rPr>
        <w:t xml:space="preserve"> cantines scolaires autrefois gérées par l’Etat. Dans le souci de mesurer les effets du projet dans le temps, il est nécessaire de connaitre la situation au démarrage de l’intervention du PAM. C’est ce qui motive la réalisation de la présente étude de base par L’INSAE en Juin 2017 afin d’établir le niveau des différents indicateurs avant la mise en œuvre du programme. Elle servira de point de référence pour le système de suivi-évaluation du projet et produira des données essentielles avec lesquelles les performances futures seront comparées.</w:t>
      </w:r>
    </w:p>
    <w:p w14:paraId="44B9CA02" w14:textId="42B9BE76" w:rsidR="000A56C3" w:rsidRPr="009E7142" w:rsidRDefault="000A56C3" w:rsidP="004B1C78">
      <w:pPr>
        <w:spacing w:line="276" w:lineRule="auto"/>
        <w:jc w:val="both"/>
        <w:rPr>
          <w:rFonts w:ascii="Cambria" w:hAnsi="Cambria" w:cs="Times New Roman"/>
          <w:sz w:val="24"/>
          <w:szCs w:val="24"/>
        </w:rPr>
      </w:pPr>
      <w:r w:rsidRPr="009E7142">
        <w:rPr>
          <w:rFonts w:ascii="Cambria" w:hAnsi="Cambria" w:cs="Times New Roman"/>
          <w:sz w:val="24"/>
          <w:szCs w:val="24"/>
        </w:rPr>
        <w:t xml:space="preserve">La méthodologie de </w:t>
      </w:r>
      <w:r w:rsidR="008E12FC" w:rsidRPr="009E7142">
        <w:rPr>
          <w:rFonts w:ascii="Cambria" w:hAnsi="Cambria" w:cs="Times New Roman"/>
          <w:sz w:val="24"/>
          <w:szCs w:val="24"/>
        </w:rPr>
        <w:t>l’enquête repose</w:t>
      </w:r>
      <w:r w:rsidRPr="009E7142">
        <w:rPr>
          <w:rFonts w:ascii="Cambria" w:hAnsi="Cambria" w:cs="Times New Roman"/>
          <w:sz w:val="24"/>
          <w:szCs w:val="24"/>
        </w:rPr>
        <w:t xml:space="preserve"> sur un échantillon de 305 écoles </w:t>
      </w:r>
      <w:r w:rsidR="008E12FC" w:rsidRPr="009E7142">
        <w:rPr>
          <w:rFonts w:ascii="Cambria" w:hAnsi="Cambria" w:cs="Times New Roman"/>
          <w:sz w:val="24"/>
          <w:szCs w:val="24"/>
        </w:rPr>
        <w:t xml:space="preserve">tirées </w:t>
      </w:r>
      <w:r w:rsidRPr="009E7142">
        <w:rPr>
          <w:rFonts w:ascii="Cambria" w:hAnsi="Cambria" w:cs="Times New Roman"/>
          <w:sz w:val="24"/>
          <w:szCs w:val="24"/>
        </w:rPr>
        <w:t xml:space="preserve">de façon aléatoire </w:t>
      </w:r>
      <w:r w:rsidR="009028AD" w:rsidRPr="009E7142">
        <w:rPr>
          <w:rFonts w:ascii="Cambria" w:hAnsi="Cambria" w:cs="Times New Roman"/>
          <w:sz w:val="24"/>
          <w:szCs w:val="24"/>
        </w:rPr>
        <w:t xml:space="preserve">stratifiée </w:t>
      </w:r>
      <w:r w:rsidRPr="009E7142">
        <w:rPr>
          <w:rFonts w:ascii="Cambria" w:hAnsi="Cambria" w:cs="Times New Roman"/>
          <w:sz w:val="24"/>
          <w:szCs w:val="24"/>
        </w:rPr>
        <w:t>parmi une liste de 157</w:t>
      </w:r>
      <w:r w:rsidR="00655061" w:rsidRPr="009E7142">
        <w:rPr>
          <w:rFonts w:ascii="Cambria" w:hAnsi="Cambria" w:cs="Times New Roman"/>
          <w:sz w:val="24"/>
          <w:szCs w:val="24"/>
        </w:rPr>
        <w:t>4</w:t>
      </w:r>
      <w:r w:rsidRPr="009E7142">
        <w:rPr>
          <w:rFonts w:ascii="Cambria" w:hAnsi="Cambria" w:cs="Times New Roman"/>
          <w:sz w:val="24"/>
          <w:szCs w:val="24"/>
        </w:rPr>
        <w:t xml:space="preserve"> écoles fournies par le PAM. </w:t>
      </w:r>
      <w:r w:rsidR="008E12FC" w:rsidRPr="009E7142">
        <w:rPr>
          <w:rFonts w:ascii="Cambria" w:hAnsi="Cambria" w:cs="Times New Roman"/>
          <w:sz w:val="24"/>
          <w:szCs w:val="24"/>
        </w:rPr>
        <w:t xml:space="preserve">L’enquête </w:t>
      </w:r>
      <w:r w:rsidRPr="009E7142">
        <w:rPr>
          <w:rFonts w:ascii="Cambria" w:hAnsi="Cambria" w:cs="Times New Roman"/>
          <w:sz w:val="24"/>
          <w:szCs w:val="24"/>
        </w:rPr>
        <w:t>couvre 11 départements (exclu l’Alibori</w:t>
      </w:r>
      <w:r w:rsidR="00655061" w:rsidRPr="009E7142">
        <w:rPr>
          <w:rFonts w:ascii="Cambria" w:hAnsi="Cambria" w:cs="Times New Roman"/>
          <w:sz w:val="24"/>
          <w:szCs w:val="24"/>
        </w:rPr>
        <w:t xml:space="preserve"> parce que le PAM couvre déjà ce département</w:t>
      </w:r>
      <w:r w:rsidRPr="009E7142">
        <w:rPr>
          <w:rFonts w:ascii="Cambria" w:hAnsi="Cambria" w:cs="Times New Roman"/>
          <w:sz w:val="24"/>
          <w:szCs w:val="24"/>
        </w:rPr>
        <w:t>).</w:t>
      </w:r>
    </w:p>
    <w:p w14:paraId="26879861" w14:textId="77777777" w:rsidR="00915D75" w:rsidRPr="009E7142" w:rsidRDefault="00915D75" w:rsidP="001C395A">
      <w:pPr>
        <w:spacing w:line="276" w:lineRule="auto"/>
        <w:jc w:val="both"/>
        <w:rPr>
          <w:rFonts w:ascii="Cambria" w:hAnsi="Cambria"/>
          <w:sz w:val="24"/>
          <w:szCs w:val="24"/>
        </w:rPr>
      </w:pPr>
      <w:r w:rsidRPr="009E7142">
        <w:rPr>
          <w:rFonts w:ascii="Cambria" w:hAnsi="Cambria"/>
          <w:sz w:val="24"/>
          <w:szCs w:val="24"/>
        </w:rPr>
        <w:t xml:space="preserve">Le présent rapport est structuré en quatre chapitres. Le </w:t>
      </w:r>
      <w:r w:rsidR="00436DDD" w:rsidRPr="009E7142">
        <w:rPr>
          <w:rFonts w:ascii="Cambria" w:hAnsi="Cambria"/>
          <w:sz w:val="24"/>
          <w:szCs w:val="24"/>
        </w:rPr>
        <w:t xml:space="preserve">premier </w:t>
      </w:r>
      <w:r w:rsidR="001C395A" w:rsidRPr="009E7142">
        <w:rPr>
          <w:rFonts w:ascii="Cambria" w:hAnsi="Cambria"/>
          <w:sz w:val="24"/>
          <w:szCs w:val="24"/>
        </w:rPr>
        <w:t>décrit</w:t>
      </w:r>
      <w:r w:rsidR="00436DDD" w:rsidRPr="009E7142">
        <w:rPr>
          <w:rFonts w:ascii="Cambria" w:hAnsi="Cambria"/>
          <w:sz w:val="24"/>
          <w:szCs w:val="24"/>
        </w:rPr>
        <w:t xml:space="preserve"> le contexte et la méthodologie de l’étude. Le deuxième s’intéresse au mode de fonctionnement des écoles, au genre dans la gestion des cantines et à la scolarisation des enfants. Le troisième chapitre fait le point des infrastructures et équipements, la promotion des jardins et champs scolaires, puis l’hygiène et l’assainissement  en milieu scolaire. Enfin, le dernier chapitre décrit la santé et nutrition, la mobilisation communautaire et la promotion du partenariat</w:t>
      </w:r>
      <w:r w:rsidR="009046AF" w:rsidRPr="009E7142">
        <w:rPr>
          <w:rFonts w:ascii="Cambria" w:hAnsi="Cambria"/>
          <w:sz w:val="24"/>
          <w:szCs w:val="24"/>
        </w:rPr>
        <w:t>.</w:t>
      </w:r>
    </w:p>
    <w:p w14:paraId="3AED790F" w14:textId="77777777" w:rsidR="00915D75" w:rsidRPr="009E7142" w:rsidRDefault="00915D75" w:rsidP="00915D75">
      <w:pPr>
        <w:rPr>
          <w:rFonts w:ascii="Cambria" w:hAnsi="Cambria"/>
          <w:sz w:val="24"/>
          <w:szCs w:val="24"/>
        </w:rPr>
      </w:pPr>
    </w:p>
    <w:p w14:paraId="434A1AA7" w14:textId="77777777" w:rsidR="0005180B" w:rsidRPr="009E7142" w:rsidRDefault="0005180B" w:rsidP="00915D75">
      <w:pPr>
        <w:rPr>
          <w:rFonts w:ascii="Cambria" w:hAnsi="Cambria"/>
          <w:sz w:val="24"/>
          <w:szCs w:val="24"/>
        </w:rPr>
        <w:sectPr w:rsidR="0005180B" w:rsidRPr="009E7142">
          <w:pgSz w:w="11906" w:h="16838"/>
          <w:pgMar w:top="1417" w:right="1417" w:bottom="1417" w:left="1417" w:header="708" w:footer="708" w:gutter="0"/>
          <w:cols w:space="708"/>
          <w:docGrid w:linePitch="360"/>
        </w:sectPr>
      </w:pPr>
    </w:p>
    <w:p w14:paraId="0CED4938" w14:textId="5C0B6DFB" w:rsidR="00A51A70" w:rsidRPr="002B5338" w:rsidRDefault="00A51A70" w:rsidP="002B5338">
      <w:pPr>
        <w:pStyle w:val="PAMT1"/>
      </w:pPr>
      <w:bookmarkStart w:id="5" w:name="_Toc491881334"/>
      <w:r w:rsidRPr="002B5338">
        <w:lastRenderedPageBreak/>
        <w:t>Chapitre 1 : Contexte</w:t>
      </w:r>
      <w:r w:rsidR="00880C65" w:rsidRPr="002B5338">
        <w:t>,</w:t>
      </w:r>
      <w:r w:rsidRPr="002B5338">
        <w:t xml:space="preserve"> </w:t>
      </w:r>
      <w:r w:rsidR="00A2109E" w:rsidRPr="002B5338">
        <w:t xml:space="preserve">méthodologie </w:t>
      </w:r>
      <w:r w:rsidR="00880C65" w:rsidRPr="002B5338">
        <w:t xml:space="preserve">et rappel des objectifs </w:t>
      </w:r>
      <w:r w:rsidRPr="002B5338">
        <w:t xml:space="preserve">de </w:t>
      </w:r>
      <w:r w:rsidR="00880C65" w:rsidRPr="002B5338">
        <w:t>l’enquête</w:t>
      </w:r>
      <w:bookmarkEnd w:id="5"/>
      <w:r w:rsidR="00880C65" w:rsidRPr="002B5338">
        <w:t xml:space="preserve"> </w:t>
      </w:r>
    </w:p>
    <w:p w14:paraId="061EA6F0" w14:textId="3D871857" w:rsidR="00A2109E" w:rsidRPr="009E7142" w:rsidRDefault="00A2109E" w:rsidP="001157E6">
      <w:pPr>
        <w:pStyle w:val="PAMT2"/>
      </w:pPr>
      <w:bookmarkStart w:id="6" w:name="_Toc491881335"/>
      <w:r w:rsidRPr="009E7142">
        <w:t xml:space="preserve">Contexte de </w:t>
      </w:r>
      <w:r w:rsidR="00880C65" w:rsidRPr="009E7142">
        <w:t>l’enquête</w:t>
      </w:r>
      <w:bookmarkEnd w:id="6"/>
    </w:p>
    <w:p w14:paraId="60F70480" w14:textId="77777777" w:rsidR="00122B18" w:rsidRPr="009E7142" w:rsidRDefault="00122B18" w:rsidP="00122B18">
      <w:pPr>
        <w:pStyle w:val="Paragraphedeliste"/>
        <w:spacing w:line="276" w:lineRule="auto"/>
        <w:ind w:left="720"/>
        <w:jc w:val="both"/>
        <w:rPr>
          <w:rFonts w:ascii="Cambria" w:hAnsi="Cambria"/>
          <w:b/>
        </w:rPr>
      </w:pPr>
    </w:p>
    <w:p w14:paraId="7F748EFE" w14:textId="77777777" w:rsidR="00A51A70" w:rsidRPr="009E7142" w:rsidRDefault="00886B59" w:rsidP="00487AE3">
      <w:pPr>
        <w:pStyle w:val="PAMT3"/>
        <w:numPr>
          <w:ilvl w:val="2"/>
          <w:numId w:val="9"/>
        </w:numPr>
      </w:pPr>
      <w:bookmarkStart w:id="7" w:name="_Toc491881336"/>
      <w:r w:rsidRPr="009E7142">
        <w:t>Caractéristique</w:t>
      </w:r>
      <w:r w:rsidR="00DC3AFE" w:rsidRPr="009E7142">
        <w:t>s</w:t>
      </w:r>
      <w:r w:rsidRPr="009E7142">
        <w:t xml:space="preserve"> </w:t>
      </w:r>
      <w:r w:rsidR="00DC3AFE" w:rsidRPr="009E7142">
        <w:t xml:space="preserve">démographiques et  </w:t>
      </w:r>
      <w:r w:rsidRPr="009E7142">
        <w:t>socioéconomique</w:t>
      </w:r>
      <w:r w:rsidR="00DC3AFE" w:rsidRPr="009E7142">
        <w:t xml:space="preserve">s </w:t>
      </w:r>
      <w:r w:rsidRPr="009E7142">
        <w:t>du Bénin</w:t>
      </w:r>
      <w:bookmarkEnd w:id="7"/>
    </w:p>
    <w:p w14:paraId="359EA713" w14:textId="77777777" w:rsidR="00231C14" w:rsidRPr="009E7142" w:rsidRDefault="00DC3AFE" w:rsidP="00213F66">
      <w:pPr>
        <w:spacing w:before="240" w:after="0" w:line="276" w:lineRule="auto"/>
        <w:jc w:val="both"/>
        <w:rPr>
          <w:rFonts w:ascii="Cambria" w:hAnsi="Cambria"/>
          <w:sz w:val="24"/>
          <w:szCs w:val="24"/>
        </w:rPr>
      </w:pPr>
      <w:r w:rsidRPr="009E7142">
        <w:rPr>
          <w:rFonts w:ascii="Cambria" w:hAnsi="Cambria"/>
          <w:sz w:val="24"/>
          <w:szCs w:val="24"/>
        </w:rPr>
        <w:t xml:space="preserve">Le quatrième Recensement Général de la Population et de l’Habitation du Bénin de mai 2013 a permis de dénombrer une population </w:t>
      </w:r>
      <w:r w:rsidR="00231C14" w:rsidRPr="009E7142">
        <w:rPr>
          <w:rFonts w:ascii="Cambria" w:hAnsi="Cambria"/>
          <w:sz w:val="24"/>
          <w:szCs w:val="24"/>
        </w:rPr>
        <w:t>de 10 008 749 habitants contre 6 769 914 habitants en 2002. Il se dégage donc un taux annuel d’accroissement inter censitaire de 3,5% qui est légèrement supérieur à celui obtenu entre 1992 et 2002 qui était de 3,25%.</w:t>
      </w:r>
    </w:p>
    <w:p w14:paraId="227C6709" w14:textId="77777777" w:rsidR="00231C14" w:rsidRPr="009E7142" w:rsidRDefault="00231C14" w:rsidP="00213F66">
      <w:pPr>
        <w:spacing w:before="240" w:line="276" w:lineRule="auto"/>
        <w:jc w:val="both"/>
        <w:rPr>
          <w:rFonts w:ascii="Cambria" w:hAnsi="Cambria"/>
          <w:sz w:val="24"/>
          <w:szCs w:val="24"/>
        </w:rPr>
      </w:pPr>
      <w:r w:rsidRPr="009E7142">
        <w:rPr>
          <w:rFonts w:ascii="Cambria" w:hAnsi="Cambria"/>
          <w:sz w:val="24"/>
          <w:szCs w:val="24"/>
        </w:rPr>
        <w:t>Le fort taux d’accroissement est surtout tributaire du niveau encore élevé de la fécondité alors que la mortalité est en baisse progressive. Il faut souligner également la stabilité socio-économique et politique relative de ces dernières années au Bénin, laquelle stabilité est favorable au maintien de la population au niveau du pays.</w:t>
      </w:r>
    </w:p>
    <w:p w14:paraId="198983A9" w14:textId="77777777" w:rsidR="00DC3AFE" w:rsidRPr="009E7142" w:rsidRDefault="00231C14" w:rsidP="00213F66">
      <w:pPr>
        <w:pStyle w:val="Corpsdetexte"/>
        <w:spacing w:before="240" w:line="276" w:lineRule="auto"/>
        <w:jc w:val="both"/>
        <w:rPr>
          <w:rFonts w:ascii="Cambria" w:eastAsia="Calibri" w:hAnsi="Cambria" w:cs="Times New Roman"/>
          <w:sz w:val="24"/>
          <w:szCs w:val="24"/>
          <w:lang w:val="fr-CA"/>
        </w:rPr>
      </w:pPr>
      <w:r w:rsidRPr="009E7142">
        <w:rPr>
          <w:rFonts w:ascii="Cambria" w:eastAsia="Calibri" w:hAnsi="Cambria" w:cs="Times New Roman"/>
          <w:sz w:val="24"/>
          <w:szCs w:val="24"/>
          <w:lang w:val="fr-CA"/>
        </w:rPr>
        <w:t>C</w:t>
      </w:r>
      <w:r w:rsidR="00DC3AFE" w:rsidRPr="009E7142">
        <w:rPr>
          <w:rFonts w:ascii="Cambria" w:eastAsia="Calibri" w:hAnsi="Cambria" w:cs="Times New Roman"/>
          <w:sz w:val="24"/>
          <w:szCs w:val="24"/>
          <w:lang w:val="fr-CA"/>
        </w:rPr>
        <w:t>ertains départements ont vu accroitre leur poids démographiques entre 2002 et 2013. Il s’agit notamment de l’Atlantique (passant de 11,8% à 12,1%), du Borgou (passant de 10,7% à 12,7%), de l’Alibori (passant de 7,7% à 8,7%), de l’Ouémé (passant de 10,8% à 11,0%), de la Donga (passant de 5,2% à 5,4%) et du Plateau (passant de 6% à 6,2%). Cet accroissement serait favorisé par celui des communes d’Abomey-Calavi, de Ouidah, Kandi, Porto-Novo et Sèmè-Kpodji qui sont considérées comme étant très attractives au regard des données de 2013. Les autres départements ont connu une baisse de leur poids démographique. Les plus remarquables sont celles du Littoral surtout, mais aussi de l’Atacora, des Collines et du Zou.</w:t>
      </w:r>
    </w:p>
    <w:p w14:paraId="4B8CB77F" w14:textId="77777777" w:rsidR="0005180B" w:rsidRPr="009E7142" w:rsidRDefault="0005180B" w:rsidP="00D506ED">
      <w:pPr>
        <w:pStyle w:val="TITRE10"/>
        <w:spacing w:line="276" w:lineRule="auto"/>
        <w:ind w:left="0" w:firstLine="0"/>
        <w:contextualSpacing/>
        <w:rPr>
          <w:rFonts w:ascii="Cambria" w:hAnsi="Cambria"/>
          <w:b w:val="0"/>
          <w:sz w:val="24"/>
          <w:szCs w:val="24"/>
        </w:rPr>
      </w:pPr>
      <w:r w:rsidRPr="009E7142">
        <w:rPr>
          <w:rFonts w:ascii="Cambria" w:hAnsi="Cambria"/>
          <w:b w:val="0"/>
          <w:sz w:val="24"/>
          <w:szCs w:val="24"/>
        </w:rPr>
        <w:t xml:space="preserve">Au Bénin, pays membre de l’UEMOA, la période 1990-2001 </w:t>
      </w:r>
      <w:r w:rsidR="003562F6" w:rsidRPr="009E7142">
        <w:rPr>
          <w:rFonts w:ascii="Cambria" w:hAnsi="Cambria"/>
          <w:b w:val="0"/>
          <w:sz w:val="24"/>
          <w:szCs w:val="24"/>
        </w:rPr>
        <w:t>a été</w:t>
      </w:r>
      <w:r w:rsidRPr="009E7142">
        <w:rPr>
          <w:rFonts w:ascii="Cambria" w:hAnsi="Cambria"/>
          <w:b w:val="0"/>
          <w:sz w:val="24"/>
          <w:szCs w:val="24"/>
        </w:rPr>
        <w:t xml:space="preserve"> celle de la consolidation, avec les Programmes d'Ajustement Structurels (PAS), des options de libéralisme économique, le désengagement progressif de l’Etat des activités de production, d’harmonisation plus poussée de sa politique avec celle des pays de la sous-région, de recrutement limité à la fonction publique. De façon spécifique, cette période aura été celle d’une grande extension de la culture de coton qui constitue l’essentiel de ses produits d’exportation et la principale source de devises.</w:t>
      </w:r>
    </w:p>
    <w:p w14:paraId="70685974" w14:textId="77777777" w:rsidR="00C36756" w:rsidRPr="009E7142" w:rsidRDefault="00C36756" w:rsidP="00213F66">
      <w:pPr>
        <w:pStyle w:val="TITRE10"/>
        <w:spacing w:after="0" w:line="276" w:lineRule="auto"/>
        <w:ind w:left="0" w:firstLine="0"/>
        <w:contextualSpacing/>
        <w:rPr>
          <w:rFonts w:ascii="Cambria" w:hAnsi="Cambria"/>
          <w:b w:val="0"/>
          <w:sz w:val="24"/>
          <w:szCs w:val="24"/>
        </w:rPr>
      </w:pPr>
    </w:p>
    <w:p w14:paraId="6E3C9A91" w14:textId="77777777" w:rsidR="0005180B" w:rsidRPr="009E7142" w:rsidRDefault="00C71F8C" w:rsidP="00213F66">
      <w:pPr>
        <w:pStyle w:val="TITRE10"/>
        <w:spacing w:after="0" w:line="276" w:lineRule="auto"/>
        <w:ind w:left="0" w:firstLine="0"/>
        <w:contextualSpacing/>
        <w:rPr>
          <w:rFonts w:ascii="Cambria" w:hAnsi="Cambria"/>
          <w:b w:val="0"/>
          <w:sz w:val="24"/>
          <w:szCs w:val="24"/>
        </w:rPr>
      </w:pPr>
      <w:r w:rsidRPr="009E7142">
        <w:rPr>
          <w:rFonts w:ascii="Cambria" w:hAnsi="Cambria"/>
          <w:b w:val="0"/>
          <w:sz w:val="24"/>
          <w:szCs w:val="24"/>
        </w:rPr>
        <w:t>Par ailleurs</w:t>
      </w:r>
      <w:r w:rsidR="0005180B" w:rsidRPr="009E7142">
        <w:rPr>
          <w:rFonts w:ascii="Cambria" w:hAnsi="Cambria"/>
          <w:b w:val="0"/>
          <w:sz w:val="24"/>
          <w:szCs w:val="24"/>
        </w:rPr>
        <w:t xml:space="preserve">, la croissance de l'économie béninoise a été de l’ordre de 4,5% en moyenne par an </w:t>
      </w:r>
      <w:r w:rsidR="00C3232D" w:rsidRPr="009E7142">
        <w:rPr>
          <w:rFonts w:ascii="Cambria" w:hAnsi="Cambria"/>
          <w:b w:val="0"/>
          <w:sz w:val="24"/>
          <w:szCs w:val="24"/>
        </w:rPr>
        <w:t xml:space="preserve">en </w:t>
      </w:r>
      <w:r w:rsidR="0005180B" w:rsidRPr="009E7142">
        <w:rPr>
          <w:rFonts w:ascii="Cambria" w:hAnsi="Cambria"/>
          <w:b w:val="0"/>
          <w:sz w:val="24"/>
          <w:szCs w:val="24"/>
        </w:rPr>
        <w:t xml:space="preserve">2013 grâce à l’expansion des branches de l’agriculture, du commerce et des services. La part des industries manufacturières et du BTP dans le PIB est restée stagnante, de l’ordre de 13%. Sur le plan social, </w:t>
      </w:r>
      <w:r w:rsidRPr="009E7142">
        <w:rPr>
          <w:rFonts w:ascii="Cambria" w:hAnsi="Cambria"/>
          <w:b w:val="0"/>
          <w:sz w:val="24"/>
          <w:szCs w:val="24"/>
        </w:rPr>
        <w:t>une</w:t>
      </w:r>
      <w:r w:rsidR="0005180B" w:rsidRPr="009E7142">
        <w:rPr>
          <w:rFonts w:ascii="Cambria" w:hAnsi="Cambria"/>
          <w:b w:val="0"/>
          <w:sz w:val="24"/>
          <w:szCs w:val="24"/>
        </w:rPr>
        <w:t xml:space="preserve"> priorité </w:t>
      </w:r>
      <w:r w:rsidRPr="009E7142">
        <w:rPr>
          <w:rFonts w:ascii="Cambria" w:hAnsi="Cambria"/>
          <w:b w:val="0"/>
          <w:sz w:val="24"/>
          <w:szCs w:val="24"/>
        </w:rPr>
        <w:t xml:space="preserve">a été </w:t>
      </w:r>
      <w:r w:rsidR="0005180B" w:rsidRPr="009E7142">
        <w:rPr>
          <w:rFonts w:ascii="Cambria" w:hAnsi="Cambria"/>
          <w:b w:val="0"/>
          <w:sz w:val="24"/>
          <w:szCs w:val="24"/>
        </w:rPr>
        <w:t xml:space="preserve">accordée à la santé infantile et maternelle, à l’éducation primaire </w:t>
      </w:r>
      <w:r w:rsidRPr="009E7142">
        <w:rPr>
          <w:rFonts w:ascii="Cambria" w:hAnsi="Cambria"/>
          <w:b w:val="0"/>
          <w:sz w:val="24"/>
          <w:szCs w:val="24"/>
        </w:rPr>
        <w:t>avec</w:t>
      </w:r>
      <w:r w:rsidR="0005180B" w:rsidRPr="009E7142">
        <w:rPr>
          <w:rFonts w:ascii="Cambria" w:hAnsi="Cambria"/>
          <w:b w:val="0"/>
          <w:sz w:val="24"/>
          <w:szCs w:val="24"/>
        </w:rPr>
        <w:t xml:space="preserve"> un accent particulier mis sur la scolarisation des filles et plus généralement sur l’élimination des disparités entre hommes et femmes.</w:t>
      </w:r>
    </w:p>
    <w:p w14:paraId="2602AE61" w14:textId="77777777" w:rsidR="003910F8" w:rsidRPr="009E7142" w:rsidRDefault="003910F8" w:rsidP="00213F66">
      <w:pPr>
        <w:pStyle w:val="TITRE10"/>
        <w:spacing w:after="0" w:line="276" w:lineRule="auto"/>
        <w:ind w:left="0" w:firstLine="0"/>
        <w:contextualSpacing/>
        <w:rPr>
          <w:rFonts w:ascii="Cambria" w:hAnsi="Cambria"/>
          <w:b w:val="0"/>
          <w:sz w:val="24"/>
          <w:szCs w:val="24"/>
        </w:rPr>
      </w:pPr>
    </w:p>
    <w:p w14:paraId="4FE882E6" w14:textId="77777777" w:rsidR="003910F8" w:rsidRPr="009E7142" w:rsidRDefault="003910F8" w:rsidP="00213F66">
      <w:pPr>
        <w:pStyle w:val="TITRE10"/>
        <w:spacing w:after="0" w:line="276" w:lineRule="auto"/>
        <w:ind w:left="0" w:firstLine="0"/>
        <w:contextualSpacing/>
        <w:rPr>
          <w:rFonts w:ascii="Cambria" w:hAnsi="Cambria"/>
          <w:b w:val="0"/>
          <w:sz w:val="24"/>
          <w:szCs w:val="24"/>
        </w:rPr>
      </w:pPr>
    </w:p>
    <w:p w14:paraId="25F28C38" w14:textId="77777777" w:rsidR="003910F8" w:rsidRPr="009E7142" w:rsidRDefault="003910F8" w:rsidP="00213F66">
      <w:pPr>
        <w:pStyle w:val="TITRE10"/>
        <w:spacing w:after="0" w:line="276" w:lineRule="auto"/>
        <w:ind w:left="0" w:firstLine="0"/>
        <w:contextualSpacing/>
        <w:rPr>
          <w:rFonts w:ascii="Cambria" w:hAnsi="Cambria"/>
          <w:b w:val="0"/>
          <w:sz w:val="24"/>
          <w:szCs w:val="24"/>
        </w:rPr>
      </w:pPr>
    </w:p>
    <w:p w14:paraId="64FA11F0" w14:textId="77777777" w:rsidR="00DC3AFE" w:rsidRPr="009E7142" w:rsidRDefault="00DC3AFE" w:rsidP="00AD622A">
      <w:pPr>
        <w:pStyle w:val="Paragraphedeliste"/>
        <w:spacing w:line="276" w:lineRule="auto"/>
        <w:ind w:left="720"/>
        <w:jc w:val="both"/>
        <w:rPr>
          <w:rFonts w:ascii="Cambria" w:hAnsi="Cambria"/>
        </w:rPr>
      </w:pPr>
    </w:p>
    <w:p w14:paraId="688F1CF8" w14:textId="77777777" w:rsidR="00AD622A" w:rsidRPr="009E7142" w:rsidRDefault="00886B59" w:rsidP="00487AE3">
      <w:pPr>
        <w:pStyle w:val="PAMT3"/>
        <w:numPr>
          <w:ilvl w:val="2"/>
          <w:numId w:val="9"/>
        </w:numPr>
      </w:pPr>
      <w:bookmarkStart w:id="8" w:name="_Toc491881337"/>
      <w:r w:rsidRPr="009E7142">
        <w:t>Bref aperçu du contexte éducatif béninois</w:t>
      </w:r>
      <w:bookmarkEnd w:id="8"/>
    </w:p>
    <w:p w14:paraId="55574ECD" w14:textId="77777777" w:rsidR="00AD622A" w:rsidRPr="009E7142" w:rsidRDefault="00AD622A" w:rsidP="00487AE3">
      <w:pPr>
        <w:pStyle w:val="N2"/>
        <w:numPr>
          <w:ilvl w:val="0"/>
          <w:numId w:val="5"/>
        </w:numPr>
        <w:spacing w:before="240" w:line="264" w:lineRule="auto"/>
        <w:jc w:val="both"/>
        <w:rPr>
          <w:rFonts w:ascii="Cambria" w:hAnsi="Cambria"/>
          <w:i/>
        </w:rPr>
      </w:pPr>
      <w:bookmarkStart w:id="9" w:name="_Toc449290945"/>
      <w:r w:rsidRPr="009E7142">
        <w:rPr>
          <w:rFonts w:ascii="Cambria" w:hAnsi="Cambria"/>
          <w:i/>
        </w:rPr>
        <w:t>Structure globale du système éducatif</w:t>
      </w:r>
      <w:bookmarkEnd w:id="9"/>
    </w:p>
    <w:p w14:paraId="11770038" w14:textId="77777777" w:rsidR="00AD622A" w:rsidRPr="009E7142" w:rsidRDefault="00AD622A" w:rsidP="002E226B">
      <w:pPr>
        <w:spacing w:after="0" w:line="276" w:lineRule="auto"/>
        <w:jc w:val="both"/>
        <w:rPr>
          <w:rFonts w:ascii="Cambria" w:hAnsi="Cambria"/>
          <w:sz w:val="24"/>
          <w:szCs w:val="24"/>
        </w:rPr>
      </w:pPr>
      <w:r w:rsidRPr="009E7142">
        <w:rPr>
          <w:rFonts w:ascii="Cambria" w:hAnsi="Cambria" w:cs="Helvetica"/>
          <w:sz w:val="24"/>
          <w:szCs w:val="24"/>
        </w:rPr>
        <w:t>Depuis 1975, l’administration du système éducatif béninois a connu plusieurs mutations dans sa dénomination, ses missions, ses attributions et ses structures. Elle est aujourd’hui assurée p</w:t>
      </w:r>
      <w:r w:rsidR="00C71F8C" w:rsidRPr="009E7142">
        <w:rPr>
          <w:rFonts w:ascii="Cambria" w:hAnsi="Cambria" w:cs="Helvetica"/>
          <w:sz w:val="24"/>
          <w:szCs w:val="24"/>
        </w:rPr>
        <w:t>ar trois ministères : (i) - le Ministère des Enseignements Maternel et Primaire (MEMP) ; (ii) - le Ministère de l’Enseignement Secondaire, de la Formation Technique et P</w:t>
      </w:r>
      <w:r w:rsidRPr="009E7142">
        <w:rPr>
          <w:rFonts w:ascii="Cambria" w:hAnsi="Cambria" w:cs="Helvetica"/>
          <w:sz w:val="24"/>
          <w:szCs w:val="24"/>
        </w:rPr>
        <w:t>rofessionnelle (MESFTP)</w:t>
      </w:r>
      <w:r w:rsidR="00C71F8C" w:rsidRPr="009E7142">
        <w:rPr>
          <w:rFonts w:ascii="Cambria" w:hAnsi="Cambria" w:cs="Helvetica"/>
          <w:sz w:val="24"/>
          <w:szCs w:val="24"/>
        </w:rPr>
        <w:t xml:space="preserve"> et le Ministère de l’Enseignement Supérieur et de la Recherche S</w:t>
      </w:r>
      <w:r w:rsidRPr="009E7142">
        <w:rPr>
          <w:rFonts w:ascii="Cambria" w:hAnsi="Cambria" w:cs="Helvetica"/>
          <w:sz w:val="24"/>
          <w:szCs w:val="24"/>
        </w:rPr>
        <w:t>cientifique (MESRS). La formation professionnelle par apprentissage, l’alphabétisation, l’éducation spécialisée et la formation des enseignants répondent, pour leur part, aux besoins spécifiques de certains groupes de la population béninoise.</w:t>
      </w:r>
    </w:p>
    <w:p w14:paraId="1D500D7B" w14:textId="77777777" w:rsidR="00AD622A" w:rsidRPr="009E7142" w:rsidRDefault="00AD622A" w:rsidP="00487AE3">
      <w:pPr>
        <w:pStyle w:val="Paragraphedeliste"/>
        <w:numPr>
          <w:ilvl w:val="0"/>
          <w:numId w:val="4"/>
        </w:numPr>
        <w:autoSpaceDE w:val="0"/>
        <w:autoSpaceDN w:val="0"/>
        <w:adjustRightInd w:val="0"/>
        <w:spacing w:line="276" w:lineRule="auto"/>
        <w:jc w:val="both"/>
        <w:rPr>
          <w:rFonts w:ascii="Cambria" w:hAnsi="Cambria" w:cs="Helvetica"/>
        </w:rPr>
      </w:pPr>
      <w:r w:rsidRPr="009E7142">
        <w:rPr>
          <w:rFonts w:ascii="Cambria" w:hAnsi="Cambria" w:cs="Helvetica-Bold"/>
          <w:b/>
          <w:bCs/>
        </w:rPr>
        <w:t xml:space="preserve">L’enseignement préscolaire </w:t>
      </w:r>
      <w:r w:rsidRPr="009E7142">
        <w:rPr>
          <w:rFonts w:ascii="Cambria" w:hAnsi="Cambria" w:cs="Helvetica"/>
        </w:rPr>
        <w:t>a une durée de deux ans. Il est dispensé dans des écoles maternelles et accueille des enfants âgés entre 3 et 5 ans.</w:t>
      </w:r>
    </w:p>
    <w:p w14:paraId="2321F6CF" w14:textId="77777777" w:rsidR="00AD622A" w:rsidRPr="009E7142" w:rsidRDefault="00AD622A" w:rsidP="00487AE3">
      <w:pPr>
        <w:pStyle w:val="Paragraphedeliste"/>
        <w:numPr>
          <w:ilvl w:val="0"/>
          <w:numId w:val="4"/>
        </w:numPr>
        <w:autoSpaceDE w:val="0"/>
        <w:autoSpaceDN w:val="0"/>
        <w:adjustRightInd w:val="0"/>
        <w:spacing w:line="276" w:lineRule="auto"/>
        <w:jc w:val="both"/>
        <w:rPr>
          <w:rFonts w:ascii="Cambria" w:hAnsi="Cambria" w:cs="Helvetica"/>
        </w:rPr>
      </w:pPr>
      <w:r w:rsidRPr="009E7142">
        <w:rPr>
          <w:rFonts w:ascii="Cambria" w:hAnsi="Cambria" w:cs="Helvetica-Bold"/>
          <w:b/>
          <w:bCs/>
        </w:rPr>
        <w:t xml:space="preserve">L’enseignement primaire </w:t>
      </w:r>
      <w:r w:rsidRPr="009E7142">
        <w:rPr>
          <w:rFonts w:ascii="Cambria" w:hAnsi="Cambria" w:cs="Helvetica"/>
        </w:rPr>
        <w:t>est composé de six classes allant du CI au CM2, dont la fin est sanctionnée par l’obtention du Certificat d’Études Primaires (CEP). Les élèves de l’enseignement primaire sont théoriquement âgés de 6 à 11 ans.</w:t>
      </w:r>
    </w:p>
    <w:p w14:paraId="690635D8" w14:textId="77777777" w:rsidR="00AD622A" w:rsidRPr="009E7142" w:rsidRDefault="00AD622A" w:rsidP="00487AE3">
      <w:pPr>
        <w:pStyle w:val="Paragraphedeliste"/>
        <w:numPr>
          <w:ilvl w:val="0"/>
          <w:numId w:val="4"/>
        </w:numPr>
        <w:autoSpaceDE w:val="0"/>
        <w:autoSpaceDN w:val="0"/>
        <w:adjustRightInd w:val="0"/>
        <w:spacing w:line="276" w:lineRule="auto"/>
        <w:jc w:val="both"/>
        <w:rPr>
          <w:rFonts w:ascii="Cambria" w:hAnsi="Cambria" w:cs="Helvetica"/>
        </w:rPr>
      </w:pPr>
      <w:r w:rsidRPr="009E7142">
        <w:rPr>
          <w:rFonts w:ascii="Cambria" w:hAnsi="Cambria" w:cs="Helvetica-Bold"/>
          <w:b/>
          <w:bCs/>
        </w:rPr>
        <w:t xml:space="preserve">L’enseignement secondaire général </w:t>
      </w:r>
      <w:r w:rsidRPr="009E7142">
        <w:rPr>
          <w:rFonts w:ascii="Cambria" w:hAnsi="Cambria" w:cs="Helvetica"/>
        </w:rPr>
        <w:t>comprend deux cycles. Le premier, d’une durée de quatre ans (classes de la 6</w:t>
      </w:r>
      <w:r w:rsidRPr="009E7142">
        <w:rPr>
          <w:rFonts w:ascii="Cambria" w:hAnsi="Cambria" w:cs="Helvetica"/>
          <w:vertAlign w:val="superscript"/>
        </w:rPr>
        <w:t>ème</w:t>
      </w:r>
      <w:r w:rsidRPr="009E7142">
        <w:rPr>
          <w:rFonts w:ascii="Cambria" w:hAnsi="Cambria" w:cs="Helvetica"/>
        </w:rPr>
        <w:t xml:space="preserve"> à la 3</w:t>
      </w:r>
      <w:r w:rsidRPr="009E7142">
        <w:rPr>
          <w:rFonts w:ascii="Cambria" w:hAnsi="Cambria" w:cs="Helvetica"/>
          <w:vertAlign w:val="superscript"/>
        </w:rPr>
        <w:t>ème</w:t>
      </w:r>
      <w:r w:rsidRPr="009E7142">
        <w:rPr>
          <w:rFonts w:ascii="Cambria" w:hAnsi="Cambria" w:cs="Helvetica"/>
        </w:rPr>
        <w:t>), est ouvert aux élèves ayant le CEP et théoriquement âgés de 12 à 15 ans. Il est sanctionné par le Brevet d’études du premier cycle (BEPC). Le second cycle a une durée de trois ans (classes de la 2</w:t>
      </w:r>
      <w:r w:rsidRPr="009E7142">
        <w:rPr>
          <w:rFonts w:ascii="Cambria" w:hAnsi="Cambria" w:cs="Helvetica"/>
          <w:vertAlign w:val="superscript"/>
        </w:rPr>
        <w:t>nde</w:t>
      </w:r>
      <w:r w:rsidRPr="009E7142">
        <w:rPr>
          <w:rFonts w:ascii="Cambria" w:hAnsi="Cambria" w:cs="Helvetica"/>
        </w:rPr>
        <w:t xml:space="preserve"> à la </w:t>
      </w:r>
      <w:r w:rsidR="00CA2ECC" w:rsidRPr="009E7142">
        <w:rPr>
          <w:rFonts w:ascii="Cambria" w:hAnsi="Cambria" w:cs="Helvetica"/>
        </w:rPr>
        <w:t>terminale</w:t>
      </w:r>
      <w:r w:rsidRPr="009E7142">
        <w:rPr>
          <w:rFonts w:ascii="Cambria" w:hAnsi="Cambria" w:cs="Helvetica"/>
        </w:rPr>
        <w:t>) et est fréquenté par des élèves âgés de 16 à 18 ans. Le Baccalauréat est le diplôme de fin d’études du second cycle du secondaire général.</w:t>
      </w:r>
    </w:p>
    <w:p w14:paraId="2E4C86B9" w14:textId="77777777" w:rsidR="00AD622A" w:rsidRPr="009E7142" w:rsidRDefault="00AD622A" w:rsidP="00487AE3">
      <w:pPr>
        <w:pStyle w:val="Paragraphedeliste"/>
        <w:numPr>
          <w:ilvl w:val="0"/>
          <w:numId w:val="4"/>
        </w:numPr>
        <w:autoSpaceDE w:val="0"/>
        <w:autoSpaceDN w:val="0"/>
        <w:adjustRightInd w:val="0"/>
        <w:spacing w:line="276" w:lineRule="auto"/>
        <w:jc w:val="both"/>
        <w:rPr>
          <w:rFonts w:ascii="Cambria" w:hAnsi="Cambria" w:cs="Helvetica"/>
        </w:rPr>
      </w:pPr>
      <w:r w:rsidRPr="009E7142">
        <w:rPr>
          <w:rFonts w:ascii="Cambria" w:hAnsi="Cambria" w:cs="Helvetica-Bold"/>
          <w:b/>
          <w:bCs/>
        </w:rPr>
        <w:t xml:space="preserve">L’enseignement technique </w:t>
      </w:r>
      <w:r w:rsidRPr="009E7142">
        <w:rPr>
          <w:rFonts w:ascii="Cambria" w:hAnsi="Cambria" w:cs="Helvetica"/>
        </w:rPr>
        <w:t>se déroule également en deux cycles</w:t>
      </w:r>
      <w:r w:rsidR="00BB16A8" w:rsidRPr="009E7142">
        <w:rPr>
          <w:rFonts w:ascii="Cambria" w:hAnsi="Cambria" w:cs="Helvetica"/>
        </w:rPr>
        <w:t xml:space="preserve"> ayant une durée de trois à quatre ans chacun suivant les filières. </w:t>
      </w:r>
    </w:p>
    <w:p w14:paraId="48D92639" w14:textId="77777777" w:rsidR="00AD622A" w:rsidRPr="009E7142" w:rsidRDefault="00AD622A" w:rsidP="00487AE3">
      <w:pPr>
        <w:pStyle w:val="Paragraphedeliste"/>
        <w:numPr>
          <w:ilvl w:val="0"/>
          <w:numId w:val="4"/>
        </w:numPr>
        <w:autoSpaceDE w:val="0"/>
        <w:autoSpaceDN w:val="0"/>
        <w:adjustRightInd w:val="0"/>
        <w:spacing w:line="276" w:lineRule="auto"/>
        <w:jc w:val="both"/>
        <w:rPr>
          <w:rFonts w:ascii="Cambria" w:hAnsi="Cambria" w:cs="Helvetica"/>
        </w:rPr>
      </w:pPr>
      <w:r w:rsidRPr="009E7142">
        <w:rPr>
          <w:rFonts w:ascii="Cambria" w:hAnsi="Cambria" w:cs="Helvetica"/>
        </w:rPr>
        <w:t xml:space="preserve">La durée des études poursuivies à </w:t>
      </w:r>
      <w:r w:rsidRPr="009E7142">
        <w:rPr>
          <w:rFonts w:ascii="Cambria" w:hAnsi="Cambria" w:cs="Helvetica-Bold"/>
          <w:b/>
          <w:bCs/>
        </w:rPr>
        <w:t xml:space="preserve">l’enseignement supérieur </w:t>
      </w:r>
      <w:r w:rsidRPr="009E7142">
        <w:rPr>
          <w:rFonts w:ascii="Cambria" w:hAnsi="Cambria" w:cs="Helvetica"/>
        </w:rPr>
        <w:t xml:space="preserve">varie de 2 à 7 ans, voire 11 ans pour les spécialités de médecine ou autres post-doctorat. </w:t>
      </w:r>
    </w:p>
    <w:p w14:paraId="4D9C2954" w14:textId="77777777" w:rsidR="009D4A7B" w:rsidRPr="009E7142" w:rsidRDefault="00AD622A" w:rsidP="00487AE3">
      <w:pPr>
        <w:pStyle w:val="Paragraphedeliste"/>
        <w:numPr>
          <w:ilvl w:val="0"/>
          <w:numId w:val="4"/>
        </w:numPr>
        <w:autoSpaceDE w:val="0"/>
        <w:autoSpaceDN w:val="0"/>
        <w:adjustRightInd w:val="0"/>
        <w:spacing w:line="276" w:lineRule="auto"/>
        <w:jc w:val="both"/>
        <w:rPr>
          <w:rFonts w:ascii="Cambria" w:hAnsi="Cambria" w:cs="Helvetica"/>
        </w:rPr>
      </w:pPr>
      <w:r w:rsidRPr="009E7142">
        <w:rPr>
          <w:rFonts w:ascii="Cambria" w:hAnsi="Cambria" w:cs="Helvetica-Bold"/>
          <w:b/>
          <w:bCs/>
        </w:rPr>
        <w:t xml:space="preserve">La formation professionnelle par apprentissage </w:t>
      </w:r>
      <w:r w:rsidRPr="009E7142">
        <w:rPr>
          <w:rFonts w:ascii="Cambria" w:hAnsi="Cambria" w:cs="Helvetica"/>
        </w:rPr>
        <w:t xml:space="preserve">comprend la formation de type dual, au cours de laquelle l’apprenti travaille dans un atelier ou une entreprise avec un patron et reçoit parallèlement une formation dans un établissement public (Centre de formation professionnelle ou lycées et collèges d’enseignement technique) et celle des Centres de métiers qui forment les jeunes déscolarisés ou non scolarisés aux métiers d’artisan. Ces deux types d’apprentissage durent trois ans et sont destinés aux jeunes âgés d’au moins 14 ans sachant lire et écrire. </w:t>
      </w:r>
    </w:p>
    <w:p w14:paraId="7AEA666F" w14:textId="77777777" w:rsidR="009D4A7B" w:rsidRPr="009E7142" w:rsidRDefault="00AD622A" w:rsidP="00487AE3">
      <w:pPr>
        <w:pStyle w:val="Paragraphedeliste"/>
        <w:numPr>
          <w:ilvl w:val="0"/>
          <w:numId w:val="4"/>
        </w:numPr>
        <w:autoSpaceDE w:val="0"/>
        <w:autoSpaceDN w:val="0"/>
        <w:adjustRightInd w:val="0"/>
        <w:spacing w:line="276" w:lineRule="auto"/>
        <w:jc w:val="both"/>
        <w:rPr>
          <w:rFonts w:ascii="Cambria" w:hAnsi="Cambria" w:cs="Helvetica"/>
        </w:rPr>
      </w:pPr>
      <w:r w:rsidRPr="009E7142">
        <w:rPr>
          <w:rFonts w:ascii="Cambria" w:hAnsi="Cambria" w:cs="Helvetica"/>
          <w:b/>
        </w:rPr>
        <w:t>Des</w:t>
      </w:r>
      <w:r w:rsidRPr="009E7142">
        <w:rPr>
          <w:rFonts w:ascii="Cambria" w:hAnsi="Cambria" w:cs="Helvetica"/>
        </w:rPr>
        <w:t xml:space="preserve"> </w:t>
      </w:r>
      <w:r w:rsidRPr="009E7142">
        <w:rPr>
          <w:rFonts w:ascii="Cambria" w:hAnsi="Cambria" w:cs="Helvetica-Bold"/>
          <w:b/>
          <w:bCs/>
        </w:rPr>
        <w:t xml:space="preserve">centres d’alphabétisation </w:t>
      </w:r>
      <w:r w:rsidRPr="009E7142">
        <w:rPr>
          <w:rFonts w:ascii="Cambria" w:hAnsi="Cambria" w:cs="Helvetica"/>
        </w:rPr>
        <w:t>sont disponibles au Bénin pour permettre aux jeunes non scolarisés ou déscolarisés ainsi qu’aux adultes analphabètes d’acquérir les bases de la lecture, de l’écriture et du calcul</w:t>
      </w:r>
      <w:r w:rsidR="009D4A7B" w:rsidRPr="009E7142">
        <w:rPr>
          <w:rFonts w:ascii="Cambria" w:hAnsi="Cambria" w:cs="Helvetica"/>
        </w:rPr>
        <w:t xml:space="preserve"> en langues locales</w:t>
      </w:r>
      <w:r w:rsidRPr="009E7142">
        <w:rPr>
          <w:rFonts w:ascii="Cambria" w:hAnsi="Cambria" w:cs="Helvetica"/>
        </w:rPr>
        <w:t xml:space="preserve">. </w:t>
      </w:r>
    </w:p>
    <w:p w14:paraId="0D68B83F" w14:textId="77777777" w:rsidR="00AD622A" w:rsidRPr="009E7142" w:rsidRDefault="00AD622A" w:rsidP="00487AE3">
      <w:pPr>
        <w:pStyle w:val="Paragraphedeliste"/>
        <w:numPr>
          <w:ilvl w:val="0"/>
          <w:numId w:val="4"/>
        </w:numPr>
        <w:autoSpaceDE w:val="0"/>
        <w:autoSpaceDN w:val="0"/>
        <w:adjustRightInd w:val="0"/>
        <w:spacing w:line="276" w:lineRule="auto"/>
        <w:jc w:val="both"/>
        <w:rPr>
          <w:rFonts w:ascii="Cambria" w:hAnsi="Cambria" w:cs="Helvetica"/>
        </w:rPr>
      </w:pPr>
      <w:r w:rsidRPr="009E7142">
        <w:rPr>
          <w:rFonts w:ascii="Cambria" w:hAnsi="Cambria" w:cs="Helvetica-Bold"/>
          <w:b/>
          <w:bCs/>
        </w:rPr>
        <w:t xml:space="preserve">La formation des enseignants </w:t>
      </w:r>
      <w:r w:rsidRPr="009E7142">
        <w:rPr>
          <w:rFonts w:ascii="Cambria" w:hAnsi="Cambria" w:cs="Helvetica"/>
        </w:rPr>
        <w:t>se déroule dans des institutio</w:t>
      </w:r>
      <w:r w:rsidR="009D4A7B" w:rsidRPr="009E7142">
        <w:rPr>
          <w:rFonts w:ascii="Cambria" w:hAnsi="Cambria" w:cs="Helvetica"/>
        </w:rPr>
        <w:t xml:space="preserve">ns spécialisées telles que </w:t>
      </w:r>
      <w:r w:rsidRPr="009E7142">
        <w:rPr>
          <w:rFonts w:ascii="Cambria" w:hAnsi="Cambria" w:cs="Helvetica"/>
        </w:rPr>
        <w:t>ENI d’Allada pour le</w:t>
      </w:r>
      <w:r w:rsidR="009D4A7B" w:rsidRPr="009E7142">
        <w:rPr>
          <w:rFonts w:ascii="Cambria" w:hAnsi="Cambria" w:cs="Helvetica"/>
        </w:rPr>
        <w:t>s enseignants de la maternelle,</w:t>
      </w:r>
      <w:r w:rsidRPr="009E7142">
        <w:rPr>
          <w:rFonts w:ascii="Cambria" w:hAnsi="Cambria" w:cs="Helvetica"/>
        </w:rPr>
        <w:t xml:space="preserve"> ENI de Porto-Novo, d’Abomey, de Djougou, de Dogbo et de Kandi pour les enseignants du primaire, ENS de Porto-Novo et de Natitingou pour les ensei</w:t>
      </w:r>
      <w:r w:rsidR="009D4A7B" w:rsidRPr="009E7142">
        <w:rPr>
          <w:rFonts w:ascii="Cambria" w:hAnsi="Cambria" w:cs="Helvetica"/>
        </w:rPr>
        <w:t xml:space="preserve">gnants du secondaire général, </w:t>
      </w:r>
      <w:r w:rsidRPr="009E7142">
        <w:rPr>
          <w:rFonts w:ascii="Cambria" w:hAnsi="Cambria" w:cs="Helvetica"/>
        </w:rPr>
        <w:t>ENSET de Lokossa pour les enseignants de l’enseignement technique,</w:t>
      </w:r>
      <w:r w:rsidR="009D4A7B" w:rsidRPr="009E7142">
        <w:rPr>
          <w:rFonts w:ascii="Cambria" w:hAnsi="Cambria" w:cs="Helvetica"/>
        </w:rPr>
        <w:t xml:space="preserve"> </w:t>
      </w:r>
      <w:r w:rsidRPr="009E7142">
        <w:rPr>
          <w:rFonts w:ascii="Cambria" w:hAnsi="Cambria" w:cs="Helvetica"/>
        </w:rPr>
        <w:t xml:space="preserve">INJEPS de </w:t>
      </w:r>
      <w:r w:rsidRPr="009E7142">
        <w:rPr>
          <w:rFonts w:ascii="Cambria" w:hAnsi="Cambria" w:cs="Helvetica"/>
        </w:rPr>
        <w:lastRenderedPageBreak/>
        <w:t>Porto- Novo pour les professeurs d’éducation physique e</w:t>
      </w:r>
      <w:r w:rsidR="009D4A7B" w:rsidRPr="009E7142">
        <w:rPr>
          <w:rFonts w:ascii="Cambria" w:hAnsi="Cambria" w:cs="Helvetica"/>
        </w:rPr>
        <w:t xml:space="preserve">t sportive. </w:t>
      </w:r>
      <w:r w:rsidRPr="009E7142">
        <w:rPr>
          <w:rFonts w:ascii="Cambria" w:hAnsi="Cambria" w:cs="Helvetica"/>
        </w:rPr>
        <w:t>Notons qu’en dehors de ces établissements publics de formation des enseignants, quelques établissements privés ont commencé par voir le jour ces dernières années pour contribuer aux besoins importants de formation des enseig</w:t>
      </w:r>
      <w:r w:rsidR="009D4A7B" w:rsidRPr="009E7142">
        <w:rPr>
          <w:rFonts w:ascii="Cambria" w:hAnsi="Cambria" w:cs="Helvetica"/>
        </w:rPr>
        <w:t>nants (cf. rapport TTISSA 2009).</w:t>
      </w:r>
      <w:r w:rsidRPr="009E7142">
        <w:rPr>
          <w:rFonts w:ascii="Cambria" w:hAnsi="Cambria" w:cs="Helvetica"/>
        </w:rPr>
        <w:t xml:space="preserve"> Un contrôle de l’État est nécessaire pour encadrer leur développement et assurer la qualité de la formation dispensée dans ces écoles.</w:t>
      </w:r>
    </w:p>
    <w:p w14:paraId="05710F8C" w14:textId="77777777" w:rsidR="00AD622A" w:rsidRPr="009E7142" w:rsidRDefault="00AD622A" w:rsidP="00487AE3">
      <w:pPr>
        <w:pStyle w:val="N2"/>
        <w:numPr>
          <w:ilvl w:val="0"/>
          <w:numId w:val="6"/>
        </w:numPr>
        <w:spacing w:before="240"/>
        <w:jc w:val="both"/>
        <w:rPr>
          <w:rFonts w:ascii="Cambria" w:hAnsi="Cambria"/>
          <w:i/>
        </w:rPr>
      </w:pPr>
      <w:bookmarkStart w:id="10" w:name="_Toc449290946"/>
      <w:r w:rsidRPr="009E7142">
        <w:rPr>
          <w:rFonts w:ascii="Cambria" w:hAnsi="Cambria"/>
          <w:i/>
        </w:rPr>
        <w:t>Réformes récentes introduites dans le système éducatif</w:t>
      </w:r>
      <w:bookmarkEnd w:id="10"/>
    </w:p>
    <w:p w14:paraId="5D6E2C59" w14:textId="574AB396" w:rsidR="004659B0" w:rsidRPr="009E7142" w:rsidRDefault="009028AD" w:rsidP="00D506ED">
      <w:pPr>
        <w:autoSpaceDE w:val="0"/>
        <w:autoSpaceDN w:val="0"/>
        <w:adjustRightInd w:val="0"/>
        <w:spacing w:before="240" w:line="276" w:lineRule="auto"/>
        <w:jc w:val="both"/>
        <w:rPr>
          <w:rFonts w:ascii="Cambria" w:hAnsi="Cambria" w:cs="Helvetica"/>
          <w:sz w:val="24"/>
          <w:szCs w:val="24"/>
        </w:rPr>
      </w:pPr>
      <w:r w:rsidRPr="009E7142">
        <w:rPr>
          <w:rFonts w:ascii="Cambria" w:hAnsi="Cambria" w:cs="Helvetica"/>
          <w:sz w:val="24"/>
          <w:szCs w:val="24"/>
        </w:rPr>
        <w:t>Avant les réformes engagées par le Gouvernement dans le secteur de l’éducation en 2016, t</w:t>
      </w:r>
      <w:r w:rsidR="00AD622A" w:rsidRPr="009E7142">
        <w:rPr>
          <w:rFonts w:ascii="Cambria" w:hAnsi="Cambria" w:cs="Helvetica"/>
          <w:sz w:val="24"/>
          <w:szCs w:val="24"/>
        </w:rPr>
        <w:t>rois g</w:t>
      </w:r>
      <w:r w:rsidR="004659B0" w:rsidRPr="009E7142">
        <w:rPr>
          <w:rFonts w:ascii="Cambria" w:hAnsi="Cambria" w:cs="Helvetica"/>
          <w:sz w:val="24"/>
          <w:szCs w:val="24"/>
        </w:rPr>
        <w:t xml:space="preserve">randes réformes pouvant </w:t>
      </w:r>
      <w:r w:rsidR="00C13C6E" w:rsidRPr="009E7142">
        <w:rPr>
          <w:rFonts w:ascii="Cambria" w:hAnsi="Cambria" w:cs="Helvetica"/>
          <w:sz w:val="24"/>
          <w:szCs w:val="24"/>
        </w:rPr>
        <w:t>affecter</w:t>
      </w:r>
      <w:r w:rsidR="00AD622A" w:rsidRPr="009E7142">
        <w:rPr>
          <w:rFonts w:ascii="Cambria" w:hAnsi="Cambria" w:cs="Helvetica"/>
          <w:sz w:val="24"/>
          <w:szCs w:val="24"/>
        </w:rPr>
        <w:t xml:space="preserve"> la structure des effectifs scolarisés ont été introduites dans le système éd</w:t>
      </w:r>
      <w:r w:rsidR="004659B0" w:rsidRPr="009E7142">
        <w:rPr>
          <w:rFonts w:ascii="Cambria" w:hAnsi="Cambria" w:cs="Helvetica"/>
          <w:sz w:val="24"/>
          <w:szCs w:val="24"/>
        </w:rPr>
        <w:t>ucatif autour des années 2007</w:t>
      </w:r>
      <w:r w:rsidR="00AD622A" w:rsidRPr="009E7142">
        <w:rPr>
          <w:rFonts w:ascii="Cambria" w:hAnsi="Cambria" w:cs="Helvetica"/>
          <w:sz w:val="24"/>
          <w:szCs w:val="24"/>
        </w:rPr>
        <w:t xml:space="preserve">. Elles concernent essentiellement la gratuité des frais scolaires, le reversement des enseignants communautaires ou contractuels locaux en agents contractuels de l’État, dans une moindre mesure, le relèvement de l’indice de traitement des enseignants, un reversement progressif des </w:t>
      </w:r>
      <w:r w:rsidR="004659B0" w:rsidRPr="009E7142">
        <w:rPr>
          <w:rFonts w:ascii="Cambria" w:hAnsi="Cambria" w:cs="Helvetica"/>
          <w:sz w:val="24"/>
          <w:szCs w:val="24"/>
        </w:rPr>
        <w:t xml:space="preserve">enseignants </w:t>
      </w:r>
      <w:r w:rsidR="00AD622A" w:rsidRPr="009E7142">
        <w:rPr>
          <w:rFonts w:ascii="Cambria" w:hAnsi="Cambria" w:cs="Helvetica"/>
          <w:sz w:val="24"/>
          <w:szCs w:val="24"/>
        </w:rPr>
        <w:t xml:space="preserve">communautaires </w:t>
      </w:r>
      <w:r w:rsidR="004659B0" w:rsidRPr="009E7142">
        <w:rPr>
          <w:rFonts w:ascii="Cambria" w:hAnsi="Cambria" w:cs="Helvetica"/>
          <w:sz w:val="24"/>
          <w:szCs w:val="24"/>
        </w:rPr>
        <w:t xml:space="preserve">du primaire </w:t>
      </w:r>
      <w:r w:rsidR="00AD622A" w:rsidRPr="009E7142">
        <w:rPr>
          <w:rFonts w:ascii="Cambria" w:hAnsi="Cambria" w:cs="Helvetica"/>
          <w:sz w:val="24"/>
          <w:szCs w:val="24"/>
        </w:rPr>
        <w:t>en agents contractuel de l’État et la revalorisation du traitement indiciaire d’un coefficient multiplicatif pour les enseignants du supérieur : de 3 pour les professeurs titulaires, de 2,8 pour les maîtres de conférences, de 2,5 pour les maîtres assistants et les enseignants du corps autonome des professeurs, de 2 pour les enseignants du corps autonome des professeurs assistants et de 1,5 pour les ass</w:t>
      </w:r>
      <w:r w:rsidR="004659B0" w:rsidRPr="009E7142">
        <w:rPr>
          <w:rFonts w:ascii="Cambria" w:hAnsi="Cambria" w:cs="Helvetica"/>
          <w:sz w:val="24"/>
          <w:szCs w:val="24"/>
        </w:rPr>
        <w:t>istants.</w:t>
      </w:r>
      <w:r w:rsidR="00AD622A" w:rsidRPr="009E7142">
        <w:rPr>
          <w:rFonts w:ascii="Cambria" w:hAnsi="Cambria" w:cs="Helvetica"/>
          <w:sz w:val="24"/>
          <w:szCs w:val="24"/>
        </w:rPr>
        <w:t xml:space="preserve"> </w:t>
      </w:r>
    </w:p>
    <w:p w14:paraId="66A83EE7" w14:textId="77777777" w:rsidR="00AD622A" w:rsidRPr="009E7142" w:rsidRDefault="00AD622A" w:rsidP="002E226B">
      <w:pPr>
        <w:autoSpaceDE w:val="0"/>
        <w:autoSpaceDN w:val="0"/>
        <w:adjustRightInd w:val="0"/>
        <w:spacing w:after="0" w:line="276" w:lineRule="auto"/>
        <w:jc w:val="both"/>
        <w:rPr>
          <w:rFonts w:ascii="Cambria" w:hAnsi="Cambria" w:cs="Helvetica"/>
          <w:sz w:val="24"/>
          <w:szCs w:val="24"/>
        </w:rPr>
      </w:pPr>
      <w:r w:rsidRPr="009E7142">
        <w:rPr>
          <w:rFonts w:ascii="Cambria" w:hAnsi="Cambria" w:cs="Helvetica"/>
          <w:sz w:val="24"/>
          <w:szCs w:val="24"/>
        </w:rPr>
        <w:t>En ce qui concerne la gratuité, le contenu de la décision au sens du gouvernement est la prise en charge pa</w:t>
      </w:r>
      <w:r w:rsidR="00112000" w:rsidRPr="009E7142">
        <w:rPr>
          <w:rFonts w:ascii="Cambria" w:hAnsi="Cambria" w:cs="Helvetica"/>
          <w:sz w:val="24"/>
          <w:szCs w:val="24"/>
        </w:rPr>
        <w:t>r l’État des frais de scolarité</w:t>
      </w:r>
      <w:r w:rsidRPr="009E7142">
        <w:rPr>
          <w:rFonts w:ascii="Cambria" w:hAnsi="Cambria" w:cs="Helvetica"/>
          <w:sz w:val="24"/>
          <w:szCs w:val="24"/>
        </w:rPr>
        <w:t xml:space="preserve"> supportés par les parents. La décision ne prend donc pas en compte l’intégralité des charges liées à la scolarisation des enfants. Elle concerne les enfants scolarisés dans les enseignements maternel et primair</w:t>
      </w:r>
      <w:r w:rsidR="004659B0" w:rsidRPr="009E7142">
        <w:rPr>
          <w:rFonts w:ascii="Cambria" w:hAnsi="Cambria" w:cs="Helvetica"/>
          <w:sz w:val="24"/>
          <w:szCs w:val="24"/>
        </w:rPr>
        <w:t>e, les filles des classes de 6</w:t>
      </w:r>
      <w:r w:rsidR="004659B0" w:rsidRPr="009E7142">
        <w:rPr>
          <w:rFonts w:ascii="Cambria" w:hAnsi="Cambria" w:cs="Helvetica"/>
          <w:sz w:val="24"/>
          <w:szCs w:val="24"/>
          <w:vertAlign w:val="superscript"/>
        </w:rPr>
        <w:t>ème</w:t>
      </w:r>
      <w:r w:rsidR="004659B0" w:rsidRPr="009E7142">
        <w:rPr>
          <w:rFonts w:ascii="Cambria" w:hAnsi="Cambria" w:cs="Helvetica"/>
          <w:sz w:val="24"/>
          <w:szCs w:val="24"/>
        </w:rPr>
        <w:t xml:space="preserve"> à la 3</w:t>
      </w:r>
      <w:r w:rsidR="004659B0" w:rsidRPr="009E7142">
        <w:rPr>
          <w:rFonts w:ascii="Cambria" w:hAnsi="Cambria" w:cs="Helvetica"/>
          <w:sz w:val="24"/>
          <w:szCs w:val="24"/>
          <w:vertAlign w:val="superscript"/>
        </w:rPr>
        <w:t>ème</w:t>
      </w:r>
      <w:r w:rsidR="004659B0" w:rsidRPr="009E7142">
        <w:rPr>
          <w:rFonts w:ascii="Cambria" w:hAnsi="Cambria" w:cs="Helvetica"/>
          <w:sz w:val="24"/>
          <w:szCs w:val="24"/>
        </w:rPr>
        <w:t xml:space="preserve"> </w:t>
      </w:r>
      <w:r w:rsidRPr="009E7142">
        <w:rPr>
          <w:rFonts w:ascii="Cambria" w:hAnsi="Cambria" w:cs="Helvetica"/>
          <w:sz w:val="24"/>
          <w:szCs w:val="24"/>
        </w:rPr>
        <w:t>de l’enseignement secondaire général, et les étudiants non boursiers de l’enseignement supérieur.</w:t>
      </w:r>
      <w:r w:rsidR="004659B0" w:rsidRPr="009E7142">
        <w:rPr>
          <w:rFonts w:ascii="Cambria" w:hAnsi="Cambria" w:cs="Helvetica"/>
          <w:sz w:val="24"/>
          <w:szCs w:val="24"/>
        </w:rPr>
        <w:t xml:space="preserve"> </w:t>
      </w:r>
      <w:r w:rsidRPr="009E7142">
        <w:rPr>
          <w:rFonts w:ascii="Cambria" w:hAnsi="Cambria" w:cs="Helvetica"/>
          <w:sz w:val="24"/>
          <w:szCs w:val="24"/>
        </w:rPr>
        <w:t>Ces réformes ont eu des conséquences positives sur l’accès, la qualité et les conditions d’enseignement, mais également sur l’effort budgétaire global de l’État pour l’éducation.</w:t>
      </w:r>
    </w:p>
    <w:p w14:paraId="5F820553" w14:textId="77777777" w:rsidR="00AD622A" w:rsidRPr="009E7142" w:rsidRDefault="00AD622A" w:rsidP="002E226B">
      <w:pPr>
        <w:spacing w:line="276" w:lineRule="auto"/>
        <w:jc w:val="both"/>
        <w:rPr>
          <w:rFonts w:ascii="Cambria" w:hAnsi="Cambria"/>
          <w:sz w:val="24"/>
          <w:szCs w:val="24"/>
        </w:rPr>
      </w:pPr>
    </w:p>
    <w:p w14:paraId="1A132017" w14:textId="77777777" w:rsidR="00DA5D5F" w:rsidRPr="009E7142" w:rsidRDefault="001157E6" w:rsidP="00487AE3">
      <w:pPr>
        <w:pStyle w:val="PAMT3"/>
        <w:numPr>
          <w:ilvl w:val="2"/>
          <w:numId w:val="9"/>
        </w:numPr>
      </w:pPr>
      <w:bookmarkStart w:id="11" w:name="_Toc491881338"/>
      <w:r w:rsidRPr="009E7142">
        <w:t>Les  cantines scolaires au</w:t>
      </w:r>
      <w:r w:rsidR="000F2A37" w:rsidRPr="009E7142">
        <w:t xml:space="preserve"> Bénin</w:t>
      </w:r>
      <w:bookmarkEnd w:id="11"/>
      <w:r w:rsidR="00E8440D" w:rsidRPr="009E7142">
        <w:t xml:space="preserve"> </w:t>
      </w:r>
    </w:p>
    <w:p w14:paraId="6AC2CB26" w14:textId="77777777" w:rsidR="00886B59" w:rsidRPr="009E7142" w:rsidRDefault="00886B59" w:rsidP="0063099A">
      <w:pPr>
        <w:pStyle w:val="Paragraphedeliste"/>
        <w:spacing w:line="276" w:lineRule="auto"/>
        <w:ind w:left="720"/>
        <w:jc w:val="both"/>
        <w:rPr>
          <w:rFonts w:ascii="Cambria" w:hAnsi="Cambria"/>
        </w:rPr>
      </w:pPr>
    </w:p>
    <w:p w14:paraId="4DF864DE" w14:textId="77777777" w:rsidR="00F1545C" w:rsidRPr="009E7142" w:rsidRDefault="00130E95" w:rsidP="00F1545C">
      <w:pPr>
        <w:spacing w:line="276" w:lineRule="auto"/>
        <w:jc w:val="both"/>
        <w:rPr>
          <w:rFonts w:ascii="Cambria" w:hAnsi="Cambria"/>
          <w:sz w:val="24"/>
          <w:szCs w:val="24"/>
        </w:rPr>
      </w:pPr>
      <w:r w:rsidRPr="009E7142">
        <w:rPr>
          <w:rFonts w:ascii="Cambria" w:hAnsi="Cambria"/>
          <w:sz w:val="24"/>
          <w:szCs w:val="24"/>
        </w:rPr>
        <w:t xml:space="preserve">L’accès à l’éducation est un droit humain. </w:t>
      </w:r>
      <w:r w:rsidR="00F1545C" w:rsidRPr="009E7142">
        <w:rPr>
          <w:rFonts w:ascii="Cambria" w:hAnsi="Cambria"/>
          <w:sz w:val="24"/>
          <w:szCs w:val="24"/>
        </w:rPr>
        <w:t xml:space="preserve">Au Bénin, cependant, les obstacles barrant l’accès à l’éducation primaire pour tous persistent. Dans les zones rurales, les taux d’inscription et de fréquentation sont restés faibles en raison de plusieurs facteurs. Les familles vivant dans la pauvreté peuvent ne pas avoir les moyens d’envoyer leurs enfants à l’école ; bien que le gouvernement ait éliminé les frais de scolarité dans le primaire, les parents doivent encore acheter les uniformes et les fournitures scolaires. Il existe également un coût d’opportunité associé à l’envoi des </w:t>
      </w:r>
      <w:r w:rsidR="00532859" w:rsidRPr="009E7142">
        <w:rPr>
          <w:rFonts w:ascii="Cambria" w:hAnsi="Cambria"/>
          <w:sz w:val="24"/>
          <w:szCs w:val="24"/>
        </w:rPr>
        <w:t>filles</w:t>
      </w:r>
      <w:r w:rsidR="00F1545C" w:rsidRPr="009E7142">
        <w:rPr>
          <w:rFonts w:ascii="Cambria" w:hAnsi="Cambria"/>
          <w:sz w:val="24"/>
          <w:szCs w:val="24"/>
        </w:rPr>
        <w:t xml:space="preserve"> à l’école, plutôt que de les garder à la maison où elles peuvent aider leurs mères dans les tâches ménagères et s’occuper de leurs petits frères et sœurs. Les normes culturelles exigent que les enfants plus âgés fournissent les travaux essentiels aussi bien à la maison que dans l’exploitation </w:t>
      </w:r>
      <w:r w:rsidR="00F1545C" w:rsidRPr="009E7142">
        <w:rPr>
          <w:rFonts w:ascii="Cambria" w:hAnsi="Cambria"/>
          <w:sz w:val="24"/>
          <w:szCs w:val="24"/>
        </w:rPr>
        <w:lastRenderedPageBreak/>
        <w:t>agricole familiale. En particulier dans les régions du Nord du Bénin, où l’éloignement des éco</w:t>
      </w:r>
      <w:r w:rsidR="00F10971" w:rsidRPr="009E7142">
        <w:rPr>
          <w:rFonts w:ascii="Cambria" w:hAnsi="Cambria"/>
          <w:sz w:val="24"/>
          <w:szCs w:val="24"/>
        </w:rPr>
        <w:t>les de certains des villages qu’</w:t>
      </w:r>
      <w:r w:rsidR="00F1545C" w:rsidRPr="009E7142">
        <w:rPr>
          <w:rFonts w:ascii="Cambria" w:hAnsi="Cambria"/>
          <w:sz w:val="24"/>
          <w:szCs w:val="24"/>
        </w:rPr>
        <w:t>el</w:t>
      </w:r>
      <w:r w:rsidR="00F10971" w:rsidRPr="009E7142">
        <w:rPr>
          <w:rFonts w:ascii="Cambria" w:hAnsi="Cambria"/>
          <w:sz w:val="24"/>
          <w:szCs w:val="24"/>
        </w:rPr>
        <w:t>les desservent peut aller jusqu’</w:t>
      </w:r>
      <w:r w:rsidR="00F1545C" w:rsidRPr="009E7142">
        <w:rPr>
          <w:rFonts w:ascii="Cambria" w:hAnsi="Cambria"/>
          <w:sz w:val="24"/>
          <w:szCs w:val="24"/>
        </w:rPr>
        <w:t xml:space="preserve">à 15 kilomètres, il arrive souvent que les élèves qui doivent revenir à pied chez eux pour prendre leur repas de midi ne reviennent pas </w:t>
      </w:r>
      <w:r w:rsidRPr="009E7142">
        <w:rPr>
          <w:rFonts w:ascii="Cambria" w:hAnsi="Cambria"/>
          <w:sz w:val="24"/>
          <w:szCs w:val="24"/>
        </w:rPr>
        <w:t>l’</w:t>
      </w:r>
      <w:r w:rsidR="00F1545C" w:rsidRPr="009E7142">
        <w:rPr>
          <w:rFonts w:ascii="Cambria" w:hAnsi="Cambria"/>
          <w:sz w:val="24"/>
          <w:szCs w:val="24"/>
        </w:rPr>
        <w:t>après-midi.</w:t>
      </w:r>
    </w:p>
    <w:p w14:paraId="4D428059" w14:textId="77777777" w:rsidR="00DC2C1C" w:rsidRPr="009E7142" w:rsidRDefault="00DC2C1C" w:rsidP="00DC2C1C">
      <w:pPr>
        <w:spacing w:line="276" w:lineRule="auto"/>
        <w:jc w:val="both"/>
        <w:rPr>
          <w:rFonts w:ascii="Cambria" w:hAnsi="Cambria"/>
          <w:sz w:val="24"/>
          <w:szCs w:val="24"/>
        </w:rPr>
      </w:pPr>
      <w:r w:rsidRPr="009E7142">
        <w:rPr>
          <w:rFonts w:ascii="Cambria" w:hAnsi="Cambria"/>
          <w:sz w:val="24"/>
          <w:szCs w:val="24"/>
        </w:rPr>
        <w:t>En 2001, appuyant la priorité donnée p</w:t>
      </w:r>
      <w:r w:rsidR="00532859" w:rsidRPr="009E7142">
        <w:rPr>
          <w:rFonts w:ascii="Cambria" w:hAnsi="Cambria"/>
          <w:sz w:val="24"/>
          <w:szCs w:val="24"/>
        </w:rPr>
        <w:t>ar le gouvernement béninois à l’</w:t>
      </w:r>
      <w:r w:rsidRPr="009E7142">
        <w:rPr>
          <w:rFonts w:ascii="Cambria" w:hAnsi="Cambria"/>
          <w:sz w:val="24"/>
          <w:szCs w:val="24"/>
        </w:rPr>
        <w:t>enseignement primaire pour</w:t>
      </w:r>
      <w:r w:rsidR="006E3F72" w:rsidRPr="009E7142">
        <w:rPr>
          <w:rFonts w:ascii="Cambria" w:hAnsi="Cambria"/>
          <w:sz w:val="24"/>
          <w:szCs w:val="24"/>
        </w:rPr>
        <w:t xml:space="preserve"> tous et avec le </w:t>
      </w:r>
      <w:r w:rsidR="006E3F72" w:rsidRPr="009E7142">
        <w:rPr>
          <w:rFonts w:ascii="Cambria" w:hAnsi="Cambria"/>
          <w:sz w:val="24"/>
          <w:szCs w:val="24"/>
        </w:rPr>
        <w:softHyphen/>
        <w:t>lancement du Programme Nourriture pour la P</w:t>
      </w:r>
      <w:r w:rsidRPr="009E7142">
        <w:rPr>
          <w:rFonts w:ascii="Cambria" w:hAnsi="Cambria"/>
          <w:sz w:val="24"/>
          <w:szCs w:val="24"/>
        </w:rPr>
        <w:t>aix de l</w:t>
      </w:r>
      <w:r w:rsidR="00B055FC" w:rsidRPr="009E7142">
        <w:rPr>
          <w:rFonts w:ascii="Cambria" w:hAnsi="Cambria"/>
          <w:sz w:val="24"/>
          <w:szCs w:val="24"/>
        </w:rPr>
        <w:t>’Agence des États-Unis pour le Développement I</w:t>
      </w:r>
      <w:r w:rsidRPr="009E7142">
        <w:rPr>
          <w:rFonts w:ascii="Cambria" w:hAnsi="Cambria"/>
          <w:sz w:val="24"/>
          <w:szCs w:val="24"/>
        </w:rPr>
        <w:t xml:space="preserve">nternational (USAID/FFP), </w:t>
      </w:r>
      <w:r w:rsidR="001B79B9" w:rsidRPr="009E7142">
        <w:rPr>
          <w:rFonts w:ascii="Cambria" w:hAnsi="Cambria"/>
          <w:sz w:val="24"/>
          <w:szCs w:val="24"/>
        </w:rPr>
        <w:t xml:space="preserve">le PAM et le </w:t>
      </w:r>
      <w:r w:rsidRPr="009E7142">
        <w:rPr>
          <w:rFonts w:ascii="Cambria" w:hAnsi="Cambria"/>
          <w:sz w:val="24"/>
          <w:szCs w:val="24"/>
        </w:rPr>
        <w:t xml:space="preserve">CRS </w:t>
      </w:r>
      <w:r w:rsidR="001B79B9" w:rsidRPr="009E7142">
        <w:rPr>
          <w:rFonts w:ascii="Cambria" w:hAnsi="Cambria"/>
          <w:sz w:val="24"/>
          <w:szCs w:val="24"/>
        </w:rPr>
        <w:t xml:space="preserve">ont </w:t>
      </w:r>
      <w:r w:rsidRPr="009E7142">
        <w:rPr>
          <w:rFonts w:ascii="Cambria" w:hAnsi="Cambria"/>
          <w:sz w:val="24"/>
          <w:szCs w:val="24"/>
        </w:rPr>
        <w:t xml:space="preserve">élargi </w:t>
      </w:r>
      <w:r w:rsidR="001B79B9" w:rsidRPr="009E7142">
        <w:rPr>
          <w:rFonts w:ascii="Cambria" w:hAnsi="Cambria"/>
          <w:sz w:val="24"/>
          <w:szCs w:val="24"/>
        </w:rPr>
        <w:t xml:space="preserve">leur </w:t>
      </w:r>
      <w:r w:rsidRPr="009E7142">
        <w:rPr>
          <w:rFonts w:ascii="Cambria" w:hAnsi="Cambria"/>
          <w:sz w:val="24"/>
          <w:szCs w:val="24"/>
        </w:rPr>
        <w:t xml:space="preserve">initiative de cantine gérée par les communautés au Bénin. Le programme de cantine a été conçu non seulement pour fournir de </w:t>
      </w:r>
      <w:r w:rsidR="00532859" w:rsidRPr="009E7142">
        <w:rPr>
          <w:rFonts w:ascii="Cambria" w:hAnsi="Cambria"/>
          <w:sz w:val="24"/>
          <w:szCs w:val="24"/>
        </w:rPr>
        <w:t>l’</w:t>
      </w:r>
      <w:r w:rsidRPr="009E7142">
        <w:rPr>
          <w:rFonts w:ascii="Cambria" w:hAnsi="Cambria"/>
          <w:sz w:val="24"/>
          <w:szCs w:val="24"/>
        </w:rPr>
        <w:t xml:space="preserve">aide alimentaire à court terme à 7.500 élèves des écoles primaires rurales dans les départements septentrionaux de Borgou et d’Alibori, mais plus important encore, pour favoriser l’accroissement de la participation dans le système éducatif, qui, à long terme, permet d’améliorer </w:t>
      </w:r>
      <w:r w:rsidR="00532859" w:rsidRPr="009E7142">
        <w:rPr>
          <w:rFonts w:ascii="Cambria" w:hAnsi="Cambria"/>
          <w:sz w:val="24"/>
          <w:szCs w:val="24"/>
        </w:rPr>
        <w:t>la sûreté des moyens d’</w:t>
      </w:r>
      <w:r w:rsidRPr="009E7142">
        <w:rPr>
          <w:rFonts w:ascii="Cambria" w:hAnsi="Cambria"/>
          <w:sz w:val="24"/>
          <w:szCs w:val="24"/>
        </w:rPr>
        <w:t>existence grâce à une productivité accrue, des revenus plus élevés, une meilleure santé et une baisse de la fertilité.</w:t>
      </w:r>
    </w:p>
    <w:p w14:paraId="0B42BF29" w14:textId="77777777" w:rsidR="007A6129" w:rsidRPr="009E7142" w:rsidRDefault="007A6129" w:rsidP="00487AE3">
      <w:pPr>
        <w:pStyle w:val="PAMT3"/>
        <w:numPr>
          <w:ilvl w:val="2"/>
          <w:numId w:val="9"/>
        </w:numPr>
      </w:pPr>
      <w:bookmarkStart w:id="12" w:name="_Toc491881339"/>
      <w:r w:rsidRPr="009E7142">
        <w:t>Implication des parents dans l’éducation</w:t>
      </w:r>
      <w:bookmarkEnd w:id="12"/>
    </w:p>
    <w:p w14:paraId="1AAC3FCB" w14:textId="77777777" w:rsidR="007A6129" w:rsidRPr="009E7142" w:rsidRDefault="007A6129" w:rsidP="007A6129">
      <w:pPr>
        <w:spacing w:line="276" w:lineRule="auto"/>
        <w:jc w:val="both"/>
        <w:rPr>
          <w:rFonts w:ascii="Cambria" w:hAnsi="Cambria"/>
          <w:sz w:val="24"/>
          <w:szCs w:val="24"/>
        </w:rPr>
      </w:pPr>
      <w:r w:rsidRPr="009E7142">
        <w:rPr>
          <w:rFonts w:ascii="Cambria" w:hAnsi="Cambria"/>
          <w:sz w:val="24"/>
          <w:szCs w:val="24"/>
        </w:rPr>
        <w:t>Les cantines ont permis d’augmenter la participation des parents dans les écoles. Pour s’acquitter de leurs responsabilités dans la gestion d’une cantine (la collecte des dons en liquides et en nature, le stockage des rations alimentaires, la tenue des registres et ainsi de suite), les membres de l’association des parents d’élèves doivent interagir régulièrement avec le personnel de l’école et</w:t>
      </w:r>
      <w:r w:rsidR="00532859" w:rsidRPr="009E7142">
        <w:rPr>
          <w:rFonts w:ascii="Cambria" w:hAnsi="Cambria"/>
          <w:sz w:val="24"/>
          <w:szCs w:val="24"/>
        </w:rPr>
        <w:t xml:space="preserve"> les élèves. Un enseignant de l’</w:t>
      </w:r>
      <w:r w:rsidRPr="009E7142">
        <w:rPr>
          <w:rFonts w:ascii="Cambria" w:hAnsi="Cambria"/>
          <w:sz w:val="24"/>
          <w:szCs w:val="24"/>
        </w:rPr>
        <w:t>école primaire de Kantro expliqu</w:t>
      </w:r>
      <w:r w:rsidR="00532859" w:rsidRPr="009E7142">
        <w:rPr>
          <w:rFonts w:ascii="Cambria" w:hAnsi="Cambria"/>
          <w:sz w:val="24"/>
          <w:szCs w:val="24"/>
        </w:rPr>
        <w:t>ait : « l’</w:t>
      </w:r>
      <w:r w:rsidRPr="009E7142">
        <w:rPr>
          <w:rFonts w:ascii="Cambria" w:hAnsi="Cambria"/>
          <w:sz w:val="24"/>
          <w:szCs w:val="24"/>
        </w:rPr>
        <w:t>association des parents d’élèves est plus motivée à cause de la cantine</w:t>
      </w:r>
      <w:r w:rsidR="00532859" w:rsidRPr="009E7142">
        <w:rPr>
          <w:rFonts w:ascii="Cambria" w:hAnsi="Cambria"/>
          <w:sz w:val="24"/>
          <w:szCs w:val="24"/>
        </w:rPr>
        <w:t> »</w:t>
      </w:r>
      <w:r w:rsidRPr="009E7142">
        <w:rPr>
          <w:rFonts w:ascii="Cambria" w:hAnsi="Cambria"/>
          <w:sz w:val="24"/>
          <w:szCs w:val="24"/>
        </w:rPr>
        <w:t>.</w:t>
      </w:r>
    </w:p>
    <w:p w14:paraId="5D18158D" w14:textId="4FC169FD" w:rsidR="007A6129" w:rsidRPr="009E7142" w:rsidRDefault="007A6129" w:rsidP="007A6129">
      <w:pPr>
        <w:spacing w:line="276" w:lineRule="auto"/>
        <w:jc w:val="both"/>
        <w:rPr>
          <w:rFonts w:ascii="Cambria" w:hAnsi="Cambria"/>
          <w:sz w:val="24"/>
          <w:szCs w:val="24"/>
        </w:rPr>
      </w:pPr>
      <w:r w:rsidRPr="009E7142">
        <w:rPr>
          <w:rFonts w:ascii="Cambria" w:hAnsi="Cambria"/>
          <w:sz w:val="24"/>
          <w:szCs w:val="24"/>
        </w:rPr>
        <w:t xml:space="preserve">La présence de membres de l’association des parents d’élèves a également conduit à des systèmes efficaces de contrôle de la présence des élèves, et les associations sont devenues des promotrices clés de l’éducation. Les communautés ont élaboré des stratégies localisées pour veiller à ce que les élèves restent à l’école, en particulier les filles, qui quittent souvent l’école à cause des tâches ménagères, d’un mariage précoce ou pour d’autres facteurs. Par exemple, à Nikki-Ouénou, le responsable des vivres utilise des listes de présence pour déterminer la quantité de nourriture nécessaire pour chaque jour. Il signale ensuite les noms de chaque élève absent au Président de l’association des parents, lequel a la responsabilité de visiter la famille </w:t>
      </w:r>
      <w:r w:rsidR="00F10971" w:rsidRPr="009E7142">
        <w:rPr>
          <w:rFonts w:ascii="Cambria" w:hAnsi="Cambria"/>
          <w:sz w:val="24"/>
          <w:szCs w:val="24"/>
        </w:rPr>
        <w:t>afin</w:t>
      </w:r>
      <w:r w:rsidRPr="009E7142">
        <w:rPr>
          <w:rFonts w:ascii="Cambria" w:hAnsi="Cambria"/>
          <w:sz w:val="24"/>
          <w:szCs w:val="24"/>
        </w:rPr>
        <w:t xml:space="preserve"> de s’enquérir du motif de l’absence </w:t>
      </w:r>
      <w:r w:rsidR="00532859" w:rsidRPr="009E7142">
        <w:rPr>
          <w:rFonts w:ascii="Cambria" w:hAnsi="Cambria"/>
          <w:sz w:val="24"/>
          <w:szCs w:val="24"/>
        </w:rPr>
        <w:t>de l’</w:t>
      </w:r>
      <w:r w:rsidRPr="009E7142">
        <w:rPr>
          <w:rFonts w:ascii="Cambria" w:hAnsi="Cambria"/>
          <w:sz w:val="24"/>
          <w:szCs w:val="24"/>
        </w:rPr>
        <w:t xml:space="preserve">enfant. Dans une autre communauté, la cuisinière compte les cuillères non </w:t>
      </w:r>
      <w:r w:rsidR="00532859" w:rsidRPr="009E7142">
        <w:rPr>
          <w:rFonts w:ascii="Cambria" w:hAnsi="Cambria"/>
          <w:sz w:val="24"/>
          <w:szCs w:val="24"/>
        </w:rPr>
        <w:t>utilisées, ce qui traduit l’</w:t>
      </w:r>
      <w:r w:rsidRPr="009E7142">
        <w:rPr>
          <w:rFonts w:ascii="Cambria" w:hAnsi="Cambria"/>
          <w:sz w:val="24"/>
          <w:szCs w:val="24"/>
        </w:rPr>
        <w:t>absence d’élèves. Elle parl</w:t>
      </w:r>
      <w:r w:rsidR="00F10971" w:rsidRPr="009E7142">
        <w:rPr>
          <w:rFonts w:ascii="Cambria" w:hAnsi="Cambria"/>
          <w:sz w:val="24"/>
          <w:szCs w:val="24"/>
        </w:rPr>
        <w:t xml:space="preserve">e ensuite avec les enseignants afin </w:t>
      </w:r>
      <w:r w:rsidRPr="009E7142">
        <w:rPr>
          <w:rFonts w:ascii="Cambria" w:hAnsi="Cambria"/>
          <w:sz w:val="24"/>
          <w:szCs w:val="24"/>
        </w:rPr>
        <w:t xml:space="preserve">de déterminer si certains élèves ont un taux </w:t>
      </w:r>
      <w:r w:rsidR="00532859" w:rsidRPr="009E7142">
        <w:rPr>
          <w:rFonts w:ascii="Cambria" w:hAnsi="Cambria"/>
          <w:sz w:val="24"/>
          <w:szCs w:val="24"/>
        </w:rPr>
        <w:t>d’</w:t>
      </w:r>
      <w:r w:rsidRPr="009E7142">
        <w:rPr>
          <w:rFonts w:ascii="Cambria" w:hAnsi="Cambria"/>
          <w:sz w:val="24"/>
          <w:szCs w:val="24"/>
        </w:rPr>
        <w:t>absentéisme excessif. L</w:t>
      </w:r>
      <w:r w:rsidR="00532859" w:rsidRPr="009E7142">
        <w:rPr>
          <w:rFonts w:ascii="Cambria" w:hAnsi="Cambria"/>
          <w:sz w:val="24"/>
          <w:szCs w:val="24"/>
        </w:rPr>
        <w:t>’</w:t>
      </w:r>
      <w:r w:rsidRPr="009E7142">
        <w:rPr>
          <w:rFonts w:ascii="Cambria" w:hAnsi="Cambria"/>
          <w:sz w:val="24"/>
          <w:szCs w:val="24"/>
        </w:rPr>
        <w:t xml:space="preserve">association des parents d’élèves assure le suivi de chaque élève </w:t>
      </w:r>
      <w:r w:rsidR="00532859" w:rsidRPr="009E7142">
        <w:rPr>
          <w:rFonts w:ascii="Cambria" w:hAnsi="Cambria"/>
          <w:sz w:val="24"/>
          <w:szCs w:val="24"/>
        </w:rPr>
        <w:t>et discute de l’importance de l’</w:t>
      </w:r>
      <w:r w:rsidRPr="009E7142">
        <w:rPr>
          <w:rFonts w:ascii="Cambria" w:hAnsi="Cambria"/>
          <w:sz w:val="24"/>
          <w:szCs w:val="24"/>
        </w:rPr>
        <w:t>édu</w:t>
      </w:r>
      <w:r w:rsidR="009028AD" w:rsidRPr="009E7142">
        <w:rPr>
          <w:rFonts w:ascii="Cambria" w:hAnsi="Cambria"/>
          <w:sz w:val="24"/>
          <w:szCs w:val="24"/>
        </w:rPr>
        <w:t>cation avec son père ou sa mère</w:t>
      </w:r>
      <w:r w:rsidRPr="009E7142">
        <w:rPr>
          <w:rFonts w:ascii="Cambria" w:hAnsi="Cambria"/>
          <w:sz w:val="24"/>
          <w:szCs w:val="24"/>
        </w:rPr>
        <w:t>.</w:t>
      </w:r>
    </w:p>
    <w:p w14:paraId="7FFFB502" w14:textId="77777777" w:rsidR="003023E2" w:rsidRPr="009E7142" w:rsidRDefault="003023E2" w:rsidP="007A6129">
      <w:pPr>
        <w:spacing w:line="276" w:lineRule="auto"/>
        <w:jc w:val="both"/>
        <w:rPr>
          <w:rFonts w:ascii="Cambria" w:hAnsi="Cambria"/>
          <w:sz w:val="24"/>
          <w:szCs w:val="24"/>
        </w:rPr>
      </w:pPr>
    </w:p>
    <w:p w14:paraId="0FD0186C" w14:textId="7EA11BB7" w:rsidR="002944D5" w:rsidRPr="009E7142" w:rsidRDefault="002944D5" w:rsidP="001157E6">
      <w:pPr>
        <w:pStyle w:val="PAMT2"/>
      </w:pPr>
      <w:bookmarkStart w:id="13" w:name="_Toc491881340"/>
      <w:r w:rsidRPr="009E7142">
        <w:t xml:space="preserve">Méthodologie de </w:t>
      </w:r>
      <w:r w:rsidR="008C68F2" w:rsidRPr="009E7142">
        <w:t>l’enquête</w:t>
      </w:r>
      <w:bookmarkEnd w:id="13"/>
    </w:p>
    <w:p w14:paraId="3D45A31A" w14:textId="05B12A87" w:rsidR="002F4CD1" w:rsidRPr="009E7142" w:rsidRDefault="002F4CD1" w:rsidP="00CD699F">
      <w:pPr>
        <w:spacing w:before="240" w:line="276" w:lineRule="auto"/>
        <w:jc w:val="both"/>
        <w:rPr>
          <w:rFonts w:ascii="Cambria" w:hAnsi="Cambria"/>
          <w:sz w:val="24"/>
          <w:szCs w:val="24"/>
        </w:rPr>
      </w:pPr>
      <w:r w:rsidRPr="009E7142">
        <w:rPr>
          <w:rFonts w:ascii="Cambria" w:hAnsi="Cambria"/>
          <w:sz w:val="24"/>
          <w:szCs w:val="24"/>
        </w:rPr>
        <w:t xml:space="preserve">Dans cette section, nous </w:t>
      </w:r>
      <w:r w:rsidR="006E3F72" w:rsidRPr="009E7142">
        <w:rPr>
          <w:rFonts w:ascii="Cambria" w:hAnsi="Cambria"/>
          <w:sz w:val="24"/>
          <w:szCs w:val="24"/>
        </w:rPr>
        <w:t>abordons</w:t>
      </w:r>
      <w:r w:rsidRPr="009E7142">
        <w:rPr>
          <w:rFonts w:ascii="Cambria" w:hAnsi="Cambria"/>
          <w:sz w:val="24"/>
          <w:szCs w:val="24"/>
        </w:rPr>
        <w:t xml:space="preserve"> tous les aspects liés à la méthodologie de l’enquête : préparation, conception des outils de collecte, échantillonnage, méthode de collecte et de </w:t>
      </w:r>
      <w:r w:rsidRPr="009E7142">
        <w:rPr>
          <w:rFonts w:ascii="Cambria" w:hAnsi="Cambria"/>
          <w:sz w:val="24"/>
          <w:szCs w:val="24"/>
        </w:rPr>
        <w:lastRenderedPageBreak/>
        <w:t xml:space="preserve">traitement des données. </w:t>
      </w:r>
      <w:r w:rsidR="00800802" w:rsidRPr="009E7142">
        <w:rPr>
          <w:rFonts w:ascii="Cambria" w:hAnsi="Cambria"/>
          <w:sz w:val="24"/>
          <w:szCs w:val="24"/>
        </w:rPr>
        <w:t>Il est important de rappeler que la méthodologie de collecte et l’élaboration du questionnaire</w:t>
      </w:r>
      <w:r w:rsidR="00394206" w:rsidRPr="009E7142">
        <w:rPr>
          <w:rFonts w:ascii="Cambria" w:hAnsi="Cambria"/>
          <w:sz w:val="24"/>
          <w:szCs w:val="24"/>
        </w:rPr>
        <w:t xml:space="preserve"> ont été largement inspiré</w:t>
      </w:r>
      <w:r w:rsidR="00992001" w:rsidRPr="009E7142">
        <w:rPr>
          <w:rFonts w:ascii="Cambria" w:hAnsi="Cambria"/>
          <w:sz w:val="24"/>
          <w:szCs w:val="24"/>
        </w:rPr>
        <w:t>es</w:t>
      </w:r>
      <w:r w:rsidR="00394206" w:rsidRPr="009E7142">
        <w:rPr>
          <w:rFonts w:ascii="Cambria" w:hAnsi="Cambria"/>
          <w:sz w:val="24"/>
          <w:szCs w:val="24"/>
        </w:rPr>
        <w:t xml:space="preserve"> de l’édition de 2016.</w:t>
      </w:r>
    </w:p>
    <w:p w14:paraId="338EFB4E" w14:textId="77777777" w:rsidR="002944D5" w:rsidRPr="009E7142" w:rsidRDefault="002944D5" w:rsidP="00487AE3">
      <w:pPr>
        <w:pStyle w:val="PAMT3"/>
        <w:numPr>
          <w:ilvl w:val="2"/>
          <w:numId w:val="9"/>
        </w:numPr>
      </w:pPr>
      <w:bookmarkStart w:id="14" w:name="_Toc491881341"/>
      <w:r w:rsidRPr="009E7142">
        <w:t>Préparation de l’enquête</w:t>
      </w:r>
      <w:bookmarkEnd w:id="14"/>
    </w:p>
    <w:p w14:paraId="0F4BB788" w14:textId="1CA6B914" w:rsidR="000F4B5F" w:rsidRPr="009E7142" w:rsidRDefault="0043218F" w:rsidP="00EA7C31">
      <w:pPr>
        <w:pStyle w:val="Style1"/>
        <w:spacing w:after="0" w:line="276" w:lineRule="auto"/>
        <w:ind w:firstLine="0"/>
        <w:rPr>
          <w:rFonts w:ascii="Cambria" w:hAnsi="Cambria"/>
        </w:rPr>
      </w:pPr>
      <w:r w:rsidRPr="009E7142">
        <w:rPr>
          <w:rStyle w:val="hps"/>
          <w:rFonts w:ascii="Cambria" w:hAnsi="Cambria"/>
        </w:rPr>
        <w:t xml:space="preserve">Des réunions préparatoires ont </w:t>
      </w:r>
      <w:r w:rsidR="008C68F2" w:rsidRPr="009E7142">
        <w:rPr>
          <w:rStyle w:val="hps"/>
          <w:rFonts w:ascii="Cambria" w:hAnsi="Cambria"/>
        </w:rPr>
        <w:t xml:space="preserve">été </w:t>
      </w:r>
      <w:r w:rsidRPr="009E7142">
        <w:rPr>
          <w:rStyle w:val="hps"/>
          <w:rFonts w:ascii="Cambria" w:hAnsi="Cambria"/>
        </w:rPr>
        <w:t xml:space="preserve">organisées entre </w:t>
      </w:r>
      <w:r w:rsidR="000F4B5F" w:rsidRPr="009E7142">
        <w:rPr>
          <w:rStyle w:val="hps"/>
          <w:rFonts w:ascii="Cambria" w:hAnsi="Cambria"/>
        </w:rPr>
        <w:t>l’équipe de l’INSAE</w:t>
      </w:r>
      <w:r w:rsidRPr="009E7142">
        <w:rPr>
          <w:rStyle w:val="hps"/>
          <w:rFonts w:ascii="Cambria" w:hAnsi="Cambria"/>
        </w:rPr>
        <w:t xml:space="preserve"> et </w:t>
      </w:r>
      <w:r w:rsidR="000F4B5F" w:rsidRPr="009E7142">
        <w:rPr>
          <w:rStyle w:val="hps"/>
          <w:rFonts w:ascii="Cambria" w:hAnsi="Cambria"/>
        </w:rPr>
        <w:t xml:space="preserve">celle </w:t>
      </w:r>
      <w:r w:rsidRPr="009E7142">
        <w:rPr>
          <w:rStyle w:val="hps"/>
          <w:rFonts w:ascii="Cambria" w:hAnsi="Cambria"/>
        </w:rPr>
        <w:t>du PAM</w:t>
      </w:r>
      <w:r w:rsidR="008C68F2" w:rsidRPr="009E7142">
        <w:rPr>
          <w:rStyle w:val="hps"/>
          <w:rFonts w:ascii="Cambria" w:hAnsi="Cambria"/>
        </w:rPr>
        <w:t>,</w:t>
      </w:r>
      <w:r w:rsidR="00815E70" w:rsidRPr="009E7142">
        <w:rPr>
          <w:rFonts w:ascii="Cambria" w:hAnsi="Cambria"/>
        </w:rPr>
        <w:t xml:space="preserve"> </w:t>
      </w:r>
      <w:r w:rsidR="008C68F2" w:rsidRPr="009E7142">
        <w:rPr>
          <w:rFonts w:ascii="Cambria" w:hAnsi="Cambria"/>
        </w:rPr>
        <w:t xml:space="preserve">commanditaire de la présente enquête. </w:t>
      </w:r>
      <w:r w:rsidR="008C68F2" w:rsidRPr="009E7142">
        <w:rPr>
          <w:rFonts w:ascii="Cambria" w:hAnsi="Cambria" w:cs="Times New Roman"/>
        </w:rPr>
        <w:t xml:space="preserve">Ces dernières </w:t>
      </w:r>
      <w:r w:rsidR="00815E70" w:rsidRPr="009E7142">
        <w:rPr>
          <w:rFonts w:ascii="Cambria" w:hAnsi="Cambria" w:cs="Times New Roman"/>
        </w:rPr>
        <w:t xml:space="preserve">ont permis d’éclairer certains points d’ombre et de prendre en compte les préoccupations du commanditaire. </w:t>
      </w:r>
      <w:r w:rsidRPr="009E7142">
        <w:rPr>
          <w:rFonts w:ascii="Cambria" w:hAnsi="Cambria"/>
        </w:rPr>
        <w:t xml:space="preserve">Elles ont également </w:t>
      </w:r>
      <w:r w:rsidR="00EA7C31" w:rsidRPr="009E7142">
        <w:rPr>
          <w:rFonts w:ascii="Cambria" w:hAnsi="Cambria"/>
        </w:rPr>
        <w:t xml:space="preserve">permis de passer en revue la liste des indicateurs </w:t>
      </w:r>
      <w:r w:rsidR="000F4B5F" w:rsidRPr="009E7142">
        <w:rPr>
          <w:rFonts w:ascii="Cambria" w:hAnsi="Cambria"/>
        </w:rPr>
        <w:t xml:space="preserve">de </w:t>
      </w:r>
      <w:r w:rsidR="000F5C2F" w:rsidRPr="009E7142">
        <w:rPr>
          <w:rFonts w:ascii="Cambria" w:hAnsi="Cambria"/>
        </w:rPr>
        <w:t xml:space="preserve">l’enquête </w:t>
      </w:r>
      <w:r w:rsidR="00EA7C31" w:rsidRPr="009E7142">
        <w:rPr>
          <w:rFonts w:ascii="Cambria" w:hAnsi="Cambria"/>
        </w:rPr>
        <w:t>et de mieux définir le programme de travail puis de faciliter</w:t>
      </w:r>
      <w:r w:rsidRPr="009E7142">
        <w:rPr>
          <w:rFonts w:ascii="Cambria" w:hAnsi="Cambria"/>
        </w:rPr>
        <w:t xml:space="preserve"> les orientations en termes de recherches documentaires, de calendrier de travail et de finalisation </w:t>
      </w:r>
      <w:r w:rsidR="00EA7C31" w:rsidRPr="009E7142">
        <w:rPr>
          <w:rFonts w:ascii="Cambria" w:hAnsi="Cambria"/>
        </w:rPr>
        <w:t>des documents techniques</w:t>
      </w:r>
      <w:r w:rsidRPr="009E7142">
        <w:rPr>
          <w:rFonts w:ascii="Cambria" w:hAnsi="Cambria"/>
        </w:rPr>
        <w:t xml:space="preserve">. </w:t>
      </w:r>
    </w:p>
    <w:p w14:paraId="66CC87DD" w14:textId="77777777" w:rsidR="0043218F" w:rsidRPr="009E7142" w:rsidRDefault="0043218F" w:rsidP="00EA7C31">
      <w:pPr>
        <w:pStyle w:val="Style1"/>
        <w:spacing w:after="0" w:line="276" w:lineRule="auto"/>
        <w:ind w:firstLine="0"/>
        <w:rPr>
          <w:rFonts w:ascii="Cambria" w:hAnsi="Cambria"/>
        </w:rPr>
      </w:pPr>
      <w:r w:rsidRPr="009E7142">
        <w:rPr>
          <w:rFonts w:ascii="Cambria" w:hAnsi="Cambria" w:cstheme="minorHAnsi"/>
        </w:rPr>
        <w:t>A l’issue des réunions préparatoires, plusieurs institutions et ministères sectoriels (</w:t>
      </w:r>
      <w:r w:rsidRPr="009E7142">
        <w:rPr>
          <w:rFonts w:ascii="Cambria" w:hAnsi="Cambria"/>
        </w:rPr>
        <w:t xml:space="preserve">Ministère des Enseignements Maternels et Primaire, Ministère de la Santé, INSAE, UNICEF, PAM, les ONG/OSC intervenant dans le domaine de la nutrition en milieu scolaire, etc.) sont </w:t>
      </w:r>
      <w:r w:rsidR="006E3F72" w:rsidRPr="009E7142">
        <w:rPr>
          <w:rFonts w:ascii="Cambria" w:hAnsi="Cambria"/>
        </w:rPr>
        <w:t>parcourus</w:t>
      </w:r>
      <w:r w:rsidRPr="009E7142">
        <w:rPr>
          <w:rFonts w:ascii="Cambria" w:hAnsi="Cambria"/>
        </w:rPr>
        <w:t xml:space="preserve"> pour la recherche et l’exploitation des documents existants. </w:t>
      </w:r>
      <w:r w:rsidRPr="009E7142">
        <w:rPr>
          <w:rFonts w:ascii="Cambria" w:hAnsi="Cambria" w:cstheme="minorHAnsi"/>
        </w:rPr>
        <w:t>Cette première phase de recherche documentaire a permis de mieux apprécier la quantité et la qualité des informations disponibles.</w:t>
      </w:r>
    </w:p>
    <w:p w14:paraId="4F85109C" w14:textId="77777777" w:rsidR="004C6911" w:rsidRPr="009E7142" w:rsidRDefault="004C6911" w:rsidP="00E03DA4">
      <w:pPr>
        <w:pStyle w:val="Paragraphedeliste"/>
        <w:spacing w:line="276" w:lineRule="auto"/>
        <w:ind w:left="720"/>
        <w:jc w:val="both"/>
        <w:rPr>
          <w:rFonts w:ascii="Cambria" w:hAnsi="Cambria"/>
        </w:rPr>
      </w:pPr>
    </w:p>
    <w:p w14:paraId="3EDB1D05" w14:textId="77777777" w:rsidR="00D83A92" w:rsidRPr="009E7142" w:rsidRDefault="004F264A" w:rsidP="00487AE3">
      <w:pPr>
        <w:pStyle w:val="PAMT3"/>
        <w:numPr>
          <w:ilvl w:val="2"/>
          <w:numId w:val="9"/>
        </w:numPr>
      </w:pPr>
      <w:bookmarkStart w:id="15" w:name="_Toc491881342"/>
      <w:r w:rsidRPr="009E7142">
        <w:t>Conception</w:t>
      </w:r>
      <w:r w:rsidR="00340496" w:rsidRPr="009E7142">
        <w:t xml:space="preserve"> et validation </w:t>
      </w:r>
      <w:r w:rsidR="002944D5" w:rsidRPr="009E7142">
        <w:t>du questionnaire</w:t>
      </w:r>
      <w:r w:rsidRPr="009E7142">
        <w:t xml:space="preserve"> de l’enquête</w:t>
      </w:r>
      <w:bookmarkEnd w:id="15"/>
    </w:p>
    <w:p w14:paraId="76F51551" w14:textId="7F4F34D7" w:rsidR="00815E70" w:rsidRPr="009E7142" w:rsidRDefault="00D83A92" w:rsidP="00E03DA4">
      <w:pPr>
        <w:pStyle w:val="Style1"/>
        <w:spacing w:after="0" w:line="276" w:lineRule="auto"/>
        <w:ind w:firstLine="0"/>
        <w:rPr>
          <w:rFonts w:ascii="Cambria" w:hAnsi="Cambria" w:cs="Times New Roman"/>
        </w:rPr>
      </w:pPr>
      <w:r w:rsidRPr="009E7142">
        <w:rPr>
          <w:rFonts w:ascii="Cambria" w:hAnsi="Cambria" w:cstheme="minorHAnsi"/>
        </w:rPr>
        <w:t>Une</w:t>
      </w:r>
      <w:r w:rsidRPr="009E7142">
        <w:rPr>
          <w:rFonts w:ascii="Cambria" w:hAnsi="Cambria"/>
        </w:rPr>
        <w:t xml:space="preserve"> fiche</w:t>
      </w:r>
      <w:r w:rsidR="004C6911" w:rsidRPr="009E7142">
        <w:rPr>
          <w:rFonts w:ascii="Cambria" w:hAnsi="Cambria"/>
        </w:rPr>
        <w:t xml:space="preserve"> de collecte </w:t>
      </w:r>
      <w:r w:rsidRPr="009E7142">
        <w:rPr>
          <w:rFonts w:ascii="Cambria" w:hAnsi="Cambria"/>
        </w:rPr>
        <w:t xml:space="preserve">a été conçue </w:t>
      </w:r>
      <w:r w:rsidR="009F6FBD" w:rsidRPr="009E7142">
        <w:rPr>
          <w:rFonts w:ascii="Cambria" w:hAnsi="Cambria"/>
        </w:rPr>
        <w:t>et validé</w:t>
      </w:r>
      <w:r w:rsidR="000F5C2F" w:rsidRPr="009E7142">
        <w:rPr>
          <w:rFonts w:ascii="Cambria" w:hAnsi="Cambria"/>
        </w:rPr>
        <w:t>e</w:t>
      </w:r>
      <w:r w:rsidR="004C6911" w:rsidRPr="009E7142">
        <w:rPr>
          <w:rFonts w:ascii="Cambria" w:hAnsi="Cambria"/>
        </w:rPr>
        <w:t xml:space="preserve">. </w:t>
      </w:r>
      <w:r w:rsidRPr="009E7142">
        <w:rPr>
          <w:rFonts w:ascii="Cambria" w:hAnsi="Cambria"/>
        </w:rPr>
        <w:t xml:space="preserve">Il s’agit </w:t>
      </w:r>
      <w:r w:rsidR="000F5C2F" w:rsidRPr="009E7142">
        <w:rPr>
          <w:rFonts w:ascii="Cambria" w:hAnsi="Cambria"/>
        </w:rPr>
        <w:t xml:space="preserve">du </w:t>
      </w:r>
      <w:r w:rsidRPr="009E7142">
        <w:rPr>
          <w:rFonts w:ascii="Cambria" w:hAnsi="Cambria"/>
        </w:rPr>
        <w:t>qu</w:t>
      </w:r>
      <w:r w:rsidR="004C6911" w:rsidRPr="009E7142">
        <w:rPr>
          <w:rFonts w:ascii="Cambria" w:hAnsi="Cambria" w:cstheme="minorHAnsi"/>
        </w:rPr>
        <w:t>estionnaire</w:t>
      </w:r>
      <w:r w:rsidR="000F5C2F" w:rsidRPr="009E7142">
        <w:rPr>
          <w:rStyle w:val="Appelnotedebasdep"/>
          <w:rFonts w:ascii="Cambria" w:hAnsi="Cambria" w:cstheme="minorHAnsi"/>
        </w:rPr>
        <w:footnoteReference w:id="1"/>
      </w:r>
      <w:r w:rsidR="004C6911" w:rsidRPr="009E7142">
        <w:rPr>
          <w:rFonts w:ascii="Cambria" w:hAnsi="Cambria" w:cstheme="minorHAnsi"/>
        </w:rPr>
        <w:t xml:space="preserve"> </w:t>
      </w:r>
      <w:r w:rsidRPr="009E7142">
        <w:rPr>
          <w:rFonts w:ascii="Cambria" w:hAnsi="Cambria" w:cstheme="minorHAnsi"/>
        </w:rPr>
        <w:t>qui a permis de c</w:t>
      </w:r>
      <w:r w:rsidR="004C6911" w:rsidRPr="009E7142">
        <w:rPr>
          <w:rFonts w:ascii="Cambria" w:hAnsi="Cambria" w:cstheme="minorHAnsi"/>
        </w:rPr>
        <w:t xml:space="preserve">ollecter des informations quantitatives </w:t>
      </w:r>
      <w:r w:rsidRPr="009E7142">
        <w:rPr>
          <w:rFonts w:ascii="Cambria" w:hAnsi="Cambria" w:cstheme="minorHAnsi"/>
        </w:rPr>
        <w:t>dont l’élaboration a tenu</w:t>
      </w:r>
      <w:r w:rsidR="004C6911" w:rsidRPr="009E7142">
        <w:rPr>
          <w:rFonts w:ascii="Cambria" w:hAnsi="Cambria" w:cstheme="minorHAnsi"/>
        </w:rPr>
        <w:t xml:space="preserve"> compte des différents indicateurs retenus </w:t>
      </w:r>
      <w:r w:rsidR="009F6FBD" w:rsidRPr="009E7142">
        <w:rPr>
          <w:rFonts w:ascii="Cambria" w:hAnsi="Cambria" w:cstheme="minorHAnsi"/>
        </w:rPr>
        <w:t xml:space="preserve">pour </w:t>
      </w:r>
      <w:r w:rsidR="000F5C2F" w:rsidRPr="009E7142">
        <w:rPr>
          <w:rFonts w:ascii="Cambria" w:hAnsi="Cambria" w:cstheme="minorHAnsi"/>
        </w:rPr>
        <w:t xml:space="preserve">l’enquête </w:t>
      </w:r>
      <w:r w:rsidR="004C6911" w:rsidRPr="009E7142">
        <w:rPr>
          <w:rFonts w:ascii="Cambria" w:hAnsi="Cambria" w:cstheme="minorHAnsi"/>
        </w:rPr>
        <w:t>(mode de fonctionnement des écoles, genre, protection, partena</w:t>
      </w:r>
      <w:r w:rsidR="009F6FBD" w:rsidRPr="009E7142">
        <w:rPr>
          <w:rFonts w:ascii="Cambria" w:hAnsi="Cambria" w:cstheme="minorHAnsi"/>
        </w:rPr>
        <w:t>riat, niveaux de scolarisation</w:t>
      </w:r>
      <w:r w:rsidR="004C6911" w:rsidRPr="009E7142">
        <w:rPr>
          <w:rFonts w:ascii="Cambria" w:hAnsi="Cambria" w:cstheme="minorHAnsi"/>
        </w:rPr>
        <w:t xml:space="preserve">, infrastructures de base et équipements, promotion des jardins potagers et champs scolaires, hygiène et assainissement en milieu scolaire, santé et nutrition, mobilisation communautaire, promotion de partenariats, etc). </w:t>
      </w:r>
      <w:r w:rsidR="0043218F" w:rsidRPr="009E7142">
        <w:rPr>
          <w:rFonts w:ascii="Cambria" w:hAnsi="Cambria" w:cs="Times New Roman"/>
        </w:rPr>
        <w:t xml:space="preserve">Il s’agissait également de s’assurer que tous les indicateurs prévus dans le cadre logique </w:t>
      </w:r>
      <w:r w:rsidR="009F6FBD" w:rsidRPr="009E7142">
        <w:rPr>
          <w:rFonts w:ascii="Cambria" w:hAnsi="Cambria" w:cs="Times New Roman"/>
        </w:rPr>
        <w:t>sont mesurables</w:t>
      </w:r>
      <w:r w:rsidR="0043218F" w:rsidRPr="009E7142">
        <w:rPr>
          <w:rFonts w:ascii="Cambria" w:hAnsi="Cambria" w:cs="Times New Roman"/>
        </w:rPr>
        <w:t xml:space="preserve">. </w:t>
      </w:r>
    </w:p>
    <w:p w14:paraId="2D452A3E" w14:textId="101E9B2B" w:rsidR="00D50A63" w:rsidRPr="009E7142" w:rsidRDefault="00D50A63" w:rsidP="00D50A63">
      <w:pPr>
        <w:tabs>
          <w:tab w:val="left" w:pos="3310"/>
        </w:tabs>
        <w:autoSpaceDE w:val="0"/>
        <w:autoSpaceDN w:val="0"/>
        <w:adjustRightInd w:val="0"/>
        <w:spacing w:before="120" w:after="0" w:line="276" w:lineRule="auto"/>
        <w:jc w:val="both"/>
        <w:rPr>
          <w:rFonts w:ascii="Cambria" w:hAnsi="Cambria"/>
          <w:snapToGrid w:val="0"/>
          <w:sz w:val="24"/>
          <w:szCs w:val="24"/>
        </w:rPr>
      </w:pPr>
      <w:r w:rsidRPr="009E7142">
        <w:rPr>
          <w:rFonts w:ascii="Cambria" w:hAnsi="Cambria"/>
          <w:snapToGrid w:val="0"/>
          <w:sz w:val="24"/>
          <w:szCs w:val="24"/>
        </w:rPr>
        <w:t xml:space="preserve">Afin de disposer des coordonnées cartographiques des différentes écoles et de pouvoir les positionner sur </w:t>
      </w:r>
      <w:r w:rsidR="009F6FBD" w:rsidRPr="009E7142">
        <w:rPr>
          <w:rFonts w:ascii="Cambria" w:hAnsi="Cambria"/>
          <w:snapToGrid w:val="0"/>
          <w:sz w:val="24"/>
          <w:szCs w:val="24"/>
        </w:rPr>
        <w:t>des</w:t>
      </w:r>
      <w:r w:rsidRPr="009E7142">
        <w:rPr>
          <w:rFonts w:ascii="Cambria" w:hAnsi="Cambria"/>
          <w:snapToGrid w:val="0"/>
          <w:sz w:val="24"/>
          <w:szCs w:val="24"/>
        </w:rPr>
        <w:t xml:space="preserve"> carte</w:t>
      </w:r>
      <w:r w:rsidR="009F6FBD" w:rsidRPr="009E7142">
        <w:rPr>
          <w:rFonts w:ascii="Cambria" w:hAnsi="Cambria"/>
          <w:snapToGrid w:val="0"/>
          <w:sz w:val="24"/>
          <w:szCs w:val="24"/>
        </w:rPr>
        <w:t>s</w:t>
      </w:r>
      <w:r w:rsidRPr="009E7142">
        <w:rPr>
          <w:rFonts w:ascii="Cambria" w:hAnsi="Cambria"/>
          <w:snapToGrid w:val="0"/>
          <w:sz w:val="24"/>
          <w:szCs w:val="24"/>
        </w:rPr>
        <w:t xml:space="preserve">, </w:t>
      </w:r>
      <w:r w:rsidR="000F5C2F" w:rsidRPr="009E7142">
        <w:rPr>
          <w:rFonts w:ascii="Cambria" w:hAnsi="Cambria"/>
          <w:snapToGrid w:val="0"/>
          <w:sz w:val="24"/>
          <w:szCs w:val="24"/>
        </w:rPr>
        <w:t xml:space="preserve">des </w:t>
      </w:r>
      <w:r w:rsidRPr="009E7142">
        <w:rPr>
          <w:rFonts w:ascii="Cambria" w:hAnsi="Cambria"/>
          <w:snapToGrid w:val="0"/>
          <w:sz w:val="24"/>
          <w:szCs w:val="24"/>
        </w:rPr>
        <w:t>Global Positionning System (GPS) ont été apprêtés pour la formation des agents.</w:t>
      </w:r>
    </w:p>
    <w:p w14:paraId="517264CA" w14:textId="77777777" w:rsidR="00620F3A" w:rsidRPr="009E7142" w:rsidRDefault="00620F3A" w:rsidP="00815E70">
      <w:pPr>
        <w:pStyle w:val="Style1"/>
        <w:spacing w:after="0" w:line="276" w:lineRule="auto"/>
        <w:ind w:firstLine="0"/>
        <w:rPr>
          <w:rFonts w:ascii="Cambria" w:hAnsi="Cambria" w:cs="Times New Roman"/>
        </w:rPr>
      </w:pPr>
    </w:p>
    <w:p w14:paraId="2C91722D" w14:textId="77777777" w:rsidR="00D83A92" w:rsidRPr="009E7142" w:rsidRDefault="007F75ED" w:rsidP="00487AE3">
      <w:pPr>
        <w:pStyle w:val="PAMT3"/>
        <w:numPr>
          <w:ilvl w:val="2"/>
          <w:numId w:val="9"/>
        </w:numPr>
      </w:pPr>
      <w:bookmarkStart w:id="16" w:name="_Toc491881343"/>
      <w:r w:rsidRPr="009E7142">
        <w:t>E</w:t>
      </w:r>
      <w:r w:rsidR="00D83A92" w:rsidRPr="009E7142">
        <w:t>chantillonnage de l’enquête</w:t>
      </w:r>
      <w:bookmarkEnd w:id="16"/>
    </w:p>
    <w:p w14:paraId="62D5E530" w14:textId="6DA728B5" w:rsidR="004C6911" w:rsidRPr="009E7142" w:rsidRDefault="004C6911" w:rsidP="0081694B">
      <w:pPr>
        <w:spacing w:before="240"/>
        <w:jc w:val="both"/>
        <w:rPr>
          <w:rFonts w:ascii="Cambria" w:hAnsi="Cambria"/>
          <w:sz w:val="24"/>
          <w:szCs w:val="24"/>
        </w:rPr>
      </w:pPr>
      <w:r w:rsidRPr="009E7142">
        <w:rPr>
          <w:rFonts w:ascii="Cambria" w:hAnsi="Cambria"/>
          <w:sz w:val="24"/>
          <w:szCs w:val="24"/>
        </w:rPr>
        <w:t xml:space="preserve">L’échantillonnage utilisé dans le cadre de la présente enquête s’appuie sur un tirage </w:t>
      </w:r>
      <w:r w:rsidR="009028AD" w:rsidRPr="009E7142">
        <w:rPr>
          <w:rFonts w:ascii="Cambria" w:hAnsi="Cambria"/>
          <w:sz w:val="24"/>
          <w:szCs w:val="24"/>
        </w:rPr>
        <w:t>aléatoire stratifié</w:t>
      </w:r>
      <w:r w:rsidR="00BB7F0E" w:rsidRPr="009E7142">
        <w:rPr>
          <w:rFonts w:ascii="Cambria" w:hAnsi="Cambria"/>
          <w:sz w:val="24"/>
          <w:szCs w:val="24"/>
        </w:rPr>
        <w:t xml:space="preserve">. </w:t>
      </w:r>
      <w:r w:rsidRPr="009E7142">
        <w:rPr>
          <w:rFonts w:ascii="Cambria" w:hAnsi="Cambria"/>
          <w:sz w:val="24"/>
          <w:szCs w:val="24"/>
        </w:rPr>
        <w:t xml:space="preserve">Pour cette </w:t>
      </w:r>
      <w:r w:rsidRPr="009E7142">
        <w:rPr>
          <w:rFonts w:ascii="Cambria" w:hAnsi="Cambria"/>
          <w:bCs/>
          <w:sz w:val="24"/>
          <w:szCs w:val="24"/>
        </w:rPr>
        <w:t>étude de base</w:t>
      </w:r>
      <w:r w:rsidRPr="009E7142">
        <w:rPr>
          <w:rFonts w:ascii="Cambria" w:hAnsi="Cambria"/>
          <w:sz w:val="24"/>
          <w:szCs w:val="24"/>
        </w:rPr>
        <w:t xml:space="preserve">, la base de sondage est composée de l’ensemble des </w:t>
      </w:r>
      <w:r w:rsidR="0081694B" w:rsidRPr="009E7142">
        <w:rPr>
          <w:rFonts w:ascii="Cambria" w:hAnsi="Cambria"/>
          <w:sz w:val="24"/>
          <w:szCs w:val="24"/>
        </w:rPr>
        <w:t>1574</w:t>
      </w:r>
      <w:r w:rsidRPr="009E7142">
        <w:rPr>
          <w:rFonts w:ascii="Cambria" w:hAnsi="Cambria"/>
          <w:sz w:val="24"/>
          <w:szCs w:val="24"/>
        </w:rPr>
        <w:t xml:space="preserve"> écoles </w:t>
      </w:r>
      <w:r w:rsidR="0081694B" w:rsidRPr="009E7142">
        <w:rPr>
          <w:rFonts w:ascii="Cambria" w:hAnsi="Cambria"/>
          <w:sz w:val="24"/>
          <w:szCs w:val="24"/>
        </w:rPr>
        <w:t xml:space="preserve">fournies par le </w:t>
      </w:r>
      <w:r w:rsidR="006D7F90" w:rsidRPr="009E7142">
        <w:rPr>
          <w:rFonts w:ascii="Cambria" w:hAnsi="Cambria"/>
          <w:sz w:val="24"/>
          <w:szCs w:val="24"/>
        </w:rPr>
        <w:t>Gouvernement</w:t>
      </w:r>
      <w:r w:rsidR="0081694B" w:rsidRPr="009E7142">
        <w:rPr>
          <w:rFonts w:ascii="Cambria" w:hAnsi="Cambria"/>
          <w:sz w:val="24"/>
          <w:szCs w:val="24"/>
        </w:rPr>
        <w:t xml:space="preserve">. </w:t>
      </w:r>
      <w:r w:rsidR="00147700" w:rsidRPr="009E7142">
        <w:rPr>
          <w:rFonts w:ascii="Cambria" w:hAnsi="Cambria"/>
          <w:sz w:val="24"/>
          <w:szCs w:val="24"/>
        </w:rPr>
        <w:t xml:space="preserve">Cette base de sondage couvre </w:t>
      </w:r>
      <w:r w:rsidR="00147700" w:rsidRPr="009E7142">
        <w:rPr>
          <w:rFonts w:ascii="Cambria" w:hAnsi="Cambria" w:cs="Times New Roman"/>
          <w:sz w:val="24"/>
          <w:szCs w:val="24"/>
        </w:rPr>
        <w:t xml:space="preserve">onze (11) départements du Bénin (Atacora, Atlantique, Borgou, Collines, Couffo, Donga, Littoral, Mono, Ouémé, Plateau et le Zou). </w:t>
      </w:r>
      <w:r w:rsidRPr="009E7142">
        <w:rPr>
          <w:rFonts w:ascii="Cambria" w:hAnsi="Cambria"/>
          <w:sz w:val="24"/>
          <w:szCs w:val="24"/>
        </w:rPr>
        <w:t xml:space="preserve">Une taille optimale pour la qualité des estimations est nécessaire afin de disposer d’échantillon représentatif au niveau global </w:t>
      </w:r>
      <w:r w:rsidRPr="009E7142">
        <w:rPr>
          <w:rFonts w:ascii="Cambria" w:hAnsi="Cambria"/>
          <w:sz w:val="24"/>
          <w:szCs w:val="24"/>
        </w:rPr>
        <w:lastRenderedPageBreak/>
        <w:t xml:space="preserve">tout en respectant le poids des </w:t>
      </w:r>
      <w:r w:rsidR="0081694B" w:rsidRPr="009E7142">
        <w:rPr>
          <w:rFonts w:ascii="Cambria" w:hAnsi="Cambria"/>
          <w:sz w:val="24"/>
          <w:szCs w:val="24"/>
        </w:rPr>
        <w:t>départements ciblé</w:t>
      </w:r>
      <w:r w:rsidRPr="009E7142">
        <w:rPr>
          <w:rFonts w:ascii="Cambria" w:hAnsi="Cambria"/>
          <w:sz w:val="24"/>
          <w:szCs w:val="24"/>
        </w:rPr>
        <w:t>s afin de garantir une précision acceptable p</w:t>
      </w:r>
      <w:r w:rsidR="003023E2" w:rsidRPr="009E7142">
        <w:rPr>
          <w:rFonts w:ascii="Cambria" w:hAnsi="Cambria"/>
          <w:sz w:val="24"/>
          <w:szCs w:val="24"/>
        </w:rPr>
        <w:t>our les principaux indicateurs.</w:t>
      </w:r>
    </w:p>
    <w:p w14:paraId="42C64F29" w14:textId="77777777" w:rsidR="004C6911" w:rsidRPr="009E7142" w:rsidRDefault="004C6911" w:rsidP="009502C9">
      <w:pPr>
        <w:spacing w:after="120"/>
        <w:jc w:val="both"/>
        <w:rPr>
          <w:rFonts w:ascii="Cambria" w:hAnsi="Cambria"/>
          <w:sz w:val="24"/>
          <w:szCs w:val="24"/>
        </w:rPr>
      </w:pPr>
      <w:r w:rsidRPr="009E7142">
        <w:rPr>
          <w:rFonts w:ascii="Cambria" w:hAnsi="Cambria"/>
          <w:sz w:val="24"/>
          <w:szCs w:val="24"/>
        </w:rPr>
        <w:t xml:space="preserve">A partir de la base des </w:t>
      </w:r>
      <w:r w:rsidR="0081694B" w:rsidRPr="009E7142">
        <w:rPr>
          <w:rFonts w:ascii="Cambria" w:hAnsi="Cambria"/>
          <w:sz w:val="24"/>
          <w:szCs w:val="24"/>
        </w:rPr>
        <w:t>1574</w:t>
      </w:r>
      <w:r w:rsidRPr="009E7142">
        <w:rPr>
          <w:rFonts w:ascii="Cambria" w:hAnsi="Cambria"/>
          <w:sz w:val="24"/>
          <w:szCs w:val="24"/>
        </w:rPr>
        <w:t xml:space="preserve"> écoles</w:t>
      </w:r>
      <w:r w:rsidR="0081694B" w:rsidRPr="009E7142">
        <w:rPr>
          <w:rFonts w:ascii="Cambria" w:hAnsi="Cambria"/>
          <w:sz w:val="24"/>
          <w:szCs w:val="24"/>
        </w:rPr>
        <w:t xml:space="preserve">, </w:t>
      </w:r>
      <w:r w:rsidRPr="009E7142">
        <w:rPr>
          <w:rFonts w:ascii="Cambria" w:hAnsi="Cambria"/>
          <w:sz w:val="24"/>
          <w:szCs w:val="24"/>
        </w:rPr>
        <w:t>il s’est avéré nécessaire d’avoir une taille telle que les estimateurs soient obtenus à une précision L près, avec 95 chances sur 100 de ne pas commettre d’erreur. Il se dégage la taille de l’échantillon au niveau national selon la formule</w:t>
      </w:r>
      <w:r w:rsidRPr="009E7142">
        <w:rPr>
          <w:rStyle w:val="Appelnotedebasdep"/>
          <w:rFonts w:ascii="Cambria" w:hAnsi="Cambria"/>
          <w:sz w:val="24"/>
          <w:szCs w:val="24"/>
        </w:rPr>
        <w:footnoteReference w:id="2"/>
      </w:r>
      <w:r w:rsidRPr="009E7142">
        <w:rPr>
          <w:rFonts w:ascii="Cambria" w:hAnsi="Cambria"/>
          <w:sz w:val="24"/>
          <w:szCs w:val="24"/>
        </w:rPr>
        <w:t>:</w:t>
      </w:r>
    </w:p>
    <w:p w14:paraId="4CD7A0E0" w14:textId="77777777" w:rsidR="004C6911" w:rsidRPr="009E7142" w:rsidRDefault="004C6911" w:rsidP="009502C9">
      <w:pPr>
        <w:spacing w:after="120"/>
        <w:jc w:val="both"/>
        <w:rPr>
          <w:rFonts w:ascii="Cambria" w:hAnsi="Cambria"/>
          <w:sz w:val="24"/>
          <w:szCs w:val="24"/>
        </w:rPr>
      </w:pPr>
      <m:oMathPara>
        <m:oMath>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 xml:space="preserve"> S</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den>
          </m:f>
        </m:oMath>
      </m:oMathPara>
    </w:p>
    <w:p w14:paraId="07438812" w14:textId="77777777" w:rsidR="004C6911" w:rsidRPr="009E7142" w:rsidRDefault="004C6911" w:rsidP="009502C9">
      <w:pPr>
        <w:spacing w:after="0"/>
        <w:jc w:val="both"/>
        <w:rPr>
          <w:rFonts w:ascii="Cambria" w:eastAsiaTheme="minorEastAsia" w:hAnsi="Cambria"/>
          <w:sz w:val="24"/>
          <w:szCs w:val="24"/>
        </w:rPr>
      </w:pPr>
      <w:r w:rsidRPr="009E7142">
        <w:rPr>
          <w:rFonts w:ascii="Cambria" w:hAnsi="Cambria"/>
          <w:sz w:val="24"/>
          <w:szCs w:val="24"/>
        </w:rPr>
        <w:t>n : la taille de l’échantillon au niveau national ;</w:t>
      </w:r>
    </w:p>
    <w:p w14:paraId="44C7D416" w14:textId="77777777" w:rsidR="004C6911" w:rsidRPr="009E7142" w:rsidRDefault="00DF02DA" w:rsidP="009502C9">
      <w:pPr>
        <w:spacing w:after="0"/>
        <w:jc w:val="both"/>
        <w:rPr>
          <w:rFonts w:ascii="Cambria" w:hAnsi="Cambria"/>
          <w:sz w:val="24"/>
          <w:szCs w:val="24"/>
        </w:rPr>
      </w:pPr>
      <m:oMath>
        <m:sSup>
          <m:sSupPr>
            <m:ctrlPr>
              <w:rPr>
                <w:rFonts w:ascii="Cambria Math" w:hAnsi="Cambria Math"/>
                <w:i/>
                <w:sz w:val="24"/>
                <w:szCs w:val="24"/>
              </w:rPr>
            </m:ctrlPr>
          </m:sSupPr>
          <m:e>
            <m:r>
              <w:rPr>
                <w:rFonts w:ascii="Cambria Math" w:hAnsi="Cambria Math"/>
                <w:sz w:val="24"/>
                <w:szCs w:val="24"/>
              </w:rPr>
              <m:t xml:space="preserve"> S</m:t>
            </m:r>
          </m:e>
          <m:sup>
            <m:r>
              <w:rPr>
                <w:rFonts w:ascii="Cambria Math" w:hAnsi="Cambria Math"/>
                <w:sz w:val="24"/>
                <w:szCs w:val="24"/>
              </w:rPr>
              <m:t>2</m:t>
            </m:r>
          </m:sup>
        </m:sSup>
        <m:r>
          <w:rPr>
            <w:rFonts w:ascii="Cambria Math" w:hAnsi="Cambria Math"/>
            <w:sz w:val="24"/>
            <w:szCs w:val="24"/>
          </w:rPr>
          <m:t>=P.(1-P) </m:t>
        </m:r>
      </m:oMath>
      <w:r w:rsidR="004C6911" w:rsidRPr="009E7142">
        <w:rPr>
          <w:rFonts w:ascii="Cambria" w:hAnsi="Cambria"/>
          <w:sz w:val="24"/>
          <w:szCs w:val="24"/>
        </w:rPr>
        <w:t xml:space="preserve">: la dispersion commise sur </w:t>
      </w:r>
      <m:oMath>
        <m:r>
          <w:rPr>
            <w:rFonts w:ascii="Cambria Math" w:hAnsi="Cambria Math"/>
            <w:sz w:val="24"/>
            <w:szCs w:val="24"/>
          </w:rPr>
          <m:t>P</m:t>
        </m:r>
      </m:oMath>
    </w:p>
    <w:p w14:paraId="412016A6" w14:textId="77777777" w:rsidR="004C6911" w:rsidRPr="009E7142" w:rsidRDefault="004C6911" w:rsidP="009502C9">
      <w:pPr>
        <w:spacing w:after="0"/>
        <w:jc w:val="both"/>
        <w:rPr>
          <w:rFonts w:ascii="Cambria" w:hAnsi="Cambria"/>
          <w:sz w:val="24"/>
          <w:szCs w:val="24"/>
        </w:rPr>
      </w:pPr>
      <m:oMath>
        <m:r>
          <w:rPr>
            <w:rFonts w:ascii="Cambria Math" w:hAnsi="Cambria Math"/>
            <w:sz w:val="24"/>
            <w:szCs w:val="24"/>
          </w:rPr>
          <m:t>P</m:t>
        </m:r>
      </m:oMath>
      <w:r w:rsidR="006E3F72" w:rsidRPr="009E7142">
        <w:rPr>
          <w:rFonts w:ascii="Cambria" w:hAnsi="Cambria"/>
          <w:sz w:val="24"/>
          <w:szCs w:val="24"/>
        </w:rPr>
        <w:t> : la proportion d’</w:t>
      </w:r>
      <w:r w:rsidRPr="009E7142">
        <w:rPr>
          <w:rFonts w:ascii="Cambria" w:hAnsi="Cambria"/>
          <w:sz w:val="24"/>
          <w:szCs w:val="24"/>
        </w:rPr>
        <w:t>écoles dans lesquels tous les modules sont administrés;</w:t>
      </w:r>
    </w:p>
    <w:p w14:paraId="0711C329" w14:textId="77777777" w:rsidR="004C6911" w:rsidRPr="009E7142" w:rsidRDefault="004C6911" w:rsidP="009502C9">
      <w:pPr>
        <w:spacing w:after="0"/>
        <w:jc w:val="both"/>
        <w:rPr>
          <w:rFonts w:ascii="Cambria" w:hAnsi="Cambria"/>
          <w:sz w:val="24"/>
          <w:szCs w:val="24"/>
        </w:rPr>
      </w:pPr>
      <m:oMath>
        <m:r>
          <w:rPr>
            <w:rFonts w:ascii="Cambria Math" w:hAnsi="Cambria Math"/>
            <w:sz w:val="24"/>
            <w:szCs w:val="24"/>
          </w:rPr>
          <m:t>z</m:t>
        </m:r>
      </m:oMath>
      <w:r w:rsidRPr="009E7142">
        <w:rPr>
          <w:rFonts w:ascii="Cambria" w:hAnsi="Cambria"/>
          <w:sz w:val="24"/>
          <w:szCs w:val="24"/>
        </w:rPr>
        <w:t xml:space="preserve"> : le niveau de confiance requise pour l’estimation de </w:t>
      </w:r>
      <m:oMath>
        <m:r>
          <w:rPr>
            <w:rFonts w:ascii="Cambria Math" w:hAnsi="Cambria Math"/>
            <w:sz w:val="24"/>
            <w:szCs w:val="24"/>
          </w:rPr>
          <m:t>P </m:t>
        </m:r>
      </m:oMath>
      <w:r w:rsidRPr="009E7142">
        <w:rPr>
          <w:rFonts w:ascii="Cambria" w:hAnsi="Cambria"/>
          <w:sz w:val="24"/>
          <w:szCs w:val="24"/>
        </w:rPr>
        <w:t xml:space="preserve">; </w:t>
      </w:r>
    </w:p>
    <w:p w14:paraId="4F78C21A" w14:textId="77777777" w:rsidR="004C6911" w:rsidRPr="009E7142" w:rsidRDefault="004C6911" w:rsidP="009502C9">
      <w:pPr>
        <w:spacing w:after="0"/>
        <w:jc w:val="both"/>
        <w:rPr>
          <w:rFonts w:ascii="Cambria" w:hAnsi="Cambria"/>
          <w:sz w:val="24"/>
          <w:szCs w:val="24"/>
        </w:rPr>
      </w:pPr>
      <w:r w:rsidRPr="009E7142">
        <w:rPr>
          <w:rFonts w:ascii="Cambria" w:hAnsi="Cambria"/>
          <w:sz w:val="24"/>
          <w:szCs w:val="24"/>
        </w:rPr>
        <w:t>d : la marge d’erreur.</w:t>
      </w:r>
    </w:p>
    <w:p w14:paraId="66BB40DA" w14:textId="77777777" w:rsidR="004C6911" w:rsidRPr="009E7142" w:rsidRDefault="004C6911" w:rsidP="009502C9">
      <w:pPr>
        <w:spacing w:before="120" w:after="0"/>
        <w:jc w:val="both"/>
        <w:rPr>
          <w:rFonts w:ascii="Cambria" w:hAnsi="Cambria"/>
          <w:sz w:val="24"/>
          <w:szCs w:val="24"/>
        </w:rPr>
      </w:pPr>
      <w:r w:rsidRPr="009E7142">
        <w:rPr>
          <w:rFonts w:ascii="Cambria" w:hAnsi="Cambria"/>
          <w:sz w:val="24"/>
          <w:szCs w:val="24"/>
        </w:rPr>
        <w:t>Dans le calcul de la taille de l’échantillon, les considérations suivantes ont été adoptées :</w:t>
      </w:r>
    </w:p>
    <w:p w14:paraId="38B3CA21" w14:textId="77777777" w:rsidR="004C6911" w:rsidRPr="009E7142" w:rsidRDefault="004C6911" w:rsidP="00487AE3">
      <w:pPr>
        <w:pStyle w:val="Paragraphedeliste"/>
        <w:numPr>
          <w:ilvl w:val="0"/>
          <w:numId w:val="3"/>
        </w:numPr>
        <w:autoSpaceDE w:val="0"/>
        <w:autoSpaceDN w:val="0"/>
        <w:adjustRightInd w:val="0"/>
        <w:spacing w:line="276" w:lineRule="auto"/>
        <w:contextualSpacing/>
        <w:jc w:val="both"/>
        <w:rPr>
          <w:rFonts w:ascii="Cambria" w:hAnsi="Cambria"/>
        </w:rPr>
      </w:pPr>
      <w:r w:rsidRPr="009E7142">
        <w:rPr>
          <w:rFonts w:ascii="Cambria" w:hAnsi="Cambria"/>
        </w:rPr>
        <w:t>95% est le niveau de confia</w:t>
      </w:r>
      <w:r w:rsidR="006E3F72" w:rsidRPr="009E7142">
        <w:rPr>
          <w:rFonts w:ascii="Cambria" w:hAnsi="Cambria"/>
        </w:rPr>
        <w:t>nce utilisé (dans ce cas, z = 1,</w:t>
      </w:r>
      <w:r w:rsidRPr="009E7142">
        <w:rPr>
          <w:rFonts w:ascii="Cambria" w:hAnsi="Cambria"/>
        </w:rPr>
        <w:t>96);</w:t>
      </w:r>
    </w:p>
    <w:p w14:paraId="645E3325" w14:textId="77777777" w:rsidR="004C6911" w:rsidRPr="009E7142" w:rsidRDefault="00001FBB" w:rsidP="00487AE3">
      <w:pPr>
        <w:pStyle w:val="Paragraphedeliste"/>
        <w:numPr>
          <w:ilvl w:val="0"/>
          <w:numId w:val="3"/>
        </w:numPr>
        <w:spacing w:before="120" w:after="200" w:line="276" w:lineRule="auto"/>
        <w:contextualSpacing/>
        <w:jc w:val="both"/>
        <w:rPr>
          <w:rFonts w:ascii="Cambria" w:hAnsi="Cambria"/>
        </w:rPr>
      </w:pPr>
      <w:r w:rsidRPr="009E7142">
        <w:rPr>
          <w:rFonts w:ascii="Cambria" w:hAnsi="Cambria"/>
        </w:rPr>
        <w:t xml:space="preserve">la </w:t>
      </w:r>
      <w:r w:rsidR="00453A42" w:rsidRPr="009E7142">
        <w:rPr>
          <w:rFonts w:ascii="Cambria" w:hAnsi="Cambria"/>
        </w:rPr>
        <w:t>marge d’erreur est fixée à 5,61</w:t>
      </w:r>
      <w:r w:rsidR="004C6911" w:rsidRPr="009E7142">
        <w:rPr>
          <w:rFonts w:ascii="Cambria" w:hAnsi="Cambria"/>
        </w:rPr>
        <w:t xml:space="preserve">%. </w:t>
      </w:r>
    </w:p>
    <w:p w14:paraId="0CDD0682" w14:textId="77777777" w:rsidR="004C6911" w:rsidRPr="009E7142" w:rsidRDefault="004C6911" w:rsidP="00487AE3">
      <w:pPr>
        <w:pStyle w:val="Paragraphedeliste"/>
        <w:numPr>
          <w:ilvl w:val="0"/>
          <w:numId w:val="3"/>
        </w:numPr>
        <w:spacing w:before="120" w:after="200" w:line="276" w:lineRule="auto"/>
        <w:contextualSpacing/>
        <w:jc w:val="both"/>
        <w:rPr>
          <w:rFonts w:ascii="Cambria" w:hAnsi="Cambria"/>
        </w:rPr>
      </w:pPr>
      <w:r w:rsidRPr="009E7142">
        <w:rPr>
          <w:rFonts w:ascii="Cambria" w:hAnsi="Cambria"/>
        </w:rPr>
        <w:t xml:space="preserve">on estimera </w:t>
      </w:r>
      <m:oMath>
        <m:sSup>
          <m:sSupPr>
            <m:ctrlPr>
              <w:rPr>
                <w:rFonts w:ascii="Cambria Math" w:hAnsi="Cambria Math"/>
                <w:i/>
              </w:rPr>
            </m:ctrlPr>
          </m:sSupPr>
          <m:e>
            <m:r>
              <w:rPr>
                <w:rFonts w:ascii="Cambria Math" w:hAnsi="Cambria Math"/>
              </w:rPr>
              <m:t xml:space="preserve"> S</m:t>
            </m:r>
          </m:e>
          <m:sup>
            <m:r>
              <w:rPr>
                <w:rFonts w:ascii="Cambria Math" w:hAnsi="Cambria Math"/>
              </w:rPr>
              <m:t>2</m:t>
            </m:r>
          </m:sup>
        </m:sSup>
      </m:oMath>
      <w:r w:rsidRPr="009E7142">
        <w:rPr>
          <w:rFonts w:ascii="Cambria" w:hAnsi="Cambria"/>
        </w:rPr>
        <w:t xml:space="preserve">  à peu près, a priori en fonction de l’ordre de grandeur de </w:t>
      </w:r>
      <m:oMath>
        <m:r>
          <w:rPr>
            <w:rFonts w:ascii="Cambria Math" w:hAnsi="Cambria Math"/>
          </w:rPr>
          <m:t>P</m:t>
        </m:r>
      </m:oMath>
      <w:r w:rsidRPr="009E7142">
        <w:rPr>
          <w:rFonts w:ascii="Cambria" w:hAnsi="Cambria"/>
        </w:rPr>
        <w:t xml:space="preserve">. Ainsi, on fait l’hypothèse d’une dispersion maximale dans un cas plus pessimiste; dans ce cas, la valeur de </w:t>
      </w:r>
      <m:oMath>
        <m:r>
          <w:rPr>
            <w:rFonts w:ascii="Cambria Math" w:hAnsi="Cambria Math"/>
          </w:rPr>
          <m:t>P</m:t>
        </m:r>
      </m:oMath>
      <w:r w:rsidRPr="009E7142">
        <w:rPr>
          <w:rFonts w:ascii="Cambria" w:hAnsi="Cambria"/>
        </w:rPr>
        <w:t xml:space="preserve"> qui réalise </w:t>
      </w:r>
      <m:oMath>
        <m:sSup>
          <m:sSupPr>
            <m:ctrlPr>
              <w:rPr>
                <w:rFonts w:ascii="Cambria Math" w:hAnsi="Cambria Math"/>
                <w:i/>
              </w:rPr>
            </m:ctrlPr>
          </m:sSupPr>
          <m:e>
            <m:r>
              <w:rPr>
                <w:rFonts w:ascii="Cambria Math" w:hAnsi="Cambria Math"/>
              </w:rPr>
              <m:t>S</m:t>
            </m:r>
          </m:e>
          <m:sup>
            <m:r>
              <w:rPr>
                <w:rFonts w:ascii="Cambria Math" w:hAnsi="Cambria Math"/>
              </w:rPr>
              <m:t>2</m:t>
            </m:r>
          </m:sup>
        </m:sSup>
      </m:oMath>
      <w:r w:rsidRPr="009E7142">
        <w:rPr>
          <w:rFonts w:ascii="Cambria" w:hAnsi="Cambria"/>
        </w:rPr>
        <w:t xml:space="preserve"> maximale est </w:t>
      </w:r>
      <m:oMath>
        <m:r>
          <w:rPr>
            <w:rFonts w:ascii="Cambria Math" w:hAnsi="Cambria Math"/>
          </w:rPr>
          <m:t>P =50%</m:t>
        </m:r>
      </m:oMath>
      <w:r w:rsidRPr="009E7142">
        <w:rPr>
          <w:rFonts w:ascii="Cambria" w:hAnsi="Cambria"/>
        </w:rPr>
        <w:t xml:space="preserve">  et  donc   </w:t>
      </w:r>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=0,25</m:t>
        </m:r>
      </m:oMath>
      <w:r w:rsidR="003023E2" w:rsidRPr="009E7142">
        <w:rPr>
          <w:rFonts w:ascii="Cambria" w:hAnsi="Cambria"/>
        </w:rPr>
        <w:t>.</w:t>
      </w:r>
    </w:p>
    <w:p w14:paraId="164F6A91" w14:textId="77777777" w:rsidR="00147700" w:rsidRPr="009E7142" w:rsidRDefault="004C6911" w:rsidP="005F5CD6">
      <w:pPr>
        <w:spacing w:before="240"/>
        <w:jc w:val="both"/>
        <w:rPr>
          <w:rFonts w:ascii="Cambria" w:hAnsi="Cambria"/>
          <w:sz w:val="24"/>
          <w:szCs w:val="24"/>
        </w:rPr>
      </w:pPr>
      <w:r w:rsidRPr="009E7142">
        <w:rPr>
          <w:rFonts w:ascii="Cambria" w:hAnsi="Cambria"/>
          <w:sz w:val="24"/>
          <w:szCs w:val="24"/>
        </w:rPr>
        <w:t xml:space="preserve">On obtient donc une taille n de </w:t>
      </w:r>
      <w:r w:rsidR="00453A42" w:rsidRPr="009E7142">
        <w:rPr>
          <w:rFonts w:ascii="Cambria" w:hAnsi="Cambria"/>
          <w:sz w:val="24"/>
          <w:szCs w:val="24"/>
        </w:rPr>
        <w:t>305</w:t>
      </w:r>
      <w:r w:rsidRPr="009E7142">
        <w:rPr>
          <w:rFonts w:ascii="Cambria" w:hAnsi="Cambria"/>
          <w:sz w:val="24"/>
          <w:szCs w:val="24"/>
        </w:rPr>
        <w:t xml:space="preserve"> écoles</w:t>
      </w:r>
      <w:r w:rsidR="005F5CD6" w:rsidRPr="009E7142">
        <w:rPr>
          <w:rFonts w:ascii="Cambria" w:hAnsi="Cambria"/>
          <w:sz w:val="24"/>
          <w:szCs w:val="24"/>
        </w:rPr>
        <w:t xml:space="preserve"> réparties sur 61 communes</w:t>
      </w:r>
      <w:r w:rsidRPr="009E7142">
        <w:rPr>
          <w:rFonts w:ascii="Cambria" w:hAnsi="Cambria"/>
          <w:sz w:val="24"/>
          <w:szCs w:val="24"/>
        </w:rPr>
        <w:t xml:space="preserve">. Enfin, </w:t>
      </w:r>
      <w:r w:rsidR="00001FBB" w:rsidRPr="009E7142">
        <w:rPr>
          <w:rFonts w:ascii="Cambria" w:hAnsi="Cambria"/>
          <w:sz w:val="24"/>
          <w:szCs w:val="24"/>
        </w:rPr>
        <w:t>une</w:t>
      </w:r>
      <w:r w:rsidRPr="009E7142">
        <w:rPr>
          <w:rFonts w:ascii="Cambria" w:hAnsi="Cambria"/>
          <w:sz w:val="24"/>
          <w:szCs w:val="24"/>
        </w:rPr>
        <w:t xml:space="preserve"> l’allocation de l’échantillon au sein des </w:t>
      </w:r>
      <w:r w:rsidR="00001FBB" w:rsidRPr="009E7142">
        <w:rPr>
          <w:rFonts w:ascii="Cambria" w:hAnsi="Cambria"/>
          <w:sz w:val="24"/>
          <w:szCs w:val="24"/>
        </w:rPr>
        <w:t>départements a été réalisée en tenant compte du poids des département</w:t>
      </w:r>
      <w:r w:rsidR="00453A42" w:rsidRPr="009E7142">
        <w:rPr>
          <w:rFonts w:ascii="Cambria" w:hAnsi="Cambria"/>
          <w:sz w:val="24"/>
          <w:szCs w:val="24"/>
        </w:rPr>
        <w:t>s</w:t>
      </w:r>
      <w:r w:rsidR="00001FBB" w:rsidRPr="009E7142">
        <w:rPr>
          <w:rFonts w:ascii="Cambria" w:hAnsi="Cambria"/>
          <w:sz w:val="24"/>
          <w:szCs w:val="24"/>
        </w:rPr>
        <w:t xml:space="preserve"> en nombre d’écoles.</w:t>
      </w:r>
    </w:p>
    <w:p w14:paraId="7FB7FF22" w14:textId="64880ED9" w:rsidR="004C6911" w:rsidRPr="009E7142" w:rsidRDefault="004C6911" w:rsidP="00001FBB">
      <w:pPr>
        <w:spacing w:before="120"/>
        <w:jc w:val="both"/>
        <w:rPr>
          <w:rFonts w:ascii="Cambria" w:hAnsi="Cambria"/>
          <w:sz w:val="24"/>
          <w:szCs w:val="24"/>
        </w:rPr>
      </w:pPr>
      <w:r w:rsidRPr="009E7142">
        <w:rPr>
          <w:rFonts w:ascii="Cambria" w:hAnsi="Cambria"/>
          <w:sz w:val="24"/>
          <w:szCs w:val="24"/>
        </w:rPr>
        <w:t>Le tableau 1</w:t>
      </w:r>
      <w:r w:rsidR="00FF4C27" w:rsidRPr="009E7142">
        <w:rPr>
          <w:rFonts w:ascii="Cambria" w:hAnsi="Cambria"/>
          <w:sz w:val="24"/>
          <w:szCs w:val="24"/>
        </w:rPr>
        <w:t>.1</w:t>
      </w:r>
      <w:r w:rsidRPr="009E7142">
        <w:rPr>
          <w:rFonts w:ascii="Cambria" w:hAnsi="Cambria"/>
          <w:sz w:val="24"/>
          <w:szCs w:val="24"/>
        </w:rPr>
        <w:t xml:space="preserve"> présente le détail sur la répartition des </w:t>
      </w:r>
      <w:r w:rsidR="006D7F90" w:rsidRPr="009E7142">
        <w:rPr>
          <w:rFonts w:ascii="Cambria" w:hAnsi="Cambria"/>
          <w:sz w:val="24"/>
          <w:szCs w:val="24"/>
        </w:rPr>
        <w:t> 30</w:t>
      </w:r>
      <w:r w:rsidR="00B05B47" w:rsidRPr="009E7142">
        <w:rPr>
          <w:rFonts w:ascii="Cambria" w:hAnsi="Cambria"/>
          <w:sz w:val="24"/>
          <w:szCs w:val="24"/>
        </w:rPr>
        <w:t>5</w:t>
      </w:r>
      <w:r w:rsidR="006D7F90" w:rsidRPr="009E7142">
        <w:rPr>
          <w:rFonts w:ascii="Cambria" w:hAnsi="Cambria"/>
          <w:sz w:val="24"/>
          <w:szCs w:val="24"/>
        </w:rPr>
        <w:t xml:space="preserve"> </w:t>
      </w:r>
      <w:r w:rsidRPr="009E7142">
        <w:rPr>
          <w:rFonts w:ascii="Cambria" w:hAnsi="Cambria"/>
          <w:sz w:val="24"/>
          <w:szCs w:val="24"/>
        </w:rPr>
        <w:t xml:space="preserve">écoles au sein des </w:t>
      </w:r>
      <w:r w:rsidR="00453A42" w:rsidRPr="009E7142">
        <w:rPr>
          <w:rFonts w:ascii="Cambria" w:hAnsi="Cambria"/>
          <w:sz w:val="24"/>
          <w:szCs w:val="24"/>
        </w:rPr>
        <w:t>départements</w:t>
      </w:r>
      <w:r w:rsidRPr="009E7142">
        <w:rPr>
          <w:rFonts w:ascii="Cambria" w:hAnsi="Cambria"/>
          <w:sz w:val="24"/>
          <w:szCs w:val="24"/>
        </w:rPr>
        <w:t>.</w:t>
      </w:r>
    </w:p>
    <w:p w14:paraId="50C3BFF9" w14:textId="77777777" w:rsidR="004C6911" w:rsidRPr="009E7142" w:rsidRDefault="004C6911" w:rsidP="00BE79DC">
      <w:pPr>
        <w:pStyle w:val="PAMTAB"/>
      </w:pPr>
      <w:bookmarkStart w:id="17" w:name="_Toc491881191"/>
      <w:r w:rsidRPr="009E7142">
        <w:t xml:space="preserve">Tableau </w:t>
      </w:r>
      <w:r w:rsidR="00FF4C27" w:rsidRPr="009E7142">
        <w:t>1.1</w:t>
      </w:r>
      <w:r w:rsidRPr="009E7142">
        <w:t xml:space="preserve"> : Répartition de l’échantillon suivant les </w:t>
      </w:r>
      <w:r w:rsidR="005C7159" w:rsidRPr="009E7142">
        <w:t>11 départements</w:t>
      </w:r>
      <w:r w:rsidRPr="009E7142">
        <w:t xml:space="preserve"> </w:t>
      </w:r>
      <w:r w:rsidR="005C7159" w:rsidRPr="009E7142">
        <w:t xml:space="preserve">et </w:t>
      </w:r>
      <w:r w:rsidR="005F5CD6" w:rsidRPr="009E7142">
        <w:t xml:space="preserve">61 </w:t>
      </w:r>
      <w:r w:rsidR="005C7159" w:rsidRPr="009E7142">
        <w:t>communes</w:t>
      </w:r>
      <w:bookmarkEnd w:id="17"/>
    </w:p>
    <w:tbl>
      <w:tblPr>
        <w:tblW w:w="6564" w:type="dxa"/>
        <w:jc w:val="center"/>
        <w:tblCellMar>
          <w:left w:w="70" w:type="dxa"/>
          <w:right w:w="70" w:type="dxa"/>
        </w:tblCellMar>
        <w:tblLook w:val="04A0" w:firstRow="1" w:lastRow="0" w:firstColumn="1" w:lastColumn="0" w:noHBand="0" w:noVBand="1"/>
      </w:tblPr>
      <w:tblGrid>
        <w:gridCol w:w="3620"/>
        <w:gridCol w:w="2944"/>
      </w:tblGrid>
      <w:tr w:rsidR="004C213B" w:rsidRPr="009E7142" w14:paraId="31B4251F" w14:textId="77777777" w:rsidTr="00580662">
        <w:trPr>
          <w:trHeight w:val="227"/>
          <w:tblHeader/>
          <w:jc w:val="center"/>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8A0C8" w14:textId="77777777" w:rsidR="004C213B" w:rsidRPr="009E7142" w:rsidRDefault="004C213B" w:rsidP="004C213B">
            <w:pPr>
              <w:spacing w:after="0" w:line="240" w:lineRule="auto"/>
              <w:rPr>
                <w:rFonts w:ascii="Arial" w:eastAsia="Times New Roman" w:hAnsi="Arial" w:cs="Arial"/>
                <w:b/>
                <w:bCs/>
                <w:sz w:val="24"/>
                <w:szCs w:val="24"/>
                <w:lang w:eastAsia="fr-FR"/>
              </w:rPr>
            </w:pPr>
            <w:r w:rsidRPr="009E7142">
              <w:rPr>
                <w:rFonts w:ascii="Arial" w:eastAsia="Times New Roman" w:hAnsi="Arial" w:cs="Arial"/>
                <w:b/>
                <w:bCs/>
                <w:sz w:val="24"/>
                <w:szCs w:val="24"/>
                <w:lang w:eastAsia="fr-FR"/>
              </w:rPr>
              <w:t>Départements/Communes</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14:paraId="602CCCA8" w14:textId="77777777" w:rsidR="004C213B" w:rsidRPr="009E7142" w:rsidRDefault="004C213B" w:rsidP="004C213B">
            <w:pPr>
              <w:spacing w:after="0" w:line="240" w:lineRule="auto"/>
              <w:jc w:val="center"/>
              <w:rPr>
                <w:rFonts w:ascii="Arial" w:eastAsia="Times New Roman" w:hAnsi="Arial" w:cs="Arial"/>
                <w:b/>
                <w:bCs/>
                <w:sz w:val="24"/>
                <w:szCs w:val="24"/>
                <w:lang w:eastAsia="fr-FR"/>
              </w:rPr>
            </w:pPr>
            <w:r w:rsidRPr="009E7142">
              <w:rPr>
                <w:rFonts w:ascii="Arial" w:eastAsia="Times New Roman" w:hAnsi="Arial" w:cs="Arial"/>
                <w:b/>
                <w:bCs/>
                <w:sz w:val="24"/>
                <w:szCs w:val="24"/>
                <w:lang w:eastAsia="fr-FR"/>
              </w:rPr>
              <w:t>Total</w:t>
            </w:r>
          </w:p>
        </w:tc>
      </w:tr>
      <w:tr w:rsidR="004C213B" w:rsidRPr="009E7142" w14:paraId="06C3D150"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700DE44"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Boukoumbé</w:t>
            </w:r>
          </w:p>
        </w:tc>
        <w:tc>
          <w:tcPr>
            <w:tcW w:w="2944" w:type="dxa"/>
            <w:tcBorders>
              <w:top w:val="nil"/>
              <w:left w:val="nil"/>
              <w:bottom w:val="nil"/>
              <w:right w:val="single" w:sz="4" w:space="0" w:color="auto"/>
            </w:tcBorders>
            <w:shd w:val="clear" w:color="auto" w:fill="auto"/>
            <w:noWrap/>
            <w:hideMark/>
          </w:tcPr>
          <w:p w14:paraId="275BC5E6"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66272157"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2141ABDA"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Cobly</w:t>
            </w:r>
          </w:p>
        </w:tc>
        <w:tc>
          <w:tcPr>
            <w:tcW w:w="2944" w:type="dxa"/>
            <w:tcBorders>
              <w:top w:val="nil"/>
              <w:left w:val="nil"/>
              <w:bottom w:val="nil"/>
              <w:right w:val="single" w:sz="4" w:space="0" w:color="auto"/>
            </w:tcBorders>
            <w:shd w:val="clear" w:color="auto" w:fill="auto"/>
            <w:noWrap/>
            <w:hideMark/>
          </w:tcPr>
          <w:p w14:paraId="6F6A901A"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78E410E4"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0636F607"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Kérou</w:t>
            </w:r>
          </w:p>
        </w:tc>
        <w:tc>
          <w:tcPr>
            <w:tcW w:w="2944" w:type="dxa"/>
            <w:tcBorders>
              <w:top w:val="nil"/>
              <w:left w:val="nil"/>
              <w:bottom w:val="nil"/>
              <w:right w:val="single" w:sz="4" w:space="0" w:color="auto"/>
            </w:tcBorders>
            <w:shd w:val="clear" w:color="auto" w:fill="auto"/>
            <w:noWrap/>
            <w:hideMark/>
          </w:tcPr>
          <w:p w14:paraId="058921D8"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5D84BB99"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068E839"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Kouandé</w:t>
            </w:r>
          </w:p>
        </w:tc>
        <w:tc>
          <w:tcPr>
            <w:tcW w:w="2944" w:type="dxa"/>
            <w:tcBorders>
              <w:top w:val="nil"/>
              <w:left w:val="nil"/>
              <w:bottom w:val="nil"/>
              <w:right w:val="single" w:sz="4" w:space="0" w:color="auto"/>
            </w:tcBorders>
            <w:shd w:val="clear" w:color="auto" w:fill="auto"/>
            <w:noWrap/>
            <w:hideMark/>
          </w:tcPr>
          <w:p w14:paraId="33A1B40A"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6212A1E4"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81DBFDD"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Matéri</w:t>
            </w:r>
          </w:p>
        </w:tc>
        <w:tc>
          <w:tcPr>
            <w:tcW w:w="2944" w:type="dxa"/>
            <w:tcBorders>
              <w:top w:val="nil"/>
              <w:left w:val="nil"/>
              <w:bottom w:val="nil"/>
              <w:right w:val="single" w:sz="4" w:space="0" w:color="auto"/>
            </w:tcBorders>
            <w:shd w:val="clear" w:color="auto" w:fill="auto"/>
            <w:noWrap/>
            <w:hideMark/>
          </w:tcPr>
          <w:p w14:paraId="38564E9D"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w:t>
            </w:r>
          </w:p>
        </w:tc>
      </w:tr>
      <w:tr w:rsidR="004C213B" w:rsidRPr="009E7142" w14:paraId="7E921546"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7FD9A541"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Natitingou</w:t>
            </w:r>
          </w:p>
        </w:tc>
        <w:tc>
          <w:tcPr>
            <w:tcW w:w="2944" w:type="dxa"/>
            <w:tcBorders>
              <w:top w:val="nil"/>
              <w:left w:val="nil"/>
              <w:bottom w:val="nil"/>
              <w:right w:val="single" w:sz="4" w:space="0" w:color="auto"/>
            </w:tcBorders>
            <w:shd w:val="clear" w:color="auto" w:fill="auto"/>
            <w:noWrap/>
            <w:hideMark/>
          </w:tcPr>
          <w:p w14:paraId="5BA5B15D"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5B370913"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5470C20"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Péhunco</w:t>
            </w:r>
          </w:p>
        </w:tc>
        <w:tc>
          <w:tcPr>
            <w:tcW w:w="2944" w:type="dxa"/>
            <w:tcBorders>
              <w:top w:val="nil"/>
              <w:left w:val="nil"/>
              <w:bottom w:val="nil"/>
              <w:right w:val="single" w:sz="4" w:space="0" w:color="auto"/>
            </w:tcBorders>
            <w:shd w:val="clear" w:color="auto" w:fill="auto"/>
            <w:noWrap/>
            <w:hideMark/>
          </w:tcPr>
          <w:p w14:paraId="51A8FE77"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5423BB17"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96402AE"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Tanguiéta</w:t>
            </w:r>
          </w:p>
        </w:tc>
        <w:tc>
          <w:tcPr>
            <w:tcW w:w="2944" w:type="dxa"/>
            <w:tcBorders>
              <w:top w:val="nil"/>
              <w:left w:val="nil"/>
              <w:bottom w:val="nil"/>
              <w:right w:val="single" w:sz="4" w:space="0" w:color="auto"/>
            </w:tcBorders>
            <w:shd w:val="clear" w:color="auto" w:fill="auto"/>
            <w:noWrap/>
            <w:hideMark/>
          </w:tcPr>
          <w:p w14:paraId="3CC7B2D0"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w:t>
            </w:r>
          </w:p>
        </w:tc>
      </w:tr>
      <w:tr w:rsidR="004C213B" w:rsidRPr="009E7142" w14:paraId="444E0052" w14:textId="77777777" w:rsidTr="00580662">
        <w:trPr>
          <w:trHeight w:val="227"/>
          <w:jc w:val="center"/>
        </w:trPr>
        <w:tc>
          <w:tcPr>
            <w:tcW w:w="3620" w:type="dxa"/>
            <w:tcBorders>
              <w:top w:val="nil"/>
              <w:left w:val="single" w:sz="4" w:space="0" w:color="auto"/>
              <w:bottom w:val="single" w:sz="4" w:space="0" w:color="auto"/>
              <w:right w:val="single" w:sz="4" w:space="0" w:color="auto"/>
            </w:tcBorders>
            <w:shd w:val="clear" w:color="auto" w:fill="auto"/>
            <w:hideMark/>
          </w:tcPr>
          <w:p w14:paraId="79CD3FE9" w14:textId="77777777" w:rsidR="004C213B" w:rsidRPr="009E7142" w:rsidRDefault="004C213B" w:rsidP="004C213B">
            <w:pPr>
              <w:spacing w:after="0" w:line="240" w:lineRule="auto"/>
              <w:rPr>
                <w:rFonts w:ascii="Arial" w:eastAsia="Times New Roman" w:hAnsi="Arial" w:cs="Arial"/>
                <w:b/>
                <w:bCs/>
                <w:szCs w:val="24"/>
                <w:lang w:eastAsia="fr-FR"/>
              </w:rPr>
            </w:pPr>
            <w:r w:rsidRPr="009E7142">
              <w:rPr>
                <w:rFonts w:ascii="Arial" w:eastAsia="Times New Roman" w:hAnsi="Arial" w:cs="Arial"/>
                <w:b/>
                <w:bCs/>
                <w:szCs w:val="24"/>
                <w:lang w:eastAsia="fr-FR"/>
              </w:rPr>
              <w:t>Atacora</w:t>
            </w:r>
          </w:p>
        </w:tc>
        <w:tc>
          <w:tcPr>
            <w:tcW w:w="2944" w:type="dxa"/>
            <w:tcBorders>
              <w:top w:val="nil"/>
              <w:left w:val="nil"/>
              <w:bottom w:val="single" w:sz="4" w:space="0" w:color="auto"/>
              <w:right w:val="single" w:sz="4" w:space="0" w:color="auto"/>
            </w:tcBorders>
            <w:shd w:val="clear" w:color="auto" w:fill="auto"/>
            <w:noWrap/>
            <w:hideMark/>
          </w:tcPr>
          <w:p w14:paraId="5219D6B0" w14:textId="77777777" w:rsidR="004C213B" w:rsidRPr="009E7142" w:rsidRDefault="004C213B" w:rsidP="004C213B">
            <w:pPr>
              <w:spacing w:after="0" w:line="240" w:lineRule="auto"/>
              <w:jc w:val="right"/>
              <w:rPr>
                <w:rFonts w:ascii="Arial" w:eastAsia="Times New Roman" w:hAnsi="Arial" w:cs="Arial"/>
                <w:b/>
                <w:bCs/>
                <w:szCs w:val="24"/>
                <w:lang w:eastAsia="fr-FR"/>
              </w:rPr>
            </w:pPr>
            <w:r w:rsidRPr="009E7142">
              <w:rPr>
                <w:rFonts w:ascii="Arial" w:eastAsia="Times New Roman" w:hAnsi="Arial" w:cs="Arial"/>
                <w:b/>
                <w:bCs/>
                <w:szCs w:val="24"/>
                <w:lang w:eastAsia="fr-FR"/>
              </w:rPr>
              <w:t>56</w:t>
            </w:r>
          </w:p>
        </w:tc>
      </w:tr>
      <w:tr w:rsidR="004C213B" w:rsidRPr="009E7142" w14:paraId="1A4741AE"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7F6F1038"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Abomey-Calavi</w:t>
            </w:r>
          </w:p>
        </w:tc>
        <w:tc>
          <w:tcPr>
            <w:tcW w:w="2944" w:type="dxa"/>
            <w:tcBorders>
              <w:top w:val="nil"/>
              <w:left w:val="nil"/>
              <w:bottom w:val="nil"/>
              <w:right w:val="single" w:sz="4" w:space="0" w:color="auto"/>
            </w:tcBorders>
            <w:shd w:val="clear" w:color="auto" w:fill="auto"/>
            <w:noWrap/>
            <w:hideMark/>
          </w:tcPr>
          <w:p w14:paraId="62CE2AA7"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51AECC7D"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3AAF7119"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Allada</w:t>
            </w:r>
          </w:p>
        </w:tc>
        <w:tc>
          <w:tcPr>
            <w:tcW w:w="2944" w:type="dxa"/>
            <w:tcBorders>
              <w:top w:val="nil"/>
              <w:left w:val="nil"/>
              <w:bottom w:val="nil"/>
              <w:right w:val="single" w:sz="4" w:space="0" w:color="auto"/>
            </w:tcBorders>
            <w:shd w:val="clear" w:color="auto" w:fill="auto"/>
            <w:noWrap/>
            <w:hideMark/>
          </w:tcPr>
          <w:p w14:paraId="7792B175"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w:t>
            </w:r>
          </w:p>
        </w:tc>
      </w:tr>
      <w:tr w:rsidR="004C213B" w:rsidRPr="009E7142" w14:paraId="10114733"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39E7C255"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Kpomassè</w:t>
            </w:r>
          </w:p>
        </w:tc>
        <w:tc>
          <w:tcPr>
            <w:tcW w:w="2944" w:type="dxa"/>
            <w:tcBorders>
              <w:top w:val="nil"/>
              <w:left w:val="nil"/>
              <w:bottom w:val="nil"/>
              <w:right w:val="single" w:sz="4" w:space="0" w:color="auto"/>
            </w:tcBorders>
            <w:shd w:val="clear" w:color="auto" w:fill="auto"/>
            <w:noWrap/>
            <w:hideMark/>
          </w:tcPr>
          <w:p w14:paraId="0B171870"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w:t>
            </w:r>
          </w:p>
        </w:tc>
      </w:tr>
      <w:tr w:rsidR="004C213B" w:rsidRPr="009E7142" w14:paraId="5399A3ED"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01E52016"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Ouidah</w:t>
            </w:r>
          </w:p>
        </w:tc>
        <w:tc>
          <w:tcPr>
            <w:tcW w:w="2944" w:type="dxa"/>
            <w:tcBorders>
              <w:top w:val="nil"/>
              <w:left w:val="nil"/>
              <w:bottom w:val="nil"/>
              <w:right w:val="single" w:sz="4" w:space="0" w:color="auto"/>
            </w:tcBorders>
            <w:shd w:val="clear" w:color="auto" w:fill="auto"/>
            <w:noWrap/>
            <w:hideMark/>
          </w:tcPr>
          <w:p w14:paraId="4E0C9414"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w:t>
            </w:r>
          </w:p>
        </w:tc>
      </w:tr>
      <w:tr w:rsidR="004C213B" w:rsidRPr="009E7142" w14:paraId="26BCE404"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83291B7"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Toffo</w:t>
            </w:r>
          </w:p>
        </w:tc>
        <w:tc>
          <w:tcPr>
            <w:tcW w:w="2944" w:type="dxa"/>
            <w:tcBorders>
              <w:top w:val="nil"/>
              <w:left w:val="nil"/>
              <w:bottom w:val="nil"/>
              <w:right w:val="single" w:sz="4" w:space="0" w:color="auto"/>
            </w:tcBorders>
            <w:shd w:val="clear" w:color="auto" w:fill="auto"/>
            <w:noWrap/>
            <w:hideMark/>
          </w:tcPr>
          <w:p w14:paraId="570CF26B"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w:t>
            </w:r>
          </w:p>
        </w:tc>
      </w:tr>
      <w:tr w:rsidR="004C213B" w:rsidRPr="009E7142" w14:paraId="5B82DA37"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37842B92"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Tori-Bossito</w:t>
            </w:r>
          </w:p>
        </w:tc>
        <w:tc>
          <w:tcPr>
            <w:tcW w:w="2944" w:type="dxa"/>
            <w:tcBorders>
              <w:top w:val="nil"/>
              <w:left w:val="nil"/>
              <w:bottom w:val="nil"/>
              <w:right w:val="single" w:sz="4" w:space="0" w:color="auto"/>
            </w:tcBorders>
            <w:shd w:val="clear" w:color="auto" w:fill="auto"/>
            <w:noWrap/>
            <w:hideMark/>
          </w:tcPr>
          <w:p w14:paraId="648849C4"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w:t>
            </w:r>
          </w:p>
        </w:tc>
      </w:tr>
      <w:tr w:rsidR="004C213B" w:rsidRPr="009E7142" w14:paraId="435A560E"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5FA4D0B"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Zè</w:t>
            </w:r>
          </w:p>
        </w:tc>
        <w:tc>
          <w:tcPr>
            <w:tcW w:w="2944" w:type="dxa"/>
            <w:tcBorders>
              <w:top w:val="nil"/>
              <w:left w:val="nil"/>
              <w:bottom w:val="nil"/>
              <w:right w:val="single" w:sz="4" w:space="0" w:color="auto"/>
            </w:tcBorders>
            <w:shd w:val="clear" w:color="auto" w:fill="auto"/>
            <w:noWrap/>
            <w:hideMark/>
          </w:tcPr>
          <w:p w14:paraId="2E6A6967"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w:t>
            </w:r>
          </w:p>
        </w:tc>
      </w:tr>
      <w:tr w:rsidR="004C213B" w:rsidRPr="009E7142" w14:paraId="1C31C18C"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7BA4356B" w14:textId="77777777" w:rsidR="004C213B" w:rsidRPr="009E7142" w:rsidRDefault="004C213B" w:rsidP="004C213B">
            <w:pPr>
              <w:spacing w:after="0" w:line="240" w:lineRule="auto"/>
              <w:rPr>
                <w:rFonts w:ascii="Arial" w:eastAsia="Times New Roman" w:hAnsi="Arial" w:cs="Arial"/>
                <w:b/>
                <w:bCs/>
                <w:szCs w:val="24"/>
                <w:lang w:eastAsia="fr-FR"/>
              </w:rPr>
            </w:pPr>
            <w:r w:rsidRPr="009E7142">
              <w:rPr>
                <w:rFonts w:ascii="Arial" w:eastAsia="Times New Roman" w:hAnsi="Arial" w:cs="Arial"/>
                <w:b/>
                <w:bCs/>
                <w:szCs w:val="24"/>
                <w:lang w:eastAsia="fr-FR"/>
              </w:rPr>
              <w:t>Atlantique</w:t>
            </w:r>
          </w:p>
        </w:tc>
        <w:tc>
          <w:tcPr>
            <w:tcW w:w="2944" w:type="dxa"/>
            <w:tcBorders>
              <w:top w:val="nil"/>
              <w:left w:val="nil"/>
              <w:bottom w:val="nil"/>
              <w:right w:val="single" w:sz="4" w:space="0" w:color="auto"/>
            </w:tcBorders>
            <w:shd w:val="clear" w:color="auto" w:fill="auto"/>
            <w:noWrap/>
            <w:hideMark/>
          </w:tcPr>
          <w:p w14:paraId="65A23E02" w14:textId="77777777" w:rsidR="004C213B" w:rsidRPr="009E7142" w:rsidRDefault="004C213B" w:rsidP="004C213B">
            <w:pPr>
              <w:spacing w:after="0" w:line="240" w:lineRule="auto"/>
              <w:jc w:val="right"/>
              <w:rPr>
                <w:rFonts w:ascii="Arial" w:eastAsia="Times New Roman" w:hAnsi="Arial" w:cs="Arial"/>
                <w:b/>
                <w:bCs/>
                <w:szCs w:val="24"/>
                <w:lang w:eastAsia="fr-FR"/>
              </w:rPr>
            </w:pPr>
            <w:r w:rsidRPr="009E7142">
              <w:rPr>
                <w:rFonts w:ascii="Arial" w:eastAsia="Times New Roman" w:hAnsi="Arial" w:cs="Arial"/>
                <w:b/>
                <w:bCs/>
                <w:szCs w:val="24"/>
                <w:lang w:eastAsia="fr-FR"/>
              </w:rPr>
              <w:t>32</w:t>
            </w:r>
          </w:p>
        </w:tc>
      </w:tr>
      <w:tr w:rsidR="004C213B" w:rsidRPr="009E7142" w14:paraId="54F19B35" w14:textId="77777777" w:rsidTr="00580662">
        <w:trPr>
          <w:trHeight w:val="227"/>
          <w:jc w:val="center"/>
        </w:trPr>
        <w:tc>
          <w:tcPr>
            <w:tcW w:w="3620" w:type="dxa"/>
            <w:tcBorders>
              <w:top w:val="single" w:sz="4" w:space="0" w:color="auto"/>
              <w:left w:val="single" w:sz="4" w:space="0" w:color="auto"/>
              <w:bottom w:val="nil"/>
              <w:right w:val="single" w:sz="4" w:space="0" w:color="auto"/>
            </w:tcBorders>
            <w:shd w:val="clear" w:color="auto" w:fill="auto"/>
            <w:hideMark/>
          </w:tcPr>
          <w:p w14:paraId="3BDAE423"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Bembèrèkè</w:t>
            </w:r>
          </w:p>
        </w:tc>
        <w:tc>
          <w:tcPr>
            <w:tcW w:w="2944" w:type="dxa"/>
            <w:tcBorders>
              <w:top w:val="single" w:sz="4" w:space="0" w:color="auto"/>
              <w:left w:val="nil"/>
              <w:bottom w:val="nil"/>
              <w:right w:val="single" w:sz="4" w:space="0" w:color="auto"/>
            </w:tcBorders>
            <w:shd w:val="clear" w:color="auto" w:fill="auto"/>
            <w:noWrap/>
            <w:hideMark/>
          </w:tcPr>
          <w:p w14:paraId="576EE91B"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1AE9DDA8"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53DC1765"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lastRenderedPageBreak/>
              <w:t>N'Dali</w:t>
            </w:r>
          </w:p>
        </w:tc>
        <w:tc>
          <w:tcPr>
            <w:tcW w:w="2944" w:type="dxa"/>
            <w:tcBorders>
              <w:top w:val="nil"/>
              <w:left w:val="nil"/>
              <w:bottom w:val="nil"/>
              <w:right w:val="single" w:sz="4" w:space="0" w:color="auto"/>
            </w:tcBorders>
            <w:shd w:val="clear" w:color="auto" w:fill="auto"/>
            <w:noWrap/>
            <w:hideMark/>
          </w:tcPr>
          <w:p w14:paraId="3D7A610C"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w:t>
            </w:r>
          </w:p>
        </w:tc>
      </w:tr>
      <w:tr w:rsidR="004C213B" w:rsidRPr="009E7142" w14:paraId="49385497"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18E936C6"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Parakou</w:t>
            </w:r>
          </w:p>
        </w:tc>
        <w:tc>
          <w:tcPr>
            <w:tcW w:w="2944" w:type="dxa"/>
            <w:tcBorders>
              <w:top w:val="nil"/>
              <w:left w:val="nil"/>
              <w:bottom w:val="nil"/>
              <w:right w:val="single" w:sz="4" w:space="0" w:color="auto"/>
            </w:tcBorders>
            <w:shd w:val="clear" w:color="auto" w:fill="auto"/>
            <w:noWrap/>
            <w:hideMark/>
          </w:tcPr>
          <w:p w14:paraId="45E6FB02"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w:t>
            </w:r>
          </w:p>
        </w:tc>
      </w:tr>
      <w:tr w:rsidR="004C213B" w:rsidRPr="009E7142" w14:paraId="6EC31CCB"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11120F08"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Pèrèrè</w:t>
            </w:r>
          </w:p>
        </w:tc>
        <w:tc>
          <w:tcPr>
            <w:tcW w:w="2944" w:type="dxa"/>
            <w:tcBorders>
              <w:top w:val="nil"/>
              <w:left w:val="nil"/>
              <w:bottom w:val="nil"/>
              <w:right w:val="single" w:sz="4" w:space="0" w:color="auto"/>
            </w:tcBorders>
            <w:shd w:val="clear" w:color="auto" w:fill="auto"/>
            <w:noWrap/>
            <w:hideMark/>
          </w:tcPr>
          <w:p w14:paraId="7CD76824"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4669BB29"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E34915B"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Sinendé</w:t>
            </w:r>
          </w:p>
        </w:tc>
        <w:tc>
          <w:tcPr>
            <w:tcW w:w="2944" w:type="dxa"/>
            <w:tcBorders>
              <w:top w:val="nil"/>
              <w:left w:val="nil"/>
              <w:bottom w:val="nil"/>
              <w:right w:val="single" w:sz="4" w:space="0" w:color="auto"/>
            </w:tcBorders>
            <w:shd w:val="clear" w:color="auto" w:fill="auto"/>
            <w:noWrap/>
            <w:hideMark/>
          </w:tcPr>
          <w:p w14:paraId="51B92267"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w:t>
            </w:r>
          </w:p>
        </w:tc>
      </w:tr>
      <w:tr w:rsidR="004C213B" w:rsidRPr="009E7142" w14:paraId="0146EC93"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13DE364"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Tchaourou</w:t>
            </w:r>
          </w:p>
        </w:tc>
        <w:tc>
          <w:tcPr>
            <w:tcW w:w="2944" w:type="dxa"/>
            <w:tcBorders>
              <w:top w:val="nil"/>
              <w:left w:val="nil"/>
              <w:bottom w:val="nil"/>
              <w:right w:val="single" w:sz="4" w:space="0" w:color="auto"/>
            </w:tcBorders>
            <w:shd w:val="clear" w:color="auto" w:fill="auto"/>
            <w:noWrap/>
            <w:hideMark/>
          </w:tcPr>
          <w:p w14:paraId="1E4968D1"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w:t>
            </w:r>
          </w:p>
        </w:tc>
      </w:tr>
      <w:tr w:rsidR="004C213B" w:rsidRPr="009E7142" w14:paraId="28EF1677" w14:textId="77777777" w:rsidTr="00580662">
        <w:trPr>
          <w:trHeight w:val="227"/>
          <w:jc w:val="center"/>
        </w:trPr>
        <w:tc>
          <w:tcPr>
            <w:tcW w:w="3620" w:type="dxa"/>
            <w:tcBorders>
              <w:top w:val="nil"/>
              <w:left w:val="single" w:sz="4" w:space="0" w:color="auto"/>
              <w:bottom w:val="single" w:sz="4" w:space="0" w:color="auto"/>
              <w:right w:val="single" w:sz="4" w:space="0" w:color="auto"/>
            </w:tcBorders>
            <w:shd w:val="clear" w:color="auto" w:fill="auto"/>
            <w:hideMark/>
          </w:tcPr>
          <w:p w14:paraId="18EE844B" w14:textId="77777777" w:rsidR="004C213B" w:rsidRPr="009E7142" w:rsidRDefault="004C213B" w:rsidP="004C213B">
            <w:pPr>
              <w:spacing w:after="0" w:line="240" w:lineRule="auto"/>
              <w:rPr>
                <w:rFonts w:ascii="Arial" w:eastAsia="Times New Roman" w:hAnsi="Arial" w:cs="Arial"/>
                <w:b/>
                <w:bCs/>
                <w:szCs w:val="24"/>
                <w:lang w:eastAsia="fr-FR"/>
              </w:rPr>
            </w:pPr>
            <w:r w:rsidRPr="009E7142">
              <w:rPr>
                <w:rFonts w:ascii="Arial" w:eastAsia="Times New Roman" w:hAnsi="Arial" w:cs="Arial"/>
                <w:b/>
                <w:bCs/>
                <w:szCs w:val="24"/>
                <w:lang w:eastAsia="fr-FR"/>
              </w:rPr>
              <w:t>Borgou</w:t>
            </w:r>
          </w:p>
        </w:tc>
        <w:tc>
          <w:tcPr>
            <w:tcW w:w="2944" w:type="dxa"/>
            <w:tcBorders>
              <w:top w:val="nil"/>
              <w:left w:val="nil"/>
              <w:bottom w:val="single" w:sz="4" w:space="0" w:color="auto"/>
              <w:right w:val="single" w:sz="4" w:space="0" w:color="auto"/>
            </w:tcBorders>
            <w:shd w:val="clear" w:color="auto" w:fill="auto"/>
            <w:noWrap/>
            <w:hideMark/>
          </w:tcPr>
          <w:p w14:paraId="1155F044" w14:textId="77777777" w:rsidR="004C213B" w:rsidRPr="009E7142" w:rsidRDefault="004C213B" w:rsidP="004C213B">
            <w:pPr>
              <w:spacing w:after="0" w:line="240" w:lineRule="auto"/>
              <w:jc w:val="right"/>
              <w:rPr>
                <w:rFonts w:ascii="Arial" w:eastAsia="Times New Roman" w:hAnsi="Arial" w:cs="Arial"/>
                <w:b/>
                <w:bCs/>
                <w:szCs w:val="24"/>
                <w:lang w:eastAsia="fr-FR"/>
              </w:rPr>
            </w:pPr>
            <w:r w:rsidRPr="009E7142">
              <w:rPr>
                <w:rFonts w:ascii="Arial" w:eastAsia="Times New Roman" w:hAnsi="Arial" w:cs="Arial"/>
                <w:b/>
                <w:bCs/>
                <w:szCs w:val="24"/>
                <w:lang w:eastAsia="fr-FR"/>
              </w:rPr>
              <w:t>31</w:t>
            </w:r>
          </w:p>
        </w:tc>
      </w:tr>
      <w:tr w:rsidR="004C213B" w:rsidRPr="009E7142" w14:paraId="591E1EB8"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773DA66F"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Bantè</w:t>
            </w:r>
          </w:p>
        </w:tc>
        <w:tc>
          <w:tcPr>
            <w:tcW w:w="2944" w:type="dxa"/>
            <w:tcBorders>
              <w:top w:val="nil"/>
              <w:left w:val="nil"/>
              <w:bottom w:val="nil"/>
              <w:right w:val="single" w:sz="4" w:space="0" w:color="auto"/>
            </w:tcBorders>
            <w:shd w:val="clear" w:color="auto" w:fill="auto"/>
            <w:noWrap/>
            <w:hideMark/>
          </w:tcPr>
          <w:p w14:paraId="1326F8A9"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w:t>
            </w:r>
          </w:p>
        </w:tc>
      </w:tr>
      <w:tr w:rsidR="004C213B" w:rsidRPr="009E7142" w14:paraId="7B166D9F" w14:textId="77777777" w:rsidTr="00C76FCE">
        <w:trPr>
          <w:trHeight w:val="227"/>
          <w:jc w:val="center"/>
        </w:trPr>
        <w:tc>
          <w:tcPr>
            <w:tcW w:w="3620" w:type="dxa"/>
            <w:tcBorders>
              <w:top w:val="nil"/>
              <w:left w:val="single" w:sz="4" w:space="0" w:color="auto"/>
              <w:bottom w:val="nil"/>
              <w:right w:val="single" w:sz="4" w:space="0" w:color="auto"/>
            </w:tcBorders>
            <w:shd w:val="clear" w:color="auto" w:fill="auto"/>
            <w:hideMark/>
          </w:tcPr>
          <w:p w14:paraId="738D62F0"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Dassa-</w:t>
            </w:r>
            <w:r w:rsidR="00E13F53" w:rsidRPr="009E7142">
              <w:rPr>
                <w:rFonts w:ascii="Arial" w:eastAsia="Times New Roman" w:hAnsi="Arial" w:cs="Arial"/>
                <w:sz w:val="18"/>
                <w:szCs w:val="18"/>
                <w:lang w:eastAsia="fr-FR"/>
              </w:rPr>
              <w:t>Zoumé</w:t>
            </w:r>
          </w:p>
        </w:tc>
        <w:tc>
          <w:tcPr>
            <w:tcW w:w="2944" w:type="dxa"/>
            <w:tcBorders>
              <w:top w:val="nil"/>
              <w:left w:val="nil"/>
              <w:bottom w:val="nil"/>
              <w:right w:val="single" w:sz="4" w:space="0" w:color="auto"/>
            </w:tcBorders>
            <w:shd w:val="clear" w:color="auto" w:fill="auto"/>
            <w:noWrap/>
            <w:hideMark/>
          </w:tcPr>
          <w:p w14:paraId="1219992F" w14:textId="4C949F55" w:rsidR="004C213B" w:rsidRPr="009E7142" w:rsidRDefault="008F1DA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w:t>
            </w:r>
          </w:p>
        </w:tc>
      </w:tr>
      <w:tr w:rsidR="004C213B" w:rsidRPr="009E7142" w14:paraId="23DCCBA9"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26786CE4"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Glazoué</w:t>
            </w:r>
          </w:p>
        </w:tc>
        <w:tc>
          <w:tcPr>
            <w:tcW w:w="2944" w:type="dxa"/>
            <w:tcBorders>
              <w:top w:val="nil"/>
              <w:left w:val="nil"/>
              <w:bottom w:val="nil"/>
              <w:right w:val="single" w:sz="4" w:space="0" w:color="auto"/>
            </w:tcBorders>
            <w:shd w:val="clear" w:color="auto" w:fill="auto"/>
            <w:noWrap/>
            <w:hideMark/>
          </w:tcPr>
          <w:p w14:paraId="74F631AE"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w:t>
            </w:r>
          </w:p>
        </w:tc>
      </w:tr>
      <w:tr w:rsidR="004C213B" w:rsidRPr="009E7142" w14:paraId="53287949"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87DD827"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Ouèssè</w:t>
            </w:r>
          </w:p>
        </w:tc>
        <w:tc>
          <w:tcPr>
            <w:tcW w:w="2944" w:type="dxa"/>
            <w:tcBorders>
              <w:top w:val="nil"/>
              <w:left w:val="nil"/>
              <w:bottom w:val="nil"/>
              <w:right w:val="single" w:sz="4" w:space="0" w:color="auto"/>
            </w:tcBorders>
            <w:shd w:val="clear" w:color="auto" w:fill="auto"/>
            <w:noWrap/>
            <w:hideMark/>
          </w:tcPr>
          <w:p w14:paraId="3EDA2E21"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1525ADA1"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52C1C26E"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Savalou</w:t>
            </w:r>
          </w:p>
        </w:tc>
        <w:tc>
          <w:tcPr>
            <w:tcW w:w="2944" w:type="dxa"/>
            <w:tcBorders>
              <w:top w:val="nil"/>
              <w:left w:val="nil"/>
              <w:bottom w:val="nil"/>
              <w:right w:val="single" w:sz="4" w:space="0" w:color="auto"/>
            </w:tcBorders>
            <w:shd w:val="clear" w:color="auto" w:fill="auto"/>
            <w:noWrap/>
            <w:hideMark/>
          </w:tcPr>
          <w:p w14:paraId="6E4CD8CA"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w:t>
            </w:r>
          </w:p>
        </w:tc>
      </w:tr>
      <w:tr w:rsidR="004C213B" w:rsidRPr="009E7142" w14:paraId="24B73820"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182B0DC"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Save</w:t>
            </w:r>
          </w:p>
        </w:tc>
        <w:tc>
          <w:tcPr>
            <w:tcW w:w="2944" w:type="dxa"/>
            <w:tcBorders>
              <w:top w:val="nil"/>
              <w:left w:val="nil"/>
              <w:bottom w:val="nil"/>
              <w:right w:val="single" w:sz="4" w:space="0" w:color="auto"/>
            </w:tcBorders>
            <w:shd w:val="clear" w:color="auto" w:fill="auto"/>
            <w:noWrap/>
            <w:hideMark/>
          </w:tcPr>
          <w:p w14:paraId="6DC7CAAD"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04497AB4"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23F0DF0C" w14:textId="77777777" w:rsidR="004C213B" w:rsidRPr="009E7142" w:rsidRDefault="004C213B" w:rsidP="004C213B">
            <w:pPr>
              <w:spacing w:after="0" w:line="240" w:lineRule="auto"/>
              <w:rPr>
                <w:rFonts w:ascii="Arial" w:eastAsia="Times New Roman" w:hAnsi="Arial" w:cs="Arial"/>
                <w:b/>
                <w:bCs/>
                <w:szCs w:val="24"/>
                <w:lang w:eastAsia="fr-FR"/>
              </w:rPr>
            </w:pPr>
            <w:r w:rsidRPr="009E7142">
              <w:rPr>
                <w:rFonts w:ascii="Arial" w:eastAsia="Times New Roman" w:hAnsi="Arial" w:cs="Arial"/>
                <w:b/>
                <w:bCs/>
                <w:szCs w:val="24"/>
                <w:lang w:eastAsia="fr-FR"/>
              </w:rPr>
              <w:t>Collines</w:t>
            </w:r>
          </w:p>
        </w:tc>
        <w:tc>
          <w:tcPr>
            <w:tcW w:w="2944" w:type="dxa"/>
            <w:tcBorders>
              <w:top w:val="nil"/>
              <w:left w:val="nil"/>
              <w:bottom w:val="nil"/>
              <w:right w:val="single" w:sz="4" w:space="0" w:color="auto"/>
            </w:tcBorders>
            <w:shd w:val="clear" w:color="auto" w:fill="auto"/>
            <w:noWrap/>
            <w:hideMark/>
          </w:tcPr>
          <w:p w14:paraId="6AA98468" w14:textId="2BD84754" w:rsidR="004C213B" w:rsidRPr="009E7142" w:rsidRDefault="006D7F90" w:rsidP="006D7F90">
            <w:pPr>
              <w:spacing w:after="0" w:line="240" w:lineRule="auto"/>
              <w:jc w:val="right"/>
              <w:rPr>
                <w:rFonts w:ascii="Arial" w:eastAsia="Times New Roman" w:hAnsi="Arial" w:cs="Arial"/>
                <w:b/>
                <w:bCs/>
                <w:szCs w:val="24"/>
                <w:lang w:eastAsia="fr-FR"/>
              </w:rPr>
            </w:pPr>
            <w:r w:rsidRPr="009E7142">
              <w:rPr>
                <w:rFonts w:ascii="Arial" w:eastAsia="Times New Roman" w:hAnsi="Arial" w:cs="Arial"/>
                <w:b/>
                <w:bCs/>
                <w:szCs w:val="24"/>
                <w:lang w:eastAsia="fr-FR"/>
              </w:rPr>
              <w:t>3</w:t>
            </w:r>
            <w:r w:rsidR="008F1DAB" w:rsidRPr="009E7142">
              <w:rPr>
                <w:rFonts w:ascii="Arial" w:eastAsia="Times New Roman" w:hAnsi="Arial" w:cs="Arial"/>
                <w:b/>
                <w:bCs/>
                <w:szCs w:val="24"/>
                <w:lang w:eastAsia="fr-FR"/>
              </w:rPr>
              <w:t>2</w:t>
            </w:r>
          </w:p>
        </w:tc>
      </w:tr>
      <w:tr w:rsidR="004C213B" w:rsidRPr="009E7142" w14:paraId="494DE428" w14:textId="77777777" w:rsidTr="00580662">
        <w:trPr>
          <w:trHeight w:val="227"/>
          <w:jc w:val="center"/>
        </w:trPr>
        <w:tc>
          <w:tcPr>
            <w:tcW w:w="3620" w:type="dxa"/>
            <w:tcBorders>
              <w:top w:val="single" w:sz="4" w:space="0" w:color="auto"/>
              <w:left w:val="single" w:sz="4" w:space="0" w:color="auto"/>
              <w:bottom w:val="nil"/>
              <w:right w:val="single" w:sz="4" w:space="0" w:color="auto"/>
            </w:tcBorders>
            <w:shd w:val="clear" w:color="auto" w:fill="auto"/>
            <w:hideMark/>
          </w:tcPr>
          <w:p w14:paraId="11F4F49B"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Aplahoué</w:t>
            </w:r>
          </w:p>
        </w:tc>
        <w:tc>
          <w:tcPr>
            <w:tcW w:w="2944" w:type="dxa"/>
            <w:tcBorders>
              <w:top w:val="single" w:sz="4" w:space="0" w:color="auto"/>
              <w:left w:val="nil"/>
              <w:bottom w:val="nil"/>
              <w:right w:val="single" w:sz="4" w:space="0" w:color="auto"/>
            </w:tcBorders>
            <w:shd w:val="clear" w:color="auto" w:fill="auto"/>
            <w:noWrap/>
            <w:hideMark/>
          </w:tcPr>
          <w:p w14:paraId="7D588E09"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w:t>
            </w:r>
          </w:p>
        </w:tc>
      </w:tr>
      <w:tr w:rsidR="004C213B" w:rsidRPr="009E7142" w14:paraId="42812259"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C36BA28"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Djakotomey</w:t>
            </w:r>
          </w:p>
        </w:tc>
        <w:tc>
          <w:tcPr>
            <w:tcW w:w="2944" w:type="dxa"/>
            <w:tcBorders>
              <w:top w:val="nil"/>
              <w:left w:val="nil"/>
              <w:bottom w:val="nil"/>
              <w:right w:val="single" w:sz="4" w:space="0" w:color="auto"/>
            </w:tcBorders>
            <w:shd w:val="clear" w:color="auto" w:fill="auto"/>
            <w:noWrap/>
            <w:hideMark/>
          </w:tcPr>
          <w:p w14:paraId="6A907263"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w:t>
            </w:r>
          </w:p>
        </w:tc>
      </w:tr>
      <w:tr w:rsidR="004C213B" w:rsidRPr="009E7142" w14:paraId="63A163D0"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F0F76C3"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Dogbo</w:t>
            </w:r>
          </w:p>
        </w:tc>
        <w:tc>
          <w:tcPr>
            <w:tcW w:w="2944" w:type="dxa"/>
            <w:tcBorders>
              <w:top w:val="nil"/>
              <w:left w:val="nil"/>
              <w:bottom w:val="nil"/>
              <w:right w:val="single" w:sz="4" w:space="0" w:color="auto"/>
            </w:tcBorders>
            <w:shd w:val="clear" w:color="auto" w:fill="auto"/>
            <w:noWrap/>
            <w:hideMark/>
          </w:tcPr>
          <w:p w14:paraId="3F4C0D27"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w:t>
            </w:r>
          </w:p>
        </w:tc>
      </w:tr>
      <w:tr w:rsidR="004C213B" w:rsidRPr="009E7142" w14:paraId="71F5CF2C"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17F09D0"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Lalo</w:t>
            </w:r>
          </w:p>
        </w:tc>
        <w:tc>
          <w:tcPr>
            <w:tcW w:w="2944" w:type="dxa"/>
            <w:tcBorders>
              <w:top w:val="nil"/>
              <w:left w:val="nil"/>
              <w:bottom w:val="nil"/>
              <w:right w:val="single" w:sz="4" w:space="0" w:color="auto"/>
            </w:tcBorders>
            <w:shd w:val="clear" w:color="auto" w:fill="auto"/>
            <w:noWrap/>
            <w:hideMark/>
          </w:tcPr>
          <w:p w14:paraId="41A855F1"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w:t>
            </w:r>
          </w:p>
        </w:tc>
      </w:tr>
      <w:tr w:rsidR="004C213B" w:rsidRPr="009E7142" w14:paraId="15CCEC90"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7E19B5E7"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Toviklin</w:t>
            </w:r>
          </w:p>
        </w:tc>
        <w:tc>
          <w:tcPr>
            <w:tcW w:w="2944" w:type="dxa"/>
            <w:tcBorders>
              <w:top w:val="nil"/>
              <w:left w:val="nil"/>
              <w:bottom w:val="nil"/>
              <w:right w:val="single" w:sz="4" w:space="0" w:color="auto"/>
            </w:tcBorders>
            <w:shd w:val="clear" w:color="auto" w:fill="auto"/>
            <w:noWrap/>
            <w:hideMark/>
          </w:tcPr>
          <w:p w14:paraId="3B6466EA"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w:t>
            </w:r>
          </w:p>
        </w:tc>
      </w:tr>
      <w:tr w:rsidR="004C213B" w:rsidRPr="009E7142" w14:paraId="0F8F3EAA" w14:textId="77777777" w:rsidTr="00580662">
        <w:trPr>
          <w:trHeight w:val="227"/>
          <w:jc w:val="center"/>
        </w:trPr>
        <w:tc>
          <w:tcPr>
            <w:tcW w:w="3620" w:type="dxa"/>
            <w:tcBorders>
              <w:top w:val="nil"/>
              <w:left w:val="single" w:sz="4" w:space="0" w:color="auto"/>
              <w:bottom w:val="single" w:sz="4" w:space="0" w:color="auto"/>
              <w:right w:val="single" w:sz="4" w:space="0" w:color="auto"/>
            </w:tcBorders>
            <w:shd w:val="clear" w:color="auto" w:fill="auto"/>
            <w:hideMark/>
          </w:tcPr>
          <w:p w14:paraId="719C03B6" w14:textId="77777777" w:rsidR="004C213B" w:rsidRPr="009E7142" w:rsidRDefault="004C213B" w:rsidP="004C213B">
            <w:pPr>
              <w:spacing w:after="0" w:line="240" w:lineRule="auto"/>
              <w:rPr>
                <w:rFonts w:ascii="Arial" w:eastAsia="Times New Roman" w:hAnsi="Arial" w:cs="Arial"/>
                <w:b/>
                <w:bCs/>
                <w:szCs w:val="24"/>
                <w:lang w:eastAsia="fr-FR"/>
              </w:rPr>
            </w:pPr>
            <w:r w:rsidRPr="009E7142">
              <w:rPr>
                <w:rFonts w:ascii="Arial" w:eastAsia="Times New Roman" w:hAnsi="Arial" w:cs="Arial"/>
                <w:b/>
                <w:bCs/>
                <w:szCs w:val="24"/>
                <w:lang w:eastAsia="fr-FR"/>
              </w:rPr>
              <w:t>Couffo</w:t>
            </w:r>
          </w:p>
        </w:tc>
        <w:tc>
          <w:tcPr>
            <w:tcW w:w="2944" w:type="dxa"/>
            <w:tcBorders>
              <w:top w:val="nil"/>
              <w:left w:val="nil"/>
              <w:bottom w:val="single" w:sz="4" w:space="0" w:color="auto"/>
              <w:right w:val="single" w:sz="4" w:space="0" w:color="auto"/>
            </w:tcBorders>
            <w:shd w:val="clear" w:color="auto" w:fill="auto"/>
            <w:noWrap/>
            <w:hideMark/>
          </w:tcPr>
          <w:p w14:paraId="09474E30" w14:textId="77777777" w:rsidR="004C213B" w:rsidRPr="009E7142" w:rsidRDefault="004C213B" w:rsidP="004C213B">
            <w:pPr>
              <w:spacing w:after="0" w:line="240" w:lineRule="auto"/>
              <w:jc w:val="right"/>
              <w:rPr>
                <w:rFonts w:ascii="Arial" w:eastAsia="Times New Roman" w:hAnsi="Arial" w:cs="Arial"/>
                <w:b/>
                <w:bCs/>
                <w:szCs w:val="24"/>
                <w:lang w:eastAsia="fr-FR"/>
              </w:rPr>
            </w:pPr>
            <w:r w:rsidRPr="009E7142">
              <w:rPr>
                <w:rFonts w:ascii="Arial" w:eastAsia="Times New Roman" w:hAnsi="Arial" w:cs="Arial"/>
                <w:b/>
                <w:bCs/>
                <w:szCs w:val="24"/>
                <w:lang w:eastAsia="fr-FR"/>
              </w:rPr>
              <w:t>16</w:t>
            </w:r>
          </w:p>
        </w:tc>
      </w:tr>
      <w:tr w:rsidR="004C213B" w:rsidRPr="009E7142" w14:paraId="35C5DC4F"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0563AE38"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Bassila</w:t>
            </w:r>
          </w:p>
        </w:tc>
        <w:tc>
          <w:tcPr>
            <w:tcW w:w="2944" w:type="dxa"/>
            <w:tcBorders>
              <w:top w:val="nil"/>
              <w:left w:val="nil"/>
              <w:bottom w:val="nil"/>
              <w:right w:val="single" w:sz="4" w:space="0" w:color="auto"/>
            </w:tcBorders>
            <w:shd w:val="clear" w:color="auto" w:fill="auto"/>
            <w:noWrap/>
            <w:hideMark/>
          </w:tcPr>
          <w:p w14:paraId="5C1F3F22"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2E4D70D3"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02A19E31"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Copargo</w:t>
            </w:r>
          </w:p>
        </w:tc>
        <w:tc>
          <w:tcPr>
            <w:tcW w:w="2944" w:type="dxa"/>
            <w:tcBorders>
              <w:top w:val="nil"/>
              <w:left w:val="nil"/>
              <w:bottom w:val="nil"/>
              <w:right w:val="single" w:sz="4" w:space="0" w:color="auto"/>
            </w:tcBorders>
            <w:shd w:val="clear" w:color="auto" w:fill="auto"/>
            <w:noWrap/>
            <w:hideMark/>
          </w:tcPr>
          <w:p w14:paraId="0D3E68F7"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w:t>
            </w:r>
          </w:p>
        </w:tc>
      </w:tr>
      <w:tr w:rsidR="004C213B" w:rsidRPr="009E7142" w14:paraId="552D83FF"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BEE15BF"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Djougou</w:t>
            </w:r>
          </w:p>
        </w:tc>
        <w:tc>
          <w:tcPr>
            <w:tcW w:w="2944" w:type="dxa"/>
            <w:tcBorders>
              <w:top w:val="nil"/>
              <w:left w:val="nil"/>
              <w:bottom w:val="nil"/>
              <w:right w:val="single" w:sz="4" w:space="0" w:color="auto"/>
            </w:tcBorders>
            <w:shd w:val="clear" w:color="auto" w:fill="auto"/>
            <w:noWrap/>
            <w:hideMark/>
          </w:tcPr>
          <w:p w14:paraId="27C53FCE"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w:t>
            </w:r>
          </w:p>
        </w:tc>
      </w:tr>
      <w:tr w:rsidR="004C213B" w:rsidRPr="009E7142" w14:paraId="7B146DE7"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E2DB663"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Ouaké</w:t>
            </w:r>
          </w:p>
        </w:tc>
        <w:tc>
          <w:tcPr>
            <w:tcW w:w="2944" w:type="dxa"/>
            <w:tcBorders>
              <w:top w:val="nil"/>
              <w:left w:val="nil"/>
              <w:bottom w:val="nil"/>
              <w:right w:val="single" w:sz="4" w:space="0" w:color="auto"/>
            </w:tcBorders>
            <w:shd w:val="clear" w:color="auto" w:fill="auto"/>
            <w:noWrap/>
            <w:hideMark/>
          </w:tcPr>
          <w:p w14:paraId="4ABACB42"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5B0A7B33"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59C92955" w14:textId="77777777" w:rsidR="004C213B" w:rsidRPr="009E7142" w:rsidRDefault="004C213B" w:rsidP="004C213B">
            <w:pPr>
              <w:spacing w:after="0" w:line="240" w:lineRule="auto"/>
              <w:rPr>
                <w:rFonts w:ascii="Arial" w:eastAsia="Times New Roman" w:hAnsi="Arial" w:cs="Arial"/>
                <w:b/>
                <w:bCs/>
                <w:szCs w:val="24"/>
                <w:lang w:eastAsia="fr-FR"/>
              </w:rPr>
            </w:pPr>
            <w:r w:rsidRPr="009E7142">
              <w:rPr>
                <w:rFonts w:ascii="Arial" w:eastAsia="Times New Roman" w:hAnsi="Arial" w:cs="Arial"/>
                <w:b/>
                <w:bCs/>
                <w:szCs w:val="24"/>
                <w:lang w:eastAsia="fr-FR"/>
              </w:rPr>
              <w:t>Donga</w:t>
            </w:r>
          </w:p>
        </w:tc>
        <w:tc>
          <w:tcPr>
            <w:tcW w:w="2944" w:type="dxa"/>
            <w:tcBorders>
              <w:top w:val="nil"/>
              <w:left w:val="nil"/>
              <w:bottom w:val="nil"/>
              <w:right w:val="single" w:sz="4" w:space="0" w:color="auto"/>
            </w:tcBorders>
            <w:shd w:val="clear" w:color="auto" w:fill="auto"/>
            <w:noWrap/>
            <w:hideMark/>
          </w:tcPr>
          <w:p w14:paraId="154389CF" w14:textId="77777777" w:rsidR="004C213B" w:rsidRPr="009E7142" w:rsidRDefault="004C213B" w:rsidP="004C213B">
            <w:pPr>
              <w:spacing w:after="0" w:line="240" w:lineRule="auto"/>
              <w:jc w:val="right"/>
              <w:rPr>
                <w:rFonts w:ascii="Arial" w:eastAsia="Times New Roman" w:hAnsi="Arial" w:cs="Arial"/>
                <w:b/>
                <w:bCs/>
                <w:szCs w:val="24"/>
                <w:lang w:eastAsia="fr-FR"/>
              </w:rPr>
            </w:pPr>
            <w:r w:rsidRPr="009E7142">
              <w:rPr>
                <w:rFonts w:ascii="Arial" w:eastAsia="Times New Roman" w:hAnsi="Arial" w:cs="Arial"/>
                <w:b/>
                <w:bCs/>
                <w:szCs w:val="24"/>
                <w:lang w:eastAsia="fr-FR"/>
              </w:rPr>
              <w:t>23</w:t>
            </w:r>
          </w:p>
        </w:tc>
      </w:tr>
      <w:tr w:rsidR="004C213B" w:rsidRPr="009E7142" w14:paraId="1451814A" w14:textId="77777777" w:rsidTr="00580662">
        <w:trPr>
          <w:trHeight w:val="227"/>
          <w:jc w:val="center"/>
        </w:trPr>
        <w:tc>
          <w:tcPr>
            <w:tcW w:w="3620" w:type="dxa"/>
            <w:tcBorders>
              <w:top w:val="single" w:sz="4" w:space="0" w:color="auto"/>
              <w:left w:val="single" w:sz="4" w:space="0" w:color="auto"/>
              <w:bottom w:val="nil"/>
              <w:right w:val="single" w:sz="4" w:space="0" w:color="auto"/>
            </w:tcBorders>
            <w:shd w:val="clear" w:color="auto" w:fill="auto"/>
            <w:hideMark/>
          </w:tcPr>
          <w:p w14:paraId="3C254BCA"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Cotonou</w:t>
            </w:r>
          </w:p>
        </w:tc>
        <w:tc>
          <w:tcPr>
            <w:tcW w:w="2944" w:type="dxa"/>
            <w:tcBorders>
              <w:top w:val="single" w:sz="4" w:space="0" w:color="auto"/>
              <w:left w:val="nil"/>
              <w:bottom w:val="nil"/>
              <w:right w:val="single" w:sz="4" w:space="0" w:color="auto"/>
            </w:tcBorders>
            <w:shd w:val="clear" w:color="auto" w:fill="auto"/>
            <w:noWrap/>
            <w:hideMark/>
          </w:tcPr>
          <w:p w14:paraId="7DD94C4F"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w:t>
            </w:r>
          </w:p>
        </w:tc>
      </w:tr>
      <w:tr w:rsidR="004C213B" w:rsidRPr="009E7142" w14:paraId="4D7082EF" w14:textId="77777777" w:rsidTr="00580662">
        <w:trPr>
          <w:trHeight w:val="227"/>
          <w:jc w:val="center"/>
        </w:trPr>
        <w:tc>
          <w:tcPr>
            <w:tcW w:w="3620" w:type="dxa"/>
            <w:tcBorders>
              <w:top w:val="nil"/>
              <w:left w:val="single" w:sz="4" w:space="0" w:color="auto"/>
              <w:bottom w:val="single" w:sz="4" w:space="0" w:color="auto"/>
              <w:right w:val="single" w:sz="4" w:space="0" w:color="auto"/>
            </w:tcBorders>
            <w:shd w:val="clear" w:color="auto" w:fill="auto"/>
            <w:hideMark/>
          </w:tcPr>
          <w:p w14:paraId="15D9C0D6" w14:textId="77777777" w:rsidR="004C213B" w:rsidRPr="009E7142" w:rsidRDefault="004C213B" w:rsidP="004C213B">
            <w:pPr>
              <w:spacing w:after="0" w:line="240" w:lineRule="auto"/>
              <w:rPr>
                <w:rFonts w:ascii="Arial" w:eastAsia="Times New Roman" w:hAnsi="Arial" w:cs="Arial"/>
                <w:b/>
                <w:bCs/>
                <w:szCs w:val="24"/>
                <w:lang w:eastAsia="fr-FR"/>
              </w:rPr>
            </w:pPr>
            <w:r w:rsidRPr="009E7142">
              <w:rPr>
                <w:rFonts w:ascii="Arial" w:eastAsia="Times New Roman" w:hAnsi="Arial" w:cs="Arial"/>
                <w:b/>
                <w:bCs/>
                <w:szCs w:val="24"/>
                <w:lang w:eastAsia="fr-FR"/>
              </w:rPr>
              <w:t>Littoral</w:t>
            </w:r>
          </w:p>
        </w:tc>
        <w:tc>
          <w:tcPr>
            <w:tcW w:w="2944" w:type="dxa"/>
            <w:tcBorders>
              <w:top w:val="nil"/>
              <w:left w:val="nil"/>
              <w:bottom w:val="single" w:sz="4" w:space="0" w:color="auto"/>
              <w:right w:val="single" w:sz="4" w:space="0" w:color="auto"/>
            </w:tcBorders>
            <w:shd w:val="clear" w:color="auto" w:fill="auto"/>
            <w:noWrap/>
            <w:hideMark/>
          </w:tcPr>
          <w:p w14:paraId="5DC79A1F" w14:textId="77777777" w:rsidR="004C213B" w:rsidRPr="009E7142" w:rsidRDefault="004C213B" w:rsidP="004C213B">
            <w:pPr>
              <w:spacing w:after="0" w:line="240" w:lineRule="auto"/>
              <w:jc w:val="right"/>
              <w:rPr>
                <w:rFonts w:ascii="Arial" w:eastAsia="Times New Roman" w:hAnsi="Arial" w:cs="Arial"/>
                <w:b/>
                <w:bCs/>
                <w:szCs w:val="24"/>
                <w:lang w:eastAsia="fr-FR"/>
              </w:rPr>
            </w:pPr>
            <w:r w:rsidRPr="009E7142">
              <w:rPr>
                <w:rFonts w:ascii="Arial" w:eastAsia="Times New Roman" w:hAnsi="Arial" w:cs="Arial"/>
                <w:b/>
                <w:bCs/>
                <w:szCs w:val="24"/>
                <w:lang w:eastAsia="fr-FR"/>
              </w:rPr>
              <w:t>4</w:t>
            </w:r>
          </w:p>
        </w:tc>
      </w:tr>
      <w:tr w:rsidR="004C213B" w:rsidRPr="009E7142" w14:paraId="331C5171"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705BE556"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Bopa</w:t>
            </w:r>
          </w:p>
        </w:tc>
        <w:tc>
          <w:tcPr>
            <w:tcW w:w="2944" w:type="dxa"/>
            <w:tcBorders>
              <w:top w:val="nil"/>
              <w:left w:val="nil"/>
              <w:bottom w:val="nil"/>
              <w:right w:val="single" w:sz="4" w:space="0" w:color="auto"/>
            </w:tcBorders>
            <w:shd w:val="clear" w:color="auto" w:fill="auto"/>
            <w:noWrap/>
            <w:hideMark/>
          </w:tcPr>
          <w:p w14:paraId="1079FE45"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w:t>
            </w:r>
          </w:p>
        </w:tc>
      </w:tr>
      <w:tr w:rsidR="004C213B" w:rsidRPr="009E7142" w14:paraId="02CC28C1"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06D349D"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Come</w:t>
            </w:r>
          </w:p>
        </w:tc>
        <w:tc>
          <w:tcPr>
            <w:tcW w:w="2944" w:type="dxa"/>
            <w:tcBorders>
              <w:top w:val="nil"/>
              <w:left w:val="nil"/>
              <w:bottom w:val="nil"/>
              <w:right w:val="single" w:sz="4" w:space="0" w:color="auto"/>
            </w:tcBorders>
            <w:shd w:val="clear" w:color="auto" w:fill="auto"/>
            <w:noWrap/>
            <w:hideMark/>
          </w:tcPr>
          <w:p w14:paraId="58885FB3"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w:t>
            </w:r>
          </w:p>
        </w:tc>
      </w:tr>
      <w:tr w:rsidR="004C213B" w:rsidRPr="009E7142" w14:paraId="0C37EEC1"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D44159B"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Grand-</w:t>
            </w:r>
            <w:r w:rsidR="00E13F53" w:rsidRPr="009E7142">
              <w:rPr>
                <w:rFonts w:ascii="Arial" w:eastAsia="Times New Roman" w:hAnsi="Arial" w:cs="Arial"/>
                <w:sz w:val="18"/>
                <w:szCs w:val="18"/>
                <w:lang w:eastAsia="fr-FR"/>
              </w:rPr>
              <w:t>Popo</w:t>
            </w:r>
          </w:p>
        </w:tc>
        <w:tc>
          <w:tcPr>
            <w:tcW w:w="2944" w:type="dxa"/>
            <w:tcBorders>
              <w:top w:val="nil"/>
              <w:left w:val="nil"/>
              <w:bottom w:val="nil"/>
              <w:right w:val="single" w:sz="4" w:space="0" w:color="auto"/>
            </w:tcBorders>
            <w:shd w:val="clear" w:color="auto" w:fill="auto"/>
            <w:noWrap/>
            <w:hideMark/>
          </w:tcPr>
          <w:p w14:paraId="67FDBC91"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w:t>
            </w:r>
          </w:p>
        </w:tc>
      </w:tr>
      <w:tr w:rsidR="004C213B" w:rsidRPr="009E7142" w14:paraId="6A1B44B4"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58CF210D"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Houéyogbé</w:t>
            </w:r>
          </w:p>
        </w:tc>
        <w:tc>
          <w:tcPr>
            <w:tcW w:w="2944" w:type="dxa"/>
            <w:tcBorders>
              <w:top w:val="nil"/>
              <w:left w:val="nil"/>
              <w:bottom w:val="nil"/>
              <w:right w:val="single" w:sz="4" w:space="0" w:color="auto"/>
            </w:tcBorders>
            <w:shd w:val="clear" w:color="auto" w:fill="auto"/>
            <w:noWrap/>
            <w:hideMark/>
          </w:tcPr>
          <w:p w14:paraId="1D33DFBE"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w:t>
            </w:r>
          </w:p>
        </w:tc>
      </w:tr>
      <w:tr w:rsidR="004C213B" w:rsidRPr="009E7142" w14:paraId="71ADD27B"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33278E93"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Lokossa</w:t>
            </w:r>
          </w:p>
        </w:tc>
        <w:tc>
          <w:tcPr>
            <w:tcW w:w="2944" w:type="dxa"/>
            <w:tcBorders>
              <w:top w:val="nil"/>
              <w:left w:val="nil"/>
              <w:bottom w:val="nil"/>
              <w:right w:val="single" w:sz="4" w:space="0" w:color="auto"/>
            </w:tcBorders>
            <w:shd w:val="clear" w:color="auto" w:fill="auto"/>
            <w:noWrap/>
            <w:hideMark/>
          </w:tcPr>
          <w:p w14:paraId="0F95676F"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w:t>
            </w:r>
          </w:p>
        </w:tc>
      </w:tr>
      <w:tr w:rsidR="004C213B" w:rsidRPr="009E7142" w14:paraId="5C88D732"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3470ABA0" w14:textId="77777777" w:rsidR="004C213B" w:rsidRPr="009E7142" w:rsidRDefault="004C213B" w:rsidP="004C213B">
            <w:pPr>
              <w:spacing w:after="0" w:line="240" w:lineRule="auto"/>
              <w:rPr>
                <w:rFonts w:ascii="Arial" w:eastAsia="Times New Roman" w:hAnsi="Arial" w:cs="Arial"/>
                <w:b/>
                <w:bCs/>
                <w:szCs w:val="24"/>
                <w:lang w:eastAsia="fr-FR"/>
              </w:rPr>
            </w:pPr>
            <w:r w:rsidRPr="009E7142">
              <w:rPr>
                <w:rFonts w:ascii="Arial" w:eastAsia="Times New Roman" w:hAnsi="Arial" w:cs="Arial"/>
                <w:b/>
                <w:bCs/>
                <w:szCs w:val="24"/>
                <w:lang w:eastAsia="fr-FR"/>
              </w:rPr>
              <w:t>Mono</w:t>
            </w:r>
          </w:p>
        </w:tc>
        <w:tc>
          <w:tcPr>
            <w:tcW w:w="2944" w:type="dxa"/>
            <w:tcBorders>
              <w:top w:val="nil"/>
              <w:left w:val="nil"/>
              <w:bottom w:val="nil"/>
              <w:right w:val="single" w:sz="4" w:space="0" w:color="auto"/>
            </w:tcBorders>
            <w:shd w:val="clear" w:color="auto" w:fill="auto"/>
            <w:noWrap/>
            <w:hideMark/>
          </w:tcPr>
          <w:p w14:paraId="6174E52D" w14:textId="77777777" w:rsidR="004C213B" w:rsidRPr="009E7142" w:rsidRDefault="004C213B" w:rsidP="004C213B">
            <w:pPr>
              <w:spacing w:after="0" w:line="240" w:lineRule="auto"/>
              <w:jc w:val="right"/>
              <w:rPr>
                <w:rFonts w:ascii="Arial" w:eastAsia="Times New Roman" w:hAnsi="Arial" w:cs="Arial"/>
                <w:b/>
                <w:bCs/>
                <w:szCs w:val="24"/>
                <w:lang w:eastAsia="fr-FR"/>
              </w:rPr>
            </w:pPr>
            <w:r w:rsidRPr="009E7142">
              <w:rPr>
                <w:rFonts w:ascii="Arial" w:eastAsia="Times New Roman" w:hAnsi="Arial" w:cs="Arial"/>
                <w:b/>
                <w:bCs/>
                <w:szCs w:val="24"/>
                <w:lang w:eastAsia="fr-FR"/>
              </w:rPr>
              <w:t>16</w:t>
            </w:r>
          </w:p>
        </w:tc>
      </w:tr>
      <w:tr w:rsidR="004C213B" w:rsidRPr="009E7142" w14:paraId="7D553F74" w14:textId="77777777" w:rsidTr="00580662">
        <w:trPr>
          <w:trHeight w:val="227"/>
          <w:jc w:val="center"/>
        </w:trPr>
        <w:tc>
          <w:tcPr>
            <w:tcW w:w="3620" w:type="dxa"/>
            <w:tcBorders>
              <w:top w:val="single" w:sz="4" w:space="0" w:color="auto"/>
              <w:left w:val="single" w:sz="4" w:space="0" w:color="auto"/>
              <w:bottom w:val="nil"/>
              <w:right w:val="single" w:sz="4" w:space="0" w:color="auto"/>
            </w:tcBorders>
            <w:shd w:val="clear" w:color="auto" w:fill="auto"/>
            <w:hideMark/>
          </w:tcPr>
          <w:p w14:paraId="08B48FEE"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Adjarra</w:t>
            </w:r>
          </w:p>
        </w:tc>
        <w:tc>
          <w:tcPr>
            <w:tcW w:w="2944" w:type="dxa"/>
            <w:tcBorders>
              <w:top w:val="single" w:sz="4" w:space="0" w:color="auto"/>
              <w:left w:val="nil"/>
              <w:bottom w:val="nil"/>
              <w:right w:val="single" w:sz="4" w:space="0" w:color="auto"/>
            </w:tcBorders>
            <w:shd w:val="clear" w:color="auto" w:fill="auto"/>
            <w:noWrap/>
            <w:hideMark/>
          </w:tcPr>
          <w:p w14:paraId="12024D1E"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w:t>
            </w:r>
          </w:p>
        </w:tc>
      </w:tr>
      <w:tr w:rsidR="004C213B" w:rsidRPr="009E7142" w14:paraId="06C3CA90"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A7030E3"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Adjohoun</w:t>
            </w:r>
          </w:p>
        </w:tc>
        <w:tc>
          <w:tcPr>
            <w:tcW w:w="2944" w:type="dxa"/>
            <w:tcBorders>
              <w:top w:val="nil"/>
              <w:left w:val="nil"/>
              <w:bottom w:val="nil"/>
              <w:right w:val="single" w:sz="4" w:space="0" w:color="auto"/>
            </w:tcBorders>
            <w:shd w:val="clear" w:color="auto" w:fill="auto"/>
            <w:noWrap/>
            <w:hideMark/>
          </w:tcPr>
          <w:p w14:paraId="4D105619"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w:t>
            </w:r>
          </w:p>
        </w:tc>
      </w:tr>
      <w:tr w:rsidR="004C213B" w:rsidRPr="009E7142" w14:paraId="0C3D1CC2"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203EA2BF"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Aguégués</w:t>
            </w:r>
          </w:p>
        </w:tc>
        <w:tc>
          <w:tcPr>
            <w:tcW w:w="2944" w:type="dxa"/>
            <w:tcBorders>
              <w:top w:val="nil"/>
              <w:left w:val="nil"/>
              <w:bottom w:val="nil"/>
              <w:right w:val="single" w:sz="4" w:space="0" w:color="auto"/>
            </w:tcBorders>
            <w:shd w:val="clear" w:color="auto" w:fill="auto"/>
            <w:noWrap/>
            <w:hideMark/>
          </w:tcPr>
          <w:p w14:paraId="1DF64837"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w:t>
            </w:r>
          </w:p>
        </w:tc>
      </w:tr>
      <w:tr w:rsidR="004C213B" w:rsidRPr="009E7142" w14:paraId="57CEEBCE"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1F84E97D"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Akpro-Missérété</w:t>
            </w:r>
          </w:p>
        </w:tc>
        <w:tc>
          <w:tcPr>
            <w:tcW w:w="2944" w:type="dxa"/>
            <w:tcBorders>
              <w:top w:val="nil"/>
              <w:left w:val="nil"/>
              <w:bottom w:val="nil"/>
              <w:right w:val="single" w:sz="4" w:space="0" w:color="auto"/>
            </w:tcBorders>
            <w:shd w:val="clear" w:color="auto" w:fill="auto"/>
            <w:noWrap/>
            <w:hideMark/>
          </w:tcPr>
          <w:p w14:paraId="48FE1DED"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w:t>
            </w:r>
          </w:p>
        </w:tc>
      </w:tr>
      <w:tr w:rsidR="004C213B" w:rsidRPr="009E7142" w14:paraId="1FD39B78"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38392E74"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Avrankou</w:t>
            </w:r>
          </w:p>
        </w:tc>
        <w:tc>
          <w:tcPr>
            <w:tcW w:w="2944" w:type="dxa"/>
            <w:tcBorders>
              <w:top w:val="nil"/>
              <w:left w:val="nil"/>
              <w:bottom w:val="nil"/>
              <w:right w:val="single" w:sz="4" w:space="0" w:color="auto"/>
            </w:tcBorders>
            <w:shd w:val="clear" w:color="auto" w:fill="auto"/>
            <w:noWrap/>
            <w:hideMark/>
          </w:tcPr>
          <w:p w14:paraId="04B7F235"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w:t>
            </w:r>
          </w:p>
        </w:tc>
      </w:tr>
      <w:tr w:rsidR="004C213B" w:rsidRPr="009E7142" w14:paraId="559F5FB9"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1400179F"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Bonou</w:t>
            </w:r>
          </w:p>
        </w:tc>
        <w:tc>
          <w:tcPr>
            <w:tcW w:w="2944" w:type="dxa"/>
            <w:tcBorders>
              <w:top w:val="nil"/>
              <w:left w:val="nil"/>
              <w:bottom w:val="nil"/>
              <w:right w:val="single" w:sz="4" w:space="0" w:color="auto"/>
            </w:tcBorders>
            <w:shd w:val="clear" w:color="auto" w:fill="auto"/>
            <w:noWrap/>
            <w:hideMark/>
          </w:tcPr>
          <w:p w14:paraId="6296FE1C"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w:t>
            </w:r>
          </w:p>
        </w:tc>
      </w:tr>
      <w:tr w:rsidR="004C213B" w:rsidRPr="009E7142" w14:paraId="126282C5"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5E281718"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Dangbo</w:t>
            </w:r>
          </w:p>
        </w:tc>
        <w:tc>
          <w:tcPr>
            <w:tcW w:w="2944" w:type="dxa"/>
            <w:tcBorders>
              <w:top w:val="nil"/>
              <w:left w:val="nil"/>
              <w:bottom w:val="nil"/>
              <w:right w:val="single" w:sz="4" w:space="0" w:color="auto"/>
            </w:tcBorders>
            <w:shd w:val="clear" w:color="auto" w:fill="auto"/>
            <w:noWrap/>
            <w:hideMark/>
          </w:tcPr>
          <w:p w14:paraId="430ADA39"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w:t>
            </w:r>
          </w:p>
        </w:tc>
      </w:tr>
      <w:tr w:rsidR="004C213B" w:rsidRPr="009E7142" w14:paraId="7668D6CD"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83F6CAC"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Seme-Kpodji</w:t>
            </w:r>
          </w:p>
        </w:tc>
        <w:tc>
          <w:tcPr>
            <w:tcW w:w="2944" w:type="dxa"/>
            <w:tcBorders>
              <w:top w:val="nil"/>
              <w:left w:val="nil"/>
              <w:bottom w:val="nil"/>
              <w:right w:val="single" w:sz="4" w:space="0" w:color="auto"/>
            </w:tcBorders>
            <w:shd w:val="clear" w:color="auto" w:fill="auto"/>
            <w:noWrap/>
            <w:hideMark/>
          </w:tcPr>
          <w:p w14:paraId="6438E9A9"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w:t>
            </w:r>
          </w:p>
        </w:tc>
      </w:tr>
      <w:tr w:rsidR="004C213B" w:rsidRPr="009E7142" w14:paraId="6B1E3302" w14:textId="77777777" w:rsidTr="00580662">
        <w:trPr>
          <w:trHeight w:val="227"/>
          <w:jc w:val="center"/>
        </w:trPr>
        <w:tc>
          <w:tcPr>
            <w:tcW w:w="3620" w:type="dxa"/>
            <w:tcBorders>
              <w:top w:val="nil"/>
              <w:left w:val="single" w:sz="4" w:space="0" w:color="auto"/>
              <w:bottom w:val="single" w:sz="4" w:space="0" w:color="auto"/>
              <w:right w:val="single" w:sz="4" w:space="0" w:color="auto"/>
            </w:tcBorders>
            <w:shd w:val="clear" w:color="auto" w:fill="auto"/>
            <w:hideMark/>
          </w:tcPr>
          <w:p w14:paraId="2F057195" w14:textId="77777777" w:rsidR="004C213B" w:rsidRPr="009E7142" w:rsidRDefault="004C213B" w:rsidP="004C213B">
            <w:pPr>
              <w:spacing w:after="0" w:line="240" w:lineRule="auto"/>
              <w:rPr>
                <w:rFonts w:ascii="Arial" w:eastAsia="Times New Roman" w:hAnsi="Arial" w:cs="Arial"/>
                <w:b/>
                <w:bCs/>
                <w:szCs w:val="24"/>
                <w:lang w:eastAsia="fr-FR"/>
              </w:rPr>
            </w:pPr>
            <w:r w:rsidRPr="009E7142">
              <w:rPr>
                <w:rFonts w:ascii="Arial" w:eastAsia="Times New Roman" w:hAnsi="Arial" w:cs="Arial"/>
                <w:b/>
                <w:bCs/>
                <w:szCs w:val="24"/>
                <w:lang w:eastAsia="fr-FR"/>
              </w:rPr>
              <w:t>Ouémé</w:t>
            </w:r>
          </w:p>
        </w:tc>
        <w:tc>
          <w:tcPr>
            <w:tcW w:w="2944" w:type="dxa"/>
            <w:tcBorders>
              <w:top w:val="nil"/>
              <w:left w:val="nil"/>
              <w:bottom w:val="single" w:sz="4" w:space="0" w:color="auto"/>
              <w:right w:val="single" w:sz="4" w:space="0" w:color="auto"/>
            </w:tcBorders>
            <w:shd w:val="clear" w:color="auto" w:fill="auto"/>
            <w:noWrap/>
            <w:hideMark/>
          </w:tcPr>
          <w:p w14:paraId="7EE32563" w14:textId="77777777" w:rsidR="004C213B" w:rsidRPr="009E7142" w:rsidRDefault="004C213B" w:rsidP="004C213B">
            <w:pPr>
              <w:spacing w:after="0" w:line="240" w:lineRule="auto"/>
              <w:jc w:val="right"/>
              <w:rPr>
                <w:rFonts w:ascii="Arial" w:eastAsia="Times New Roman" w:hAnsi="Arial" w:cs="Arial"/>
                <w:b/>
                <w:bCs/>
                <w:szCs w:val="24"/>
                <w:lang w:eastAsia="fr-FR"/>
              </w:rPr>
            </w:pPr>
            <w:r w:rsidRPr="009E7142">
              <w:rPr>
                <w:rFonts w:ascii="Arial" w:eastAsia="Times New Roman" w:hAnsi="Arial" w:cs="Arial"/>
                <w:b/>
                <w:bCs/>
                <w:szCs w:val="24"/>
                <w:lang w:eastAsia="fr-FR"/>
              </w:rPr>
              <w:t>24</w:t>
            </w:r>
          </w:p>
        </w:tc>
      </w:tr>
      <w:tr w:rsidR="004C213B" w:rsidRPr="009E7142" w14:paraId="272EA48D"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0097D13C"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Adja-</w:t>
            </w:r>
            <w:r w:rsidR="00E13F53" w:rsidRPr="009E7142">
              <w:rPr>
                <w:rFonts w:ascii="Arial" w:eastAsia="Times New Roman" w:hAnsi="Arial" w:cs="Arial"/>
                <w:sz w:val="18"/>
                <w:szCs w:val="18"/>
                <w:lang w:eastAsia="fr-FR"/>
              </w:rPr>
              <w:t>Ouèrè</w:t>
            </w:r>
          </w:p>
        </w:tc>
        <w:tc>
          <w:tcPr>
            <w:tcW w:w="2944" w:type="dxa"/>
            <w:tcBorders>
              <w:top w:val="nil"/>
              <w:left w:val="nil"/>
              <w:bottom w:val="nil"/>
              <w:right w:val="single" w:sz="4" w:space="0" w:color="auto"/>
            </w:tcBorders>
            <w:shd w:val="clear" w:color="auto" w:fill="auto"/>
            <w:noWrap/>
            <w:hideMark/>
          </w:tcPr>
          <w:p w14:paraId="5B42A7DD"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w:t>
            </w:r>
          </w:p>
        </w:tc>
      </w:tr>
      <w:tr w:rsidR="004C213B" w:rsidRPr="009E7142" w14:paraId="23A6A85A"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36B7D4E"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Ifangni</w:t>
            </w:r>
          </w:p>
        </w:tc>
        <w:tc>
          <w:tcPr>
            <w:tcW w:w="2944" w:type="dxa"/>
            <w:tcBorders>
              <w:top w:val="nil"/>
              <w:left w:val="nil"/>
              <w:bottom w:val="nil"/>
              <w:right w:val="single" w:sz="4" w:space="0" w:color="auto"/>
            </w:tcBorders>
            <w:shd w:val="clear" w:color="auto" w:fill="auto"/>
            <w:noWrap/>
            <w:hideMark/>
          </w:tcPr>
          <w:p w14:paraId="0DB2E923"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w:t>
            </w:r>
          </w:p>
        </w:tc>
      </w:tr>
      <w:tr w:rsidR="004C213B" w:rsidRPr="009E7142" w14:paraId="0B3335FF"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B9546DB"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Kétou</w:t>
            </w:r>
          </w:p>
        </w:tc>
        <w:tc>
          <w:tcPr>
            <w:tcW w:w="2944" w:type="dxa"/>
            <w:tcBorders>
              <w:top w:val="nil"/>
              <w:left w:val="nil"/>
              <w:bottom w:val="nil"/>
              <w:right w:val="single" w:sz="4" w:space="0" w:color="auto"/>
            </w:tcBorders>
            <w:shd w:val="clear" w:color="auto" w:fill="auto"/>
            <w:noWrap/>
            <w:hideMark/>
          </w:tcPr>
          <w:p w14:paraId="38CC284F"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w:t>
            </w:r>
          </w:p>
        </w:tc>
      </w:tr>
      <w:tr w:rsidR="004C213B" w:rsidRPr="009E7142" w14:paraId="33F47F67"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6AB1C34"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Pobè</w:t>
            </w:r>
          </w:p>
        </w:tc>
        <w:tc>
          <w:tcPr>
            <w:tcW w:w="2944" w:type="dxa"/>
            <w:tcBorders>
              <w:top w:val="nil"/>
              <w:left w:val="nil"/>
              <w:bottom w:val="nil"/>
              <w:right w:val="single" w:sz="4" w:space="0" w:color="auto"/>
            </w:tcBorders>
            <w:shd w:val="clear" w:color="auto" w:fill="auto"/>
            <w:noWrap/>
            <w:hideMark/>
          </w:tcPr>
          <w:p w14:paraId="2D65C2F2"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w:t>
            </w:r>
          </w:p>
        </w:tc>
      </w:tr>
      <w:tr w:rsidR="004C213B" w:rsidRPr="009E7142" w14:paraId="60B42878"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45C862D1"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Sakété</w:t>
            </w:r>
          </w:p>
        </w:tc>
        <w:tc>
          <w:tcPr>
            <w:tcW w:w="2944" w:type="dxa"/>
            <w:tcBorders>
              <w:top w:val="nil"/>
              <w:left w:val="nil"/>
              <w:bottom w:val="nil"/>
              <w:right w:val="single" w:sz="4" w:space="0" w:color="auto"/>
            </w:tcBorders>
            <w:shd w:val="clear" w:color="auto" w:fill="auto"/>
            <w:noWrap/>
            <w:hideMark/>
          </w:tcPr>
          <w:p w14:paraId="3383C1F2"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w:t>
            </w:r>
          </w:p>
        </w:tc>
      </w:tr>
      <w:tr w:rsidR="004C213B" w:rsidRPr="009E7142" w14:paraId="5BEFB7F8"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7A816F56" w14:textId="77777777" w:rsidR="004C213B" w:rsidRPr="009E7142" w:rsidRDefault="004C213B" w:rsidP="004C213B">
            <w:pPr>
              <w:spacing w:after="0" w:line="240" w:lineRule="auto"/>
              <w:rPr>
                <w:rFonts w:ascii="Arial" w:eastAsia="Times New Roman" w:hAnsi="Arial" w:cs="Arial"/>
                <w:b/>
                <w:bCs/>
                <w:szCs w:val="24"/>
                <w:lang w:eastAsia="fr-FR"/>
              </w:rPr>
            </w:pPr>
            <w:r w:rsidRPr="009E7142">
              <w:rPr>
                <w:rFonts w:ascii="Arial" w:eastAsia="Times New Roman" w:hAnsi="Arial" w:cs="Arial"/>
                <w:b/>
                <w:bCs/>
                <w:szCs w:val="24"/>
                <w:lang w:eastAsia="fr-FR"/>
              </w:rPr>
              <w:t>Plateau</w:t>
            </w:r>
          </w:p>
        </w:tc>
        <w:tc>
          <w:tcPr>
            <w:tcW w:w="2944" w:type="dxa"/>
            <w:tcBorders>
              <w:top w:val="nil"/>
              <w:left w:val="nil"/>
              <w:bottom w:val="nil"/>
              <w:right w:val="single" w:sz="4" w:space="0" w:color="auto"/>
            </w:tcBorders>
            <w:shd w:val="clear" w:color="auto" w:fill="auto"/>
            <w:noWrap/>
            <w:hideMark/>
          </w:tcPr>
          <w:p w14:paraId="52993E16" w14:textId="77777777" w:rsidR="004C213B" w:rsidRPr="009E7142" w:rsidRDefault="004C213B" w:rsidP="004C213B">
            <w:pPr>
              <w:spacing w:after="0" w:line="240" w:lineRule="auto"/>
              <w:jc w:val="right"/>
              <w:rPr>
                <w:rFonts w:ascii="Arial" w:eastAsia="Times New Roman" w:hAnsi="Arial" w:cs="Arial"/>
                <w:b/>
                <w:bCs/>
                <w:szCs w:val="24"/>
                <w:lang w:eastAsia="fr-FR"/>
              </w:rPr>
            </w:pPr>
            <w:r w:rsidRPr="009E7142">
              <w:rPr>
                <w:rFonts w:ascii="Arial" w:eastAsia="Times New Roman" w:hAnsi="Arial" w:cs="Arial"/>
                <w:b/>
                <w:bCs/>
                <w:szCs w:val="24"/>
                <w:lang w:eastAsia="fr-FR"/>
              </w:rPr>
              <w:t>40</w:t>
            </w:r>
          </w:p>
        </w:tc>
      </w:tr>
      <w:tr w:rsidR="004C213B" w:rsidRPr="009E7142" w14:paraId="12F3BF9D" w14:textId="77777777" w:rsidTr="00580662">
        <w:trPr>
          <w:trHeight w:val="227"/>
          <w:jc w:val="center"/>
        </w:trPr>
        <w:tc>
          <w:tcPr>
            <w:tcW w:w="3620" w:type="dxa"/>
            <w:tcBorders>
              <w:top w:val="single" w:sz="4" w:space="0" w:color="auto"/>
              <w:left w:val="single" w:sz="4" w:space="0" w:color="auto"/>
              <w:bottom w:val="nil"/>
              <w:right w:val="single" w:sz="4" w:space="0" w:color="auto"/>
            </w:tcBorders>
            <w:shd w:val="clear" w:color="auto" w:fill="auto"/>
            <w:hideMark/>
          </w:tcPr>
          <w:p w14:paraId="1671871A"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Abomey</w:t>
            </w:r>
          </w:p>
        </w:tc>
        <w:tc>
          <w:tcPr>
            <w:tcW w:w="2944" w:type="dxa"/>
            <w:tcBorders>
              <w:top w:val="single" w:sz="4" w:space="0" w:color="auto"/>
              <w:left w:val="nil"/>
              <w:bottom w:val="nil"/>
              <w:right w:val="single" w:sz="4" w:space="0" w:color="auto"/>
            </w:tcBorders>
            <w:shd w:val="clear" w:color="auto" w:fill="auto"/>
            <w:noWrap/>
            <w:hideMark/>
          </w:tcPr>
          <w:p w14:paraId="1C58BA67"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w:t>
            </w:r>
          </w:p>
        </w:tc>
      </w:tr>
      <w:tr w:rsidR="004C213B" w:rsidRPr="009E7142" w14:paraId="46A27911"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2C0A945F"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Agbangnizoun</w:t>
            </w:r>
          </w:p>
        </w:tc>
        <w:tc>
          <w:tcPr>
            <w:tcW w:w="2944" w:type="dxa"/>
            <w:tcBorders>
              <w:top w:val="nil"/>
              <w:left w:val="nil"/>
              <w:bottom w:val="nil"/>
              <w:right w:val="single" w:sz="4" w:space="0" w:color="auto"/>
            </w:tcBorders>
            <w:shd w:val="clear" w:color="auto" w:fill="auto"/>
            <w:noWrap/>
            <w:hideMark/>
          </w:tcPr>
          <w:p w14:paraId="2CEACC0A"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402A18B2"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620B6E6B"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Bohicon</w:t>
            </w:r>
          </w:p>
        </w:tc>
        <w:tc>
          <w:tcPr>
            <w:tcW w:w="2944" w:type="dxa"/>
            <w:tcBorders>
              <w:top w:val="nil"/>
              <w:left w:val="nil"/>
              <w:bottom w:val="nil"/>
              <w:right w:val="single" w:sz="4" w:space="0" w:color="auto"/>
            </w:tcBorders>
            <w:shd w:val="clear" w:color="auto" w:fill="auto"/>
            <w:noWrap/>
            <w:hideMark/>
          </w:tcPr>
          <w:p w14:paraId="6B97F8A1"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w:t>
            </w:r>
          </w:p>
        </w:tc>
      </w:tr>
      <w:tr w:rsidR="004C213B" w:rsidRPr="009E7142" w14:paraId="18E3D87B"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2A024732"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Djidja</w:t>
            </w:r>
          </w:p>
        </w:tc>
        <w:tc>
          <w:tcPr>
            <w:tcW w:w="2944" w:type="dxa"/>
            <w:tcBorders>
              <w:top w:val="nil"/>
              <w:left w:val="nil"/>
              <w:bottom w:val="nil"/>
              <w:right w:val="single" w:sz="4" w:space="0" w:color="auto"/>
            </w:tcBorders>
            <w:shd w:val="clear" w:color="auto" w:fill="auto"/>
            <w:noWrap/>
            <w:hideMark/>
          </w:tcPr>
          <w:p w14:paraId="34721D89"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4C213B" w:rsidRPr="009E7142" w14:paraId="725ADFA6"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77F493A3" w14:textId="77777777" w:rsidR="004C213B" w:rsidRPr="009E7142" w:rsidRDefault="00E13F53"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Za-Kpota</w:t>
            </w:r>
          </w:p>
        </w:tc>
        <w:tc>
          <w:tcPr>
            <w:tcW w:w="2944" w:type="dxa"/>
            <w:tcBorders>
              <w:top w:val="nil"/>
              <w:left w:val="nil"/>
              <w:bottom w:val="nil"/>
              <w:right w:val="single" w:sz="4" w:space="0" w:color="auto"/>
            </w:tcBorders>
            <w:shd w:val="clear" w:color="auto" w:fill="auto"/>
            <w:noWrap/>
            <w:hideMark/>
          </w:tcPr>
          <w:p w14:paraId="7CD0D3D0"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w:t>
            </w:r>
          </w:p>
        </w:tc>
      </w:tr>
      <w:tr w:rsidR="004C213B" w:rsidRPr="009E7142" w14:paraId="13B7A612" w14:textId="77777777" w:rsidTr="00580662">
        <w:trPr>
          <w:trHeight w:val="227"/>
          <w:jc w:val="center"/>
        </w:trPr>
        <w:tc>
          <w:tcPr>
            <w:tcW w:w="3620" w:type="dxa"/>
            <w:tcBorders>
              <w:top w:val="nil"/>
              <w:left w:val="single" w:sz="4" w:space="0" w:color="auto"/>
              <w:bottom w:val="nil"/>
              <w:right w:val="single" w:sz="4" w:space="0" w:color="auto"/>
            </w:tcBorders>
            <w:shd w:val="clear" w:color="auto" w:fill="auto"/>
            <w:hideMark/>
          </w:tcPr>
          <w:p w14:paraId="2342E4B5" w14:textId="77777777" w:rsidR="004C213B" w:rsidRPr="009E7142" w:rsidRDefault="004C213B" w:rsidP="004C213B">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Zagnanado</w:t>
            </w:r>
          </w:p>
        </w:tc>
        <w:tc>
          <w:tcPr>
            <w:tcW w:w="2944" w:type="dxa"/>
            <w:tcBorders>
              <w:top w:val="nil"/>
              <w:left w:val="nil"/>
              <w:bottom w:val="nil"/>
              <w:right w:val="single" w:sz="4" w:space="0" w:color="auto"/>
            </w:tcBorders>
            <w:shd w:val="clear" w:color="auto" w:fill="auto"/>
            <w:noWrap/>
            <w:hideMark/>
          </w:tcPr>
          <w:p w14:paraId="584CC1E7" w14:textId="77777777" w:rsidR="004C213B" w:rsidRPr="009E7142" w:rsidRDefault="004C213B" w:rsidP="004C213B">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w:t>
            </w:r>
          </w:p>
        </w:tc>
      </w:tr>
      <w:tr w:rsidR="004C213B" w:rsidRPr="009E7142" w14:paraId="52BD123A" w14:textId="77777777" w:rsidTr="00580662">
        <w:trPr>
          <w:trHeight w:val="227"/>
          <w:jc w:val="center"/>
        </w:trPr>
        <w:tc>
          <w:tcPr>
            <w:tcW w:w="3620" w:type="dxa"/>
            <w:tcBorders>
              <w:top w:val="nil"/>
              <w:left w:val="single" w:sz="4" w:space="0" w:color="auto"/>
              <w:bottom w:val="single" w:sz="4" w:space="0" w:color="auto"/>
              <w:right w:val="single" w:sz="4" w:space="0" w:color="auto"/>
            </w:tcBorders>
            <w:shd w:val="clear" w:color="auto" w:fill="auto"/>
            <w:hideMark/>
          </w:tcPr>
          <w:p w14:paraId="076AAA47" w14:textId="77777777" w:rsidR="004C213B" w:rsidRPr="009E7142" w:rsidRDefault="004C213B" w:rsidP="004C213B">
            <w:pPr>
              <w:spacing w:after="0" w:line="240" w:lineRule="auto"/>
              <w:rPr>
                <w:rFonts w:ascii="Arial" w:eastAsia="Times New Roman" w:hAnsi="Arial" w:cs="Arial"/>
                <w:b/>
                <w:bCs/>
                <w:szCs w:val="24"/>
                <w:lang w:eastAsia="fr-FR"/>
              </w:rPr>
            </w:pPr>
            <w:r w:rsidRPr="009E7142">
              <w:rPr>
                <w:rFonts w:ascii="Arial" w:eastAsia="Times New Roman" w:hAnsi="Arial" w:cs="Arial"/>
                <w:b/>
                <w:bCs/>
                <w:szCs w:val="24"/>
                <w:lang w:eastAsia="fr-FR"/>
              </w:rPr>
              <w:t>Zou</w:t>
            </w:r>
          </w:p>
        </w:tc>
        <w:tc>
          <w:tcPr>
            <w:tcW w:w="2944" w:type="dxa"/>
            <w:tcBorders>
              <w:top w:val="nil"/>
              <w:left w:val="nil"/>
              <w:bottom w:val="single" w:sz="4" w:space="0" w:color="auto"/>
              <w:right w:val="single" w:sz="4" w:space="0" w:color="auto"/>
            </w:tcBorders>
            <w:shd w:val="clear" w:color="auto" w:fill="auto"/>
            <w:noWrap/>
            <w:hideMark/>
          </w:tcPr>
          <w:p w14:paraId="22131FF1" w14:textId="77777777" w:rsidR="004C213B" w:rsidRPr="009E7142" w:rsidRDefault="004C213B" w:rsidP="004C213B">
            <w:pPr>
              <w:spacing w:after="0" w:line="240" w:lineRule="auto"/>
              <w:jc w:val="right"/>
              <w:rPr>
                <w:rFonts w:ascii="Arial" w:eastAsia="Times New Roman" w:hAnsi="Arial" w:cs="Arial"/>
                <w:b/>
                <w:bCs/>
                <w:szCs w:val="24"/>
                <w:lang w:eastAsia="fr-FR"/>
              </w:rPr>
            </w:pPr>
            <w:r w:rsidRPr="009E7142">
              <w:rPr>
                <w:rFonts w:ascii="Arial" w:eastAsia="Times New Roman" w:hAnsi="Arial" w:cs="Arial"/>
                <w:b/>
                <w:bCs/>
                <w:szCs w:val="24"/>
                <w:lang w:eastAsia="fr-FR"/>
              </w:rPr>
              <w:t>31</w:t>
            </w:r>
          </w:p>
        </w:tc>
      </w:tr>
      <w:tr w:rsidR="004C213B" w:rsidRPr="009E7142" w14:paraId="322192DF" w14:textId="77777777" w:rsidTr="00580662">
        <w:trPr>
          <w:trHeight w:val="227"/>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3A712552" w14:textId="77777777" w:rsidR="004C213B" w:rsidRPr="009E7142" w:rsidRDefault="004C213B" w:rsidP="004C213B">
            <w:pPr>
              <w:spacing w:after="0" w:line="240" w:lineRule="auto"/>
              <w:rPr>
                <w:rFonts w:ascii="Calibri" w:eastAsia="Times New Roman" w:hAnsi="Calibri" w:cs="Calibri"/>
                <w:b/>
                <w:bCs/>
                <w:sz w:val="24"/>
                <w:szCs w:val="24"/>
                <w:lang w:eastAsia="fr-FR"/>
              </w:rPr>
            </w:pPr>
            <w:r w:rsidRPr="009E7142">
              <w:rPr>
                <w:rFonts w:ascii="Calibri" w:eastAsia="Times New Roman" w:hAnsi="Calibri" w:cs="Calibri"/>
                <w:b/>
                <w:bCs/>
                <w:sz w:val="24"/>
                <w:szCs w:val="24"/>
                <w:lang w:eastAsia="fr-FR"/>
              </w:rPr>
              <w:t>Bénin</w:t>
            </w:r>
          </w:p>
        </w:tc>
        <w:tc>
          <w:tcPr>
            <w:tcW w:w="2944" w:type="dxa"/>
            <w:tcBorders>
              <w:top w:val="nil"/>
              <w:left w:val="nil"/>
              <w:bottom w:val="single" w:sz="4" w:space="0" w:color="auto"/>
              <w:right w:val="single" w:sz="4" w:space="0" w:color="auto"/>
            </w:tcBorders>
            <w:shd w:val="clear" w:color="auto" w:fill="auto"/>
            <w:noWrap/>
            <w:hideMark/>
          </w:tcPr>
          <w:p w14:paraId="21B183FF" w14:textId="1EA3CD6A" w:rsidR="004C213B" w:rsidRPr="009E7142" w:rsidRDefault="0027736C" w:rsidP="0027736C">
            <w:pPr>
              <w:spacing w:after="0" w:line="240" w:lineRule="auto"/>
              <w:jc w:val="right"/>
              <w:rPr>
                <w:rFonts w:ascii="Arial" w:eastAsia="Times New Roman" w:hAnsi="Arial" w:cs="Arial"/>
                <w:b/>
                <w:bCs/>
                <w:sz w:val="24"/>
                <w:szCs w:val="24"/>
                <w:lang w:eastAsia="fr-FR"/>
              </w:rPr>
            </w:pPr>
            <w:r w:rsidRPr="009E7142">
              <w:rPr>
                <w:rFonts w:ascii="Arial" w:eastAsia="Times New Roman" w:hAnsi="Arial" w:cs="Arial"/>
                <w:b/>
                <w:bCs/>
                <w:sz w:val="24"/>
                <w:szCs w:val="24"/>
                <w:lang w:eastAsia="fr-FR"/>
              </w:rPr>
              <w:t>30</w:t>
            </w:r>
            <w:r w:rsidR="00C76FCE" w:rsidRPr="009E7142">
              <w:rPr>
                <w:rFonts w:ascii="Arial" w:eastAsia="Times New Roman" w:hAnsi="Arial" w:cs="Arial"/>
                <w:b/>
                <w:bCs/>
                <w:sz w:val="24"/>
                <w:szCs w:val="24"/>
                <w:lang w:eastAsia="fr-FR"/>
              </w:rPr>
              <w:t>5</w:t>
            </w:r>
          </w:p>
        </w:tc>
      </w:tr>
    </w:tbl>
    <w:p w14:paraId="4D0C488E" w14:textId="77777777" w:rsidR="004C6911" w:rsidRPr="009E7142" w:rsidRDefault="003023E2" w:rsidP="003023E2">
      <w:pPr>
        <w:spacing w:line="276" w:lineRule="auto"/>
        <w:ind w:left="708"/>
        <w:jc w:val="both"/>
        <w:rPr>
          <w:rFonts w:ascii="Cambria" w:hAnsi="Cambria"/>
          <w:sz w:val="20"/>
          <w:szCs w:val="20"/>
        </w:rPr>
      </w:pPr>
      <w:r w:rsidRPr="009E7142">
        <w:rPr>
          <w:rFonts w:ascii="Cambria" w:hAnsi="Cambria"/>
          <w:sz w:val="20"/>
          <w:szCs w:val="20"/>
        </w:rPr>
        <w:t xml:space="preserve">               </w:t>
      </w:r>
      <w:r w:rsidR="009502C9" w:rsidRPr="009E7142">
        <w:rPr>
          <w:rFonts w:ascii="Cambria" w:hAnsi="Cambria"/>
          <w:sz w:val="20"/>
          <w:szCs w:val="20"/>
        </w:rPr>
        <w:t>Source : Données écoles</w:t>
      </w:r>
      <w:r w:rsidR="001B79B9" w:rsidRPr="009E7142">
        <w:rPr>
          <w:rFonts w:ascii="Cambria" w:hAnsi="Cambria"/>
          <w:sz w:val="20"/>
          <w:szCs w:val="20"/>
        </w:rPr>
        <w:t xml:space="preserve"> fournies par PAM</w:t>
      </w:r>
      <w:r w:rsidR="009502C9" w:rsidRPr="009E7142">
        <w:rPr>
          <w:rFonts w:ascii="Cambria" w:hAnsi="Cambria"/>
          <w:sz w:val="20"/>
          <w:szCs w:val="20"/>
        </w:rPr>
        <w:t xml:space="preserve"> </w:t>
      </w:r>
    </w:p>
    <w:p w14:paraId="0696998E" w14:textId="77777777" w:rsidR="004C6911" w:rsidRPr="009E7142" w:rsidRDefault="004C6911" w:rsidP="004C6911">
      <w:pPr>
        <w:pStyle w:val="Paragraphedeliste"/>
        <w:spacing w:line="276" w:lineRule="auto"/>
        <w:ind w:left="720"/>
        <w:jc w:val="both"/>
        <w:rPr>
          <w:rFonts w:ascii="Cambria" w:hAnsi="Cambria"/>
        </w:rPr>
      </w:pPr>
    </w:p>
    <w:p w14:paraId="5A8D8293" w14:textId="77777777" w:rsidR="002944D5" w:rsidRPr="009E7142" w:rsidRDefault="002944D5" w:rsidP="00487AE3">
      <w:pPr>
        <w:pStyle w:val="PAMT3"/>
        <w:numPr>
          <w:ilvl w:val="2"/>
          <w:numId w:val="9"/>
        </w:numPr>
      </w:pPr>
      <w:bookmarkStart w:id="18" w:name="_Toc491881344"/>
      <w:r w:rsidRPr="009E7142">
        <w:lastRenderedPageBreak/>
        <w:t>Recrutement et formation des agents</w:t>
      </w:r>
      <w:bookmarkEnd w:id="18"/>
      <w:r w:rsidRPr="009E7142">
        <w:t xml:space="preserve"> </w:t>
      </w:r>
    </w:p>
    <w:p w14:paraId="57B77898" w14:textId="77777777" w:rsidR="0027736C" w:rsidRPr="009E7142" w:rsidRDefault="00271371" w:rsidP="00271371">
      <w:pPr>
        <w:spacing w:before="240" w:line="276" w:lineRule="auto"/>
        <w:jc w:val="both"/>
        <w:rPr>
          <w:rFonts w:ascii="Cambria" w:hAnsi="Cambria"/>
          <w:sz w:val="24"/>
          <w:szCs w:val="24"/>
        </w:rPr>
      </w:pPr>
      <w:r w:rsidRPr="009E7142">
        <w:rPr>
          <w:rFonts w:ascii="Cambria" w:hAnsi="Cambria"/>
          <w:sz w:val="24"/>
          <w:szCs w:val="24"/>
        </w:rPr>
        <w:t xml:space="preserve">Pour les besoins de l’enquête, l’INSAE a recruté trente-neuf (39) agents enquêteurs. Il s’agit des agents ayant </w:t>
      </w:r>
      <w:r w:rsidR="0027736C" w:rsidRPr="009E7142">
        <w:rPr>
          <w:rFonts w:ascii="Cambria" w:hAnsi="Cambria"/>
          <w:sz w:val="24"/>
          <w:szCs w:val="24"/>
        </w:rPr>
        <w:t xml:space="preserve">comme diplôme </w:t>
      </w:r>
      <w:r w:rsidRPr="009E7142">
        <w:rPr>
          <w:rFonts w:ascii="Cambria" w:hAnsi="Cambria"/>
          <w:sz w:val="24"/>
          <w:szCs w:val="24"/>
        </w:rPr>
        <w:t>au minimum le baccalauréat et plusieurs expériences de collecte de données avec l’INSAE en matière de CAPI.</w:t>
      </w:r>
    </w:p>
    <w:p w14:paraId="009C71EA" w14:textId="0D791139" w:rsidR="00581983" w:rsidRPr="009E7142" w:rsidRDefault="00271371" w:rsidP="00271371">
      <w:pPr>
        <w:spacing w:before="240" w:line="276" w:lineRule="auto"/>
        <w:jc w:val="both"/>
        <w:rPr>
          <w:rFonts w:ascii="Cambria" w:hAnsi="Cambria"/>
          <w:sz w:val="24"/>
          <w:szCs w:val="24"/>
        </w:rPr>
      </w:pPr>
      <w:r w:rsidRPr="009E7142">
        <w:rPr>
          <w:rFonts w:ascii="Cambria" w:hAnsi="Cambria"/>
          <w:sz w:val="24"/>
          <w:szCs w:val="24"/>
        </w:rPr>
        <w:t>La formation d</w:t>
      </w:r>
      <w:r w:rsidR="0027736C" w:rsidRPr="009E7142">
        <w:rPr>
          <w:rFonts w:ascii="Cambria" w:hAnsi="Cambria"/>
          <w:sz w:val="24"/>
          <w:szCs w:val="24"/>
        </w:rPr>
        <w:t>e c</w:t>
      </w:r>
      <w:r w:rsidRPr="009E7142">
        <w:rPr>
          <w:rFonts w:ascii="Cambria" w:hAnsi="Cambria"/>
          <w:sz w:val="24"/>
          <w:szCs w:val="24"/>
        </w:rPr>
        <w:t xml:space="preserve">es agents a duré deux  jours (samedi 17 </w:t>
      </w:r>
      <w:r w:rsidR="0027736C" w:rsidRPr="009E7142">
        <w:rPr>
          <w:rFonts w:ascii="Cambria" w:hAnsi="Cambria"/>
          <w:sz w:val="24"/>
          <w:szCs w:val="24"/>
        </w:rPr>
        <w:t xml:space="preserve">et </w:t>
      </w:r>
      <w:r w:rsidRPr="009E7142">
        <w:rPr>
          <w:rFonts w:ascii="Cambria" w:hAnsi="Cambria"/>
          <w:sz w:val="24"/>
          <w:szCs w:val="24"/>
        </w:rPr>
        <w:t xml:space="preserve">dimanche 18 juin 2017) dans la salle 321 de l’INSAE et a connu la participation </w:t>
      </w:r>
      <w:r w:rsidR="0027736C" w:rsidRPr="009E7142">
        <w:rPr>
          <w:rFonts w:ascii="Cambria" w:hAnsi="Cambria"/>
          <w:sz w:val="24"/>
          <w:szCs w:val="24"/>
        </w:rPr>
        <w:t xml:space="preserve">effective </w:t>
      </w:r>
      <w:r w:rsidRPr="009E7142">
        <w:rPr>
          <w:rFonts w:ascii="Cambria" w:hAnsi="Cambria"/>
          <w:sz w:val="24"/>
          <w:szCs w:val="24"/>
        </w:rPr>
        <w:t xml:space="preserve">des 39 agents </w:t>
      </w:r>
      <w:r w:rsidR="0027736C" w:rsidRPr="009E7142">
        <w:rPr>
          <w:rFonts w:ascii="Cambria" w:hAnsi="Cambria"/>
          <w:sz w:val="24"/>
          <w:szCs w:val="24"/>
        </w:rPr>
        <w:t xml:space="preserve">(liste en </w:t>
      </w:r>
      <w:r w:rsidR="00B05B47" w:rsidRPr="009E7142">
        <w:rPr>
          <w:rFonts w:ascii="Cambria" w:hAnsi="Cambria"/>
          <w:sz w:val="24"/>
          <w:szCs w:val="24"/>
        </w:rPr>
        <w:t>Annexe 1</w:t>
      </w:r>
      <w:r w:rsidR="0027736C" w:rsidRPr="009E7142">
        <w:rPr>
          <w:rFonts w:ascii="Cambria" w:hAnsi="Cambria"/>
          <w:sz w:val="24"/>
          <w:szCs w:val="24"/>
        </w:rPr>
        <w:t xml:space="preserve">) </w:t>
      </w:r>
      <w:r w:rsidRPr="009E7142">
        <w:rPr>
          <w:rFonts w:ascii="Cambria" w:hAnsi="Cambria"/>
          <w:sz w:val="24"/>
          <w:szCs w:val="24"/>
        </w:rPr>
        <w:t>recrutés</w:t>
      </w:r>
      <w:r w:rsidR="0027736C" w:rsidRPr="009E7142">
        <w:rPr>
          <w:rFonts w:ascii="Cambria" w:hAnsi="Cambria"/>
          <w:sz w:val="24"/>
          <w:szCs w:val="24"/>
        </w:rPr>
        <w:t xml:space="preserve"> à cet effet</w:t>
      </w:r>
      <w:r w:rsidRPr="009E7142">
        <w:rPr>
          <w:rFonts w:ascii="Cambria" w:hAnsi="Cambria"/>
          <w:sz w:val="24"/>
          <w:szCs w:val="24"/>
        </w:rPr>
        <w:t xml:space="preserve">. </w:t>
      </w:r>
      <w:r w:rsidR="0027736C" w:rsidRPr="009E7142">
        <w:rPr>
          <w:rFonts w:ascii="Cambria" w:hAnsi="Cambria"/>
          <w:sz w:val="24"/>
          <w:szCs w:val="24"/>
        </w:rPr>
        <w:t xml:space="preserve">Ladite formation </w:t>
      </w:r>
      <w:r w:rsidRPr="009E7142">
        <w:rPr>
          <w:rFonts w:ascii="Cambria" w:hAnsi="Cambria"/>
          <w:sz w:val="24"/>
          <w:szCs w:val="24"/>
        </w:rPr>
        <w:t xml:space="preserve">a été assurée par un collège de formateurs </w:t>
      </w:r>
      <w:r w:rsidR="0027736C" w:rsidRPr="009E7142">
        <w:rPr>
          <w:rFonts w:ascii="Cambria" w:hAnsi="Cambria"/>
          <w:sz w:val="24"/>
          <w:szCs w:val="24"/>
        </w:rPr>
        <w:t xml:space="preserve">(essentiellement de l’INSAE, appuyés par deux agents de PAM) </w:t>
      </w:r>
      <w:r w:rsidR="00581983" w:rsidRPr="009E7142">
        <w:rPr>
          <w:rFonts w:ascii="Cambria" w:hAnsi="Cambria"/>
          <w:sz w:val="24"/>
          <w:szCs w:val="24"/>
        </w:rPr>
        <w:t xml:space="preserve">dont la liste se trouve en </w:t>
      </w:r>
      <w:r w:rsidR="0027736C" w:rsidRPr="009E7142">
        <w:rPr>
          <w:rFonts w:ascii="Cambria" w:hAnsi="Cambria"/>
          <w:sz w:val="24"/>
          <w:szCs w:val="24"/>
        </w:rPr>
        <w:t>A</w:t>
      </w:r>
      <w:r w:rsidR="00581983" w:rsidRPr="009E7142">
        <w:rPr>
          <w:rFonts w:ascii="Cambria" w:hAnsi="Cambria"/>
          <w:sz w:val="24"/>
          <w:szCs w:val="24"/>
        </w:rPr>
        <w:t>nnexe</w:t>
      </w:r>
      <w:r w:rsidR="00140086" w:rsidRPr="009E7142">
        <w:rPr>
          <w:rFonts w:ascii="Cambria" w:hAnsi="Cambria"/>
          <w:sz w:val="24"/>
          <w:szCs w:val="24"/>
        </w:rPr>
        <w:t xml:space="preserve"> </w:t>
      </w:r>
      <w:r w:rsidR="0027736C" w:rsidRPr="009E7142">
        <w:rPr>
          <w:rFonts w:ascii="Cambria" w:hAnsi="Cambria"/>
          <w:sz w:val="24"/>
          <w:szCs w:val="24"/>
        </w:rPr>
        <w:t>3</w:t>
      </w:r>
      <w:r w:rsidR="00581983" w:rsidRPr="009E7142">
        <w:rPr>
          <w:rFonts w:ascii="Cambria" w:hAnsi="Cambria"/>
          <w:sz w:val="24"/>
          <w:szCs w:val="24"/>
        </w:rPr>
        <w:t>.</w:t>
      </w:r>
    </w:p>
    <w:p w14:paraId="63BA6BB6" w14:textId="77777777" w:rsidR="00271371" w:rsidRPr="009E7142" w:rsidRDefault="00271371" w:rsidP="00271371">
      <w:pPr>
        <w:spacing w:before="240" w:line="276" w:lineRule="auto"/>
        <w:jc w:val="both"/>
        <w:rPr>
          <w:rFonts w:ascii="Cambria" w:hAnsi="Cambria"/>
          <w:sz w:val="24"/>
          <w:szCs w:val="24"/>
        </w:rPr>
      </w:pPr>
      <w:r w:rsidRPr="009E7142">
        <w:rPr>
          <w:rFonts w:ascii="Cambria" w:hAnsi="Cambria"/>
          <w:sz w:val="24"/>
          <w:szCs w:val="24"/>
        </w:rPr>
        <w:t>Au cours de cette formation, l’accent a été suffisamment mis sur les objectifs et les résultats attendus d’une telle opération. Le rôle important des agents enquêteurs ainsi que les comportements et attitudes d’un bon agent enquêteur sur le terrain ont été suffisamment mis en exergue. Des détails ont été donnés sur le contenu des questionnaires et la compréhension des différentes questions.</w:t>
      </w:r>
    </w:p>
    <w:p w14:paraId="01C307F4" w14:textId="77777777" w:rsidR="00271371" w:rsidRPr="009E7142" w:rsidRDefault="00271371" w:rsidP="00271371">
      <w:pPr>
        <w:spacing w:before="240" w:line="276" w:lineRule="auto"/>
        <w:jc w:val="both"/>
        <w:rPr>
          <w:rFonts w:ascii="Cambria" w:hAnsi="Cambria"/>
          <w:sz w:val="24"/>
          <w:szCs w:val="24"/>
        </w:rPr>
      </w:pPr>
      <w:r w:rsidRPr="009E7142">
        <w:rPr>
          <w:rFonts w:ascii="Cambria" w:hAnsi="Cambria"/>
          <w:sz w:val="24"/>
          <w:szCs w:val="24"/>
        </w:rPr>
        <w:t>En ce qui concerne le GPS, chaque agent enquêteur s’est vu attribué un appareil. Les techniques d’utilisation et de prise de points leur ont été enseignées. Il s’agit notamment de la mise sous tension, la mise hors tension, comment mettre les piles, comment reconnaître une bonne précision de l’appareil, comment paramétrer le GPS, comment prendre un "waypoint" au sein des écoles, comment renommer un "waypoint", comment lire les coordonnées cartographiques, etc.</w:t>
      </w:r>
    </w:p>
    <w:p w14:paraId="281CE154" w14:textId="4AC50E43" w:rsidR="00140086" w:rsidRPr="009E7142" w:rsidRDefault="00140086" w:rsidP="007209AF">
      <w:pPr>
        <w:pStyle w:val="PAMT3"/>
        <w:numPr>
          <w:ilvl w:val="2"/>
          <w:numId w:val="9"/>
        </w:numPr>
      </w:pPr>
      <w:bookmarkStart w:id="19" w:name="_Toc491881345"/>
      <w:r w:rsidRPr="009E7142">
        <w:t>Collecte d’</w:t>
      </w:r>
      <w:r w:rsidR="001418D8" w:rsidRPr="009E7142">
        <w:t>information</w:t>
      </w:r>
      <w:bookmarkEnd w:id="19"/>
    </w:p>
    <w:p w14:paraId="76FD1094" w14:textId="77777777" w:rsidR="00140086" w:rsidRPr="009E7142" w:rsidRDefault="00140086" w:rsidP="00140086">
      <w:pPr>
        <w:spacing w:before="120" w:line="276" w:lineRule="auto"/>
        <w:jc w:val="both"/>
        <w:rPr>
          <w:rFonts w:ascii="Cambria" w:hAnsi="Cambria"/>
          <w:sz w:val="24"/>
          <w:szCs w:val="24"/>
        </w:rPr>
      </w:pPr>
      <w:r w:rsidRPr="009E7142">
        <w:rPr>
          <w:rFonts w:ascii="Cambria" w:hAnsi="Cambria"/>
          <w:sz w:val="24"/>
          <w:szCs w:val="24"/>
        </w:rPr>
        <w:t>La méthodologie de collecte retenue est l’interview directe auprès des cibles (directeurs d’écoles ou leurs représentants et présidents des Associations des Parents d’Elève ou leurs représentants). Il était question pour l’agent enquêteur de se présenter auprès de ces groupes cibles identifiés pour dérouler l’interview. Une planification préalable ainsi qu’une sensibilisation accrue sur l’opération a été réalisée avec l’aide de PAM de sorte que les directeurs d’écoles étaient informés à l’avance des jours et heures d’interview dans l’école. Chaque agent était doté d’un GPS pour la prise des coordonnées cartographiques des écoles échantillons.</w:t>
      </w:r>
    </w:p>
    <w:p w14:paraId="6571FF64" w14:textId="6492146C" w:rsidR="00140086" w:rsidRPr="009E7142" w:rsidRDefault="00140086" w:rsidP="00140086">
      <w:pPr>
        <w:spacing w:before="240" w:line="276" w:lineRule="auto"/>
        <w:jc w:val="both"/>
        <w:rPr>
          <w:rFonts w:ascii="Cambria" w:hAnsi="Cambria"/>
          <w:sz w:val="24"/>
          <w:szCs w:val="24"/>
        </w:rPr>
      </w:pPr>
      <w:r w:rsidRPr="009E7142">
        <w:rPr>
          <w:rFonts w:ascii="Cambria" w:hAnsi="Cambria"/>
          <w:sz w:val="24"/>
          <w:szCs w:val="24"/>
        </w:rPr>
        <w:t>Compte tenu de la délicatesse des enquêtes auprès des structures administratives en raison essentiellement du circuit administratif devant être parcouru par les agents enquêteurs pour le remplissage des fiches de collecte, la phase de collecte a duré une semaine. Prenant en charge les distances séparant une école à l’autre, chaque agent avait à parcourir en moyenne deux (02) écoles par jour pendant la période de collecte ; soit en moyenne huit (08) écoles par agent</w:t>
      </w:r>
      <w:r w:rsidR="00853BD9" w:rsidRPr="009E7142">
        <w:rPr>
          <w:rFonts w:ascii="Cambria" w:hAnsi="Cambria"/>
          <w:sz w:val="24"/>
          <w:szCs w:val="24"/>
        </w:rPr>
        <w:t xml:space="preserve"> (voir en Annexe 4 la répartition des agents par strate) </w:t>
      </w:r>
      <w:r w:rsidRPr="009E7142">
        <w:rPr>
          <w:rFonts w:ascii="Cambria" w:hAnsi="Cambria"/>
          <w:sz w:val="24"/>
          <w:szCs w:val="24"/>
        </w:rPr>
        <w:t>pour toute la période</w:t>
      </w:r>
      <w:r w:rsidR="00853BD9" w:rsidRPr="009E7142">
        <w:rPr>
          <w:rFonts w:ascii="Cambria" w:hAnsi="Cambria"/>
          <w:sz w:val="24"/>
          <w:szCs w:val="24"/>
        </w:rPr>
        <w:t xml:space="preserve"> </w:t>
      </w:r>
      <w:r w:rsidR="00853BD9" w:rsidRPr="009E7142">
        <w:rPr>
          <w:rFonts w:ascii="Cambria" w:hAnsi="Cambria" w:cs="Times New Roman"/>
          <w:sz w:val="24"/>
          <w:szCs w:val="24"/>
        </w:rPr>
        <w:t xml:space="preserve">au bout des 4 ou 5 jours de collecte, en tenant compte des délais de route pour les agents devant parcourir de longues distances pour atteindre leur zone de travail. </w:t>
      </w:r>
      <w:r w:rsidR="00853BD9" w:rsidRPr="009E7142">
        <w:rPr>
          <w:rFonts w:ascii="Cambria" w:hAnsi="Cambria"/>
          <w:sz w:val="24"/>
          <w:szCs w:val="24"/>
        </w:rPr>
        <w:t xml:space="preserve"> </w:t>
      </w:r>
    </w:p>
    <w:p w14:paraId="615F8275" w14:textId="77777777" w:rsidR="00140086" w:rsidRPr="009E7142" w:rsidRDefault="00140086" w:rsidP="00140086">
      <w:pPr>
        <w:spacing w:after="0" w:line="276" w:lineRule="auto"/>
        <w:jc w:val="both"/>
        <w:rPr>
          <w:rFonts w:ascii="Cambria" w:hAnsi="Cambria"/>
          <w:sz w:val="24"/>
          <w:szCs w:val="24"/>
        </w:rPr>
      </w:pPr>
      <w:r w:rsidRPr="009E7142">
        <w:rPr>
          <w:rFonts w:ascii="Cambria" w:hAnsi="Cambria"/>
          <w:sz w:val="24"/>
          <w:szCs w:val="24"/>
        </w:rPr>
        <w:lastRenderedPageBreak/>
        <w:t>Dans le souci de disposer dans un bref délai de la base brute de l’enquête, l’INSAE a opté pour l’utilisation d’un système d’interview assisté par ordinateur (CAPI : Computer Assisted Personal Interviews). L’interview a été réalisée à l’aide des tablettes PC sur lesquelles sont incorporés les masques de saisie des questionnaires de l’enquête. Ce mode de collecte est plus avantageux que l’interview réalisée à partir de la méthode traditionnelle du questionnaire papier. Le principal avantage est l’élimination de la phase de vérification et de saisie des données du processus ; rendant ainsi disponible la base de données de l’enquête dans les meilleurs délais.</w:t>
      </w:r>
    </w:p>
    <w:p w14:paraId="434A3409" w14:textId="77777777" w:rsidR="00966709" w:rsidRPr="009E7142" w:rsidRDefault="00966709" w:rsidP="00140086">
      <w:pPr>
        <w:spacing w:after="0" w:line="276" w:lineRule="auto"/>
        <w:jc w:val="both"/>
        <w:rPr>
          <w:rFonts w:ascii="Cambria" w:hAnsi="Cambria"/>
          <w:sz w:val="24"/>
          <w:szCs w:val="24"/>
        </w:rPr>
      </w:pPr>
    </w:p>
    <w:p w14:paraId="60F63F1E" w14:textId="04C100A0" w:rsidR="00394EF4" w:rsidRPr="009E7142" w:rsidRDefault="00886B59" w:rsidP="00487AE3">
      <w:pPr>
        <w:pStyle w:val="PAMT3"/>
        <w:numPr>
          <w:ilvl w:val="2"/>
          <w:numId w:val="9"/>
        </w:numPr>
      </w:pPr>
      <w:bookmarkStart w:id="20" w:name="_Toc491881346"/>
      <w:r w:rsidRPr="009E7142">
        <w:t xml:space="preserve">Déroulement </w:t>
      </w:r>
      <w:r w:rsidR="00394EF4" w:rsidRPr="009E7142">
        <w:t>de la collecte</w:t>
      </w:r>
      <w:r w:rsidR="00F804CF" w:rsidRPr="009E7142">
        <w:t>,</w:t>
      </w:r>
      <w:r w:rsidR="00853BD9" w:rsidRPr="009E7142">
        <w:t xml:space="preserve"> difficultés rencontrées</w:t>
      </w:r>
      <w:r w:rsidR="00F804CF" w:rsidRPr="009E7142">
        <w:t xml:space="preserve"> et approches de solution</w:t>
      </w:r>
      <w:bookmarkEnd w:id="20"/>
    </w:p>
    <w:p w14:paraId="7512744A" w14:textId="2A110322" w:rsidR="001546EF" w:rsidRPr="009E7142" w:rsidRDefault="00E152DF" w:rsidP="00A87840">
      <w:pPr>
        <w:spacing w:before="240" w:line="276" w:lineRule="auto"/>
        <w:jc w:val="both"/>
        <w:rPr>
          <w:rFonts w:ascii="Cambria" w:hAnsi="Cambria" w:cs="Times New Roman"/>
          <w:sz w:val="24"/>
          <w:szCs w:val="24"/>
        </w:rPr>
      </w:pPr>
      <w:r w:rsidRPr="009E7142">
        <w:rPr>
          <w:rFonts w:ascii="Cambria" w:hAnsi="Cambria"/>
          <w:sz w:val="24"/>
          <w:szCs w:val="24"/>
        </w:rPr>
        <w:t xml:space="preserve">La collecte des données </w:t>
      </w:r>
      <w:r w:rsidR="00667AC7" w:rsidRPr="009E7142">
        <w:rPr>
          <w:rFonts w:ascii="Cambria" w:hAnsi="Cambria"/>
          <w:sz w:val="24"/>
          <w:szCs w:val="24"/>
        </w:rPr>
        <w:t xml:space="preserve">au sein des écoles </w:t>
      </w:r>
      <w:r w:rsidRPr="009E7142">
        <w:rPr>
          <w:rFonts w:ascii="Cambria" w:hAnsi="Cambria"/>
          <w:sz w:val="24"/>
          <w:szCs w:val="24"/>
        </w:rPr>
        <w:t xml:space="preserve">a eu lieu du lundi 19 au vendredi 23 juin 2017. </w:t>
      </w:r>
      <w:r w:rsidR="00853BD9" w:rsidRPr="009E7142">
        <w:rPr>
          <w:rFonts w:ascii="Cambria" w:hAnsi="Cambria" w:cs="Times New Roman"/>
          <w:sz w:val="24"/>
          <w:szCs w:val="24"/>
        </w:rPr>
        <w:t xml:space="preserve">Aux termes </w:t>
      </w:r>
      <w:r w:rsidR="00F804CF" w:rsidRPr="009E7142">
        <w:rPr>
          <w:rFonts w:ascii="Cambria" w:hAnsi="Cambria" w:cs="Times New Roman"/>
          <w:sz w:val="24"/>
          <w:szCs w:val="24"/>
        </w:rPr>
        <w:t>des cinq jours ouvrés de collecte</w:t>
      </w:r>
      <w:r w:rsidR="00853BD9" w:rsidRPr="009E7142">
        <w:rPr>
          <w:rFonts w:ascii="Cambria" w:hAnsi="Cambria" w:cs="Times New Roman"/>
          <w:sz w:val="24"/>
          <w:szCs w:val="24"/>
        </w:rPr>
        <w:t xml:space="preserve">, </w:t>
      </w:r>
      <w:r w:rsidR="00540D13" w:rsidRPr="009E7142">
        <w:rPr>
          <w:rFonts w:ascii="Cambria" w:hAnsi="Cambria" w:cs="Times New Roman"/>
          <w:sz w:val="24"/>
          <w:szCs w:val="24"/>
        </w:rPr>
        <w:t xml:space="preserve">les </w:t>
      </w:r>
      <w:r w:rsidR="00A87840" w:rsidRPr="009E7142">
        <w:rPr>
          <w:rFonts w:ascii="Cambria" w:hAnsi="Cambria" w:cs="Times New Roman"/>
          <w:sz w:val="24"/>
          <w:szCs w:val="24"/>
        </w:rPr>
        <w:t xml:space="preserve">39 agents enquêteurs ont parcouru l’ensemble des </w:t>
      </w:r>
      <w:r w:rsidR="00F804CF" w:rsidRPr="009E7142">
        <w:rPr>
          <w:rFonts w:ascii="Cambria" w:hAnsi="Cambria" w:cs="Times New Roman"/>
          <w:sz w:val="24"/>
          <w:szCs w:val="24"/>
        </w:rPr>
        <w:t>30</w:t>
      </w:r>
      <w:r w:rsidR="0040152C" w:rsidRPr="009E7142">
        <w:rPr>
          <w:rFonts w:ascii="Cambria" w:hAnsi="Cambria" w:cs="Times New Roman"/>
          <w:sz w:val="24"/>
          <w:szCs w:val="24"/>
        </w:rPr>
        <w:t>5</w:t>
      </w:r>
      <w:r w:rsidR="00F804CF" w:rsidRPr="009E7142">
        <w:rPr>
          <w:rFonts w:ascii="Cambria" w:hAnsi="Cambria" w:cs="Times New Roman"/>
          <w:sz w:val="24"/>
          <w:szCs w:val="24"/>
        </w:rPr>
        <w:t xml:space="preserve"> </w:t>
      </w:r>
      <w:r w:rsidR="00540D13" w:rsidRPr="009E7142">
        <w:rPr>
          <w:rFonts w:ascii="Cambria" w:hAnsi="Cambria" w:cs="Times New Roman"/>
          <w:sz w:val="24"/>
          <w:szCs w:val="24"/>
        </w:rPr>
        <w:t xml:space="preserve">écoles </w:t>
      </w:r>
      <w:r w:rsidR="00A87840" w:rsidRPr="009E7142">
        <w:rPr>
          <w:rFonts w:ascii="Cambria" w:hAnsi="Cambria" w:cs="Times New Roman"/>
          <w:sz w:val="24"/>
          <w:szCs w:val="24"/>
        </w:rPr>
        <w:t xml:space="preserve">échantillons et les interviews ont été réalisées avec succès. </w:t>
      </w:r>
      <w:r w:rsidR="00F804CF" w:rsidRPr="009E7142">
        <w:rPr>
          <w:rFonts w:ascii="Cambria" w:hAnsi="Cambria" w:cs="Times New Roman"/>
          <w:sz w:val="24"/>
          <w:szCs w:val="24"/>
        </w:rPr>
        <w:t>Toutefois, d</w:t>
      </w:r>
      <w:r w:rsidR="00540D13" w:rsidRPr="009E7142">
        <w:rPr>
          <w:rFonts w:ascii="Cambria" w:hAnsi="Cambria" w:cs="Times New Roman"/>
          <w:sz w:val="24"/>
          <w:szCs w:val="24"/>
        </w:rPr>
        <w:t xml:space="preserve">ans </w:t>
      </w:r>
      <w:r w:rsidR="00A87840" w:rsidRPr="009E7142">
        <w:rPr>
          <w:rFonts w:ascii="Cambria" w:hAnsi="Cambria" w:cs="Times New Roman"/>
          <w:sz w:val="24"/>
          <w:szCs w:val="24"/>
        </w:rPr>
        <w:t>certaines</w:t>
      </w:r>
      <w:r w:rsidR="00540D13" w:rsidRPr="009E7142">
        <w:rPr>
          <w:rFonts w:ascii="Cambria" w:hAnsi="Cambria" w:cs="Times New Roman"/>
          <w:sz w:val="24"/>
          <w:szCs w:val="24"/>
        </w:rPr>
        <w:t xml:space="preserve"> situations (</w:t>
      </w:r>
      <w:r w:rsidR="00A87840" w:rsidRPr="009E7142">
        <w:rPr>
          <w:rFonts w:ascii="Cambria" w:hAnsi="Cambria" w:cs="Times New Roman"/>
          <w:sz w:val="24"/>
          <w:szCs w:val="24"/>
        </w:rPr>
        <w:t>inaccessibilité ou inondation des écoles)</w:t>
      </w:r>
      <w:r w:rsidR="00540D13" w:rsidRPr="009E7142">
        <w:rPr>
          <w:rFonts w:ascii="Cambria" w:hAnsi="Cambria" w:cs="Times New Roman"/>
          <w:sz w:val="24"/>
          <w:szCs w:val="24"/>
        </w:rPr>
        <w:t xml:space="preserve">, </w:t>
      </w:r>
      <w:r w:rsidR="0040152C" w:rsidRPr="009E7142">
        <w:rPr>
          <w:rFonts w:ascii="Cambria" w:hAnsi="Cambria" w:cs="Times New Roman"/>
          <w:sz w:val="24"/>
          <w:szCs w:val="24"/>
        </w:rPr>
        <w:t xml:space="preserve">les interviews ont été réalisées en dehors de l’école, mais </w:t>
      </w:r>
      <w:r w:rsidR="00A87840" w:rsidRPr="009E7142">
        <w:rPr>
          <w:rFonts w:ascii="Cambria" w:hAnsi="Cambria" w:cs="Times New Roman"/>
          <w:sz w:val="24"/>
          <w:szCs w:val="24"/>
        </w:rPr>
        <w:t>les</w:t>
      </w:r>
      <w:r w:rsidR="00540D13" w:rsidRPr="009E7142">
        <w:rPr>
          <w:rFonts w:ascii="Cambria" w:hAnsi="Cambria" w:cs="Times New Roman"/>
          <w:sz w:val="24"/>
          <w:szCs w:val="24"/>
        </w:rPr>
        <w:t xml:space="preserve"> agents </w:t>
      </w:r>
      <w:r w:rsidR="00A87840" w:rsidRPr="009E7142">
        <w:rPr>
          <w:rFonts w:ascii="Cambria" w:hAnsi="Cambria" w:cs="Times New Roman"/>
          <w:sz w:val="24"/>
          <w:szCs w:val="24"/>
        </w:rPr>
        <w:t xml:space="preserve">n’ont pas pu prendre les coordonnées cartographiques de certaines écoles. </w:t>
      </w:r>
    </w:p>
    <w:p w14:paraId="60044307" w14:textId="5EF02978" w:rsidR="001546EF" w:rsidRPr="009E7142" w:rsidRDefault="00F804CF" w:rsidP="001546EF">
      <w:pPr>
        <w:spacing w:before="120" w:after="0"/>
        <w:jc w:val="both"/>
        <w:rPr>
          <w:rFonts w:ascii="Cambria" w:hAnsi="Cambria"/>
          <w:sz w:val="24"/>
          <w:szCs w:val="24"/>
        </w:rPr>
      </w:pPr>
      <w:r w:rsidRPr="009E7142">
        <w:rPr>
          <w:rFonts w:ascii="Cambria" w:hAnsi="Cambria"/>
          <w:sz w:val="24"/>
          <w:szCs w:val="24"/>
        </w:rPr>
        <w:t xml:space="preserve">Par ailleurs, </w:t>
      </w:r>
      <w:r w:rsidR="00C57817" w:rsidRPr="009E7142">
        <w:rPr>
          <w:rFonts w:ascii="Cambria" w:hAnsi="Cambria"/>
          <w:sz w:val="24"/>
          <w:szCs w:val="24"/>
        </w:rPr>
        <w:t>étant donné qu’il n’y a pas eu de supervision sur le terrain</w:t>
      </w:r>
      <w:r w:rsidR="00966709" w:rsidRPr="009E7142">
        <w:rPr>
          <w:rFonts w:ascii="Cambria" w:hAnsi="Cambria"/>
          <w:sz w:val="24"/>
          <w:szCs w:val="24"/>
        </w:rPr>
        <w:t xml:space="preserve">, </w:t>
      </w:r>
      <w:r w:rsidRPr="009E7142">
        <w:rPr>
          <w:rFonts w:ascii="Cambria" w:hAnsi="Cambria"/>
          <w:sz w:val="24"/>
          <w:szCs w:val="24"/>
        </w:rPr>
        <w:t>l</w:t>
      </w:r>
      <w:r w:rsidR="001546EF" w:rsidRPr="009E7142">
        <w:rPr>
          <w:rFonts w:ascii="Cambria" w:hAnsi="Cambria"/>
          <w:sz w:val="24"/>
          <w:szCs w:val="24"/>
        </w:rPr>
        <w:t xml:space="preserve">es </w:t>
      </w:r>
      <w:r w:rsidRPr="009E7142">
        <w:rPr>
          <w:rFonts w:ascii="Cambria" w:hAnsi="Cambria"/>
          <w:sz w:val="24"/>
          <w:szCs w:val="24"/>
        </w:rPr>
        <w:t xml:space="preserve">agents </w:t>
      </w:r>
      <w:r w:rsidR="001546EF" w:rsidRPr="009E7142">
        <w:rPr>
          <w:rFonts w:ascii="Cambria" w:hAnsi="Cambria"/>
          <w:sz w:val="24"/>
          <w:szCs w:val="24"/>
        </w:rPr>
        <w:t xml:space="preserve">enquêteurs sont restés en contact étroit avec </w:t>
      </w:r>
      <w:r w:rsidR="000E10B6" w:rsidRPr="009E7142">
        <w:rPr>
          <w:rFonts w:ascii="Cambria" w:hAnsi="Cambria"/>
          <w:sz w:val="24"/>
          <w:szCs w:val="24"/>
        </w:rPr>
        <w:t>l’INSAE</w:t>
      </w:r>
      <w:r w:rsidR="001546EF" w:rsidRPr="009E7142">
        <w:rPr>
          <w:rFonts w:ascii="Cambria" w:hAnsi="Cambria"/>
          <w:sz w:val="24"/>
          <w:szCs w:val="24"/>
        </w:rPr>
        <w:t xml:space="preserve"> et ont régulièrement rendu compte</w:t>
      </w:r>
      <w:r w:rsidR="00C57817" w:rsidRPr="009E7142">
        <w:rPr>
          <w:rFonts w:ascii="Cambria" w:hAnsi="Cambria"/>
          <w:sz w:val="24"/>
          <w:szCs w:val="24"/>
        </w:rPr>
        <w:t xml:space="preserve"> de tout ce qui s’y passait</w:t>
      </w:r>
      <w:r w:rsidR="001546EF" w:rsidRPr="009E7142">
        <w:rPr>
          <w:rFonts w:ascii="Cambria" w:hAnsi="Cambria"/>
          <w:sz w:val="24"/>
          <w:szCs w:val="24"/>
        </w:rPr>
        <w:t xml:space="preserve"> </w:t>
      </w:r>
      <w:r w:rsidR="00C57817" w:rsidRPr="009E7142">
        <w:rPr>
          <w:rFonts w:ascii="Cambria" w:hAnsi="Cambria"/>
          <w:sz w:val="24"/>
          <w:szCs w:val="24"/>
        </w:rPr>
        <w:t>(</w:t>
      </w:r>
      <w:r w:rsidR="001546EF" w:rsidRPr="009E7142">
        <w:rPr>
          <w:rFonts w:ascii="Cambria" w:hAnsi="Cambria"/>
          <w:sz w:val="24"/>
          <w:szCs w:val="24"/>
        </w:rPr>
        <w:t>des éventuelles difficultés ou préoccupations particulières liées à la réalisation des interviews</w:t>
      </w:r>
      <w:r w:rsidR="00C57817" w:rsidRPr="009E7142">
        <w:rPr>
          <w:rFonts w:ascii="Cambria" w:hAnsi="Cambria"/>
          <w:sz w:val="24"/>
          <w:szCs w:val="24"/>
        </w:rPr>
        <w:t>)</w:t>
      </w:r>
      <w:r w:rsidR="001546EF" w:rsidRPr="009E7142">
        <w:rPr>
          <w:rFonts w:ascii="Cambria" w:hAnsi="Cambria"/>
          <w:sz w:val="24"/>
          <w:szCs w:val="24"/>
        </w:rPr>
        <w:t xml:space="preserve">. </w:t>
      </w:r>
      <w:r w:rsidRPr="009E7142">
        <w:rPr>
          <w:rFonts w:ascii="Cambria" w:hAnsi="Cambria"/>
          <w:sz w:val="24"/>
          <w:szCs w:val="24"/>
        </w:rPr>
        <w:t>C’est ainsi que</w:t>
      </w:r>
      <w:r w:rsidR="00D16C8F" w:rsidRPr="009E7142">
        <w:rPr>
          <w:rFonts w:ascii="Cambria" w:hAnsi="Cambria"/>
          <w:sz w:val="24"/>
          <w:szCs w:val="24"/>
        </w:rPr>
        <w:t xml:space="preserve"> les problèmes d’inaccessibilité de certaines écoles</w:t>
      </w:r>
      <w:r w:rsidRPr="009E7142">
        <w:rPr>
          <w:rFonts w:ascii="Cambria" w:hAnsi="Cambria"/>
          <w:sz w:val="24"/>
          <w:szCs w:val="24"/>
        </w:rPr>
        <w:t xml:space="preserve"> </w:t>
      </w:r>
      <w:r w:rsidR="00D16C8F" w:rsidRPr="009E7142">
        <w:rPr>
          <w:rFonts w:ascii="Cambria" w:hAnsi="Cambria"/>
          <w:sz w:val="24"/>
          <w:szCs w:val="24"/>
        </w:rPr>
        <w:t xml:space="preserve">et </w:t>
      </w:r>
      <w:r w:rsidRPr="009E7142">
        <w:rPr>
          <w:rFonts w:ascii="Cambria" w:hAnsi="Cambria"/>
          <w:sz w:val="24"/>
          <w:szCs w:val="24"/>
        </w:rPr>
        <w:t xml:space="preserve">des cas de vol de matériel (GPS et tablette) </w:t>
      </w:r>
      <w:r w:rsidR="00C57817" w:rsidRPr="009E7142">
        <w:rPr>
          <w:rFonts w:ascii="Cambria" w:hAnsi="Cambria"/>
          <w:sz w:val="24"/>
          <w:szCs w:val="24"/>
        </w:rPr>
        <w:t xml:space="preserve">et de moto d’un agent </w:t>
      </w:r>
      <w:r w:rsidRPr="009E7142">
        <w:rPr>
          <w:rFonts w:ascii="Cambria" w:hAnsi="Cambria"/>
          <w:sz w:val="24"/>
          <w:szCs w:val="24"/>
        </w:rPr>
        <w:t>ont été signalés</w:t>
      </w:r>
      <w:r w:rsidR="00D16C8F" w:rsidRPr="009E7142">
        <w:rPr>
          <w:rFonts w:ascii="Cambria" w:hAnsi="Cambria"/>
          <w:sz w:val="24"/>
          <w:szCs w:val="24"/>
        </w:rPr>
        <w:t>.</w:t>
      </w:r>
    </w:p>
    <w:p w14:paraId="4E6644D7" w14:textId="13BCFE69" w:rsidR="006D22E8" w:rsidRPr="009E7142" w:rsidRDefault="006D22E8" w:rsidP="001546EF">
      <w:pPr>
        <w:spacing w:before="120" w:after="0"/>
        <w:jc w:val="both"/>
        <w:rPr>
          <w:rFonts w:ascii="Cambria" w:hAnsi="Cambria"/>
          <w:sz w:val="24"/>
          <w:szCs w:val="24"/>
        </w:rPr>
      </w:pPr>
      <w:r w:rsidRPr="009E7142">
        <w:rPr>
          <w:rFonts w:ascii="Cambria" w:hAnsi="Cambria"/>
          <w:sz w:val="24"/>
          <w:szCs w:val="24"/>
        </w:rPr>
        <w:t>Pour les cas de vol, des déclarations de perte ont été faites auprès des autorités compétentes en la matière dans les zones où les forfaits ont été commis. Pour ce qui est de l’inaccessibilité des écoles, les entretiens ont été faits à des endroits plus accessibles en collaboration avec les directeurs et membres APE concernés.</w:t>
      </w:r>
    </w:p>
    <w:p w14:paraId="623AFC3E" w14:textId="19ABC3D2" w:rsidR="00F804CF" w:rsidRPr="009E7142" w:rsidRDefault="00F804CF" w:rsidP="001546EF">
      <w:pPr>
        <w:spacing w:before="120" w:after="0"/>
        <w:jc w:val="both"/>
        <w:rPr>
          <w:rFonts w:ascii="Cambria" w:hAnsi="Cambria"/>
          <w:sz w:val="24"/>
          <w:szCs w:val="24"/>
        </w:rPr>
      </w:pPr>
    </w:p>
    <w:p w14:paraId="055AE76F" w14:textId="77777777" w:rsidR="00394EF4" w:rsidRPr="009E7142" w:rsidRDefault="00394EF4" w:rsidP="00487AE3">
      <w:pPr>
        <w:pStyle w:val="PAMT3"/>
        <w:numPr>
          <w:ilvl w:val="2"/>
          <w:numId w:val="9"/>
        </w:numPr>
      </w:pPr>
      <w:bookmarkStart w:id="21" w:name="_Toc491881347"/>
      <w:r w:rsidRPr="009E7142">
        <w:t>Traitement des données collectées</w:t>
      </w:r>
      <w:bookmarkEnd w:id="21"/>
    </w:p>
    <w:p w14:paraId="756410A9" w14:textId="70587A43" w:rsidR="0073638A" w:rsidRPr="009E7142" w:rsidRDefault="00867010" w:rsidP="009A4639">
      <w:pPr>
        <w:tabs>
          <w:tab w:val="left" w:pos="3310"/>
        </w:tabs>
        <w:autoSpaceDE w:val="0"/>
        <w:autoSpaceDN w:val="0"/>
        <w:adjustRightInd w:val="0"/>
        <w:spacing w:before="120" w:after="0" w:line="276" w:lineRule="auto"/>
        <w:jc w:val="both"/>
        <w:rPr>
          <w:rFonts w:ascii="Cambria" w:hAnsi="Cambria" w:cs="Times New Roman"/>
          <w:sz w:val="24"/>
          <w:szCs w:val="24"/>
        </w:rPr>
      </w:pPr>
      <w:r w:rsidRPr="009E7142">
        <w:rPr>
          <w:rFonts w:ascii="Cambria" w:hAnsi="Cambria" w:cs="Times New Roman"/>
          <w:sz w:val="24"/>
          <w:szCs w:val="24"/>
        </w:rPr>
        <w:t>A l’issu</w:t>
      </w:r>
      <w:r w:rsidR="00D41A66" w:rsidRPr="009E7142">
        <w:rPr>
          <w:rFonts w:ascii="Cambria" w:hAnsi="Cambria" w:cs="Times New Roman"/>
          <w:sz w:val="24"/>
          <w:szCs w:val="24"/>
        </w:rPr>
        <w:t>e</w:t>
      </w:r>
      <w:r w:rsidRPr="009E7142">
        <w:rPr>
          <w:rFonts w:ascii="Cambria" w:hAnsi="Cambria" w:cs="Times New Roman"/>
          <w:sz w:val="24"/>
          <w:szCs w:val="24"/>
        </w:rPr>
        <w:t xml:space="preserve"> de la collecte</w:t>
      </w:r>
      <w:r w:rsidR="001A5E01" w:rsidRPr="009E7142">
        <w:rPr>
          <w:rFonts w:ascii="Cambria" w:hAnsi="Cambria" w:cs="Times New Roman"/>
          <w:sz w:val="24"/>
          <w:szCs w:val="24"/>
        </w:rPr>
        <w:t>, du retour des agents du terrain et une fois à l’INSAE</w:t>
      </w:r>
      <w:r w:rsidRPr="009E7142">
        <w:rPr>
          <w:rFonts w:ascii="Cambria" w:hAnsi="Cambria" w:cs="Times New Roman"/>
          <w:sz w:val="24"/>
          <w:szCs w:val="24"/>
        </w:rPr>
        <w:t xml:space="preserve">, </w:t>
      </w:r>
      <w:r w:rsidR="00607852" w:rsidRPr="009E7142">
        <w:rPr>
          <w:rFonts w:ascii="Cambria" w:hAnsi="Cambria" w:cs="Times New Roman"/>
          <w:sz w:val="24"/>
          <w:szCs w:val="24"/>
        </w:rPr>
        <w:t>les</w:t>
      </w:r>
      <w:r w:rsidRPr="009E7142">
        <w:rPr>
          <w:rFonts w:ascii="Cambria" w:hAnsi="Cambria" w:cs="Times New Roman"/>
          <w:sz w:val="24"/>
          <w:szCs w:val="24"/>
        </w:rPr>
        <w:t xml:space="preserve"> </w:t>
      </w:r>
      <w:r w:rsidR="00D41A66" w:rsidRPr="009E7142">
        <w:rPr>
          <w:rFonts w:ascii="Cambria" w:hAnsi="Cambria" w:cs="Times New Roman"/>
          <w:sz w:val="24"/>
          <w:szCs w:val="24"/>
        </w:rPr>
        <w:t xml:space="preserve">informations </w:t>
      </w:r>
      <w:r w:rsidR="00607852" w:rsidRPr="009E7142">
        <w:rPr>
          <w:rFonts w:ascii="Cambria" w:hAnsi="Cambria" w:cs="Times New Roman"/>
          <w:sz w:val="24"/>
          <w:szCs w:val="24"/>
        </w:rPr>
        <w:t xml:space="preserve">ont été </w:t>
      </w:r>
      <w:r w:rsidR="001A5E01" w:rsidRPr="009E7142">
        <w:rPr>
          <w:rFonts w:ascii="Cambria" w:hAnsi="Cambria" w:cs="Times New Roman"/>
          <w:sz w:val="24"/>
          <w:szCs w:val="24"/>
        </w:rPr>
        <w:t xml:space="preserve">copiées, </w:t>
      </w:r>
      <w:r w:rsidR="00607852" w:rsidRPr="009E7142">
        <w:rPr>
          <w:rFonts w:ascii="Cambria" w:hAnsi="Cambria" w:cs="Times New Roman"/>
          <w:sz w:val="24"/>
          <w:szCs w:val="24"/>
        </w:rPr>
        <w:t>transférées et compilées</w:t>
      </w:r>
      <w:r w:rsidR="001A5E01" w:rsidRPr="009E7142">
        <w:rPr>
          <w:rFonts w:ascii="Cambria" w:hAnsi="Cambria" w:cs="Times New Roman"/>
          <w:sz w:val="24"/>
          <w:szCs w:val="24"/>
        </w:rPr>
        <w:t xml:space="preserve"> dans des bases séparément (données des machines et coordonnées cartographiques des GPS)</w:t>
      </w:r>
      <w:r w:rsidRPr="009E7142">
        <w:rPr>
          <w:rFonts w:ascii="Cambria" w:hAnsi="Cambria" w:cs="Times New Roman"/>
          <w:sz w:val="24"/>
          <w:szCs w:val="24"/>
        </w:rPr>
        <w:t>. Un apurement a été réalisé après contrôle de la qualité, ce qui a permis de stabiliser la base de données prête pour la tabulation.</w:t>
      </w:r>
    </w:p>
    <w:p w14:paraId="7733E2F9" w14:textId="69E2651F" w:rsidR="00867010" w:rsidRPr="009E7142" w:rsidRDefault="00867010" w:rsidP="009A4639">
      <w:pPr>
        <w:tabs>
          <w:tab w:val="left" w:pos="3310"/>
        </w:tabs>
        <w:autoSpaceDE w:val="0"/>
        <w:autoSpaceDN w:val="0"/>
        <w:adjustRightInd w:val="0"/>
        <w:spacing w:before="120" w:after="0" w:line="276" w:lineRule="auto"/>
        <w:jc w:val="both"/>
        <w:rPr>
          <w:rFonts w:ascii="Cambria" w:hAnsi="Cambria" w:cs="Times New Roman"/>
          <w:sz w:val="24"/>
          <w:szCs w:val="24"/>
        </w:rPr>
      </w:pPr>
      <w:r w:rsidRPr="009E7142">
        <w:rPr>
          <w:rFonts w:ascii="Cambria" w:hAnsi="Cambria" w:cs="Times New Roman"/>
          <w:sz w:val="24"/>
          <w:szCs w:val="24"/>
        </w:rPr>
        <w:t>L’étape suivante a consisté à la production des tableaux et au calcul des différents indicateurs retenus pour l’étude.</w:t>
      </w:r>
      <w:r w:rsidR="0073638A" w:rsidRPr="009E7142">
        <w:rPr>
          <w:rFonts w:ascii="Cambria" w:hAnsi="Cambria" w:cs="Times New Roman"/>
          <w:sz w:val="24"/>
          <w:szCs w:val="24"/>
        </w:rPr>
        <w:t xml:space="preserve"> </w:t>
      </w:r>
      <w:r w:rsidR="009A4639" w:rsidRPr="009E7142">
        <w:rPr>
          <w:rFonts w:ascii="Cambria" w:hAnsi="Cambria" w:cs="Times New Roman"/>
          <w:sz w:val="24"/>
          <w:szCs w:val="24"/>
        </w:rPr>
        <w:t xml:space="preserve">Pour les besoins de l’analyse, le territoire national </w:t>
      </w:r>
      <w:r w:rsidR="006B3AA0" w:rsidRPr="009E7142">
        <w:rPr>
          <w:rFonts w:ascii="Cambria" w:hAnsi="Cambria" w:cs="Times New Roman"/>
          <w:sz w:val="24"/>
          <w:szCs w:val="24"/>
        </w:rPr>
        <w:t xml:space="preserve">a été subdivisé en trois grandes </w:t>
      </w:r>
      <w:r w:rsidR="009A4639" w:rsidRPr="009E7142">
        <w:rPr>
          <w:rFonts w:ascii="Cambria" w:hAnsi="Cambria" w:cs="Times New Roman"/>
          <w:sz w:val="24"/>
          <w:szCs w:val="24"/>
        </w:rPr>
        <w:t>régions à savoir :</w:t>
      </w:r>
    </w:p>
    <w:p w14:paraId="1C975BD3" w14:textId="77777777" w:rsidR="009A4639" w:rsidRPr="009E7142" w:rsidRDefault="009A4639" w:rsidP="009A4639">
      <w:pPr>
        <w:pStyle w:val="Paragraphedeliste"/>
        <w:numPr>
          <w:ilvl w:val="0"/>
          <w:numId w:val="11"/>
        </w:numPr>
        <w:tabs>
          <w:tab w:val="left" w:pos="3310"/>
        </w:tabs>
        <w:autoSpaceDE w:val="0"/>
        <w:autoSpaceDN w:val="0"/>
        <w:adjustRightInd w:val="0"/>
        <w:spacing w:before="120" w:line="276" w:lineRule="auto"/>
        <w:jc w:val="both"/>
        <w:rPr>
          <w:rFonts w:ascii="Cambria" w:hAnsi="Cambria"/>
        </w:rPr>
      </w:pPr>
      <w:r w:rsidRPr="009E7142">
        <w:rPr>
          <w:rFonts w:ascii="Cambria" w:hAnsi="Cambria"/>
        </w:rPr>
        <w:t>Le Nord constitué des départements de l’Atacora, Donga et Borgou ;</w:t>
      </w:r>
    </w:p>
    <w:p w14:paraId="75AA80BF" w14:textId="77777777" w:rsidR="009A4639" w:rsidRPr="009E7142" w:rsidRDefault="009A4639" w:rsidP="009A4639">
      <w:pPr>
        <w:pStyle w:val="Paragraphedeliste"/>
        <w:numPr>
          <w:ilvl w:val="0"/>
          <w:numId w:val="11"/>
        </w:numPr>
        <w:tabs>
          <w:tab w:val="left" w:pos="3310"/>
        </w:tabs>
        <w:autoSpaceDE w:val="0"/>
        <w:autoSpaceDN w:val="0"/>
        <w:adjustRightInd w:val="0"/>
        <w:spacing w:before="120" w:line="276" w:lineRule="auto"/>
        <w:jc w:val="both"/>
        <w:rPr>
          <w:rFonts w:ascii="Cambria" w:hAnsi="Cambria"/>
        </w:rPr>
      </w:pPr>
      <w:r w:rsidRPr="009E7142">
        <w:rPr>
          <w:rFonts w:ascii="Cambria" w:hAnsi="Cambria"/>
        </w:rPr>
        <w:t>Le Centre regroupant les départements du Zou et des Collines ;</w:t>
      </w:r>
    </w:p>
    <w:p w14:paraId="291A0A16" w14:textId="77777777" w:rsidR="009A4639" w:rsidRPr="009E7142" w:rsidRDefault="009A4639" w:rsidP="009A4639">
      <w:pPr>
        <w:pStyle w:val="Paragraphedeliste"/>
        <w:numPr>
          <w:ilvl w:val="0"/>
          <w:numId w:val="11"/>
        </w:numPr>
        <w:tabs>
          <w:tab w:val="left" w:pos="3310"/>
        </w:tabs>
        <w:autoSpaceDE w:val="0"/>
        <w:autoSpaceDN w:val="0"/>
        <w:adjustRightInd w:val="0"/>
        <w:spacing w:before="120" w:line="276" w:lineRule="auto"/>
        <w:jc w:val="both"/>
        <w:rPr>
          <w:rFonts w:ascii="Cambria" w:hAnsi="Cambria"/>
        </w:rPr>
      </w:pPr>
      <w:r w:rsidRPr="009E7142">
        <w:rPr>
          <w:rFonts w:ascii="Cambria" w:hAnsi="Cambria"/>
        </w:rPr>
        <w:t>Le Sud constitué des départements de l’Atlantique, Littoral, Mono, Couffo, Ouémé et Plateau.</w:t>
      </w:r>
    </w:p>
    <w:p w14:paraId="6701BAA4" w14:textId="77777777" w:rsidR="00580662" w:rsidRPr="009E7142" w:rsidRDefault="00580662" w:rsidP="00AF3F6D">
      <w:pPr>
        <w:tabs>
          <w:tab w:val="left" w:pos="3310"/>
        </w:tabs>
        <w:autoSpaceDE w:val="0"/>
        <w:autoSpaceDN w:val="0"/>
        <w:adjustRightInd w:val="0"/>
        <w:spacing w:before="120" w:line="276" w:lineRule="auto"/>
        <w:jc w:val="both"/>
        <w:rPr>
          <w:rFonts w:ascii="Cambria" w:hAnsi="Cambria" w:cs="Times New Roman"/>
          <w:sz w:val="24"/>
          <w:szCs w:val="24"/>
        </w:rPr>
      </w:pPr>
      <w:r w:rsidRPr="009E7142">
        <w:rPr>
          <w:rFonts w:ascii="Cambria" w:hAnsi="Cambria" w:cs="Times New Roman"/>
          <w:sz w:val="24"/>
          <w:szCs w:val="24"/>
        </w:rPr>
        <w:lastRenderedPageBreak/>
        <w:t>Ainsi 36</w:t>
      </w:r>
      <w:r w:rsidR="00CE3600" w:rsidRPr="009E7142">
        <w:rPr>
          <w:rFonts w:ascii="Cambria" w:hAnsi="Cambria" w:cs="Times New Roman"/>
          <w:sz w:val="24"/>
          <w:szCs w:val="24"/>
        </w:rPr>
        <w:t>,1</w:t>
      </w:r>
      <w:r w:rsidRPr="009E7142">
        <w:rPr>
          <w:rFonts w:ascii="Cambria" w:hAnsi="Cambria" w:cs="Times New Roman"/>
          <w:sz w:val="24"/>
          <w:szCs w:val="24"/>
        </w:rPr>
        <w:t>% des écoles sont enquêté</w:t>
      </w:r>
      <w:r w:rsidR="00CE3600" w:rsidRPr="009E7142">
        <w:rPr>
          <w:rFonts w:ascii="Cambria" w:hAnsi="Cambria" w:cs="Times New Roman"/>
          <w:sz w:val="24"/>
          <w:szCs w:val="24"/>
        </w:rPr>
        <w:t xml:space="preserve">es dans la région septentrionale ; 20,7% dans le centre puis 43,3% dans la région du sud. </w:t>
      </w:r>
      <w:r w:rsidRPr="009E7142">
        <w:rPr>
          <w:rFonts w:ascii="Cambria" w:hAnsi="Cambria" w:cs="Times New Roman"/>
          <w:sz w:val="24"/>
          <w:szCs w:val="24"/>
        </w:rPr>
        <w:t>Le tableau 1.2 présente la répartition des écoles selon les grandes régions géographiques.</w:t>
      </w:r>
    </w:p>
    <w:p w14:paraId="48621ED0" w14:textId="77777777" w:rsidR="00580662" w:rsidRPr="009E7142" w:rsidRDefault="00580662" w:rsidP="00580662">
      <w:pPr>
        <w:pStyle w:val="PAMTAB"/>
      </w:pPr>
      <w:bookmarkStart w:id="22" w:name="_Toc491881192"/>
      <w:r w:rsidRPr="009E7142">
        <w:t>Tableau 1.2 : Répartition des écoles enquêtées selon les grandes régions du Bénin</w:t>
      </w:r>
      <w:bookmarkEnd w:id="22"/>
    </w:p>
    <w:tbl>
      <w:tblPr>
        <w:tblW w:w="5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4"/>
        <w:gridCol w:w="1834"/>
        <w:gridCol w:w="1848"/>
      </w:tblGrid>
      <w:tr w:rsidR="00580662" w:rsidRPr="009E7142" w14:paraId="2A3A61AA" w14:textId="77777777" w:rsidTr="007209AF">
        <w:trPr>
          <w:trHeight w:val="300"/>
          <w:jc w:val="center"/>
        </w:trPr>
        <w:tc>
          <w:tcPr>
            <w:tcW w:w="1964" w:type="dxa"/>
            <w:shd w:val="clear" w:color="auto" w:fill="BFBFBF" w:themeFill="background1" w:themeFillShade="BF"/>
            <w:noWrap/>
            <w:vAlign w:val="bottom"/>
            <w:hideMark/>
          </w:tcPr>
          <w:p w14:paraId="7744E75A" w14:textId="77777777" w:rsidR="00580662" w:rsidRPr="009E7142" w:rsidRDefault="00580662" w:rsidP="00580662">
            <w:pPr>
              <w:spacing w:after="0" w:line="240" w:lineRule="auto"/>
              <w:rPr>
                <w:rFonts w:ascii="Arial" w:eastAsia="Times New Roman" w:hAnsi="Arial" w:cs="Arial"/>
                <w:b/>
                <w:sz w:val="18"/>
                <w:szCs w:val="18"/>
                <w:lang w:eastAsia="fr-FR"/>
              </w:rPr>
            </w:pPr>
            <w:r w:rsidRPr="009E7142">
              <w:rPr>
                <w:rFonts w:ascii="Arial" w:eastAsia="Times New Roman" w:hAnsi="Arial" w:cs="Arial"/>
                <w:b/>
                <w:sz w:val="18"/>
                <w:szCs w:val="18"/>
                <w:lang w:eastAsia="fr-FR"/>
              </w:rPr>
              <w:t>Régions</w:t>
            </w:r>
          </w:p>
        </w:tc>
        <w:tc>
          <w:tcPr>
            <w:tcW w:w="1834" w:type="dxa"/>
            <w:shd w:val="clear" w:color="auto" w:fill="BFBFBF" w:themeFill="background1" w:themeFillShade="BF"/>
            <w:noWrap/>
            <w:vAlign w:val="bottom"/>
            <w:hideMark/>
          </w:tcPr>
          <w:p w14:paraId="296C6713" w14:textId="77777777" w:rsidR="00580662" w:rsidRPr="009E7142" w:rsidRDefault="00580662" w:rsidP="00580662">
            <w:pPr>
              <w:spacing w:after="0" w:line="240" w:lineRule="auto"/>
              <w:jc w:val="center"/>
              <w:rPr>
                <w:rFonts w:ascii="Arial" w:eastAsia="Times New Roman" w:hAnsi="Arial" w:cs="Arial"/>
                <w:b/>
                <w:sz w:val="18"/>
                <w:szCs w:val="18"/>
                <w:lang w:eastAsia="fr-FR"/>
              </w:rPr>
            </w:pPr>
            <w:r w:rsidRPr="009E7142">
              <w:rPr>
                <w:rFonts w:ascii="Arial" w:eastAsia="Times New Roman" w:hAnsi="Arial" w:cs="Arial"/>
                <w:b/>
                <w:sz w:val="18"/>
                <w:szCs w:val="18"/>
                <w:lang w:eastAsia="fr-FR"/>
              </w:rPr>
              <w:t>Effectifs</w:t>
            </w:r>
          </w:p>
        </w:tc>
        <w:tc>
          <w:tcPr>
            <w:tcW w:w="1848" w:type="dxa"/>
            <w:shd w:val="clear" w:color="auto" w:fill="BFBFBF" w:themeFill="background1" w:themeFillShade="BF"/>
            <w:noWrap/>
            <w:vAlign w:val="bottom"/>
            <w:hideMark/>
          </w:tcPr>
          <w:p w14:paraId="3EBB15A6" w14:textId="673DFFD8" w:rsidR="00580662" w:rsidRPr="009E7142" w:rsidRDefault="00580662" w:rsidP="00580662">
            <w:pPr>
              <w:spacing w:after="0" w:line="240" w:lineRule="auto"/>
              <w:jc w:val="center"/>
              <w:rPr>
                <w:rFonts w:ascii="Arial" w:eastAsia="Times New Roman" w:hAnsi="Arial" w:cs="Arial"/>
                <w:b/>
                <w:sz w:val="18"/>
                <w:szCs w:val="18"/>
                <w:lang w:eastAsia="fr-FR"/>
              </w:rPr>
            </w:pPr>
            <w:r w:rsidRPr="009E7142">
              <w:rPr>
                <w:rFonts w:ascii="Arial" w:eastAsia="Times New Roman" w:hAnsi="Arial" w:cs="Arial"/>
                <w:b/>
                <w:sz w:val="18"/>
                <w:szCs w:val="18"/>
                <w:lang w:eastAsia="fr-FR"/>
              </w:rPr>
              <w:t>Pourcentage</w:t>
            </w:r>
            <w:r w:rsidR="0073638A" w:rsidRPr="009E7142">
              <w:rPr>
                <w:rFonts w:ascii="Arial" w:eastAsia="Times New Roman" w:hAnsi="Arial" w:cs="Arial"/>
                <w:b/>
                <w:sz w:val="18"/>
                <w:szCs w:val="18"/>
                <w:lang w:eastAsia="fr-FR"/>
              </w:rPr>
              <w:t>s</w:t>
            </w:r>
          </w:p>
        </w:tc>
      </w:tr>
      <w:tr w:rsidR="00580662" w:rsidRPr="009E7142" w14:paraId="446DCC02" w14:textId="77777777" w:rsidTr="007209AF">
        <w:trPr>
          <w:trHeight w:val="300"/>
          <w:jc w:val="center"/>
        </w:trPr>
        <w:tc>
          <w:tcPr>
            <w:tcW w:w="1964" w:type="dxa"/>
            <w:shd w:val="clear" w:color="auto" w:fill="auto"/>
            <w:noWrap/>
            <w:hideMark/>
          </w:tcPr>
          <w:p w14:paraId="1CC180DD" w14:textId="77777777" w:rsidR="00580662" w:rsidRPr="009E7142" w:rsidRDefault="00580662" w:rsidP="00580662">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Nord</w:t>
            </w:r>
          </w:p>
        </w:tc>
        <w:tc>
          <w:tcPr>
            <w:tcW w:w="1834" w:type="dxa"/>
            <w:shd w:val="clear" w:color="auto" w:fill="auto"/>
            <w:noWrap/>
            <w:vAlign w:val="center"/>
            <w:hideMark/>
          </w:tcPr>
          <w:p w14:paraId="46796A6A" w14:textId="77777777" w:rsidR="00580662" w:rsidRPr="009E7142" w:rsidRDefault="00580662"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1848" w:type="dxa"/>
            <w:shd w:val="clear" w:color="auto" w:fill="auto"/>
            <w:noWrap/>
            <w:vAlign w:val="center"/>
            <w:hideMark/>
          </w:tcPr>
          <w:p w14:paraId="3AF42CF7" w14:textId="77777777" w:rsidR="00580662" w:rsidRPr="009E7142" w:rsidRDefault="00580662"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36,1</w:t>
            </w:r>
          </w:p>
        </w:tc>
      </w:tr>
      <w:tr w:rsidR="00580662" w:rsidRPr="009E7142" w14:paraId="2C14671B" w14:textId="77777777" w:rsidTr="007209AF">
        <w:trPr>
          <w:trHeight w:val="300"/>
          <w:jc w:val="center"/>
        </w:trPr>
        <w:tc>
          <w:tcPr>
            <w:tcW w:w="1964" w:type="dxa"/>
            <w:shd w:val="clear" w:color="auto" w:fill="auto"/>
            <w:noWrap/>
            <w:hideMark/>
          </w:tcPr>
          <w:p w14:paraId="43383F1E" w14:textId="77777777" w:rsidR="00580662" w:rsidRPr="009E7142" w:rsidRDefault="00580662" w:rsidP="00580662">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Centre</w:t>
            </w:r>
          </w:p>
        </w:tc>
        <w:tc>
          <w:tcPr>
            <w:tcW w:w="1834" w:type="dxa"/>
            <w:shd w:val="clear" w:color="auto" w:fill="auto"/>
            <w:noWrap/>
            <w:vAlign w:val="center"/>
            <w:hideMark/>
          </w:tcPr>
          <w:p w14:paraId="5FDA4C4C" w14:textId="77777777" w:rsidR="00580662" w:rsidRPr="009E7142" w:rsidRDefault="00580662"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1848" w:type="dxa"/>
            <w:shd w:val="clear" w:color="auto" w:fill="auto"/>
            <w:noWrap/>
            <w:vAlign w:val="center"/>
            <w:hideMark/>
          </w:tcPr>
          <w:p w14:paraId="54ADD6C0" w14:textId="77777777" w:rsidR="00580662" w:rsidRPr="009E7142" w:rsidRDefault="00580662"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20,7</w:t>
            </w:r>
          </w:p>
        </w:tc>
      </w:tr>
      <w:tr w:rsidR="00580662" w:rsidRPr="009E7142" w14:paraId="3EC74FEA" w14:textId="77777777" w:rsidTr="007209AF">
        <w:trPr>
          <w:trHeight w:val="300"/>
          <w:jc w:val="center"/>
        </w:trPr>
        <w:tc>
          <w:tcPr>
            <w:tcW w:w="1964" w:type="dxa"/>
            <w:shd w:val="clear" w:color="auto" w:fill="auto"/>
            <w:noWrap/>
            <w:hideMark/>
          </w:tcPr>
          <w:p w14:paraId="25C44B1B" w14:textId="77777777" w:rsidR="00580662" w:rsidRPr="009E7142" w:rsidRDefault="00580662" w:rsidP="00580662">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Sud</w:t>
            </w:r>
          </w:p>
        </w:tc>
        <w:tc>
          <w:tcPr>
            <w:tcW w:w="1834" w:type="dxa"/>
            <w:shd w:val="clear" w:color="auto" w:fill="auto"/>
            <w:noWrap/>
            <w:vAlign w:val="center"/>
            <w:hideMark/>
          </w:tcPr>
          <w:p w14:paraId="76820B8B" w14:textId="77777777" w:rsidR="00580662" w:rsidRPr="009E7142" w:rsidRDefault="00580662"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1848" w:type="dxa"/>
            <w:shd w:val="clear" w:color="auto" w:fill="auto"/>
            <w:noWrap/>
            <w:vAlign w:val="center"/>
            <w:hideMark/>
          </w:tcPr>
          <w:p w14:paraId="7601D14C" w14:textId="77777777" w:rsidR="00580662" w:rsidRPr="009E7142" w:rsidRDefault="00580662"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43,3</w:t>
            </w:r>
          </w:p>
        </w:tc>
      </w:tr>
      <w:tr w:rsidR="00580662" w:rsidRPr="009E7142" w14:paraId="4858F01A" w14:textId="77777777" w:rsidTr="007209AF">
        <w:trPr>
          <w:trHeight w:val="300"/>
          <w:jc w:val="center"/>
        </w:trPr>
        <w:tc>
          <w:tcPr>
            <w:tcW w:w="1964" w:type="dxa"/>
            <w:shd w:val="clear" w:color="auto" w:fill="auto"/>
            <w:noWrap/>
            <w:hideMark/>
          </w:tcPr>
          <w:p w14:paraId="7F518EDC" w14:textId="77777777" w:rsidR="00580662" w:rsidRPr="009E7142" w:rsidRDefault="00580662" w:rsidP="00580662">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Total</w:t>
            </w:r>
          </w:p>
        </w:tc>
        <w:tc>
          <w:tcPr>
            <w:tcW w:w="1834" w:type="dxa"/>
            <w:shd w:val="clear" w:color="auto" w:fill="auto"/>
            <w:noWrap/>
            <w:vAlign w:val="center"/>
            <w:hideMark/>
          </w:tcPr>
          <w:p w14:paraId="76E2795E" w14:textId="77777777" w:rsidR="00580662" w:rsidRPr="009E7142" w:rsidRDefault="00580662"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c>
          <w:tcPr>
            <w:tcW w:w="1848" w:type="dxa"/>
            <w:shd w:val="clear" w:color="auto" w:fill="auto"/>
            <w:noWrap/>
            <w:vAlign w:val="center"/>
            <w:hideMark/>
          </w:tcPr>
          <w:p w14:paraId="6956F745" w14:textId="77777777" w:rsidR="00580662" w:rsidRPr="009E7142" w:rsidRDefault="00580662"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r>
    </w:tbl>
    <w:p w14:paraId="16FFEDB7" w14:textId="77777777" w:rsidR="00AF5D96" w:rsidRPr="009E7142" w:rsidRDefault="003023E2" w:rsidP="003023E2">
      <w:pPr>
        <w:spacing w:after="0" w:line="276" w:lineRule="auto"/>
        <w:ind w:left="708" w:firstLine="708"/>
        <w:jc w:val="both"/>
        <w:rPr>
          <w:rFonts w:ascii="Cambria" w:hAnsi="Cambria"/>
          <w:sz w:val="20"/>
          <w:szCs w:val="20"/>
        </w:rPr>
      </w:pPr>
      <w:r w:rsidRPr="009E7142">
        <w:rPr>
          <w:rFonts w:ascii="Cambria" w:hAnsi="Cambria"/>
          <w:sz w:val="20"/>
          <w:szCs w:val="20"/>
        </w:rPr>
        <w:t xml:space="preserve">        </w:t>
      </w:r>
      <w:r w:rsidR="00AF5D96" w:rsidRPr="009E7142">
        <w:rPr>
          <w:rFonts w:ascii="Cambria" w:hAnsi="Cambria"/>
          <w:sz w:val="20"/>
          <w:szCs w:val="20"/>
        </w:rPr>
        <w:t>INSAE, Enquête de référence PAM, 2017</w:t>
      </w:r>
    </w:p>
    <w:p w14:paraId="734F37E8" w14:textId="77777777" w:rsidR="00AF3F6D" w:rsidRPr="009E7142" w:rsidRDefault="003023E2" w:rsidP="00AF5D96">
      <w:pPr>
        <w:tabs>
          <w:tab w:val="left" w:pos="3310"/>
        </w:tabs>
        <w:autoSpaceDE w:val="0"/>
        <w:autoSpaceDN w:val="0"/>
        <w:adjustRightInd w:val="0"/>
        <w:spacing w:before="120" w:line="276" w:lineRule="auto"/>
        <w:jc w:val="both"/>
        <w:rPr>
          <w:rFonts w:ascii="Cambria" w:hAnsi="Cambria"/>
          <w:sz w:val="24"/>
          <w:szCs w:val="24"/>
        </w:rPr>
      </w:pPr>
      <w:r w:rsidRPr="009E7142">
        <w:rPr>
          <w:rFonts w:ascii="Cambria" w:hAnsi="Cambria"/>
          <w:sz w:val="24"/>
          <w:szCs w:val="24"/>
        </w:rPr>
        <w:t xml:space="preserve">Signalons par ailleurs que </w:t>
      </w:r>
      <w:r w:rsidR="00AF3F6D" w:rsidRPr="009E7142">
        <w:rPr>
          <w:rFonts w:ascii="Cambria" w:hAnsi="Cambria"/>
          <w:sz w:val="24"/>
          <w:szCs w:val="24"/>
        </w:rPr>
        <w:t xml:space="preserve">certains indicateurs (taux net de scolarisation, le taux d’inscription au primaire) ne pouvant être calculés à partir des données </w:t>
      </w:r>
      <w:r w:rsidR="00580662" w:rsidRPr="009E7142">
        <w:rPr>
          <w:rFonts w:ascii="Cambria" w:hAnsi="Cambria"/>
          <w:sz w:val="24"/>
          <w:szCs w:val="24"/>
        </w:rPr>
        <w:t>de l’enquête,  ont été estimés</w:t>
      </w:r>
      <w:r w:rsidR="00AF3F6D" w:rsidRPr="009E7142">
        <w:rPr>
          <w:rFonts w:ascii="Cambria" w:hAnsi="Cambria"/>
          <w:sz w:val="24"/>
          <w:szCs w:val="24"/>
        </w:rPr>
        <w:t xml:space="preserve"> sur la base du RGPH4 de 2013, qui reste jusqu’alors une référence.</w:t>
      </w:r>
    </w:p>
    <w:p w14:paraId="4120A27D" w14:textId="77777777" w:rsidR="003023E2" w:rsidRPr="009E7142" w:rsidRDefault="003023E2" w:rsidP="00AF5D96">
      <w:pPr>
        <w:tabs>
          <w:tab w:val="left" w:pos="3310"/>
        </w:tabs>
        <w:autoSpaceDE w:val="0"/>
        <w:autoSpaceDN w:val="0"/>
        <w:adjustRightInd w:val="0"/>
        <w:spacing w:before="120" w:line="276" w:lineRule="auto"/>
        <w:jc w:val="both"/>
        <w:rPr>
          <w:rFonts w:ascii="Cambria" w:hAnsi="Cambria"/>
          <w:sz w:val="24"/>
          <w:szCs w:val="24"/>
        </w:rPr>
      </w:pPr>
    </w:p>
    <w:p w14:paraId="1C065BC5" w14:textId="77777777" w:rsidR="00AF3F6D" w:rsidRPr="009E7142" w:rsidRDefault="00AF3F6D" w:rsidP="00AF5D96">
      <w:pPr>
        <w:tabs>
          <w:tab w:val="left" w:pos="3310"/>
        </w:tabs>
        <w:autoSpaceDE w:val="0"/>
        <w:autoSpaceDN w:val="0"/>
        <w:adjustRightInd w:val="0"/>
        <w:spacing w:before="120" w:line="276" w:lineRule="auto"/>
        <w:jc w:val="both"/>
        <w:rPr>
          <w:rFonts w:ascii="Cambria" w:hAnsi="Cambria"/>
          <w:sz w:val="24"/>
          <w:szCs w:val="24"/>
        </w:rPr>
        <w:sectPr w:rsidR="00AF3F6D" w:rsidRPr="009E7142">
          <w:pgSz w:w="11906" w:h="16838"/>
          <w:pgMar w:top="1417" w:right="1417" w:bottom="1417" w:left="1417" w:header="708" w:footer="708" w:gutter="0"/>
          <w:cols w:space="708"/>
          <w:docGrid w:linePitch="360"/>
        </w:sectPr>
      </w:pPr>
    </w:p>
    <w:p w14:paraId="3AFB5D8C" w14:textId="2D4E50D9" w:rsidR="002944D5" w:rsidRPr="009E7142" w:rsidRDefault="00886B59" w:rsidP="002B5338">
      <w:pPr>
        <w:pStyle w:val="PAMT1"/>
      </w:pPr>
      <w:bookmarkStart w:id="23" w:name="_Toc491881348"/>
      <w:r w:rsidRPr="009E7142">
        <w:lastRenderedPageBreak/>
        <w:t xml:space="preserve">Chapitre </w:t>
      </w:r>
      <w:r w:rsidR="00AA4842" w:rsidRPr="009E7142">
        <w:t>2</w:t>
      </w:r>
      <w:r w:rsidR="002944D5" w:rsidRPr="009E7142">
        <w:t xml:space="preserve"> : Mode </w:t>
      </w:r>
      <w:r w:rsidRPr="009E7142">
        <w:t xml:space="preserve">de </w:t>
      </w:r>
      <w:r w:rsidR="002944D5" w:rsidRPr="009E7142">
        <w:t>fonctionnement des écoles</w:t>
      </w:r>
      <w:r w:rsidR="00711B95" w:rsidRPr="009E7142">
        <w:t xml:space="preserve">, </w:t>
      </w:r>
      <w:r w:rsidR="0073638A" w:rsidRPr="009E7142">
        <w:t xml:space="preserve">scolarisation et </w:t>
      </w:r>
      <w:r w:rsidR="00711B95" w:rsidRPr="009E7142">
        <w:t>genre</w:t>
      </w:r>
      <w:bookmarkEnd w:id="23"/>
      <w:r w:rsidR="00AA4842" w:rsidRPr="009E7142">
        <w:t xml:space="preserve"> </w:t>
      </w:r>
    </w:p>
    <w:p w14:paraId="58409A8D" w14:textId="30804E9A" w:rsidR="00711B95" w:rsidRPr="009E7142" w:rsidRDefault="003212A6" w:rsidP="00D96BB8">
      <w:pPr>
        <w:pStyle w:val="PAMT2"/>
        <w:numPr>
          <w:ilvl w:val="0"/>
          <w:numId w:val="0"/>
        </w:numPr>
        <w:ind w:left="720" w:hanging="720"/>
      </w:pPr>
      <w:bookmarkStart w:id="24" w:name="_Toc491881349"/>
      <w:r w:rsidRPr="009E7142">
        <w:t>2.1.</w:t>
      </w:r>
      <w:r w:rsidR="00AF1ACE" w:rsidRPr="009E7142">
        <w:t xml:space="preserve"> </w:t>
      </w:r>
      <w:r w:rsidR="00711B95" w:rsidRPr="009E7142">
        <w:t>Mode de fonctionnement des écoles</w:t>
      </w:r>
      <w:bookmarkEnd w:id="24"/>
    </w:p>
    <w:p w14:paraId="4175F322" w14:textId="0325D5FE" w:rsidR="006A6882" w:rsidRPr="009E7142" w:rsidRDefault="00450475" w:rsidP="00FD0F1C">
      <w:pPr>
        <w:spacing w:before="240" w:line="276" w:lineRule="auto"/>
        <w:jc w:val="both"/>
        <w:rPr>
          <w:rFonts w:ascii="Cambria" w:hAnsi="Cambria"/>
          <w:sz w:val="24"/>
          <w:szCs w:val="24"/>
        </w:rPr>
      </w:pPr>
      <w:r w:rsidRPr="009E7142">
        <w:rPr>
          <w:rFonts w:ascii="Cambria" w:hAnsi="Cambria"/>
          <w:sz w:val="24"/>
          <w:szCs w:val="24"/>
        </w:rPr>
        <w:t>L’analyse du tableau 2.1 révèle qu’</w:t>
      </w:r>
      <w:r w:rsidR="009A4639" w:rsidRPr="009E7142">
        <w:rPr>
          <w:rFonts w:ascii="Cambria" w:hAnsi="Cambria"/>
          <w:sz w:val="24"/>
          <w:szCs w:val="24"/>
        </w:rPr>
        <w:t>au cours de la rentrée scolaire 2016-2017</w:t>
      </w:r>
      <w:r w:rsidR="00741023" w:rsidRPr="009E7142">
        <w:rPr>
          <w:rFonts w:ascii="Cambria" w:hAnsi="Cambria"/>
          <w:sz w:val="24"/>
          <w:szCs w:val="24"/>
        </w:rPr>
        <w:t>, une proportion de 99,7% d’écoles disposent d’</w:t>
      </w:r>
      <w:r w:rsidR="008F0B6F" w:rsidRPr="009E7142">
        <w:rPr>
          <w:rFonts w:ascii="Cambria" w:hAnsi="Cambria"/>
          <w:sz w:val="24"/>
          <w:szCs w:val="24"/>
        </w:rPr>
        <w:t xml:space="preserve">une </w:t>
      </w:r>
      <w:r w:rsidR="005829E4" w:rsidRPr="009E7142">
        <w:rPr>
          <w:rFonts w:ascii="Cambria" w:hAnsi="Cambria"/>
          <w:sz w:val="24"/>
          <w:szCs w:val="24"/>
        </w:rPr>
        <w:t>Association des Parents d’Elèves (</w:t>
      </w:r>
      <w:r w:rsidR="00A10D4F" w:rsidRPr="009E7142">
        <w:rPr>
          <w:rFonts w:ascii="Cambria" w:hAnsi="Cambria"/>
          <w:sz w:val="24"/>
          <w:szCs w:val="24"/>
        </w:rPr>
        <w:t>APE</w:t>
      </w:r>
      <w:r w:rsidR="005829E4" w:rsidRPr="009E7142">
        <w:rPr>
          <w:rFonts w:ascii="Cambria" w:hAnsi="Cambria"/>
          <w:sz w:val="24"/>
          <w:szCs w:val="24"/>
        </w:rPr>
        <w:t>)</w:t>
      </w:r>
      <w:r w:rsidR="00741023" w:rsidRPr="009E7142">
        <w:rPr>
          <w:rFonts w:ascii="Cambria" w:hAnsi="Cambria"/>
          <w:sz w:val="24"/>
          <w:szCs w:val="24"/>
        </w:rPr>
        <w:t>.</w:t>
      </w:r>
      <w:r w:rsidR="008F0B6F" w:rsidRPr="009E7142">
        <w:rPr>
          <w:rFonts w:ascii="Cambria" w:hAnsi="Cambria"/>
          <w:sz w:val="24"/>
          <w:szCs w:val="24"/>
        </w:rPr>
        <w:t xml:space="preserve"> </w:t>
      </w:r>
      <w:r w:rsidR="005829E4" w:rsidRPr="009E7142">
        <w:rPr>
          <w:rFonts w:ascii="Cambria" w:hAnsi="Cambria"/>
          <w:sz w:val="24"/>
          <w:szCs w:val="24"/>
        </w:rPr>
        <w:t xml:space="preserve">En effet, à </w:t>
      </w:r>
      <w:r w:rsidR="006A6882" w:rsidRPr="009E7142">
        <w:rPr>
          <w:rFonts w:ascii="Cambria" w:hAnsi="Cambria"/>
          <w:sz w:val="24"/>
          <w:szCs w:val="24"/>
        </w:rPr>
        <w:t xml:space="preserve">l’exception d’une seule école de la partie septentrionale qui ne </w:t>
      </w:r>
      <w:r w:rsidR="003E6911" w:rsidRPr="009E7142">
        <w:rPr>
          <w:rFonts w:ascii="Cambria" w:hAnsi="Cambria"/>
          <w:sz w:val="24"/>
          <w:szCs w:val="24"/>
        </w:rPr>
        <w:t>dispose</w:t>
      </w:r>
      <w:r w:rsidR="006A6882" w:rsidRPr="009E7142">
        <w:rPr>
          <w:rFonts w:ascii="Cambria" w:hAnsi="Cambria"/>
          <w:sz w:val="24"/>
          <w:szCs w:val="24"/>
        </w:rPr>
        <w:t xml:space="preserve"> pas d’une APE, toutes les écoles des autres régions en disposent.</w:t>
      </w:r>
      <w:r w:rsidR="00E7003B" w:rsidRPr="009E7142">
        <w:rPr>
          <w:rFonts w:ascii="Cambria" w:hAnsi="Cambria"/>
          <w:sz w:val="24"/>
          <w:szCs w:val="24"/>
        </w:rPr>
        <w:t xml:space="preserve"> </w:t>
      </w:r>
      <w:r w:rsidR="005829E4" w:rsidRPr="009E7142">
        <w:rPr>
          <w:rFonts w:ascii="Cambria" w:hAnsi="Cambria"/>
          <w:sz w:val="24"/>
          <w:szCs w:val="24"/>
        </w:rPr>
        <w:t>Par ailleurs, l</w:t>
      </w:r>
      <w:r w:rsidR="00E7003B" w:rsidRPr="009E7142">
        <w:rPr>
          <w:rFonts w:ascii="Cambria" w:hAnsi="Cambria"/>
          <w:sz w:val="24"/>
          <w:szCs w:val="24"/>
        </w:rPr>
        <w:t xml:space="preserve">a quasi-totalité </w:t>
      </w:r>
      <w:r w:rsidR="005829E4" w:rsidRPr="009E7142">
        <w:rPr>
          <w:rFonts w:ascii="Cambria" w:hAnsi="Cambria"/>
          <w:sz w:val="24"/>
          <w:szCs w:val="24"/>
        </w:rPr>
        <w:t xml:space="preserve">(99,3%) </w:t>
      </w:r>
      <w:r w:rsidR="00E7003B" w:rsidRPr="009E7142">
        <w:rPr>
          <w:rFonts w:ascii="Cambria" w:hAnsi="Cambria"/>
          <w:sz w:val="24"/>
          <w:szCs w:val="24"/>
        </w:rPr>
        <w:t>des bu</w:t>
      </w:r>
      <w:r w:rsidR="008F43C2" w:rsidRPr="009E7142">
        <w:rPr>
          <w:rFonts w:ascii="Cambria" w:hAnsi="Cambria"/>
          <w:sz w:val="24"/>
          <w:szCs w:val="24"/>
        </w:rPr>
        <w:t xml:space="preserve">reaux d’APE sont fonctionnels. </w:t>
      </w:r>
    </w:p>
    <w:p w14:paraId="64FD2602" w14:textId="73D1B56F" w:rsidR="00E7003B" w:rsidRPr="009E7142" w:rsidRDefault="002E0830" w:rsidP="00FD0F1C">
      <w:pPr>
        <w:spacing w:line="276" w:lineRule="auto"/>
        <w:jc w:val="both"/>
        <w:rPr>
          <w:rFonts w:ascii="Cambria" w:hAnsi="Cambria"/>
          <w:sz w:val="24"/>
          <w:szCs w:val="24"/>
        </w:rPr>
      </w:pPr>
      <w:r w:rsidRPr="009E7142">
        <w:rPr>
          <w:rFonts w:ascii="Cambria" w:hAnsi="Cambria"/>
          <w:sz w:val="24"/>
          <w:szCs w:val="24"/>
        </w:rPr>
        <w:t>Les données indiquent une faible implantation des comités de gestion dans les écoles. Il est loisible de constater</w:t>
      </w:r>
      <w:r w:rsidR="00B14843" w:rsidRPr="009E7142">
        <w:rPr>
          <w:rFonts w:ascii="Cambria" w:hAnsi="Cambria"/>
          <w:sz w:val="24"/>
          <w:szCs w:val="24"/>
        </w:rPr>
        <w:t xml:space="preserve"> </w:t>
      </w:r>
      <w:r w:rsidR="005F56A4" w:rsidRPr="009E7142">
        <w:rPr>
          <w:rFonts w:ascii="Cambria" w:hAnsi="Cambria"/>
          <w:sz w:val="24"/>
          <w:szCs w:val="24"/>
        </w:rPr>
        <w:t xml:space="preserve">que toutes les écoles ne </w:t>
      </w:r>
      <w:r w:rsidR="00BF020F" w:rsidRPr="009E7142">
        <w:rPr>
          <w:rFonts w:ascii="Cambria" w:hAnsi="Cambria"/>
          <w:sz w:val="24"/>
          <w:szCs w:val="24"/>
        </w:rPr>
        <w:t>disposent pas d’un co</w:t>
      </w:r>
      <w:r w:rsidR="00C13429" w:rsidRPr="009E7142">
        <w:rPr>
          <w:rFonts w:ascii="Cambria" w:hAnsi="Cambria"/>
          <w:sz w:val="24"/>
          <w:szCs w:val="24"/>
        </w:rPr>
        <w:t xml:space="preserve">mité de gestion des </w:t>
      </w:r>
      <w:r w:rsidR="00BF020F" w:rsidRPr="009E7142">
        <w:rPr>
          <w:rFonts w:ascii="Cambria" w:hAnsi="Cambria"/>
          <w:sz w:val="24"/>
          <w:szCs w:val="24"/>
        </w:rPr>
        <w:t xml:space="preserve">cantines. </w:t>
      </w:r>
      <w:r w:rsidR="00B14843" w:rsidRPr="009E7142">
        <w:rPr>
          <w:rFonts w:ascii="Cambria" w:hAnsi="Cambria"/>
          <w:sz w:val="24"/>
          <w:szCs w:val="24"/>
        </w:rPr>
        <w:t xml:space="preserve">La proportion </w:t>
      </w:r>
      <w:r w:rsidR="00C13429" w:rsidRPr="009E7142">
        <w:rPr>
          <w:rFonts w:ascii="Cambria" w:hAnsi="Cambria"/>
          <w:sz w:val="24"/>
          <w:szCs w:val="24"/>
        </w:rPr>
        <w:t xml:space="preserve">d’écoles qui </w:t>
      </w:r>
      <w:r w:rsidRPr="009E7142">
        <w:rPr>
          <w:rFonts w:ascii="Cambria" w:hAnsi="Cambria"/>
          <w:sz w:val="24"/>
          <w:szCs w:val="24"/>
        </w:rPr>
        <w:t xml:space="preserve">en </w:t>
      </w:r>
      <w:r w:rsidR="00C13429" w:rsidRPr="009E7142">
        <w:rPr>
          <w:rFonts w:ascii="Cambria" w:hAnsi="Cambria"/>
          <w:sz w:val="24"/>
          <w:szCs w:val="24"/>
        </w:rPr>
        <w:t xml:space="preserve">disposent </w:t>
      </w:r>
      <w:r w:rsidR="00E7003B" w:rsidRPr="009E7142">
        <w:rPr>
          <w:rFonts w:ascii="Cambria" w:hAnsi="Cambria"/>
          <w:sz w:val="24"/>
          <w:szCs w:val="24"/>
        </w:rPr>
        <w:t>au cours de la rentrée scolaire 2016-2017 est de 57,4</w:t>
      </w:r>
      <w:r w:rsidR="00B14843" w:rsidRPr="009E7142">
        <w:rPr>
          <w:rFonts w:ascii="Cambria" w:hAnsi="Cambria"/>
          <w:sz w:val="24"/>
          <w:szCs w:val="24"/>
        </w:rPr>
        <w:t>%</w:t>
      </w:r>
      <w:r w:rsidR="00C13429" w:rsidRPr="009E7142">
        <w:rPr>
          <w:rFonts w:ascii="Cambria" w:hAnsi="Cambria"/>
          <w:sz w:val="24"/>
          <w:szCs w:val="24"/>
        </w:rPr>
        <w:t xml:space="preserve">. Ces proportions sont </w:t>
      </w:r>
      <w:r w:rsidR="00E7003B" w:rsidRPr="009E7142">
        <w:rPr>
          <w:rFonts w:ascii="Cambria" w:hAnsi="Cambria"/>
          <w:sz w:val="24"/>
          <w:szCs w:val="24"/>
        </w:rPr>
        <w:t>de 63,6</w:t>
      </w:r>
      <w:r w:rsidR="00C13429" w:rsidRPr="009E7142">
        <w:rPr>
          <w:rFonts w:ascii="Cambria" w:hAnsi="Cambria"/>
          <w:sz w:val="24"/>
          <w:szCs w:val="24"/>
        </w:rPr>
        <w:t xml:space="preserve">% </w:t>
      </w:r>
      <w:r w:rsidR="00E7003B" w:rsidRPr="009E7142">
        <w:rPr>
          <w:rFonts w:ascii="Cambria" w:hAnsi="Cambria"/>
          <w:sz w:val="24"/>
          <w:szCs w:val="24"/>
        </w:rPr>
        <w:t xml:space="preserve">pour la région du </w:t>
      </w:r>
      <w:r w:rsidRPr="009E7142">
        <w:rPr>
          <w:rFonts w:ascii="Cambria" w:hAnsi="Cambria"/>
          <w:sz w:val="24"/>
          <w:szCs w:val="24"/>
        </w:rPr>
        <w:t>Nord</w:t>
      </w:r>
      <w:r w:rsidR="00E7003B" w:rsidRPr="009E7142">
        <w:rPr>
          <w:rFonts w:ascii="Cambria" w:hAnsi="Cambria"/>
          <w:sz w:val="24"/>
          <w:szCs w:val="24"/>
        </w:rPr>
        <w:t xml:space="preserve">, 47,6% pour celle du </w:t>
      </w:r>
      <w:r w:rsidRPr="009E7142">
        <w:rPr>
          <w:rFonts w:ascii="Cambria" w:hAnsi="Cambria"/>
          <w:sz w:val="24"/>
          <w:szCs w:val="24"/>
        </w:rPr>
        <w:t xml:space="preserve">Centre </w:t>
      </w:r>
      <w:r w:rsidR="00E7003B" w:rsidRPr="009E7142">
        <w:rPr>
          <w:rFonts w:ascii="Cambria" w:hAnsi="Cambria"/>
          <w:sz w:val="24"/>
          <w:szCs w:val="24"/>
        </w:rPr>
        <w:t xml:space="preserve">et 56,8% pour le </w:t>
      </w:r>
      <w:r w:rsidR="0024545D" w:rsidRPr="009E7142">
        <w:rPr>
          <w:rFonts w:ascii="Cambria" w:hAnsi="Cambria"/>
          <w:sz w:val="24"/>
          <w:szCs w:val="24"/>
        </w:rPr>
        <w:t>Sud</w:t>
      </w:r>
      <w:r w:rsidR="00C13429" w:rsidRPr="009E7142">
        <w:rPr>
          <w:rFonts w:ascii="Cambria" w:hAnsi="Cambria"/>
          <w:sz w:val="24"/>
          <w:szCs w:val="24"/>
        </w:rPr>
        <w:t>.</w:t>
      </w:r>
      <w:r w:rsidR="00E7003B" w:rsidRPr="009E7142">
        <w:rPr>
          <w:rFonts w:ascii="Cambria" w:hAnsi="Cambria"/>
          <w:sz w:val="24"/>
          <w:szCs w:val="24"/>
        </w:rPr>
        <w:t xml:space="preserve"> Pour environ une école sur deux</w:t>
      </w:r>
      <w:r w:rsidR="00C13429" w:rsidRPr="009E7142">
        <w:rPr>
          <w:rFonts w:ascii="Cambria" w:hAnsi="Cambria"/>
          <w:sz w:val="24"/>
          <w:szCs w:val="24"/>
        </w:rPr>
        <w:t>, ces comités sont formés à la gestion des cantines scolaires.</w:t>
      </w:r>
      <w:r w:rsidR="005F56A4" w:rsidRPr="009E7142">
        <w:rPr>
          <w:rFonts w:ascii="Cambria" w:hAnsi="Cambria"/>
          <w:sz w:val="24"/>
          <w:szCs w:val="24"/>
        </w:rPr>
        <w:t xml:space="preserve"> </w:t>
      </w:r>
      <w:r w:rsidR="00576827" w:rsidRPr="009E7142">
        <w:rPr>
          <w:rFonts w:ascii="Cambria" w:hAnsi="Cambria"/>
          <w:sz w:val="24"/>
          <w:szCs w:val="24"/>
        </w:rPr>
        <w:t>Cette</w:t>
      </w:r>
      <w:r w:rsidR="00E7003B" w:rsidRPr="009E7142">
        <w:rPr>
          <w:rFonts w:ascii="Cambria" w:hAnsi="Cambria"/>
          <w:sz w:val="24"/>
          <w:szCs w:val="24"/>
        </w:rPr>
        <w:t xml:space="preserve"> propor</w:t>
      </w:r>
      <w:r w:rsidR="005F56A4" w:rsidRPr="009E7142">
        <w:rPr>
          <w:rFonts w:ascii="Cambria" w:hAnsi="Cambria"/>
          <w:sz w:val="24"/>
          <w:szCs w:val="24"/>
        </w:rPr>
        <w:t>tion</w:t>
      </w:r>
      <w:r w:rsidR="00E7003B" w:rsidRPr="009E7142">
        <w:rPr>
          <w:rFonts w:ascii="Cambria" w:hAnsi="Cambria"/>
          <w:sz w:val="24"/>
          <w:szCs w:val="24"/>
        </w:rPr>
        <w:t xml:space="preserve"> </w:t>
      </w:r>
      <w:r w:rsidR="00576827" w:rsidRPr="009E7142">
        <w:rPr>
          <w:rFonts w:ascii="Cambria" w:hAnsi="Cambria"/>
          <w:sz w:val="24"/>
          <w:szCs w:val="24"/>
        </w:rPr>
        <w:t xml:space="preserve">est plus faible dans </w:t>
      </w:r>
      <w:r w:rsidR="00E7003B" w:rsidRPr="009E7142">
        <w:rPr>
          <w:rFonts w:ascii="Cambria" w:hAnsi="Cambria"/>
          <w:sz w:val="24"/>
          <w:szCs w:val="24"/>
        </w:rPr>
        <w:t xml:space="preserve">le </w:t>
      </w:r>
      <w:r w:rsidR="0024545D" w:rsidRPr="009E7142">
        <w:rPr>
          <w:rFonts w:ascii="Cambria" w:hAnsi="Cambria"/>
          <w:sz w:val="24"/>
          <w:szCs w:val="24"/>
        </w:rPr>
        <w:t xml:space="preserve">Centre </w:t>
      </w:r>
      <w:r w:rsidR="00E7003B" w:rsidRPr="009E7142">
        <w:rPr>
          <w:rFonts w:ascii="Cambria" w:hAnsi="Cambria"/>
          <w:sz w:val="24"/>
          <w:szCs w:val="24"/>
        </w:rPr>
        <w:t>(</w:t>
      </w:r>
      <w:r w:rsidR="00576827" w:rsidRPr="009E7142">
        <w:rPr>
          <w:rFonts w:ascii="Cambria" w:hAnsi="Cambria"/>
          <w:sz w:val="24"/>
          <w:szCs w:val="24"/>
        </w:rPr>
        <w:t>46,7%</w:t>
      </w:r>
      <w:r w:rsidR="00E7003B" w:rsidRPr="009E7142">
        <w:rPr>
          <w:rFonts w:ascii="Cambria" w:hAnsi="Cambria"/>
          <w:sz w:val="24"/>
          <w:szCs w:val="24"/>
        </w:rPr>
        <w:t xml:space="preserve">) </w:t>
      </w:r>
      <w:r w:rsidR="00576827" w:rsidRPr="009E7142">
        <w:rPr>
          <w:rFonts w:ascii="Cambria" w:hAnsi="Cambria"/>
          <w:sz w:val="24"/>
          <w:szCs w:val="24"/>
        </w:rPr>
        <w:t>et</w:t>
      </w:r>
      <w:r w:rsidR="00E7003B" w:rsidRPr="009E7142">
        <w:rPr>
          <w:rFonts w:ascii="Cambria" w:hAnsi="Cambria"/>
          <w:sz w:val="24"/>
          <w:szCs w:val="24"/>
        </w:rPr>
        <w:t xml:space="preserve"> </w:t>
      </w:r>
      <w:r w:rsidR="00576827" w:rsidRPr="009E7142">
        <w:rPr>
          <w:rFonts w:ascii="Cambria" w:hAnsi="Cambria"/>
          <w:sz w:val="24"/>
          <w:szCs w:val="24"/>
        </w:rPr>
        <w:t>plus élevée (</w:t>
      </w:r>
      <w:r w:rsidR="00E7003B" w:rsidRPr="009E7142">
        <w:rPr>
          <w:rFonts w:ascii="Cambria" w:hAnsi="Cambria"/>
          <w:sz w:val="24"/>
          <w:szCs w:val="24"/>
        </w:rPr>
        <w:t>60</w:t>
      </w:r>
      <w:r w:rsidR="00576827" w:rsidRPr="009E7142">
        <w:rPr>
          <w:rFonts w:ascii="Cambria" w:hAnsi="Cambria"/>
          <w:sz w:val="24"/>
          <w:szCs w:val="24"/>
        </w:rPr>
        <w:t>,0</w:t>
      </w:r>
      <w:r w:rsidR="00E7003B" w:rsidRPr="009E7142">
        <w:rPr>
          <w:rFonts w:ascii="Cambria" w:hAnsi="Cambria"/>
          <w:sz w:val="24"/>
          <w:szCs w:val="24"/>
        </w:rPr>
        <w:t>%</w:t>
      </w:r>
      <w:r w:rsidR="00576827" w:rsidRPr="009E7142">
        <w:rPr>
          <w:rFonts w:ascii="Cambria" w:hAnsi="Cambria"/>
          <w:sz w:val="24"/>
          <w:szCs w:val="24"/>
        </w:rPr>
        <w:t>)</w:t>
      </w:r>
      <w:r w:rsidR="00E7003B" w:rsidRPr="009E7142">
        <w:rPr>
          <w:rFonts w:ascii="Cambria" w:hAnsi="Cambria"/>
          <w:sz w:val="24"/>
          <w:szCs w:val="24"/>
        </w:rPr>
        <w:t xml:space="preserve"> dans la région du </w:t>
      </w:r>
      <w:r w:rsidR="0024545D" w:rsidRPr="009E7142">
        <w:rPr>
          <w:rFonts w:ascii="Cambria" w:hAnsi="Cambria"/>
          <w:sz w:val="24"/>
          <w:szCs w:val="24"/>
        </w:rPr>
        <w:t>Sud</w:t>
      </w:r>
      <w:r w:rsidR="00E7003B" w:rsidRPr="009E7142">
        <w:rPr>
          <w:rFonts w:ascii="Cambria" w:hAnsi="Cambria"/>
          <w:sz w:val="24"/>
          <w:szCs w:val="24"/>
        </w:rPr>
        <w:t>.</w:t>
      </w:r>
    </w:p>
    <w:p w14:paraId="6E04BD56" w14:textId="77777777" w:rsidR="002944D5" w:rsidRPr="009E7142" w:rsidRDefault="00FD0F1C" w:rsidP="00BE79DC">
      <w:pPr>
        <w:pStyle w:val="PAMTAB"/>
      </w:pPr>
      <w:bookmarkStart w:id="25" w:name="_Toc491881193"/>
      <w:r w:rsidRPr="009E7142">
        <w:t>Tableau 2</w:t>
      </w:r>
      <w:r w:rsidR="00EF5F22" w:rsidRPr="009E7142">
        <w:t>.1 : Indicateurs relatifs au mo</w:t>
      </w:r>
      <w:r w:rsidR="002944D5" w:rsidRPr="009E7142">
        <w:t>de de fonctionnement des écoles</w:t>
      </w:r>
      <w:bookmarkEnd w:id="25"/>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1551"/>
        <w:gridCol w:w="780"/>
        <w:gridCol w:w="811"/>
        <w:gridCol w:w="963"/>
        <w:gridCol w:w="671"/>
      </w:tblGrid>
      <w:tr w:rsidR="001418D8" w:rsidRPr="009E7142" w14:paraId="3BD4FB52" w14:textId="77777777" w:rsidTr="007209AF">
        <w:trPr>
          <w:trHeight w:val="300"/>
          <w:tblHeader/>
          <w:jc w:val="center"/>
        </w:trPr>
        <w:tc>
          <w:tcPr>
            <w:tcW w:w="5515" w:type="dxa"/>
            <w:gridSpan w:val="2"/>
            <w:vMerge w:val="restart"/>
            <w:shd w:val="clear" w:color="auto" w:fill="BFBFBF" w:themeFill="background1" w:themeFillShade="BF"/>
            <w:noWrap/>
            <w:vAlign w:val="center"/>
            <w:hideMark/>
          </w:tcPr>
          <w:p w14:paraId="46E06DA6" w14:textId="77777777" w:rsidR="001418D8" w:rsidRPr="009E7142" w:rsidRDefault="001418D8" w:rsidP="007209AF">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Indicateurs</w:t>
            </w:r>
          </w:p>
        </w:tc>
        <w:tc>
          <w:tcPr>
            <w:tcW w:w="2554" w:type="dxa"/>
            <w:gridSpan w:val="3"/>
            <w:shd w:val="clear" w:color="auto" w:fill="BFBFBF" w:themeFill="background1" w:themeFillShade="BF"/>
            <w:noWrap/>
            <w:vAlign w:val="center"/>
            <w:hideMark/>
          </w:tcPr>
          <w:p w14:paraId="17511588" w14:textId="3C359A45" w:rsidR="001418D8" w:rsidRPr="009E7142" w:rsidRDefault="001418D8" w:rsidP="003A1C29">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Régions</w:t>
            </w:r>
          </w:p>
        </w:tc>
        <w:tc>
          <w:tcPr>
            <w:tcW w:w="671" w:type="dxa"/>
            <w:vMerge w:val="restart"/>
            <w:shd w:val="clear" w:color="auto" w:fill="BFBFBF" w:themeFill="background1" w:themeFillShade="BF"/>
            <w:vAlign w:val="center"/>
          </w:tcPr>
          <w:p w14:paraId="2ADB583E" w14:textId="339AA260" w:rsidR="001418D8" w:rsidRPr="009E7142" w:rsidRDefault="001418D8" w:rsidP="003A1C29">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Total</w:t>
            </w:r>
          </w:p>
        </w:tc>
      </w:tr>
      <w:tr w:rsidR="001418D8" w:rsidRPr="009E7142" w14:paraId="7C405935" w14:textId="77777777" w:rsidTr="009848C7">
        <w:trPr>
          <w:trHeight w:val="300"/>
          <w:tblHeader/>
          <w:jc w:val="center"/>
        </w:trPr>
        <w:tc>
          <w:tcPr>
            <w:tcW w:w="5515" w:type="dxa"/>
            <w:gridSpan w:val="2"/>
            <w:vMerge/>
            <w:shd w:val="clear" w:color="auto" w:fill="BFBFBF" w:themeFill="background1" w:themeFillShade="BF"/>
            <w:vAlign w:val="center"/>
            <w:hideMark/>
          </w:tcPr>
          <w:p w14:paraId="74BA467D" w14:textId="77777777" w:rsidR="001418D8" w:rsidRPr="009E7142" w:rsidRDefault="001418D8" w:rsidP="003A1C29">
            <w:pPr>
              <w:spacing w:after="0" w:line="240" w:lineRule="auto"/>
              <w:rPr>
                <w:rFonts w:ascii="Arial" w:eastAsia="Times New Roman" w:hAnsi="Arial" w:cs="Arial"/>
                <w:b/>
                <w:bCs/>
                <w:sz w:val="18"/>
                <w:szCs w:val="18"/>
                <w:lang w:eastAsia="fr-FR"/>
              </w:rPr>
            </w:pPr>
          </w:p>
        </w:tc>
        <w:tc>
          <w:tcPr>
            <w:tcW w:w="780" w:type="dxa"/>
            <w:shd w:val="clear" w:color="auto" w:fill="BFBFBF" w:themeFill="background1" w:themeFillShade="BF"/>
            <w:noWrap/>
            <w:vAlign w:val="center"/>
            <w:hideMark/>
          </w:tcPr>
          <w:p w14:paraId="292F111D" w14:textId="77777777" w:rsidR="001418D8" w:rsidRPr="009E7142" w:rsidRDefault="001418D8" w:rsidP="003A1C29">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Nord</w:t>
            </w:r>
          </w:p>
        </w:tc>
        <w:tc>
          <w:tcPr>
            <w:tcW w:w="811" w:type="dxa"/>
            <w:shd w:val="clear" w:color="auto" w:fill="BFBFBF" w:themeFill="background1" w:themeFillShade="BF"/>
            <w:noWrap/>
            <w:vAlign w:val="center"/>
            <w:hideMark/>
          </w:tcPr>
          <w:p w14:paraId="0DB04800" w14:textId="77777777" w:rsidR="001418D8" w:rsidRPr="009E7142" w:rsidRDefault="001418D8" w:rsidP="003A1C29">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Centre</w:t>
            </w:r>
          </w:p>
        </w:tc>
        <w:tc>
          <w:tcPr>
            <w:tcW w:w="963" w:type="dxa"/>
            <w:shd w:val="clear" w:color="auto" w:fill="BFBFBF" w:themeFill="background1" w:themeFillShade="BF"/>
            <w:noWrap/>
            <w:vAlign w:val="center"/>
            <w:hideMark/>
          </w:tcPr>
          <w:p w14:paraId="3EC6DFE6" w14:textId="77777777" w:rsidR="001418D8" w:rsidRPr="009E7142" w:rsidRDefault="001418D8" w:rsidP="003A1C29">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Sud</w:t>
            </w:r>
          </w:p>
        </w:tc>
        <w:tc>
          <w:tcPr>
            <w:tcW w:w="671" w:type="dxa"/>
            <w:vMerge/>
            <w:shd w:val="clear" w:color="auto" w:fill="BFBFBF" w:themeFill="background1" w:themeFillShade="BF"/>
            <w:noWrap/>
            <w:vAlign w:val="center"/>
            <w:hideMark/>
          </w:tcPr>
          <w:p w14:paraId="6E88415C" w14:textId="5E99212D" w:rsidR="001418D8" w:rsidRPr="009E7142" w:rsidRDefault="001418D8" w:rsidP="003A1C29">
            <w:pPr>
              <w:spacing w:after="0" w:line="240" w:lineRule="auto"/>
              <w:rPr>
                <w:rFonts w:ascii="Arial" w:eastAsia="Times New Roman" w:hAnsi="Arial" w:cs="Arial"/>
                <w:b/>
                <w:bCs/>
                <w:sz w:val="18"/>
                <w:szCs w:val="18"/>
                <w:lang w:eastAsia="fr-FR"/>
              </w:rPr>
            </w:pPr>
          </w:p>
        </w:tc>
      </w:tr>
      <w:tr w:rsidR="003A1C29" w:rsidRPr="009E7142" w14:paraId="27545247" w14:textId="77777777" w:rsidTr="007209AF">
        <w:trPr>
          <w:trHeight w:val="300"/>
          <w:jc w:val="center"/>
        </w:trPr>
        <w:tc>
          <w:tcPr>
            <w:tcW w:w="3964" w:type="dxa"/>
            <w:vMerge w:val="restart"/>
            <w:shd w:val="clear" w:color="auto" w:fill="auto"/>
            <w:vAlign w:val="center"/>
            <w:hideMark/>
          </w:tcPr>
          <w:p w14:paraId="4BAB50F2" w14:textId="77777777" w:rsidR="003A1C29" w:rsidRPr="009E7142" w:rsidRDefault="003A1C29" w:rsidP="0041336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disposant d'une APE au cours de l'année scolaire 2016-2017</w:t>
            </w:r>
          </w:p>
        </w:tc>
        <w:tc>
          <w:tcPr>
            <w:tcW w:w="1551" w:type="dxa"/>
            <w:shd w:val="clear" w:color="auto" w:fill="auto"/>
            <w:noWrap/>
            <w:vAlign w:val="center"/>
            <w:hideMark/>
          </w:tcPr>
          <w:p w14:paraId="064D3626" w14:textId="77777777" w:rsidR="003A1C29" w:rsidRPr="009E7142" w:rsidRDefault="003A1C2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780" w:type="dxa"/>
            <w:shd w:val="clear" w:color="auto" w:fill="auto"/>
            <w:noWrap/>
            <w:vAlign w:val="center"/>
            <w:hideMark/>
          </w:tcPr>
          <w:p w14:paraId="5B23084D"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99,1</w:t>
            </w:r>
          </w:p>
        </w:tc>
        <w:tc>
          <w:tcPr>
            <w:tcW w:w="811" w:type="dxa"/>
            <w:shd w:val="clear" w:color="auto" w:fill="auto"/>
            <w:noWrap/>
            <w:vAlign w:val="center"/>
            <w:hideMark/>
          </w:tcPr>
          <w:p w14:paraId="6A024A29"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c>
          <w:tcPr>
            <w:tcW w:w="963" w:type="dxa"/>
            <w:shd w:val="clear" w:color="auto" w:fill="auto"/>
            <w:noWrap/>
            <w:vAlign w:val="center"/>
            <w:hideMark/>
          </w:tcPr>
          <w:p w14:paraId="74E3FF14"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c>
          <w:tcPr>
            <w:tcW w:w="671" w:type="dxa"/>
            <w:shd w:val="clear" w:color="auto" w:fill="auto"/>
            <w:noWrap/>
            <w:vAlign w:val="center"/>
            <w:hideMark/>
          </w:tcPr>
          <w:p w14:paraId="69BD8997"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99,7</w:t>
            </w:r>
          </w:p>
        </w:tc>
      </w:tr>
      <w:tr w:rsidR="003A1C29" w:rsidRPr="009E7142" w14:paraId="13F743D5" w14:textId="77777777" w:rsidTr="007209AF">
        <w:trPr>
          <w:trHeight w:val="300"/>
          <w:jc w:val="center"/>
        </w:trPr>
        <w:tc>
          <w:tcPr>
            <w:tcW w:w="3964" w:type="dxa"/>
            <w:vMerge/>
            <w:vAlign w:val="center"/>
            <w:hideMark/>
          </w:tcPr>
          <w:p w14:paraId="68E54143" w14:textId="77777777" w:rsidR="003A1C29" w:rsidRPr="009E7142" w:rsidRDefault="003A1C29">
            <w:pPr>
              <w:spacing w:after="0" w:line="240" w:lineRule="auto"/>
              <w:rPr>
                <w:rFonts w:ascii="Arial" w:eastAsia="Times New Roman" w:hAnsi="Arial" w:cs="Arial"/>
                <w:sz w:val="18"/>
                <w:szCs w:val="18"/>
                <w:lang w:eastAsia="fr-FR"/>
              </w:rPr>
            </w:pPr>
          </w:p>
        </w:tc>
        <w:tc>
          <w:tcPr>
            <w:tcW w:w="1551" w:type="dxa"/>
            <w:shd w:val="clear" w:color="auto" w:fill="auto"/>
            <w:noWrap/>
            <w:vAlign w:val="center"/>
            <w:hideMark/>
          </w:tcPr>
          <w:p w14:paraId="3E058E84" w14:textId="1025C918" w:rsidR="003A1C29" w:rsidRPr="009E7142" w:rsidRDefault="003A1C2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r w:rsidR="0041336E" w:rsidRPr="009E7142">
              <w:rPr>
                <w:rFonts w:ascii="Arial" w:eastAsia="Times New Roman" w:hAnsi="Arial" w:cs="Arial"/>
                <w:sz w:val="18"/>
                <w:szCs w:val="18"/>
                <w:lang w:eastAsia="fr-FR"/>
              </w:rPr>
              <w:t xml:space="preserve"> d’écoles</w:t>
            </w:r>
          </w:p>
        </w:tc>
        <w:tc>
          <w:tcPr>
            <w:tcW w:w="780" w:type="dxa"/>
            <w:shd w:val="clear" w:color="auto" w:fill="auto"/>
            <w:noWrap/>
            <w:vAlign w:val="center"/>
            <w:hideMark/>
          </w:tcPr>
          <w:p w14:paraId="76393C5C"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811" w:type="dxa"/>
            <w:shd w:val="clear" w:color="auto" w:fill="auto"/>
            <w:noWrap/>
            <w:vAlign w:val="center"/>
            <w:hideMark/>
          </w:tcPr>
          <w:p w14:paraId="0CCD9088"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963" w:type="dxa"/>
            <w:shd w:val="clear" w:color="auto" w:fill="auto"/>
            <w:noWrap/>
            <w:vAlign w:val="center"/>
            <w:hideMark/>
          </w:tcPr>
          <w:p w14:paraId="452E75AA"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71" w:type="dxa"/>
            <w:shd w:val="clear" w:color="auto" w:fill="auto"/>
            <w:noWrap/>
            <w:vAlign w:val="center"/>
            <w:hideMark/>
          </w:tcPr>
          <w:p w14:paraId="2264E6CE"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3A1C29" w:rsidRPr="009E7142" w14:paraId="3334B185" w14:textId="77777777" w:rsidTr="007209AF">
        <w:trPr>
          <w:trHeight w:val="300"/>
          <w:jc w:val="center"/>
        </w:trPr>
        <w:tc>
          <w:tcPr>
            <w:tcW w:w="3964" w:type="dxa"/>
            <w:vMerge w:val="restart"/>
            <w:shd w:val="clear" w:color="auto" w:fill="auto"/>
            <w:vAlign w:val="center"/>
            <w:hideMark/>
          </w:tcPr>
          <w:p w14:paraId="0FF1F170" w14:textId="77777777" w:rsidR="003A1C29" w:rsidRPr="009E7142" w:rsidRDefault="003A1C29" w:rsidP="0041336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disposant d'une APE fonctionnelle</w:t>
            </w:r>
          </w:p>
        </w:tc>
        <w:tc>
          <w:tcPr>
            <w:tcW w:w="1551" w:type="dxa"/>
            <w:shd w:val="clear" w:color="auto" w:fill="auto"/>
            <w:noWrap/>
            <w:vAlign w:val="center"/>
            <w:hideMark/>
          </w:tcPr>
          <w:p w14:paraId="4FC80BDC" w14:textId="77777777" w:rsidR="003A1C29" w:rsidRPr="009E7142" w:rsidRDefault="003A1C2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780" w:type="dxa"/>
            <w:shd w:val="clear" w:color="auto" w:fill="auto"/>
            <w:noWrap/>
            <w:vAlign w:val="center"/>
            <w:hideMark/>
          </w:tcPr>
          <w:p w14:paraId="487BDD46"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99,1</w:t>
            </w:r>
          </w:p>
        </w:tc>
        <w:tc>
          <w:tcPr>
            <w:tcW w:w="811" w:type="dxa"/>
            <w:shd w:val="clear" w:color="auto" w:fill="auto"/>
            <w:noWrap/>
            <w:vAlign w:val="center"/>
            <w:hideMark/>
          </w:tcPr>
          <w:p w14:paraId="52E4A4EA"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98,4</w:t>
            </w:r>
          </w:p>
        </w:tc>
        <w:tc>
          <w:tcPr>
            <w:tcW w:w="963" w:type="dxa"/>
            <w:shd w:val="clear" w:color="auto" w:fill="auto"/>
            <w:noWrap/>
            <w:vAlign w:val="center"/>
            <w:hideMark/>
          </w:tcPr>
          <w:p w14:paraId="289780B9"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c>
          <w:tcPr>
            <w:tcW w:w="671" w:type="dxa"/>
            <w:shd w:val="clear" w:color="auto" w:fill="auto"/>
            <w:noWrap/>
            <w:vAlign w:val="center"/>
            <w:hideMark/>
          </w:tcPr>
          <w:p w14:paraId="5731F945"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99,3</w:t>
            </w:r>
          </w:p>
        </w:tc>
      </w:tr>
      <w:tr w:rsidR="003A1C29" w:rsidRPr="009E7142" w14:paraId="5E3E64CB" w14:textId="77777777" w:rsidTr="007209AF">
        <w:trPr>
          <w:trHeight w:val="300"/>
          <w:jc w:val="center"/>
        </w:trPr>
        <w:tc>
          <w:tcPr>
            <w:tcW w:w="3964" w:type="dxa"/>
            <w:vMerge/>
            <w:vAlign w:val="center"/>
            <w:hideMark/>
          </w:tcPr>
          <w:p w14:paraId="078B12E9" w14:textId="77777777" w:rsidR="003A1C29" w:rsidRPr="009E7142" w:rsidRDefault="003A1C29">
            <w:pPr>
              <w:spacing w:after="0" w:line="240" w:lineRule="auto"/>
              <w:rPr>
                <w:rFonts w:ascii="Arial" w:eastAsia="Times New Roman" w:hAnsi="Arial" w:cs="Arial"/>
                <w:sz w:val="18"/>
                <w:szCs w:val="18"/>
                <w:lang w:eastAsia="fr-FR"/>
              </w:rPr>
            </w:pPr>
          </w:p>
        </w:tc>
        <w:tc>
          <w:tcPr>
            <w:tcW w:w="1551" w:type="dxa"/>
            <w:shd w:val="clear" w:color="auto" w:fill="auto"/>
            <w:noWrap/>
            <w:vAlign w:val="center"/>
            <w:hideMark/>
          </w:tcPr>
          <w:p w14:paraId="7D613514" w14:textId="7831794B" w:rsidR="003A1C29" w:rsidRPr="009E7142" w:rsidRDefault="003A1C2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r w:rsidR="0041336E" w:rsidRPr="009E7142">
              <w:rPr>
                <w:rFonts w:ascii="Arial" w:eastAsia="Times New Roman" w:hAnsi="Arial" w:cs="Arial"/>
                <w:sz w:val="18"/>
                <w:szCs w:val="18"/>
                <w:lang w:eastAsia="fr-FR"/>
              </w:rPr>
              <w:t xml:space="preserve"> d’écoles</w:t>
            </w:r>
          </w:p>
        </w:tc>
        <w:tc>
          <w:tcPr>
            <w:tcW w:w="780" w:type="dxa"/>
            <w:shd w:val="clear" w:color="auto" w:fill="auto"/>
            <w:noWrap/>
            <w:vAlign w:val="center"/>
            <w:hideMark/>
          </w:tcPr>
          <w:p w14:paraId="153E4890"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109</w:t>
            </w:r>
          </w:p>
        </w:tc>
        <w:tc>
          <w:tcPr>
            <w:tcW w:w="811" w:type="dxa"/>
            <w:shd w:val="clear" w:color="auto" w:fill="auto"/>
            <w:noWrap/>
            <w:vAlign w:val="center"/>
            <w:hideMark/>
          </w:tcPr>
          <w:p w14:paraId="11727F60"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963" w:type="dxa"/>
            <w:shd w:val="clear" w:color="auto" w:fill="auto"/>
            <w:noWrap/>
            <w:vAlign w:val="center"/>
            <w:hideMark/>
          </w:tcPr>
          <w:p w14:paraId="708D4F27"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71" w:type="dxa"/>
            <w:shd w:val="clear" w:color="auto" w:fill="auto"/>
            <w:noWrap/>
            <w:vAlign w:val="center"/>
            <w:hideMark/>
          </w:tcPr>
          <w:p w14:paraId="78227DBB"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304</w:t>
            </w:r>
          </w:p>
        </w:tc>
      </w:tr>
      <w:tr w:rsidR="003A1C29" w:rsidRPr="009E7142" w14:paraId="18D5ECA1" w14:textId="77777777" w:rsidTr="007209AF">
        <w:trPr>
          <w:trHeight w:val="405"/>
          <w:jc w:val="center"/>
        </w:trPr>
        <w:tc>
          <w:tcPr>
            <w:tcW w:w="3964" w:type="dxa"/>
            <w:vMerge w:val="restart"/>
            <w:shd w:val="clear" w:color="auto" w:fill="auto"/>
            <w:vAlign w:val="center"/>
            <w:hideMark/>
          </w:tcPr>
          <w:p w14:paraId="32583E23" w14:textId="77777777" w:rsidR="003A1C29" w:rsidRPr="009E7142" w:rsidRDefault="003A1C29" w:rsidP="0041336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disposant d'un comité de gestion de cantines scolaires au cours de la rentrée scolaire 2016-2017</w:t>
            </w:r>
          </w:p>
        </w:tc>
        <w:tc>
          <w:tcPr>
            <w:tcW w:w="1551" w:type="dxa"/>
            <w:shd w:val="clear" w:color="auto" w:fill="auto"/>
            <w:noWrap/>
            <w:vAlign w:val="center"/>
            <w:hideMark/>
          </w:tcPr>
          <w:p w14:paraId="7E54A059" w14:textId="77777777" w:rsidR="003A1C29" w:rsidRPr="009E7142" w:rsidRDefault="003A1C2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780" w:type="dxa"/>
            <w:shd w:val="clear" w:color="auto" w:fill="auto"/>
            <w:noWrap/>
            <w:vAlign w:val="center"/>
            <w:hideMark/>
          </w:tcPr>
          <w:p w14:paraId="0F987C28"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63,6</w:t>
            </w:r>
          </w:p>
        </w:tc>
        <w:tc>
          <w:tcPr>
            <w:tcW w:w="811" w:type="dxa"/>
            <w:shd w:val="clear" w:color="auto" w:fill="auto"/>
            <w:noWrap/>
            <w:vAlign w:val="center"/>
            <w:hideMark/>
          </w:tcPr>
          <w:p w14:paraId="67DFCDE4"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47,6</w:t>
            </w:r>
          </w:p>
        </w:tc>
        <w:tc>
          <w:tcPr>
            <w:tcW w:w="963" w:type="dxa"/>
            <w:shd w:val="clear" w:color="auto" w:fill="auto"/>
            <w:noWrap/>
            <w:vAlign w:val="center"/>
            <w:hideMark/>
          </w:tcPr>
          <w:p w14:paraId="0FEA88FC"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56,8</w:t>
            </w:r>
          </w:p>
        </w:tc>
        <w:tc>
          <w:tcPr>
            <w:tcW w:w="671" w:type="dxa"/>
            <w:shd w:val="clear" w:color="auto" w:fill="auto"/>
            <w:noWrap/>
            <w:vAlign w:val="center"/>
            <w:hideMark/>
          </w:tcPr>
          <w:p w14:paraId="3395E744"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57,4</w:t>
            </w:r>
          </w:p>
        </w:tc>
      </w:tr>
      <w:tr w:rsidR="003A1C29" w:rsidRPr="009E7142" w14:paraId="11C6252A" w14:textId="77777777" w:rsidTr="007209AF">
        <w:trPr>
          <w:trHeight w:val="435"/>
          <w:jc w:val="center"/>
        </w:trPr>
        <w:tc>
          <w:tcPr>
            <w:tcW w:w="3964" w:type="dxa"/>
            <w:vMerge/>
            <w:vAlign w:val="center"/>
            <w:hideMark/>
          </w:tcPr>
          <w:p w14:paraId="61E3968E" w14:textId="77777777" w:rsidR="003A1C29" w:rsidRPr="009E7142" w:rsidRDefault="003A1C29">
            <w:pPr>
              <w:spacing w:after="0" w:line="240" w:lineRule="auto"/>
              <w:rPr>
                <w:rFonts w:ascii="Arial" w:eastAsia="Times New Roman" w:hAnsi="Arial" w:cs="Arial"/>
                <w:sz w:val="18"/>
                <w:szCs w:val="18"/>
                <w:lang w:eastAsia="fr-FR"/>
              </w:rPr>
            </w:pPr>
          </w:p>
        </w:tc>
        <w:tc>
          <w:tcPr>
            <w:tcW w:w="1551" w:type="dxa"/>
            <w:shd w:val="clear" w:color="auto" w:fill="auto"/>
            <w:noWrap/>
            <w:vAlign w:val="center"/>
            <w:hideMark/>
          </w:tcPr>
          <w:p w14:paraId="7313BD05" w14:textId="57AF5C45" w:rsidR="003A1C29" w:rsidRPr="009E7142" w:rsidRDefault="003A1C2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r w:rsidR="0041336E" w:rsidRPr="009E7142">
              <w:rPr>
                <w:rFonts w:ascii="Arial" w:eastAsia="Times New Roman" w:hAnsi="Arial" w:cs="Arial"/>
                <w:sz w:val="18"/>
                <w:szCs w:val="18"/>
                <w:lang w:eastAsia="fr-FR"/>
              </w:rPr>
              <w:t xml:space="preserve"> d’écoles</w:t>
            </w:r>
          </w:p>
        </w:tc>
        <w:tc>
          <w:tcPr>
            <w:tcW w:w="780" w:type="dxa"/>
            <w:shd w:val="clear" w:color="auto" w:fill="auto"/>
            <w:noWrap/>
            <w:vAlign w:val="center"/>
            <w:hideMark/>
          </w:tcPr>
          <w:p w14:paraId="5747572F"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811" w:type="dxa"/>
            <w:shd w:val="clear" w:color="auto" w:fill="auto"/>
            <w:noWrap/>
            <w:vAlign w:val="center"/>
            <w:hideMark/>
          </w:tcPr>
          <w:p w14:paraId="66E89557"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963" w:type="dxa"/>
            <w:shd w:val="clear" w:color="auto" w:fill="auto"/>
            <w:noWrap/>
            <w:vAlign w:val="center"/>
            <w:hideMark/>
          </w:tcPr>
          <w:p w14:paraId="03B620B2"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71" w:type="dxa"/>
            <w:shd w:val="clear" w:color="auto" w:fill="auto"/>
            <w:noWrap/>
            <w:vAlign w:val="center"/>
            <w:hideMark/>
          </w:tcPr>
          <w:p w14:paraId="7D110A54" w14:textId="77777777" w:rsidR="003A1C29" w:rsidRPr="009E7142" w:rsidRDefault="003A1C29"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41336E" w:rsidRPr="009E7142" w14:paraId="7EDCE99B" w14:textId="77777777" w:rsidTr="007209AF">
        <w:trPr>
          <w:trHeight w:val="435"/>
          <w:jc w:val="center"/>
        </w:trPr>
        <w:tc>
          <w:tcPr>
            <w:tcW w:w="3964" w:type="dxa"/>
            <w:vMerge w:val="restart"/>
            <w:vAlign w:val="center"/>
          </w:tcPr>
          <w:p w14:paraId="4A8F8B46" w14:textId="731CC829" w:rsidR="0041336E" w:rsidRPr="009E7142" w:rsidRDefault="0041336E" w:rsidP="0041336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comités formés à la gestion des cantines scolaires</w:t>
            </w:r>
          </w:p>
        </w:tc>
        <w:tc>
          <w:tcPr>
            <w:tcW w:w="1551" w:type="dxa"/>
            <w:shd w:val="clear" w:color="auto" w:fill="auto"/>
            <w:noWrap/>
            <w:vAlign w:val="center"/>
          </w:tcPr>
          <w:p w14:paraId="7FDECEB3" w14:textId="60C0FCFD" w:rsidR="0041336E" w:rsidRPr="009E7142" w:rsidRDefault="0041336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780" w:type="dxa"/>
            <w:shd w:val="clear" w:color="auto" w:fill="auto"/>
            <w:noWrap/>
            <w:vAlign w:val="center"/>
          </w:tcPr>
          <w:p w14:paraId="21AC93CD" w14:textId="66B661A8" w:rsidR="0041336E" w:rsidRPr="009E7142" w:rsidRDefault="0041336E"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48,6</w:t>
            </w:r>
          </w:p>
        </w:tc>
        <w:tc>
          <w:tcPr>
            <w:tcW w:w="811" w:type="dxa"/>
            <w:shd w:val="clear" w:color="auto" w:fill="auto"/>
            <w:noWrap/>
            <w:vAlign w:val="center"/>
          </w:tcPr>
          <w:p w14:paraId="74AEF32A" w14:textId="7DCD4B82" w:rsidR="0041336E" w:rsidRPr="009E7142" w:rsidRDefault="0041336E"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46,7</w:t>
            </w:r>
          </w:p>
        </w:tc>
        <w:tc>
          <w:tcPr>
            <w:tcW w:w="963" w:type="dxa"/>
            <w:shd w:val="clear" w:color="auto" w:fill="auto"/>
            <w:noWrap/>
            <w:vAlign w:val="center"/>
          </w:tcPr>
          <w:p w14:paraId="76B38E56" w14:textId="47D6C67E" w:rsidR="0041336E" w:rsidRPr="009E7142" w:rsidRDefault="0041336E"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60,0</w:t>
            </w:r>
          </w:p>
        </w:tc>
        <w:tc>
          <w:tcPr>
            <w:tcW w:w="671" w:type="dxa"/>
            <w:shd w:val="clear" w:color="auto" w:fill="auto"/>
            <w:noWrap/>
            <w:vAlign w:val="center"/>
          </w:tcPr>
          <w:p w14:paraId="616871A6" w14:textId="1589AAD0" w:rsidR="0041336E" w:rsidRPr="009E7142" w:rsidRDefault="0041336E"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53,1</w:t>
            </w:r>
          </w:p>
        </w:tc>
      </w:tr>
      <w:tr w:rsidR="0041336E" w:rsidRPr="009E7142" w14:paraId="11B03968" w14:textId="77777777" w:rsidTr="007209AF">
        <w:trPr>
          <w:trHeight w:val="435"/>
          <w:jc w:val="center"/>
        </w:trPr>
        <w:tc>
          <w:tcPr>
            <w:tcW w:w="3964" w:type="dxa"/>
            <w:vMerge/>
            <w:vAlign w:val="center"/>
          </w:tcPr>
          <w:p w14:paraId="68221A85" w14:textId="77777777" w:rsidR="0041336E" w:rsidRPr="009E7142" w:rsidRDefault="0041336E" w:rsidP="0041336E">
            <w:pPr>
              <w:spacing w:after="0" w:line="240" w:lineRule="auto"/>
              <w:rPr>
                <w:rFonts w:ascii="Arial" w:eastAsia="Times New Roman" w:hAnsi="Arial" w:cs="Arial"/>
                <w:sz w:val="18"/>
                <w:szCs w:val="18"/>
                <w:lang w:eastAsia="fr-FR"/>
              </w:rPr>
            </w:pPr>
          </w:p>
        </w:tc>
        <w:tc>
          <w:tcPr>
            <w:tcW w:w="1551" w:type="dxa"/>
            <w:shd w:val="clear" w:color="auto" w:fill="auto"/>
            <w:noWrap/>
            <w:vAlign w:val="center"/>
          </w:tcPr>
          <w:p w14:paraId="7F605F9E" w14:textId="030DC604" w:rsidR="0041336E" w:rsidRPr="009E7142" w:rsidRDefault="0041336E" w:rsidP="0041336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xml:space="preserve">Effectif d’écoles </w:t>
            </w:r>
          </w:p>
        </w:tc>
        <w:tc>
          <w:tcPr>
            <w:tcW w:w="780" w:type="dxa"/>
            <w:shd w:val="clear" w:color="auto" w:fill="auto"/>
            <w:noWrap/>
            <w:vAlign w:val="center"/>
          </w:tcPr>
          <w:p w14:paraId="2F41218B" w14:textId="62AD4064" w:rsidR="0041336E" w:rsidRPr="009E7142" w:rsidRDefault="0041336E"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70</w:t>
            </w:r>
          </w:p>
        </w:tc>
        <w:tc>
          <w:tcPr>
            <w:tcW w:w="811" w:type="dxa"/>
            <w:shd w:val="clear" w:color="auto" w:fill="auto"/>
            <w:noWrap/>
            <w:vAlign w:val="center"/>
          </w:tcPr>
          <w:p w14:paraId="70B08FC2" w14:textId="2B8C36EA" w:rsidR="0041336E" w:rsidRPr="009E7142" w:rsidRDefault="0041336E"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30</w:t>
            </w:r>
          </w:p>
        </w:tc>
        <w:tc>
          <w:tcPr>
            <w:tcW w:w="963" w:type="dxa"/>
            <w:shd w:val="clear" w:color="auto" w:fill="auto"/>
            <w:noWrap/>
            <w:vAlign w:val="center"/>
          </w:tcPr>
          <w:p w14:paraId="40880382" w14:textId="3D2368C7" w:rsidR="0041336E" w:rsidRPr="009E7142" w:rsidRDefault="0041336E"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75</w:t>
            </w:r>
          </w:p>
        </w:tc>
        <w:tc>
          <w:tcPr>
            <w:tcW w:w="671" w:type="dxa"/>
            <w:shd w:val="clear" w:color="auto" w:fill="auto"/>
            <w:noWrap/>
            <w:vAlign w:val="center"/>
          </w:tcPr>
          <w:p w14:paraId="3CFB59C9" w14:textId="127775DC" w:rsidR="0041336E" w:rsidRPr="009E7142" w:rsidRDefault="0041336E" w:rsidP="00B034CD">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175</w:t>
            </w:r>
          </w:p>
        </w:tc>
      </w:tr>
    </w:tbl>
    <w:p w14:paraId="540DE7E6" w14:textId="77777777" w:rsidR="00C5435C" w:rsidRPr="009E7142" w:rsidRDefault="001B79B9" w:rsidP="00221AC9">
      <w:pPr>
        <w:spacing w:after="0" w:line="276" w:lineRule="auto"/>
        <w:jc w:val="both"/>
        <w:rPr>
          <w:rFonts w:ascii="Cambria" w:hAnsi="Cambria"/>
          <w:sz w:val="20"/>
          <w:szCs w:val="20"/>
        </w:rPr>
      </w:pPr>
      <w:r w:rsidRPr="009E7142">
        <w:rPr>
          <w:rFonts w:ascii="Cambria" w:hAnsi="Cambria"/>
          <w:sz w:val="20"/>
          <w:szCs w:val="20"/>
        </w:rPr>
        <w:t>INSAE</w:t>
      </w:r>
      <w:r w:rsidR="00142D44" w:rsidRPr="009E7142">
        <w:rPr>
          <w:rFonts w:ascii="Cambria" w:hAnsi="Cambria"/>
          <w:sz w:val="20"/>
          <w:szCs w:val="20"/>
        </w:rPr>
        <w:t>, Enquête de référence PAM, 2017</w:t>
      </w:r>
    </w:p>
    <w:p w14:paraId="34864742" w14:textId="77777777" w:rsidR="00C5435C" w:rsidRPr="009E7142" w:rsidRDefault="00C5435C" w:rsidP="00C5435C">
      <w:pPr>
        <w:pStyle w:val="Paragraphedeliste"/>
        <w:spacing w:line="276" w:lineRule="auto"/>
        <w:ind w:left="360"/>
        <w:jc w:val="both"/>
        <w:rPr>
          <w:rFonts w:ascii="Cambria" w:hAnsi="Cambria"/>
        </w:rPr>
      </w:pPr>
    </w:p>
    <w:p w14:paraId="4340CD78" w14:textId="77777777" w:rsidR="00735F26" w:rsidRPr="009E7142" w:rsidRDefault="00735F26" w:rsidP="0063099A">
      <w:pPr>
        <w:spacing w:after="0" w:line="276" w:lineRule="auto"/>
        <w:jc w:val="both"/>
        <w:rPr>
          <w:rFonts w:ascii="Cambria" w:hAnsi="Cambria"/>
          <w:b/>
          <w:sz w:val="24"/>
          <w:szCs w:val="24"/>
        </w:rPr>
      </w:pPr>
    </w:p>
    <w:p w14:paraId="281751CE" w14:textId="50FA3C44" w:rsidR="002944D5" w:rsidRPr="009E7142" w:rsidRDefault="00AF1ACE" w:rsidP="00AF1ACE">
      <w:pPr>
        <w:pStyle w:val="PAMT2"/>
        <w:numPr>
          <w:ilvl w:val="0"/>
          <w:numId w:val="0"/>
        </w:numPr>
        <w:ind w:left="720" w:hanging="720"/>
      </w:pPr>
      <w:bookmarkStart w:id="26" w:name="_Toc491881350"/>
      <w:r w:rsidRPr="009E7142">
        <w:t>2.</w:t>
      </w:r>
      <w:r w:rsidR="0041336E" w:rsidRPr="009E7142">
        <w:t>2</w:t>
      </w:r>
      <w:r w:rsidRPr="009E7142">
        <w:t xml:space="preserve">. </w:t>
      </w:r>
      <w:r w:rsidR="002944D5" w:rsidRPr="009E7142">
        <w:t>Scolarisation des enfants</w:t>
      </w:r>
      <w:bookmarkEnd w:id="26"/>
    </w:p>
    <w:p w14:paraId="21AA242E" w14:textId="77777777" w:rsidR="008E7067" w:rsidRPr="009E7142" w:rsidRDefault="008E7067" w:rsidP="008E7067">
      <w:pPr>
        <w:pStyle w:val="Paragraphedeliste"/>
        <w:spacing w:line="276" w:lineRule="auto"/>
        <w:ind w:left="720"/>
        <w:jc w:val="both"/>
        <w:rPr>
          <w:rFonts w:ascii="Cambria" w:hAnsi="Cambria"/>
        </w:rPr>
      </w:pPr>
    </w:p>
    <w:p w14:paraId="173AB21C" w14:textId="2AE6CC6E" w:rsidR="00020476" w:rsidRPr="009E7142" w:rsidRDefault="00AF1ACE" w:rsidP="00AF1ACE">
      <w:pPr>
        <w:pStyle w:val="PAMT3"/>
      </w:pPr>
      <w:bookmarkStart w:id="27" w:name="_Toc491881351"/>
      <w:r w:rsidRPr="009E7142">
        <w:t>2.</w:t>
      </w:r>
      <w:r w:rsidR="0041336E" w:rsidRPr="009E7142">
        <w:t>2</w:t>
      </w:r>
      <w:r w:rsidRPr="009E7142">
        <w:t xml:space="preserve">.1. </w:t>
      </w:r>
      <w:r w:rsidR="005F3288" w:rsidRPr="009E7142">
        <w:t>Taux de scolarisation au primaire</w:t>
      </w:r>
      <w:bookmarkEnd w:id="27"/>
    </w:p>
    <w:p w14:paraId="41CF94E5" w14:textId="6D031013" w:rsidR="00847372" w:rsidRPr="009E7142" w:rsidRDefault="00C951AD" w:rsidP="00221AC9">
      <w:pPr>
        <w:spacing w:before="240" w:line="276" w:lineRule="auto"/>
        <w:jc w:val="both"/>
        <w:rPr>
          <w:rFonts w:ascii="Cambria" w:hAnsi="Cambria"/>
          <w:sz w:val="24"/>
          <w:szCs w:val="24"/>
        </w:rPr>
      </w:pPr>
      <w:r w:rsidRPr="009E7142">
        <w:rPr>
          <w:rFonts w:ascii="Cambria" w:hAnsi="Cambria" w:cs="Tahoma"/>
          <w:sz w:val="24"/>
          <w:szCs w:val="24"/>
        </w:rPr>
        <w:t>L</w:t>
      </w:r>
      <w:r w:rsidR="00412044" w:rsidRPr="009E7142">
        <w:rPr>
          <w:rFonts w:ascii="Cambria" w:hAnsi="Cambria" w:cs="Tahoma"/>
          <w:sz w:val="24"/>
          <w:szCs w:val="24"/>
        </w:rPr>
        <w:t>e Taux Net de S</w:t>
      </w:r>
      <w:r w:rsidRPr="009E7142">
        <w:rPr>
          <w:rFonts w:ascii="Cambria" w:hAnsi="Cambria" w:cs="Tahoma"/>
          <w:sz w:val="24"/>
          <w:szCs w:val="24"/>
        </w:rPr>
        <w:t>colarisation</w:t>
      </w:r>
      <w:r w:rsidR="00412044" w:rsidRPr="009E7142">
        <w:rPr>
          <w:rFonts w:ascii="Cambria" w:hAnsi="Cambria" w:cs="Tahoma"/>
          <w:sz w:val="24"/>
          <w:szCs w:val="24"/>
        </w:rPr>
        <w:t xml:space="preserve"> (TNS) </w:t>
      </w:r>
      <w:r w:rsidRPr="009E7142">
        <w:rPr>
          <w:rFonts w:ascii="Cambria" w:hAnsi="Cambria" w:cs="Tahoma"/>
          <w:sz w:val="24"/>
          <w:szCs w:val="24"/>
        </w:rPr>
        <w:t xml:space="preserve">des enfants de 6-11 ans est le rapport exprimé en pourcentage de l’effectif des élèves à la population totale âgée de 6-11 ans. </w:t>
      </w:r>
      <w:r w:rsidR="00412044" w:rsidRPr="009E7142">
        <w:rPr>
          <w:rFonts w:ascii="Cambria" w:hAnsi="Cambria" w:cs="Tahoma"/>
          <w:sz w:val="24"/>
          <w:szCs w:val="24"/>
        </w:rPr>
        <w:t xml:space="preserve">Ainsi, les données collectées dans le cadre de cette étude n’ont pas permis de calculer cet indicateur. Les données collectées au cours du RGPH4 de 2013 ont permis à travers le </w:t>
      </w:r>
      <w:r w:rsidR="000C6E00" w:rsidRPr="009E7142">
        <w:rPr>
          <w:rFonts w:ascii="Cambria" w:hAnsi="Cambria" w:cs="Tahoma"/>
          <w:sz w:val="24"/>
          <w:szCs w:val="24"/>
        </w:rPr>
        <w:t>tableau 2.</w:t>
      </w:r>
      <w:r w:rsidR="00966709" w:rsidRPr="009E7142">
        <w:rPr>
          <w:rFonts w:ascii="Cambria" w:hAnsi="Cambria" w:cs="Tahoma"/>
          <w:sz w:val="24"/>
          <w:szCs w:val="24"/>
        </w:rPr>
        <w:t xml:space="preserve">2 </w:t>
      </w:r>
      <w:r w:rsidR="00412044" w:rsidRPr="009E7142">
        <w:rPr>
          <w:rFonts w:ascii="Cambria" w:hAnsi="Cambria" w:cs="Tahoma"/>
          <w:sz w:val="24"/>
          <w:szCs w:val="24"/>
        </w:rPr>
        <w:t>d’analyser les TNS</w:t>
      </w:r>
      <w:r w:rsidR="00553C2A" w:rsidRPr="009E7142">
        <w:rPr>
          <w:rFonts w:ascii="Cambria" w:hAnsi="Cambria" w:cs="Tahoma"/>
          <w:sz w:val="24"/>
          <w:szCs w:val="24"/>
        </w:rPr>
        <w:t>.</w:t>
      </w:r>
      <w:r w:rsidR="00412044" w:rsidRPr="009E7142">
        <w:rPr>
          <w:rFonts w:ascii="Cambria" w:hAnsi="Cambria" w:cs="Tahoma"/>
          <w:sz w:val="24"/>
          <w:szCs w:val="24"/>
        </w:rPr>
        <w:t xml:space="preserve"> Il ressort donc que </w:t>
      </w:r>
      <w:r w:rsidR="002247F2" w:rsidRPr="009E7142">
        <w:rPr>
          <w:rFonts w:ascii="Cambria" w:hAnsi="Cambria" w:cs="Tahoma"/>
          <w:sz w:val="24"/>
          <w:szCs w:val="24"/>
        </w:rPr>
        <w:t>le taux net de scolarisation est de 67,4% au Bénin. L</w:t>
      </w:r>
      <w:r w:rsidR="00553C2A" w:rsidRPr="009E7142">
        <w:rPr>
          <w:rFonts w:ascii="Cambria" w:hAnsi="Cambria" w:cs="Tahoma"/>
          <w:sz w:val="24"/>
          <w:szCs w:val="24"/>
        </w:rPr>
        <w:t xml:space="preserve">es départements du Littoral (91,1%), de l’Ouémé (86,1%) et </w:t>
      </w:r>
      <w:r w:rsidR="004F27F0" w:rsidRPr="009E7142">
        <w:rPr>
          <w:rFonts w:ascii="Cambria" w:hAnsi="Cambria" w:cs="Tahoma"/>
          <w:sz w:val="24"/>
          <w:szCs w:val="24"/>
        </w:rPr>
        <w:t>du</w:t>
      </w:r>
      <w:r w:rsidR="00553C2A" w:rsidRPr="009E7142">
        <w:rPr>
          <w:rFonts w:ascii="Cambria" w:hAnsi="Cambria" w:cs="Tahoma"/>
          <w:sz w:val="24"/>
          <w:szCs w:val="24"/>
        </w:rPr>
        <w:t xml:space="preserve"> </w:t>
      </w:r>
      <w:r w:rsidR="004F27F0" w:rsidRPr="009E7142">
        <w:rPr>
          <w:rFonts w:ascii="Cambria" w:hAnsi="Cambria" w:cs="Tahoma"/>
          <w:sz w:val="24"/>
          <w:szCs w:val="24"/>
        </w:rPr>
        <w:t>Mono</w:t>
      </w:r>
      <w:r w:rsidR="00553C2A" w:rsidRPr="009E7142">
        <w:rPr>
          <w:rFonts w:ascii="Cambria" w:hAnsi="Cambria" w:cs="Tahoma"/>
          <w:sz w:val="24"/>
          <w:szCs w:val="24"/>
        </w:rPr>
        <w:t xml:space="preserve"> (84,3%) </w:t>
      </w:r>
      <w:r w:rsidR="00412044" w:rsidRPr="009E7142">
        <w:rPr>
          <w:rFonts w:ascii="Cambria" w:hAnsi="Cambria" w:cs="Tahoma"/>
          <w:sz w:val="24"/>
          <w:szCs w:val="24"/>
        </w:rPr>
        <w:lastRenderedPageBreak/>
        <w:t>présentent les TNS les plus élevés</w:t>
      </w:r>
      <w:r w:rsidR="00553C2A" w:rsidRPr="009E7142">
        <w:rPr>
          <w:rFonts w:ascii="Cambria" w:hAnsi="Cambria" w:cs="Tahoma"/>
          <w:sz w:val="24"/>
          <w:szCs w:val="24"/>
        </w:rPr>
        <w:t xml:space="preserve">. A l’opposé, les départements du Borgou (51,3%), de l’Atacora (53,2%) et de la Donga (59,3%) présentent les TNS les plus faibles. Le tableau </w:t>
      </w:r>
      <w:r w:rsidR="0009616C" w:rsidRPr="009E7142">
        <w:rPr>
          <w:rFonts w:ascii="Cambria" w:hAnsi="Cambria" w:cs="Tahoma"/>
          <w:sz w:val="24"/>
          <w:szCs w:val="24"/>
        </w:rPr>
        <w:t>A</w:t>
      </w:r>
      <w:r w:rsidR="00B2697E" w:rsidRPr="009E7142">
        <w:rPr>
          <w:rFonts w:ascii="Cambria" w:hAnsi="Cambria" w:cs="Tahoma"/>
          <w:sz w:val="24"/>
          <w:szCs w:val="24"/>
        </w:rPr>
        <w:t>4</w:t>
      </w:r>
      <w:r w:rsidR="0009616C" w:rsidRPr="009E7142">
        <w:rPr>
          <w:rFonts w:ascii="Cambria" w:hAnsi="Cambria" w:cs="Tahoma"/>
          <w:sz w:val="24"/>
          <w:szCs w:val="24"/>
        </w:rPr>
        <w:t xml:space="preserve"> </w:t>
      </w:r>
      <w:r w:rsidR="00553C2A" w:rsidRPr="009E7142">
        <w:rPr>
          <w:rFonts w:ascii="Cambria" w:hAnsi="Cambria" w:cs="Tahoma"/>
          <w:sz w:val="24"/>
          <w:szCs w:val="24"/>
        </w:rPr>
        <w:t>en annexe</w:t>
      </w:r>
      <w:r w:rsidR="00307DAC" w:rsidRPr="009E7142">
        <w:rPr>
          <w:rFonts w:ascii="Cambria" w:hAnsi="Cambria" w:cs="Tahoma"/>
          <w:sz w:val="24"/>
          <w:szCs w:val="24"/>
        </w:rPr>
        <w:t xml:space="preserve"> 5</w:t>
      </w:r>
      <w:r w:rsidR="00553C2A" w:rsidRPr="009E7142">
        <w:rPr>
          <w:rFonts w:ascii="Cambria" w:hAnsi="Cambria" w:cs="Tahoma"/>
          <w:sz w:val="24"/>
          <w:szCs w:val="24"/>
        </w:rPr>
        <w:t xml:space="preserve"> donne le détail par commune du taux net de scolarisation et de son indice de parité.</w:t>
      </w:r>
      <w:r w:rsidR="00B24865" w:rsidRPr="009E7142">
        <w:rPr>
          <w:rFonts w:ascii="Cambria" w:hAnsi="Cambria" w:cs="Tahoma"/>
          <w:sz w:val="24"/>
          <w:szCs w:val="24"/>
        </w:rPr>
        <w:t xml:space="preserve"> </w:t>
      </w:r>
      <w:r w:rsidR="00847372" w:rsidRPr="009E7142">
        <w:rPr>
          <w:rFonts w:ascii="Cambria" w:hAnsi="Cambria"/>
          <w:sz w:val="24"/>
          <w:szCs w:val="24"/>
        </w:rPr>
        <w:t xml:space="preserve">Cette situation constitue un signe d’inadéquation dans l’universalisation de la participation à l’enseignement dans </w:t>
      </w:r>
      <w:r w:rsidR="00B24865" w:rsidRPr="009E7142">
        <w:rPr>
          <w:rFonts w:ascii="Cambria" w:hAnsi="Cambria"/>
          <w:sz w:val="24"/>
          <w:szCs w:val="24"/>
        </w:rPr>
        <w:t>les</w:t>
      </w:r>
      <w:r w:rsidR="00847372" w:rsidRPr="009E7142">
        <w:rPr>
          <w:rFonts w:ascii="Cambria" w:hAnsi="Cambria"/>
          <w:sz w:val="24"/>
          <w:szCs w:val="24"/>
        </w:rPr>
        <w:t xml:space="preserve"> départements, soit en raison de la capacité d’accueil insuffisante des établissements, soit en raison d’autres facteurs tels que les coûts d’opportunité des parents qui empêchent les enfants d’être scolarisés. Par ailleurs, </w:t>
      </w:r>
      <w:r w:rsidR="00B24865" w:rsidRPr="009E7142">
        <w:rPr>
          <w:rFonts w:ascii="Cambria" w:hAnsi="Cambria"/>
          <w:sz w:val="24"/>
          <w:szCs w:val="24"/>
        </w:rPr>
        <w:t xml:space="preserve">en dehors du département du Borgou où le taux net de scolarisation est en faveur des filles, </w:t>
      </w:r>
      <w:r w:rsidR="00847372" w:rsidRPr="009E7142">
        <w:rPr>
          <w:rFonts w:ascii="Cambria" w:hAnsi="Cambria"/>
          <w:sz w:val="24"/>
          <w:szCs w:val="24"/>
        </w:rPr>
        <w:t xml:space="preserve">on constate de façon générale que </w:t>
      </w:r>
      <w:r w:rsidR="00B24865" w:rsidRPr="009E7142">
        <w:rPr>
          <w:rFonts w:ascii="Cambria" w:hAnsi="Cambria"/>
          <w:sz w:val="24"/>
          <w:szCs w:val="24"/>
        </w:rPr>
        <w:t xml:space="preserve">pour les autres départements, </w:t>
      </w:r>
      <w:r w:rsidR="00847372" w:rsidRPr="009E7142">
        <w:rPr>
          <w:rFonts w:ascii="Cambria" w:hAnsi="Cambria"/>
          <w:sz w:val="24"/>
          <w:szCs w:val="24"/>
        </w:rPr>
        <w:t>les TNS des filles sont inférieurs à ceux des garçons.</w:t>
      </w:r>
      <w:r w:rsidRPr="009E7142">
        <w:rPr>
          <w:rFonts w:ascii="Cambria" w:hAnsi="Cambria"/>
          <w:sz w:val="24"/>
          <w:szCs w:val="24"/>
        </w:rPr>
        <w:t xml:space="preserve"> </w:t>
      </w:r>
    </w:p>
    <w:p w14:paraId="538FDBEC" w14:textId="1F9EB918" w:rsidR="005F3288" w:rsidRPr="009E7142" w:rsidRDefault="005F3288" w:rsidP="00221AC9">
      <w:pPr>
        <w:pStyle w:val="PAMTAB"/>
        <w:spacing w:after="0"/>
      </w:pPr>
      <w:bookmarkStart w:id="28" w:name="_Toc491881194"/>
      <w:r w:rsidRPr="009E7142">
        <w:t>Tableau 2.</w:t>
      </w:r>
      <w:r w:rsidR="00966709" w:rsidRPr="009E7142">
        <w:t>2 </w:t>
      </w:r>
      <w:r w:rsidRPr="009E7142">
        <w:t xml:space="preserve">: Taux net de scolarisation des 6-11 ans par sexe et par </w:t>
      </w:r>
      <w:r w:rsidR="00553C2A" w:rsidRPr="009E7142">
        <w:t>département</w:t>
      </w:r>
      <w:r w:rsidR="003333FF" w:rsidRPr="009E7142">
        <w:t xml:space="preserve"> et indice de parité</w:t>
      </w:r>
      <w:r w:rsidR="00E43E7C" w:rsidRPr="009E7142">
        <w:t xml:space="preserve"> fille/garçon</w:t>
      </w:r>
      <w:bookmarkEnd w:id="28"/>
    </w:p>
    <w:p w14:paraId="50F4D88E" w14:textId="77777777" w:rsidR="006855D9" w:rsidRPr="009E7142" w:rsidRDefault="006855D9" w:rsidP="00221AC9">
      <w:pPr>
        <w:tabs>
          <w:tab w:val="right" w:pos="9072"/>
        </w:tabs>
        <w:spacing w:after="0" w:line="276" w:lineRule="auto"/>
        <w:jc w:val="both"/>
        <w:rPr>
          <w:rFonts w:ascii="Cambria" w:hAnsi="Cambria"/>
          <w:sz w:val="24"/>
          <w:szCs w:val="24"/>
        </w:rPr>
      </w:pP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1742"/>
        <w:gridCol w:w="1340"/>
        <w:gridCol w:w="1340"/>
        <w:gridCol w:w="2400"/>
      </w:tblGrid>
      <w:tr w:rsidR="00033CAA" w:rsidRPr="009E7142" w14:paraId="4EB97A45" w14:textId="77777777" w:rsidTr="007209AF">
        <w:trPr>
          <w:trHeight w:val="315"/>
          <w:jc w:val="center"/>
        </w:trPr>
        <w:tc>
          <w:tcPr>
            <w:tcW w:w="1660" w:type="dxa"/>
            <w:vMerge w:val="restart"/>
            <w:shd w:val="clear" w:color="auto" w:fill="BFBFBF" w:themeFill="background1" w:themeFillShade="BF"/>
            <w:vAlign w:val="center"/>
            <w:hideMark/>
          </w:tcPr>
          <w:p w14:paraId="5C24A809" w14:textId="77777777" w:rsidR="00033CAA" w:rsidRPr="009E7142" w:rsidRDefault="00033CAA" w:rsidP="00033CA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Départements</w:t>
            </w:r>
          </w:p>
        </w:tc>
        <w:tc>
          <w:tcPr>
            <w:tcW w:w="4422" w:type="dxa"/>
            <w:gridSpan w:val="3"/>
            <w:shd w:val="clear" w:color="auto" w:fill="BFBFBF" w:themeFill="background1" w:themeFillShade="BF"/>
            <w:noWrap/>
            <w:vAlign w:val="center"/>
            <w:hideMark/>
          </w:tcPr>
          <w:p w14:paraId="054F430E" w14:textId="77777777" w:rsidR="00033CAA" w:rsidRPr="009E7142" w:rsidRDefault="00033CAA" w:rsidP="00033CAA">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Taux nets de scolarisation des 6-11 ans</w:t>
            </w:r>
          </w:p>
        </w:tc>
        <w:tc>
          <w:tcPr>
            <w:tcW w:w="2400" w:type="dxa"/>
            <w:vMerge w:val="restart"/>
            <w:shd w:val="clear" w:color="auto" w:fill="BFBFBF" w:themeFill="background1" w:themeFillShade="BF"/>
            <w:vAlign w:val="center"/>
            <w:hideMark/>
          </w:tcPr>
          <w:p w14:paraId="4CCC2522" w14:textId="77777777" w:rsidR="00033CAA" w:rsidRPr="009E7142" w:rsidRDefault="00033CAA" w:rsidP="00033CA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Indice de parité du taux net de scolarisation</w:t>
            </w:r>
          </w:p>
        </w:tc>
      </w:tr>
      <w:tr w:rsidR="00033CAA" w:rsidRPr="009E7142" w14:paraId="25F1B79B" w14:textId="77777777" w:rsidTr="007209AF">
        <w:trPr>
          <w:trHeight w:val="315"/>
          <w:jc w:val="center"/>
        </w:trPr>
        <w:tc>
          <w:tcPr>
            <w:tcW w:w="1660" w:type="dxa"/>
            <w:vMerge/>
            <w:shd w:val="clear" w:color="auto" w:fill="BFBFBF" w:themeFill="background1" w:themeFillShade="BF"/>
            <w:vAlign w:val="center"/>
            <w:hideMark/>
          </w:tcPr>
          <w:p w14:paraId="3C9478A4" w14:textId="77777777" w:rsidR="00033CAA" w:rsidRPr="009E7142" w:rsidRDefault="00033CAA" w:rsidP="00033CAA">
            <w:pPr>
              <w:spacing w:after="0" w:line="240" w:lineRule="auto"/>
              <w:rPr>
                <w:rFonts w:ascii="Arial" w:eastAsia="Times New Roman" w:hAnsi="Arial" w:cs="Arial"/>
                <w:b/>
                <w:bCs/>
                <w:sz w:val="18"/>
                <w:szCs w:val="18"/>
                <w:lang w:eastAsia="fr-FR"/>
              </w:rPr>
            </w:pPr>
          </w:p>
        </w:tc>
        <w:tc>
          <w:tcPr>
            <w:tcW w:w="1742" w:type="dxa"/>
            <w:shd w:val="clear" w:color="auto" w:fill="BFBFBF" w:themeFill="background1" w:themeFillShade="BF"/>
            <w:vAlign w:val="center"/>
            <w:hideMark/>
          </w:tcPr>
          <w:p w14:paraId="26E501AC" w14:textId="77777777" w:rsidR="00033CAA" w:rsidRPr="009E7142" w:rsidRDefault="00033CAA" w:rsidP="00033CAA">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Ensemble</w:t>
            </w:r>
          </w:p>
        </w:tc>
        <w:tc>
          <w:tcPr>
            <w:tcW w:w="1340" w:type="dxa"/>
            <w:shd w:val="clear" w:color="auto" w:fill="BFBFBF" w:themeFill="background1" w:themeFillShade="BF"/>
            <w:vAlign w:val="center"/>
            <w:hideMark/>
          </w:tcPr>
          <w:p w14:paraId="3A7DF203" w14:textId="77777777" w:rsidR="00033CAA" w:rsidRPr="009E7142" w:rsidRDefault="00033CAA" w:rsidP="00033CAA">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Masculin</w:t>
            </w:r>
          </w:p>
        </w:tc>
        <w:tc>
          <w:tcPr>
            <w:tcW w:w="1340" w:type="dxa"/>
            <w:shd w:val="clear" w:color="auto" w:fill="BFBFBF" w:themeFill="background1" w:themeFillShade="BF"/>
            <w:vAlign w:val="center"/>
            <w:hideMark/>
          </w:tcPr>
          <w:p w14:paraId="0CBA1E5B" w14:textId="77777777" w:rsidR="00033CAA" w:rsidRPr="009E7142" w:rsidRDefault="00033CAA" w:rsidP="00033CAA">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Féminin</w:t>
            </w:r>
          </w:p>
        </w:tc>
        <w:tc>
          <w:tcPr>
            <w:tcW w:w="2400" w:type="dxa"/>
            <w:vMerge/>
            <w:shd w:val="clear" w:color="auto" w:fill="BFBFBF" w:themeFill="background1" w:themeFillShade="BF"/>
            <w:vAlign w:val="center"/>
            <w:hideMark/>
          </w:tcPr>
          <w:p w14:paraId="5B2B448D" w14:textId="77777777" w:rsidR="00033CAA" w:rsidRPr="009E7142" w:rsidRDefault="00033CAA" w:rsidP="00033CAA">
            <w:pPr>
              <w:spacing w:after="0" w:line="240" w:lineRule="auto"/>
              <w:rPr>
                <w:rFonts w:ascii="Arial" w:eastAsia="Times New Roman" w:hAnsi="Arial" w:cs="Arial"/>
                <w:b/>
                <w:bCs/>
                <w:sz w:val="18"/>
                <w:szCs w:val="18"/>
                <w:lang w:eastAsia="fr-FR"/>
              </w:rPr>
            </w:pPr>
          </w:p>
        </w:tc>
      </w:tr>
      <w:tr w:rsidR="00033CAA" w:rsidRPr="009E7142" w14:paraId="4137B26B" w14:textId="77777777" w:rsidTr="007209AF">
        <w:trPr>
          <w:trHeight w:val="300"/>
          <w:jc w:val="center"/>
        </w:trPr>
        <w:tc>
          <w:tcPr>
            <w:tcW w:w="1660" w:type="dxa"/>
            <w:shd w:val="clear" w:color="auto" w:fill="auto"/>
            <w:vAlign w:val="center"/>
            <w:hideMark/>
          </w:tcPr>
          <w:p w14:paraId="451D7BBE"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Alibori</w:t>
            </w:r>
          </w:p>
        </w:tc>
        <w:tc>
          <w:tcPr>
            <w:tcW w:w="1742" w:type="dxa"/>
            <w:shd w:val="clear" w:color="auto" w:fill="auto"/>
            <w:noWrap/>
            <w:vAlign w:val="bottom"/>
          </w:tcPr>
          <w:p w14:paraId="1720F7FA" w14:textId="1158A54E" w:rsidR="00033CAA" w:rsidRPr="009E7142" w:rsidRDefault="00E671BD"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30,0</w:t>
            </w:r>
          </w:p>
        </w:tc>
        <w:tc>
          <w:tcPr>
            <w:tcW w:w="1340" w:type="dxa"/>
            <w:shd w:val="clear" w:color="auto" w:fill="auto"/>
            <w:noWrap/>
            <w:vAlign w:val="bottom"/>
          </w:tcPr>
          <w:p w14:paraId="66D5DE07" w14:textId="1FD70820" w:rsidR="00033CAA" w:rsidRPr="009E7142" w:rsidRDefault="00551FD9"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30,5</w:t>
            </w:r>
          </w:p>
        </w:tc>
        <w:tc>
          <w:tcPr>
            <w:tcW w:w="1340" w:type="dxa"/>
            <w:shd w:val="clear" w:color="auto" w:fill="auto"/>
            <w:noWrap/>
            <w:vAlign w:val="bottom"/>
          </w:tcPr>
          <w:p w14:paraId="35B392D4" w14:textId="437031B1" w:rsidR="00033CAA" w:rsidRPr="009E7142" w:rsidRDefault="00551FD9"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29,4</w:t>
            </w:r>
          </w:p>
        </w:tc>
        <w:tc>
          <w:tcPr>
            <w:tcW w:w="2400" w:type="dxa"/>
            <w:shd w:val="clear" w:color="auto" w:fill="auto"/>
            <w:noWrap/>
            <w:vAlign w:val="bottom"/>
          </w:tcPr>
          <w:p w14:paraId="45149227" w14:textId="28E058DC" w:rsidR="00033CAA" w:rsidRPr="009E7142" w:rsidRDefault="00551FD9"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96,5</w:t>
            </w:r>
          </w:p>
        </w:tc>
      </w:tr>
      <w:tr w:rsidR="00033CAA" w:rsidRPr="009E7142" w14:paraId="0DAFF0AC" w14:textId="77777777" w:rsidTr="007209AF">
        <w:trPr>
          <w:trHeight w:val="300"/>
          <w:jc w:val="center"/>
        </w:trPr>
        <w:tc>
          <w:tcPr>
            <w:tcW w:w="1660" w:type="dxa"/>
            <w:shd w:val="clear" w:color="auto" w:fill="auto"/>
            <w:vAlign w:val="center"/>
            <w:hideMark/>
          </w:tcPr>
          <w:p w14:paraId="10C47AF5"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Atacora</w:t>
            </w:r>
          </w:p>
        </w:tc>
        <w:tc>
          <w:tcPr>
            <w:tcW w:w="1742" w:type="dxa"/>
            <w:shd w:val="clear" w:color="auto" w:fill="auto"/>
            <w:noWrap/>
            <w:vAlign w:val="bottom"/>
            <w:hideMark/>
          </w:tcPr>
          <w:p w14:paraId="5CADB270"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53,2</w:t>
            </w:r>
          </w:p>
        </w:tc>
        <w:tc>
          <w:tcPr>
            <w:tcW w:w="1340" w:type="dxa"/>
            <w:shd w:val="clear" w:color="auto" w:fill="auto"/>
            <w:noWrap/>
            <w:vAlign w:val="bottom"/>
            <w:hideMark/>
          </w:tcPr>
          <w:p w14:paraId="0EA35DB0"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55,6</w:t>
            </w:r>
          </w:p>
        </w:tc>
        <w:tc>
          <w:tcPr>
            <w:tcW w:w="1340" w:type="dxa"/>
            <w:shd w:val="clear" w:color="auto" w:fill="auto"/>
            <w:noWrap/>
            <w:vAlign w:val="bottom"/>
            <w:hideMark/>
          </w:tcPr>
          <w:p w14:paraId="2C4DEB1A"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50,6</w:t>
            </w:r>
          </w:p>
        </w:tc>
        <w:tc>
          <w:tcPr>
            <w:tcW w:w="2400" w:type="dxa"/>
            <w:shd w:val="clear" w:color="auto" w:fill="auto"/>
            <w:noWrap/>
            <w:vAlign w:val="bottom"/>
            <w:hideMark/>
          </w:tcPr>
          <w:p w14:paraId="444106D5"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91,0</w:t>
            </w:r>
          </w:p>
        </w:tc>
      </w:tr>
      <w:tr w:rsidR="00033CAA" w:rsidRPr="009E7142" w14:paraId="1AF5C377" w14:textId="77777777" w:rsidTr="007209AF">
        <w:trPr>
          <w:trHeight w:val="300"/>
          <w:jc w:val="center"/>
        </w:trPr>
        <w:tc>
          <w:tcPr>
            <w:tcW w:w="1660" w:type="dxa"/>
            <w:shd w:val="clear" w:color="auto" w:fill="auto"/>
            <w:vAlign w:val="center"/>
            <w:hideMark/>
          </w:tcPr>
          <w:p w14:paraId="31B0C16A"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Atlantique</w:t>
            </w:r>
          </w:p>
        </w:tc>
        <w:tc>
          <w:tcPr>
            <w:tcW w:w="1742" w:type="dxa"/>
            <w:shd w:val="clear" w:color="auto" w:fill="auto"/>
            <w:noWrap/>
            <w:vAlign w:val="bottom"/>
            <w:hideMark/>
          </w:tcPr>
          <w:p w14:paraId="64F8CB8F"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81,7</w:t>
            </w:r>
          </w:p>
        </w:tc>
        <w:tc>
          <w:tcPr>
            <w:tcW w:w="1340" w:type="dxa"/>
            <w:shd w:val="clear" w:color="auto" w:fill="auto"/>
            <w:noWrap/>
            <w:vAlign w:val="bottom"/>
            <w:hideMark/>
          </w:tcPr>
          <w:p w14:paraId="37A614CD"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83,8</w:t>
            </w:r>
          </w:p>
        </w:tc>
        <w:tc>
          <w:tcPr>
            <w:tcW w:w="1340" w:type="dxa"/>
            <w:shd w:val="clear" w:color="auto" w:fill="auto"/>
            <w:noWrap/>
            <w:vAlign w:val="bottom"/>
            <w:hideMark/>
          </w:tcPr>
          <w:p w14:paraId="7978CCDE"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79,6</w:t>
            </w:r>
          </w:p>
        </w:tc>
        <w:tc>
          <w:tcPr>
            <w:tcW w:w="2400" w:type="dxa"/>
            <w:shd w:val="clear" w:color="auto" w:fill="auto"/>
            <w:noWrap/>
            <w:vAlign w:val="bottom"/>
            <w:hideMark/>
          </w:tcPr>
          <w:p w14:paraId="2A585D08"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95,1</w:t>
            </w:r>
          </w:p>
        </w:tc>
      </w:tr>
      <w:tr w:rsidR="00033CAA" w:rsidRPr="009E7142" w14:paraId="7BF3F235" w14:textId="77777777" w:rsidTr="007209AF">
        <w:trPr>
          <w:trHeight w:val="300"/>
          <w:jc w:val="center"/>
        </w:trPr>
        <w:tc>
          <w:tcPr>
            <w:tcW w:w="1660" w:type="dxa"/>
            <w:shd w:val="clear" w:color="auto" w:fill="auto"/>
            <w:vAlign w:val="center"/>
            <w:hideMark/>
          </w:tcPr>
          <w:p w14:paraId="6158719D"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Borgou</w:t>
            </w:r>
          </w:p>
        </w:tc>
        <w:tc>
          <w:tcPr>
            <w:tcW w:w="1742" w:type="dxa"/>
            <w:shd w:val="clear" w:color="auto" w:fill="auto"/>
            <w:noWrap/>
            <w:vAlign w:val="bottom"/>
            <w:hideMark/>
          </w:tcPr>
          <w:p w14:paraId="190B7585"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51,3</w:t>
            </w:r>
          </w:p>
        </w:tc>
        <w:tc>
          <w:tcPr>
            <w:tcW w:w="1340" w:type="dxa"/>
            <w:shd w:val="clear" w:color="auto" w:fill="auto"/>
            <w:noWrap/>
            <w:vAlign w:val="bottom"/>
            <w:hideMark/>
          </w:tcPr>
          <w:p w14:paraId="67A82EDA"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50,8</w:t>
            </w:r>
          </w:p>
        </w:tc>
        <w:tc>
          <w:tcPr>
            <w:tcW w:w="1340" w:type="dxa"/>
            <w:shd w:val="clear" w:color="auto" w:fill="auto"/>
            <w:noWrap/>
            <w:vAlign w:val="bottom"/>
            <w:hideMark/>
          </w:tcPr>
          <w:p w14:paraId="3A1A6299"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51,8</w:t>
            </w:r>
          </w:p>
        </w:tc>
        <w:tc>
          <w:tcPr>
            <w:tcW w:w="2400" w:type="dxa"/>
            <w:shd w:val="clear" w:color="auto" w:fill="auto"/>
            <w:noWrap/>
            <w:vAlign w:val="bottom"/>
            <w:hideMark/>
          </w:tcPr>
          <w:p w14:paraId="214555A9"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101,9</w:t>
            </w:r>
          </w:p>
        </w:tc>
      </w:tr>
      <w:tr w:rsidR="00033CAA" w:rsidRPr="009E7142" w14:paraId="77147256" w14:textId="77777777" w:rsidTr="007209AF">
        <w:trPr>
          <w:trHeight w:val="315"/>
          <w:jc w:val="center"/>
        </w:trPr>
        <w:tc>
          <w:tcPr>
            <w:tcW w:w="1660" w:type="dxa"/>
            <w:shd w:val="clear" w:color="auto" w:fill="auto"/>
            <w:vAlign w:val="center"/>
            <w:hideMark/>
          </w:tcPr>
          <w:p w14:paraId="589FD5D6"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Collines</w:t>
            </w:r>
          </w:p>
        </w:tc>
        <w:tc>
          <w:tcPr>
            <w:tcW w:w="1742" w:type="dxa"/>
            <w:shd w:val="clear" w:color="auto" w:fill="auto"/>
            <w:noWrap/>
            <w:vAlign w:val="bottom"/>
            <w:hideMark/>
          </w:tcPr>
          <w:p w14:paraId="06DB52E1"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76,8</w:t>
            </w:r>
          </w:p>
        </w:tc>
        <w:tc>
          <w:tcPr>
            <w:tcW w:w="1340" w:type="dxa"/>
            <w:shd w:val="clear" w:color="auto" w:fill="auto"/>
            <w:noWrap/>
            <w:vAlign w:val="bottom"/>
            <w:hideMark/>
          </w:tcPr>
          <w:p w14:paraId="270736F0"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77,9</w:t>
            </w:r>
          </w:p>
        </w:tc>
        <w:tc>
          <w:tcPr>
            <w:tcW w:w="1340" w:type="dxa"/>
            <w:shd w:val="clear" w:color="auto" w:fill="auto"/>
            <w:noWrap/>
            <w:vAlign w:val="bottom"/>
            <w:hideMark/>
          </w:tcPr>
          <w:p w14:paraId="5AD36DAD"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75,6</w:t>
            </w:r>
          </w:p>
        </w:tc>
        <w:tc>
          <w:tcPr>
            <w:tcW w:w="2400" w:type="dxa"/>
            <w:shd w:val="clear" w:color="auto" w:fill="auto"/>
            <w:noWrap/>
            <w:vAlign w:val="bottom"/>
            <w:hideMark/>
          </w:tcPr>
          <w:p w14:paraId="7C23738A"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97,1</w:t>
            </w:r>
          </w:p>
        </w:tc>
      </w:tr>
      <w:tr w:rsidR="00033CAA" w:rsidRPr="009E7142" w14:paraId="5A2C4585" w14:textId="77777777" w:rsidTr="007209AF">
        <w:trPr>
          <w:trHeight w:val="315"/>
          <w:jc w:val="center"/>
        </w:trPr>
        <w:tc>
          <w:tcPr>
            <w:tcW w:w="1660" w:type="dxa"/>
            <w:shd w:val="clear" w:color="auto" w:fill="auto"/>
            <w:vAlign w:val="center"/>
            <w:hideMark/>
          </w:tcPr>
          <w:p w14:paraId="66733B29"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Couffo</w:t>
            </w:r>
          </w:p>
        </w:tc>
        <w:tc>
          <w:tcPr>
            <w:tcW w:w="1742" w:type="dxa"/>
            <w:shd w:val="clear" w:color="auto" w:fill="auto"/>
            <w:noWrap/>
            <w:vAlign w:val="bottom"/>
            <w:hideMark/>
          </w:tcPr>
          <w:p w14:paraId="6DB17FB7"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68,6</w:t>
            </w:r>
          </w:p>
        </w:tc>
        <w:tc>
          <w:tcPr>
            <w:tcW w:w="1340" w:type="dxa"/>
            <w:shd w:val="clear" w:color="auto" w:fill="auto"/>
            <w:noWrap/>
            <w:vAlign w:val="bottom"/>
            <w:hideMark/>
          </w:tcPr>
          <w:p w14:paraId="4D7D77EE"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72,5</w:t>
            </w:r>
          </w:p>
        </w:tc>
        <w:tc>
          <w:tcPr>
            <w:tcW w:w="1340" w:type="dxa"/>
            <w:shd w:val="clear" w:color="auto" w:fill="auto"/>
            <w:noWrap/>
            <w:vAlign w:val="bottom"/>
            <w:hideMark/>
          </w:tcPr>
          <w:p w14:paraId="616EC764"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64,6</w:t>
            </w:r>
          </w:p>
        </w:tc>
        <w:tc>
          <w:tcPr>
            <w:tcW w:w="2400" w:type="dxa"/>
            <w:shd w:val="clear" w:color="auto" w:fill="auto"/>
            <w:noWrap/>
            <w:vAlign w:val="bottom"/>
            <w:hideMark/>
          </w:tcPr>
          <w:p w14:paraId="71E430AD"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89,0</w:t>
            </w:r>
          </w:p>
        </w:tc>
      </w:tr>
      <w:tr w:rsidR="00033CAA" w:rsidRPr="009E7142" w14:paraId="0A7C00AB" w14:textId="77777777" w:rsidTr="007209AF">
        <w:trPr>
          <w:trHeight w:val="300"/>
          <w:jc w:val="center"/>
        </w:trPr>
        <w:tc>
          <w:tcPr>
            <w:tcW w:w="1660" w:type="dxa"/>
            <w:shd w:val="clear" w:color="auto" w:fill="auto"/>
            <w:vAlign w:val="center"/>
            <w:hideMark/>
          </w:tcPr>
          <w:p w14:paraId="6F73F613"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Donga</w:t>
            </w:r>
          </w:p>
        </w:tc>
        <w:tc>
          <w:tcPr>
            <w:tcW w:w="1742" w:type="dxa"/>
            <w:shd w:val="clear" w:color="auto" w:fill="auto"/>
            <w:noWrap/>
            <w:vAlign w:val="bottom"/>
            <w:hideMark/>
          </w:tcPr>
          <w:p w14:paraId="4EB43348"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59,3</w:t>
            </w:r>
          </w:p>
        </w:tc>
        <w:tc>
          <w:tcPr>
            <w:tcW w:w="1340" w:type="dxa"/>
            <w:shd w:val="clear" w:color="auto" w:fill="auto"/>
            <w:noWrap/>
            <w:vAlign w:val="bottom"/>
            <w:hideMark/>
          </w:tcPr>
          <w:p w14:paraId="72203F13"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60,5</w:t>
            </w:r>
          </w:p>
        </w:tc>
        <w:tc>
          <w:tcPr>
            <w:tcW w:w="1340" w:type="dxa"/>
            <w:shd w:val="clear" w:color="auto" w:fill="auto"/>
            <w:noWrap/>
            <w:vAlign w:val="bottom"/>
            <w:hideMark/>
          </w:tcPr>
          <w:p w14:paraId="5A20A7A6"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58,0</w:t>
            </w:r>
          </w:p>
        </w:tc>
        <w:tc>
          <w:tcPr>
            <w:tcW w:w="2400" w:type="dxa"/>
            <w:shd w:val="clear" w:color="auto" w:fill="auto"/>
            <w:noWrap/>
            <w:vAlign w:val="bottom"/>
            <w:hideMark/>
          </w:tcPr>
          <w:p w14:paraId="31CC6CF0"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95,9</w:t>
            </w:r>
          </w:p>
        </w:tc>
      </w:tr>
      <w:tr w:rsidR="00033CAA" w:rsidRPr="009E7142" w14:paraId="6F0F8E55" w14:textId="77777777" w:rsidTr="007209AF">
        <w:trPr>
          <w:trHeight w:val="300"/>
          <w:jc w:val="center"/>
        </w:trPr>
        <w:tc>
          <w:tcPr>
            <w:tcW w:w="1660" w:type="dxa"/>
            <w:shd w:val="clear" w:color="auto" w:fill="auto"/>
            <w:vAlign w:val="center"/>
            <w:hideMark/>
          </w:tcPr>
          <w:p w14:paraId="52324C8E"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Littoral</w:t>
            </w:r>
          </w:p>
        </w:tc>
        <w:tc>
          <w:tcPr>
            <w:tcW w:w="1742" w:type="dxa"/>
            <w:shd w:val="clear" w:color="auto" w:fill="auto"/>
            <w:noWrap/>
            <w:vAlign w:val="bottom"/>
            <w:hideMark/>
          </w:tcPr>
          <w:p w14:paraId="6EAFB268"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91,1</w:t>
            </w:r>
          </w:p>
        </w:tc>
        <w:tc>
          <w:tcPr>
            <w:tcW w:w="1340" w:type="dxa"/>
            <w:shd w:val="clear" w:color="auto" w:fill="auto"/>
            <w:noWrap/>
            <w:vAlign w:val="bottom"/>
            <w:hideMark/>
          </w:tcPr>
          <w:p w14:paraId="655C4347"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93,9</w:t>
            </w:r>
          </w:p>
        </w:tc>
        <w:tc>
          <w:tcPr>
            <w:tcW w:w="1340" w:type="dxa"/>
            <w:shd w:val="clear" w:color="auto" w:fill="auto"/>
            <w:noWrap/>
            <w:vAlign w:val="bottom"/>
            <w:hideMark/>
          </w:tcPr>
          <w:p w14:paraId="1F8DF29B"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88,5</w:t>
            </w:r>
          </w:p>
        </w:tc>
        <w:tc>
          <w:tcPr>
            <w:tcW w:w="2400" w:type="dxa"/>
            <w:shd w:val="clear" w:color="auto" w:fill="auto"/>
            <w:noWrap/>
            <w:vAlign w:val="bottom"/>
            <w:hideMark/>
          </w:tcPr>
          <w:p w14:paraId="23A0E8CC"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94,2</w:t>
            </w:r>
          </w:p>
        </w:tc>
      </w:tr>
      <w:tr w:rsidR="00033CAA" w:rsidRPr="009E7142" w14:paraId="0D1F3D71" w14:textId="77777777" w:rsidTr="007209AF">
        <w:trPr>
          <w:trHeight w:val="300"/>
          <w:jc w:val="center"/>
        </w:trPr>
        <w:tc>
          <w:tcPr>
            <w:tcW w:w="1660" w:type="dxa"/>
            <w:shd w:val="clear" w:color="auto" w:fill="auto"/>
            <w:vAlign w:val="center"/>
            <w:hideMark/>
          </w:tcPr>
          <w:p w14:paraId="42D443DF"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Mono</w:t>
            </w:r>
          </w:p>
        </w:tc>
        <w:tc>
          <w:tcPr>
            <w:tcW w:w="1742" w:type="dxa"/>
            <w:shd w:val="clear" w:color="auto" w:fill="auto"/>
            <w:noWrap/>
            <w:vAlign w:val="bottom"/>
            <w:hideMark/>
          </w:tcPr>
          <w:p w14:paraId="643C988D"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84,3</w:t>
            </w:r>
          </w:p>
        </w:tc>
        <w:tc>
          <w:tcPr>
            <w:tcW w:w="1340" w:type="dxa"/>
            <w:shd w:val="clear" w:color="auto" w:fill="auto"/>
            <w:noWrap/>
            <w:vAlign w:val="bottom"/>
            <w:hideMark/>
          </w:tcPr>
          <w:p w14:paraId="03B55190"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85,1</w:t>
            </w:r>
          </w:p>
        </w:tc>
        <w:tc>
          <w:tcPr>
            <w:tcW w:w="1340" w:type="dxa"/>
            <w:shd w:val="clear" w:color="auto" w:fill="auto"/>
            <w:noWrap/>
            <w:vAlign w:val="bottom"/>
            <w:hideMark/>
          </w:tcPr>
          <w:p w14:paraId="5E06A9D9"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83,3</w:t>
            </w:r>
          </w:p>
        </w:tc>
        <w:tc>
          <w:tcPr>
            <w:tcW w:w="2400" w:type="dxa"/>
            <w:shd w:val="clear" w:color="auto" w:fill="auto"/>
            <w:noWrap/>
            <w:vAlign w:val="bottom"/>
            <w:hideMark/>
          </w:tcPr>
          <w:p w14:paraId="40AECDF0"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97,9</w:t>
            </w:r>
          </w:p>
        </w:tc>
      </w:tr>
      <w:tr w:rsidR="00033CAA" w:rsidRPr="009E7142" w14:paraId="627CD56A" w14:textId="77777777" w:rsidTr="007209AF">
        <w:trPr>
          <w:trHeight w:val="300"/>
          <w:jc w:val="center"/>
        </w:trPr>
        <w:tc>
          <w:tcPr>
            <w:tcW w:w="1660" w:type="dxa"/>
            <w:shd w:val="clear" w:color="auto" w:fill="auto"/>
            <w:vAlign w:val="center"/>
            <w:hideMark/>
          </w:tcPr>
          <w:p w14:paraId="0284D5F2"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Ouémé</w:t>
            </w:r>
          </w:p>
        </w:tc>
        <w:tc>
          <w:tcPr>
            <w:tcW w:w="1742" w:type="dxa"/>
            <w:shd w:val="clear" w:color="auto" w:fill="auto"/>
            <w:noWrap/>
            <w:vAlign w:val="bottom"/>
            <w:hideMark/>
          </w:tcPr>
          <w:p w14:paraId="3D1059BD"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86,1</w:t>
            </w:r>
          </w:p>
        </w:tc>
        <w:tc>
          <w:tcPr>
            <w:tcW w:w="1340" w:type="dxa"/>
            <w:shd w:val="clear" w:color="auto" w:fill="auto"/>
            <w:noWrap/>
            <w:vAlign w:val="bottom"/>
            <w:hideMark/>
          </w:tcPr>
          <w:p w14:paraId="374F83AD"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88,2</w:t>
            </w:r>
          </w:p>
        </w:tc>
        <w:tc>
          <w:tcPr>
            <w:tcW w:w="1340" w:type="dxa"/>
            <w:shd w:val="clear" w:color="auto" w:fill="auto"/>
            <w:noWrap/>
            <w:vAlign w:val="bottom"/>
            <w:hideMark/>
          </w:tcPr>
          <w:p w14:paraId="007B506E"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83,8</w:t>
            </w:r>
          </w:p>
        </w:tc>
        <w:tc>
          <w:tcPr>
            <w:tcW w:w="2400" w:type="dxa"/>
            <w:shd w:val="clear" w:color="auto" w:fill="auto"/>
            <w:noWrap/>
            <w:vAlign w:val="bottom"/>
            <w:hideMark/>
          </w:tcPr>
          <w:p w14:paraId="15C93181"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95,0</w:t>
            </w:r>
          </w:p>
        </w:tc>
      </w:tr>
      <w:tr w:rsidR="00033CAA" w:rsidRPr="009E7142" w14:paraId="4943D7B8" w14:textId="77777777" w:rsidTr="007209AF">
        <w:trPr>
          <w:trHeight w:val="300"/>
          <w:jc w:val="center"/>
        </w:trPr>
        <w:tc>
          <w:tcPr>
            <w:tcW w:w="1660" w:type="dxa"/>
            <w:shd w:val="clear" w:color="auto" w:fill="auto"/>
            <w:vAlign w:val="center"/>
            <w:hideMark/>
          </w:tcPr>
          <w:p w14:paraId="6A1427A6"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Plateau</w:t>
            </w:r>
          </w:p>
        </w:tc>
        <w:tc>
          <w:tcPr>
            <w:tcW w:w="1742" w:type="dxa"/>
            <w:shd w:val="clear" w:color="auto" w:fill="auto"/>
            <w:noWrap/>
            <w:vAlign w:val="bottom"/>
            <w:hideMark/>
          </w:tcPr>
          <w:p w14:paraId="2241EF43"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65,6</w:t>
            </w:r>
          </w:p>
        </w:tc>
        <w:tc>
          <w:tcPr>
            <w:tcW w:w="1340" w:type="dxa"/>
            <w:shd w:val="clear" w:color="auto" w:fill="auto"/>
            <w:noWrap/>
            <w:vAlign w:val="bottom"/>
            <w:hideMark/>
          </w:tcPr>
          <w:p w14:paraId="56849CA7"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68,1</w:t>
            </w:r>
          </w:p>
        </w:tc>
        <w:tc>
          <w:tcPr>
            <w:tcW w:w="1340" w:type="dxa"/>
            <w:shd w:val="clear" w:color="auto" w:fill="auto"/>
            <w:noWrap/>
            <w:vAlign w:val="bottom"/>
            <w:hideMark/>
          </w:tcPr>
          <w:p w14:paraId="387A9F2A"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63,0</w:t>
            </w:r>
          </w:p>
        </w:tc>
        <w:tc>
          <w:tcPr>
            <w:tcW w:w="2400" w:type="dxa"/>
            <w:shd w:val="clear" w:color="auto" w:fill="auto"/>
            <w:noWrap/>
            <w:vAlign w:val="bottom"/>
            <w:hideMark/>
          </w:tcPr>
          <w:p w14:paraId="5338E8B2"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92,5</w:t>
            </w:r>
          </w:p>
        </w:tc>
      </w:tr>
      <w:tr w:rsidR="00033CAA" w:rsidRPr="009E7142" w14:paraId="117EBFBC" w14:textId="77777777" w:rsidTr="007209AF">
        <w:trPr>
          <w:trHeight w:val="300"/>
          <w:jc w:val="center"/>
        </w:trPr>
        <w:tc>
          <w:tcPr>
            <w:tcW w:w="1660" w:type="dxa"/>
            <w:shd w:val="clear" w:color="auto" w:fill="auto"/>
            <w:vAlign w:val="center"/>
            <w:hideMark/>
          </w:tcPr>
          <w:p w14:paraId="4AB78CA1" w14:textId="77777777" w:rsidR="00033CAA" w:rsidRPr="009E7142" w:rsidRDefault="00033CAA" w:rsidP="00033CA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Zou</w:t>
            </w:r>
          </w:p>
        </w:tc>
        <w:tc>
          <w:tcPr>
            <w:tcW w:w="1742" w:type="dxa"/>
            <w:shd w:val="clear" w:color="auto" w:fill="auto"/>
            <w:noWrap/>
            <w:vAlign w:val="bottom"/>
            <w:hideMark/>
          </w:tcPr>
          <w:p w14:paraId="7E9ACDB5"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77,6</w:t>
            </w:r>
          </w:p>
        </w:tc>
        <w:tc>
          <w:tcPr>
            <w:tcW w:w="1340" w:type="dxa"/>
            <w:shd w:val="clear" w:color="auto" w:fill="auto"/>
            <w:noWrap/>
            <w:vAlign w:val="bottom"/>
            <w:hideMark/>
          </w:tcPr>
          <w:p w14:paraId="13D29510"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79,8</w:t>
            </w:r>
          </w:p>
        </w:tc>
        <w:tc>
          <w:tcPr>
            <w:tcW w:w="1340" w:type="dxa"/>
            <w:shd w:val="clear" w:color="auto" w:fill="auto"/>
            <w:noWrap/>
            <w:vAlign w:val="bottom"/>
            <w:hideMark/>
          </w:tcPr>
          <w:p w14:paraId="10AD477B"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75,4</w:t>
            </w:r>
          </w:p>
        </w:tc>
        <w:tc>
          <w:tcPr>
            <w:tcW w:w="2400" w:type="dxa"/>
            <w:shd w:val="clear" w:color="auto" w:fill="auto"/>
            <w:noWrap/>
            <w:vAlign w:val="bottom"/>
            <w:hideMark/>
          </w:tcPr>
          <w:p w14:paraId="629BE3CB"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94,6</w:t>
            </w:r>
          </w:p>
        </w:tc>
      </w:tr>
      <w:tr w:rsidR="00033CAA" w:rsidRPr="009E7142" w14:paraId="0DC2D962" w14:textId="77777777" w:rsidTr="007209AF">
        <w:trPr>
          <w:trHeight w:val="300"/>
          <w:jc w:val="center"/>
        </w:trPr>
        <w:tc>
          <w:tcPr>
            <w:tcW w:w="1660" w:type="dxa"/>
            <w:shd w:val="clear" w:color="auto" w:fill="auto"/>
            <w:hideMark/>
          </w:tcPr>
          <w:p w14:paraId="468E52BB" w14:textId="77777777" w:rsidR="00033CAA" w:rsidRPr="009E7142" w:rsidRDefault="00033CAA" w:rsidP="00033CAA">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Bénin</w:t>
            </w:r>
          </w:p>
        </w:tc>
        <w:tc>
          <w:tcPr>
            <w:tcW w:w="1742" w:type="dxa"/>
            <w:shd w:val="clear" w:color="auto" w:fill="auto"/>
            <w:noWrap/>
            <w:vAlign w:val="bottom"/>
            <w:hideMark/>
          </w:tcPr>
          <w:p w14:paraId="5D08BC0E"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67,4</w:t>
            </w:r>
          </w:p>
        </w:tc>
        <w:tc>
          <w:tcPr>
            <w:tcW w:w="1340" w:type="dxa"/>
            <w:shd w:val="clear" w:color="auto" w:fill="auto"/>
            <w:noWrap/>
            <w:vAlign w:val="bottom"/>
            <w:hideMark/>
          </w:tcPr>
          <w:p w14:paraId="3323430C"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69,0</w:t>
            </w:r>
          </w:p>
        </w:tc>
        <w:tc>
          <w:tcPr>
            <w:tcW w:w="1340" w:type="dxa"/>
            <w:shd w:val="clear" w:color="auto" w:fill="auto"/>
            <w:noWrap/>
            <w:vAlign w:val="bottom"/>
            <w:hideMark/>
          </w:tcPr>
          <w:p w14:paraId="6ACFF4A7"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65,8</w:t>
            </w:r>
          </w:p>
        </w:tc>
        <w:tc>
          <w:tcPr>
            <w:tcW w:w="2400" w:type="dxa"/>
            <w:shd w:val="clear" w:color="auto" w:fill="auto"/>
            <w:noWrap/>
            <w:vAlign w:val="bottom"/>
            <w:hideMark/>
          </w:tcPr>
          <w:p w14:paraId="46E9ADF1" w14:textId="77777777" w:rsidR="00033CAA" w:rsidRPr="009E7142" w:rsidRDefault="00033CAA" w:rsidP="00033CA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95,3</w:t>
            </w:r>
          </w:p>
        </w:tc>
      </w:tr>
    </w:tbl>
    <w:p w14:paraId="071A4E7C" w14:textId="77777777" w:rsidR="00513DDB" w:rsidRPr="009E7142" w:rsidRDefault="00033CAA" w:rsidP="00221AC9">
      <w:pPr>
        <w:spacing w:line="276" w:lineRule="auto"/>
        <w:jc w:val="both"/>
      </w:pPr>
      <w:r w:rsidRPr="009E7142">
        <w:rPr>
          <w:rFonts w:ascii="Cambria" w:hAnsi="Cambria"/>
          <w:sz w:val="20"/>
          <w:szCs w:val="20"/>
        </w:rPr>
        <w:t xml:space="preserve">        </w:t>
      </w:r>
      <w:r w:rsidR="006855D9" w:rsidRPr="009E7142">
        <w:rPr>
          <w:rFonts w:ascii="Cambria" w:hAnsi="Cambria"/>
          <w:sz w:val="20"/>
          <w:szCs w:val="20"/>
        </w:rPr>
        <w:t>INSAE, RGPH4-2013</w:t>
      </w:r>
    </w:p>
    <w:p w14:paraId="1741A246" w14:textId="272F901B" w:rsidR="0086377E" w:rsidRPr="009E7142" w:rsidRDefault="0086377E" w:rsidP="0086377E">
      <w:pPr>
        <w:pStyle w:val="PAMT3"/>
      </w:pPr>
      <w:bookmarkStart w:id="29" w:name="_Toc491881352"/>
      <w:r w:rsidRPr="009E7142">
        <w:t>2.</w:t>
      </w:r>
      <w:r w:rsidR="009149BE" w:rsidRPr="009E7142">
        <w:t>2</w:t>
      </w:r>
      <w:r w:rsidRPr="009E7142">
        <w:t>.2. Taux d’inscription au primaire</w:t>
      </w:r>
      <w:bookmarkEnd w:id="29"/>
    </w:p>
    <w:p w14:paraId="4BFB05E3" w14:textId="1A9514B7" w:rsidR="00884921" w:rsidRPr="009E7142" w:rsidRDefault="00BB022A" w:rsidP="00221AC9">
      <w:pPr>
        <w:spacing w:line="276" w:lineRule="auto"/>
        <w:jc w:val="both"/>
        <w:rPr>
          <w:rFonts w:ascii="Cambria" w:hAnsi="Cambria"/>
          <w:sz w:val="24"/>
          <w:szCs w:val="24"/>
        </w:rPr>
      </w:pPr>
      <w:r w:rsidRPr="009E7142">
        <w:rPr>
          <w:rFonts w:ascii="Cambria" w:hAnsi="Cambria"/>
          <w:sz w:val="24"/>
          <w:szCs w:val="24"/>
        </w:rPr>
        <w:t>Le taux d’inscription ou encore taux br</w:t>
      </w:r>
      <w:r w:rsidR="004F27F0" w:rsidRPr="009E7142">
        <w:rPr>
          <w:rFonts w:ascii="Cambria" w:hAnsi="Cambria"/>
          <w:sz w:val="24"/>
          <w:szCs w:val="24"/>
        </w:rPr>
        <w:t>ut d’accès au primaire est de 98,8</w:t>
      </w:r>
      <w:r w:rsidRPr="009E7142">
        <w:rPr>
          <w:rFonts w:ascii="Cambria" w:hAnsi="Cambria"/>
          <w:sz w:val="24"/>
          <w:szCs w:val="24"/>
        </w:rPr>
        <w:t xml:space="preserve">% pour l’ensemble </w:t>
      </w:r>
      <w:r w:rsidR="004F27F0" w:rsidRPr="009E7142">
        <w:rPr>
          <w:rFonts w:ascii="Cambria" w:hAnsi="Cambria"/>
          <w:sz w:val="24"/>
          <w:szCs w:val="24"/>
        </w:rPr>
        <w:t>du Bénin ; ce qui veut dire que la quasi-totalité des enfants âgés de 6 ans sont inscrit</w:t>
      </w:r>
      <w:r w:rsidR="001950C7" w:rsidRPr="009E7142">
        <w:rPr>
          <w:rFonts w:ascii="Cambria" w:hAnsi="Cambria"/>
          <w:sz w:val="24"/>
          <w:szCs w:val="24"/>
        </w:rPr>
        <w:t>s</w:t>
      </w:r>
      <w:r w:rsidR="004F27F0" w:rsidRPr="009E7142">
        <w:rPr>
          <w:rFonts w:ascii="Cambria" w:hAnsi="Cambria"/>
          <w:sz w:val="24"/>
          <w:szCs w:val="24"/>
        </w:rPr>
        <w:t xml:space="preserve"> à l’école </w:t>
      </w:r>
      <w:r w:rsidR="0022457C" w:rsidRPr="009E7142">
        <w:rPr>
          <w:rFonts w:ascii="Cambria" w:hAnsi="Cambria"/>
          <w:sz w:val="24"/>
          <w:szCs w:val="24"/>
        </w:rPr>
        <w:t>selon les données du RGPH4</w:t>
      </w:r>
      <w:r w:rsidR="004F27F0" w:rsidRPr="009E7142">
        <w:rPr>
          <w:rFonts w:ascii="Cambria" w:hAnsi="Cambria"/>
          <w:sz w:val="24"/>
          <w:szCs w:val="24"/>
        </w:rPr>
        <w:t xml:space="preserve"> de 2013</w:t>
      </w:r>
      <w:r w:rsidRPr="009E7142">
        <w:rPr>
          <w:rFonts w:ascii="Cambria" w:hAnsi="Cambria"/>
          <w:sz w:val="24"/>
          <w:szCs w:val="24"/>
        </w:rPr>
        <w:t xml:space="preserve">. Ce taux présente d’énormes </w:t>
      </w:r>
      <w:r w:rsidR="001950C7" w:rsidRPr="009E7142">
        <w:rPr>
          <w:rFonts w:ascii="Cambria" w:hAnsi="Cambria"/>
          <w:sz w:val="24"/>
          <w:szCs w:val="24"/>
        </w:rPr>
        <w:t>disparités d’un</w:t>
      </w:r>
      <w:r w:rsidRPr="009E7142">
        <w:rPr>
          <w:rFonts w:ascii="Cambria" w:hAnsi="Cambria"/>
          <w:sz w:val="24"/>
          <w:szCs w:val="24"/>
        </w:rPr>
        <w:t xml:space="preserve"> </w:t>
      </w:r>
      <w:r w:rsidR="001950C7" w:rsidRPr="009E7142">
        <w:rPr>
          <w:rFonts w:ascii="Cambria" w:hAnsi="Cambria"/>
          <w:sz w:val="24"/>
          <w:szCs w:val="24"/>
        </w:rPr>
        <w:t>département à un autre</w:t>
      </w:r>
      <w:r w:rsidRPr="009E7142">
        <w:rPr>
          <w:rFonts w:ascii="Cambria" w:hAnsi="Cambria"/>
          <w:sz w:val="24"/>
          <w:szCs w:val="24"/>
        </w:rPr>
        <w:t xml:space="preserve"> à une autre. En effet, </w:t>
      </w:r>
      <w:r w:rsidR="001950C7" w:rsidRPr="009E7142">
        <w:rPr>
          <w:rFonts w:ascii="Cambria" w:hAnsi="Cambria"/>
          <w:sz w:val="24"/>
          <w:szCs w:val="24"/>
        </w:rPr>
        <w:t>dans certain</w:t>
      </w:r>
      <w:r w:rsidR="0098211D" w:rsidRPr="009E7142">
        <w:rPr>
          <w:rFonts w:ascii="Cambria" w:hAnsi="Cambria"/>
          <w:sz w:val="24"/>
          <w:szCs w:val="24"/>
        </w:rPr>
        <w:t xml:space="preserve">s </w:t>
      </w:r>
      <w:r w:rsidR="001950C7" w:rsidRPr="009E7142">
        <w:rPr>
          <w:rFonts w:ascii="Cambria" w:hAnsi="Cambria"/>
          <w:sz w:val="24"/>
          <w:szCs w:val="24"/>
        </w:rPr>
        <w:t>départements</w:t>
      </w:r>
      <w:r w:rsidR="0098211D" w:rsidRPr="009E7142">
        <w:rPr>
          <w:rFonts w:ascii="Cambria" w:hAnsi="Cambria"/>
          <w:sz w:val="24"/>
          <w:szCs w:val="24"/>
        </w:rPr>
        <w:t xml:space="preserve"> du sud, ces </w:t>
      </w:r>
      <w:r w:rsidRPr="009E7142">
        <w:rPr>
          <w:rFonts w:ascii="Cambria" w:hAnsi="Cambria"/>
          <w:sz w:val="24"/>
          <w:szCs w:val="24"/>
        </w:rPr>
        <w:t xml:space="preserve">taux d’inscription </w:t>
      </w:r>
      <w:r w:rsidR="0098211D" w:rsidRPr="009E7142">
        <w:rPr>
          <w:rFonts w:ascii="Cambria" w:hAnsi="Cambria"/>
          <w:sz w:val="24"/>
          <w:szCs w:val="24"/>
        </w:rPr>
        <w:t xml:space="preserve">sont très élevés avec des valeurs supérieures à 100. Il s’agit notamment des </w:t>
      </w:r>
      <w:r w:rsidR="001950C7" w:rsidRPr="009E7142">
        <w:rPr>
          <w:rFonts w:ascii="Cambria" w:hAnsi="Cambria"/>
          <w:sz w:val="24"/>
          <w:szCs w:val="24"/>
        </w:rPr>
        <w:t>départements du Mono (135,2%), de l’Ouémé (127,7%), de l’Atlantique (126,3%) et des Collines (110,1%)</w:t>
      </w:r>
      <w:r w:rsidR="0098211D" w:rsidRPr="009E7142">
        <w:rPr>
          <w:rFonts w:ascii="Cambria" w:hAnsi="Cambria"/>
          <w:sz w:val="24"/>
          <w:szCs w:val="24"/>
        </w:rPr>
        <w:t xml:space="preserve">. A l’opposé, les valeurs les plus faibles sont enregistrées </w:t>
      </w:r>
      <w:r w:rsidR="00884921" w:rsidRPr="009E7142">
        <w:rPr>
          <w:rFonts w:ascii="Cambria" w:hAnsi="Cambria"/>
          <w:sz w:val="24"/>
          <w:szCs w:val="24"/>
        </w:rPr>
        <w:t xml:space="preserve">surtout </w:t>
      </w:r>
      <w:r w:rsidR="0098211D" w:rsidRPr="009E7142">
        <w:rPr>
          <w:rFonts w:ascii="Cambria" w:hAnsi="Cambria"/>
          <w:sz w:val="24"/>
          <w:szCs w:val="24"/>
        </w:rPr>
        <w:t xml:space="preserve">au niveau des </w:t>
      </w:r>
      <w:r w:rsidR="00884921" w:rsidRPr="009E7142">
        <w:rPr>
          <w:rFonts w:ascii="Cambria" w:hAnsi="Cambria"/>
          <w:sz w:val="24"/>
          <w:szCs w:val="24"/>
        </w:rPr>
        <w:t xml:space="preserve">départements </w:t>
      </w:r>
      <w:r w:rsidR="0098211D" w:rsidRPr="009E7142">
        <w:rPr>
          <w:rFonts w:ascii="Cambria" w:hAnsi="Cambria"/>
          <w:sz w:val="24"/>
          <w:szCs w:val="24"/>
        </w:rPr>
        <w:t xml:space="preserve">du septentrion : </w:t>
      </w:r>
      <w:r w:rsidR="00884921" w:rsidRPr="009E7142">
        <w:rPr>
          <w:rFonts w:ascii="Cambria" w:hAnsi="Cambria"/>
          <w:sz w:val="24"/>
          <w:szCs w:val="24"/>
        </w:rPr>
        <w:t>Atacora (79,5</w:t>
      </w:r>
      <w:r w:rsidR="0098211D" w:rsidRPr="009E7142">
        <w:rPr>
          <w:rFonts w:ascii="Cambria" w:hAnsi="Cambria"/>
          <w:sz w:val="24"/>
          <w:szCs w:val="24"/>
        </w:rPr>
        <w:t xml:space="preserve">%), </w:t>
      </w:r>
      <w:r w:rsidR="00884921" w:rsidRPr="009E7142">
        <w:rPr>
          <w:rFonts w:ascii="Cambria" w:hAnsi="Cambria"/>
          <w:sz w:val="24"/>
          <w:szCs w:val="24"/>
        </w:rPr>
        <w:t>Borgou</w:t>
      </w:r>
      <w:r w:rsidRPr="009E7142">
        <w:rPr>
          <w:rFonts w:ascii="Cambria" w:hAnsi="Cambria"/>
          <w:sz w:val="24"/>
          <w:szCs w:val="24"/>
        </w:rPr>
        <w:t xml:space="preserve"> </w:t>
      </w:r>
      <w:r w:rsidR="00884921" w:rsidRPr="009E7142">
        <w:rPr>
          <w:rFonts w:ascii="Cambria" w:hAnsi="Cambria"/>
          <w:sz w:val="24"/>
          <w:szCs w:val="24"/>
        </w:rPr>
        <w:t>(72,3%) Couffo (86,6%) et la Donga (88,8%).</w:t>
      </w:r>
      <w:r w:rsidR="004B1DF2" w:rsidRPr="009E7142">
        <w:rPr>
          <w:rFonts w:ascii="Cambria" w:hAnsi="Cambria"/>
          <w:sz w:val="24"/>
          <w:szCs w:val="24"/>
        </w:rPr>
        <w:t xml:space="preserve"> </w:t>
      </w:r>
      <w:r w:rsidR="00E671BD" w:rsidRPr="009E7142">
        <w:rPr>
          <w:rFonts w:ascii="Cambria" w:hAnsi="Cambria"/>
          <w:sz w:val="24"/>
          <w:szCs w:val="24"/>
        </w:rPr>
        <w:t>Le tableau A4</w:t>
      </w:r>
      <w:r w:rsidR="004B1DF2" w:rsidRPr="009E7142">
        <w:rPr>
          <w:rFonts w:ascii="Cambria" w:hAnsi="Cambria"/>
          <w:sz w:val="24"/>
          <w:szCs w:val="24"/>
        </w:rPr>
        <w:t xml:space="preserve"> en annexe</w:t>
      </w:r>
      <w:r w:rsidR="00E671BD" w:rsidRPr="009E7142">
        <w:rPr>
          <w:rFonts w:ascii="Cambria" w:hAnsi="Cambria"/>
          <w:sz w:val="24"/>
          <w:szCs w:val="24"/>
        </w:rPr>
        <w:t xml:space="preserve"> 5</w:t>
      </w:r>
      <w:r w:rsidR="004B1DF2" w:rsidRPr="009E7142">
        <w:rPr>
          <w:rFonts w:ascii="Cambria" w:hAnsi="Cambria"/>
          <w:sz w:val="24"/>
          <w:szCs w:val="24"/>
        </w:rPr>
        <w:t xml:space="preserve"> présente les valeurs du taux d’inscription par commune.</w:t>
      </w:r>
    </w:p>
    <w:p w14:paraId="781DA09D" w14:textId="77777777" w:rsidR="00BB022A" w:rsidRPr="009E7142" w:rsidRDefault="0098211D" w:rsidP="00221AC9">
      <w:pPr>
        <w:spacing w:line="276" w:lineRule="auto"/>
        <w:jc w:val="both"/>
      </w:pPr>
      <w:r w:rsidRPr="009E7142">
        <w:rPr>
          <w:rFonts w:ascii="Cambria" w:hAnsi="Cambria"/>
          <w:sz w:val="24"/>
          <w:szCs w:val="24"/>
        </w:rPr>
        <w:t>Copargo (59,1%) et Nikki (51,2%).</w:t>
      </w:r>
    </w:p>
    <w:p w14:paraId="23A7AE5C" w14:textId="66B83319" w:rsidR="0086377E" w:rsidRPr="009E7142" w:rsidRDefault="0086377E" w:rsidP="00221AC9">
      <w:pPr>
        <w:pStyle w:val="PAMTAB"/>
        <w:rPr>
          <w:b/>
        </w:rPr>
      </w:pPr>
      <w:bookmarkStart w:id="30" w:name="_Toc491881195"/>
      <w:r w:rsidRPr="009E7142">
        <w:t>Tableau 2.</w:t>
      </w:r>
      <w:r w:rsidR="00966709" w:rsidRPr="009E7142">
        <w:t>3 </w:t>
      </w:r>
      <w:r w:rsidRPr="009E7142">
        <w:t xml:space="preserve">: Taux d’inscription au primaire dans les </w:t>
      </w:r>
      <w:r w:rsidR="00645722" w:rsidRPr="009E7142">
        <w:t>départements</w:t>
      </w:r>
      <w:bookmarkEnd w:id="30"/>
      <w:r w:rsidRPr="009E7142">
        <w:t xml:space="preserve"> </w:t>
      </w:r>
    </w:p>
    <w:tbl>
      <w:tblPr>
        <w:tblW w:w="906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9"/>
        <w:gridCol w:w="1820"/>
        <w:gridCol w:w="1820"/>
        <w:gridCol w:w="2803"/>
      </w:tblGrid>
      <w:tr w:rsidR="00A67D73" w:rsidRPr="009E7142" w14:paraId="6E9CCAFA" w14:textId="77777777" w:rsidTr="007209AF">
        <w:trPr>
          <w:trHeight w:val="467"/>
        </w:trPr>
        <w:tc>
          <w:tcPr>
            <w:tcW w:w="2619" w:type="dxa"/>
            <w:shd w:val="clear" w:color="auto" w:fill="BFBFBF" w:themeFill="background1" w:themeFillShade="BF"/>
            <w:vAlign w:val="center"/>
            <w:hideMark/>
          </w:tcPr>
          <w:p w14:paraId="72D8B4B1" w14:textId="77777777" w:rsidR="00A67D73" w:rsidRPr="009E7142" w:rsidRDefault="00A67D73" w:rsidP="00262783">
            <w:pPr>
              <w:spacing w:after="0" w:line="240" w:lineRule="auto"/>
              <w:jc w:val="center"/>
              <w:rPr>
                <w:rFonts w:ascii="Arial" w:eastAsia="Times New Roman" w:hAnsi="Arial" w:cs="Arial"/>
                <w:b/>
                <w:bCs/>
                <w:sz w:val="20"/>
                <w:szCs w:val="20"/>
                <w:lang w:eastAsia="fr-FR"/>
              </w:rPr>
            </w:pPr>
            <w:r w:rsidRPr="009E7142">
              <w:rPr>
                <w:rFonts w:ascii="Arial" w:eastAsia="Times New Roman" w:hAnsi="Arial" w:cs="Arial"/>
                <w:b/>
                <w:bCs/>
                <w:sz w:val="20"/>
                <w:szCs w:val="20"/>
                <w:lang w:eastAsia="fr-FR"/>
              </w:rPr>
              <w:lastRenderedPageBreak/>
              <w:t>Départements/Communes</w:t>
            </w:r>
          </w:p>
        </w:tc>
        <w:tc>
          <w:tcPr>
            <w:tcW w:w="1820" w:type="dxa"/>
            <w:shd w:val="clear" w:color="auto" w:fill="BFBFBF" w:themeFill="background1" w:themeFillShade="BF"/>
            <w:vAlign w:val="center"/>
            <w:hideMark/>
          </w:tcPr>
          <w:p w14:paraId="7E98F01F" w14:textId="77777777" w:rsidR="00A67D73" w:rsidRPr="009E7142" w:rsidRDefault="00A67D73" w:rsidP="00262783">
            <w:pPr>
              <w:spacing w:after="0" w:line="240" w:lineRule="auto"/>
              <w:jc w:val="center"/>
              <w:rPr>
                <w:rFonts w:ascii="Arial" w:eastAsia="Times New Roman" w:hAnsi="Arial" w:cs="Arial"/>
                <w:b/>
                <w:bCs/>
                <w:sz w:val="20"/>
                <w:szCs w:val="20"/>
                <w:lang w:eastAsia="fr-FR"/>
              </w:rPr>
            </w:pPr>
            <w:r w:rsidRPr="009E7142">
              <w:rPr>
                <w:rFonts w:ascii="Arial" w:eastAsia="Times New Roman" w:hAnsi="Arial" w:cs="Arial"/>
                <w:b/>
                <w:bCs/>
                <w:sz w:val="20"/>
                <w:szCs w:val="20"/>
                <w:lang w:eastAsia="fr-FR"/>
              </w:rPr>
              <w:t>Population de 6 ans</w:t>
            </w:r>
          </w:p>
        </w:tc>
        <w:tc>
          <w:tcPr>
            <w:tcW w:w="1820" w:type="dxa"/>
            <w:shd w:val="clear" w:color="auto" w:fill="BFBFBF" w:themeFill="background1" w:themeFillShade="BF"/>
            <w:vAlign w:val="center"/>
            <w:hideMark/>
          </w:tcPr>
          <w:p w14:paraId="4C40BEFC" w14:textId="77777777" w:rsidR="00A67D73" w:rsidRPr="009E7142" w:rsidRDefault="00A67D73" w:rsidP="00262783">
            <w:pPr>
              <w:spacing w:after="0" w:line="240" w:lineRule="auto"/>
              <w:jc w:val="center"/>
              <w:rPr>
                <w:rFonts w:ascii="Arial" w:eastAsia="Times New Roman" w:hAnsi="Arial" w:cs="Arial"/>
                <w:b/>
                <w:bCs/>
                <w:sz w:val="20"/>
                <w:szCs w:val="20"/>
                <w:lang w:eastAsia="fr-FR"/>
              </w:rPr>
            </w:pPr>
            <w:r w:rsidRPr="009E7142">
              <w:rPr>
                <w:rFonts w:ascii="Arial" w:eastAsia="Times New Roman" w:hAnsi="Arial" w:cs="Arial"/>
                <w:b/>
                <w:bCs/>
                <w:sz w:val="20"/>
                <w:szCs w:val="20"/>
                <w:lang w:eastAsia="fr-FR"/>
              </w:rPr>
              <w:t>Nombre d'inscrits au CI</w:t>
            </w:r>
          </w:p>
        </w:tc>
        <w:tc>
          <w:tcPr>
            <w:tcW w:w="2803" w:type="dxa"/>
            <w:shd w:val="clear" w:color="auto" w:fill="BFBFBF" w:themeFill="background1" w:themeFillShade="BF"/>
            <w:vAlign w:val="center"/>
            <w:hideMark/>
          </w:tcPr>
          <w:p w14:paraId="6AEBAEC6" w14:textId="77777777" w:rsidR="00A67D73" w:rsidRPr="009E7142" w:rsidRDefault="00A67D73" w:rsidP="00262783">
            <w:pPr>
              <w:spacing w:after="0" w:line="240" w:lineRule="auto"/>
              <w:jc w:val="center"/>
              <w:rPr>
                <w:rFonts w:ascii="Arial" w:eastAsia="Times New Roman" w:hAnsi="Arial" w:cs="Arial"/>
                <w:b/>
                <w:bCs/>
                <w:sz w:val="20"/>
                <w:szCs w:val="20"/>
                <w:lang w:eastAsia="fr-FR"/>
              </w:rPr>
            </w:pPr>
            <w:r w:rsidRPr="009E7142">
              <w:rPr>
                <w:rFonts w:ascii="Arial" w:eastAsia="Times New Roman" w:hAnsi="Arial" w:cs="Arial"/>
                <w:b/>
                <w:bCs/>
                <w:sz w:val="20"/>
                <w:szCs w:val="20"/>
                <w:lang w:eastAsia="fr-FR"/>
              </w:rPr>
              <w:t>Taux brut d'accès ou d'inscription au primaire</w:t>
            </w:r>
          </w:p>
        </w:tc>
      </w:tr>
      <w:tr w:rsidR="009E7142" w:rsidRPr="009E7142" w14:paraId="400445C5" w14:textId="77777777" w:rsidTr="00717423">
        <w:trPr>
          <w:trHeight w:val="197"/>
        </w:trPr>
        <w:tc>
          <w:tcPr>
            <w:tcW w:w="2619" w:type="dxa"/>
            <w:shd w:val="clear" w:color="auto" w:fill="auto"/>
            <w:vAlign w:val="center"/>
          </w:tcPr>
          <w:p w14:paraId="0394B360" w14:textId="253A639E" w:rsidR="00717423" w:rsidRPr="009E7142" w:rsidRDefault="00717423" w:rsidP="00717423">
            <w:pPr>
              <w:spacing w:after="0" w:line="240" w:lineRule="auto"/>
              <w:rPr>
                <w:rFonts w:ascii="Arial" w:eastAsia="Times New Roman" w:hAnsi="Arial" w:cs="Arial"/>
                <w:bCs/>
                <w:sz w:val="20"/>
                <w:szCs w:val="20"/>
                <w:lang w:eastAsia="fr-FR"/>
              </w:rPr>
            </w:pPr>
            <w:r w:rsidRPr="009E7142">
              <w:rPr>
                <w:rFonts w:ascii="Arial" w:eastAsia="Times New Roman" w:hAnsi="Arial" w:cs="Arial"/>
                <w:bCs/>
                <w:sz w:val="20"/>
                <w:szCs w:val="20"/>
                <w:lang w:eastAsia="fr-FR"/>
              </w:rPr>
              <w:t>Alibori</w:t>
            </w:r>
          </w:p>
        </w:tc>
        <w:tc>
          <w:tcPr>
            <w:tcW w:w="1820" w:type="dxa"/>
            <w:shd w:val="clear" w:color="auto" w:fill="auto"/>
            <w:vAlign w:val="center"/>
          </w:tcPr>
          <w:p w14:paraId="7AB2145B" w14:textId="04A89FFF" w:rsidR="00717423" w:rsidRPr="009E7142" w:rsidRDefault="00717423" w:rsidP="00717423">
            <w:pPr>
              <w:spacing w:after="0" w:line="240" w:lineRule="auto"/>
              <w:jc w:val="right"/>
              <w:rPr>
                <w:rFonts w:ascii="Arial" w:eastAsia="Times New Roman" w:hAnsi="Arial" w:cs="Arial"/>
                <w:b/>
                <w:bCs/>
                <w:sz w:val="20"/>
                <w:szCs w:val="20"/>
                <w:lang w:eastAsia="fr-FR"/>
              </w:rPr>
            </w:pPr>
            <w:r w:rsidRPr="009E7142">
              <w:rPr>
                <w:rFonts w:ascii="Arial" w:eastAsia="Times New Roman" w:hAnsi="Arial" w:cs="Arial"/>
                <w:b/>
                <w:bCs/>
                <w:sz w:val="20"/>
                <w:szCs w:val="20"/>
                <w:lang w:eastAsia="fr-FR"/>
              </w:rPr>
              <w:t>34 780</w:t>
            </w:r>
          </w:p>
        </w:tc>
        <w:tc>
          <w:tcPr>
            <w:tcW w:w="1820" w:type="dxa"/>
            <w:shd w:val="clear" w:color="auto" w:fill="auto"/>
            <w:vAlign w:val="center"/>
          </w:tcPr>
          <w:p w14:paraId="1CC3E6E4" w14:textId="540EA1A6" w:rsidR="00717423" w:rsidRPr="009E7142" w:rsidRDefault="00717423" w:rsidP="00717423">
            <w:pPr>
              <w:spacing w:after="0" w:line="240" w:lineRule="auto"/>
              <w:jc w:val="right"/>
              <w:rPr>
                <w:rFonts w:ascii="Arial" w:eastAsia="Times New Roman" w:hAnsi="Arial" w:cs="Arial"/>
                <w:b/>
                <w:bCs/>
                <w:sz w:val="20"/>
                <w:szCs w:val="20"/>
                <w:lang w:eastAsia="fr-FR"/>
              </w:rPr>
            </w:pPr>
            <w:r w:rsidRPr="009E7142">
              <w:rPr>
                <w:rFonts w:ascii="Arial" w:eastAsia="Times New Roman" w:hAnsi="Arial" w:cs="Arial"/>
                <w:b/>
                <w:bCs/>
                <w:sz w:val="20"/>
                <w:szCs w:val="20"/>
                <w:lang w:eastAsia="fr-FR"/>
              </w:rPr>
              <w:t>15686</w:t>
            </w:r>
          </w:p>
        </w:tc>
        <w:tc>
          <w:tcPr>
            <w:tcW w:w="2803" w:type="dxa"/>
            <w:shd w:val="clear" w:color="auto" w:fill="auto"/>
            <w:vAlign w:val="center"/>
          </w:tcPr>
          <w:p w14:paraId="227D67CF" w14:textId="505C36FE" w:rsidR="00717423" w:rsidRPr="009E7142" w:rsidRDefault="00717423" w:rsidP="00717423">
            <w:pPr>
              <w:spacing w:after="0" w:line="240" w:lineRule="auto"/>
              <w:jc w:val="right"/>
              <w:rPr>
                <w:rFonts w:ascii="Arial" w:eastAsia="Times New Roman" w:hAnsi="Arial" w:cs="Arial"/>
                <w:b/>
                <w:bCs/>
                <w:sz w:val="20"/>
                <w:szCs w:val="20"/>
                <w:lang w:eastAsia="fr-FR"/>
              </w:rPr>
            </w:pPr>
            <w:r w:rsidRPr="009E7142">
              <w:rPr>
                <w:rFonts w:ascii="Arial" w:eastAsia="Times New Roman" w:hAnsi="Arial" w:cs="Arial"/>
                <w:b/>
                <w:bCs/>
                <w:sz w:val="20"/>
                <w:szCs w:val="20"/>
                <w:lang w:eastAsia="fr-FR"/>
              </w:rPr>
              <w:t>45,1</w:t>
            </w:r>
          </w:p>
        </w:tc>
      </w:tr>
      <w:tr w:rsidR="00A67D73" w:rsidRPr="009E7142" w14:paraId="0F586349" w14:textId="77777777" w:rsidTr="007209AF">
        <w:trPr>
          <w:trHeight w:val="300"/>
        </w:trPr>
        <w:tc>
          <w:tcPr>
            <w:tcW w:w="2619" w:type="dxa"/>
            <w:shd w:val="clear" w:color="auto" w:fill="auto"/>
            <w:vAlign w:val="center"/>
            <w:hideMark/>
          </w:tcPr>
          <w:p w14:paraId="0BEF0AE5" w14:textId="77777777" w:rsidR="00A67D73" w:rsidRPr="009E7142" w:rsidRDefault="00A67D73" w:rsidP="00262783">
            <w:pPr>
              <w:spacing w:after="0" w:line="240" w:lineRule="auto"/>
              <w:rPr>
                <w:rFonts w:ascii="Arial" w:eastAsia="Times New Roman" w:hAnsi="Arial" w:cs="Arial"/>
                <w:sz w:val="20"/>
                <w:szCs w:val="20"/>
                <w:lang w:eastAsia="fr-FR"/>
              </w:rPr>
            </w:pPr>
            <w:r w:rsidRPr="009E7142">
              <w:rPr>
                <w:rFonts w:ascii="Arial" w:eastAsia="Times New Roman" w:hAnsi="Arial" w:cs="Arial"/>
                <w:sz w:val="20"/>
                <w:szCs w:val="20"/>
                <w:lang w:eastAsia="fr-FR"/>
              </w:rPr>
              <w:t>Atacora</w:t>
            </w:r>
          </w:p>
        </w:tc>
        <w:tc>
          <w:tcPr>
            <w:tcW w:w="1820" w:type="dxa"/>
            <w:shd w:val="clear" w:color="auto" w:fill="auto"/>
            <w:noWrap/>
            <w:vAlign w:val="center"/>
            <w:hideMark/>
          </w:tcPr>
          <w:p w14:paraId="6C81AC0F"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31 864</w:t>
            </w:r>
          </w:p>
        </w:tc>
        <w:tc>
          <w:tcPr>
            <w:tcW w:w="1820" w:type="dxa"/>
            <w:shd w:val="clear" w:color="auto" w:fill="auto"/>
            <w:noWrap/>
            <w:vAlign w:val="center"/>
            <w:hideMark/>
          </w:tcPr>
          <w:p w14:paraId="45B2B67B"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25 333</w:t>
            </w:r>
          </w:p>
        </w:tc>
        <w:tc>
          <w:tcPr>
            <w:tcW w:w="2803" w:type="dxa"/>
            <w:shd w:val="clear" w:color="auto" w:fill="auto"/>
            <w:noWrap/>
            <w:vAlign w:val="center"/>
            <w:hideMark/>
          </w:tcPr>
          <w:p w14:paraId="740F7069"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79,5</w:t>
            </w:r>
          </w:p>
        </w:tc>
      </w:tr>
      <w:tr w:rsidR="00A67D73" w:rsidRPr="009E7142" w14:paraId="1433AE76" w14:textId="77777777" w:rsidTr="007209AF">
        <w:trPr>
          <w:trHeight w:val="300"/>
        </w:trPr>
        <w:tc>
          <w:tcPr>
            <w:tcW w:w="2619" w:type="dxa"/>
            <w:shd w:val="clear" w:color="auto" w:fill="auto"/>
            <w:vAlign w:val="center"/>
            <w:hideMark/>
          </w:tcPr>
          <w:p w14:paraId="4CE593CD" w14:textId="77777777" w:rsidR="00A67D73" w:rsidRPr="009E7142" w:rsidRDefault="00A67D73" w:rsidP="00262783">
            <w:pPr>
              <w:spacing w:after="0" w:line="240" w:lineRule="auto"/>
              <w:rPr>
                <w:rFonts w:ascii="Arial" w:eastAsia="Times New Roman" w:hAnsi="Arial" w:cs="Arial"/>
                <w:sz w:val="20"/>
                <w:szCs w:val="20"/>
                <w:lang w:eastAsia="fr-FR"/>
              </w:rPr>
            </w:pPr>
            <w:r w:rsidRPr="009E7142">
              <w:rPr>
                <w:rFonts w:ascii="Arial" w:eastAsia="Times New Roman" w:hAnsi="Arial" w:cs="Arial"/>
                <w:sz w:val="20"/>
                <w:szCs w:val="20"/>
                <w:lang w:eastAsia="fr-FR"/>
              </w:rPr>
              <w:t>Atlantique</w:t>
            </w:r>
          </w:p>
        </w:tc>
        <w:tc>
          <w:tcPr>
            <w:tcW w:w="1820" w:type="dxa"/>
            <w:shd w:val="clear" w:color="auto" w:fill="auto"/>
            <w:noWrap/>
            <w:vAlign w:val="center"/>
            <w:hideMark/>
          </w:tcPr>
          <w:p w14:paraId="1E6406BA"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43 616</w:t>
            </w:r>
          </w:p>
        </w:tc>
        <w:tc>
          <w:tcPr>
            <w:tcW w:w="1820" w:type="dxa"/>
            <w:shd w:val="clear" w:color="auto" w:fill="auto"/>
            <w:noWrap/>
            <w:vAlign w:val="center"/>
            <w:hideMark/>
          </w:tcPr>
          <w:p w14:paraId="7E62CC95"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55 093</w:t>
            </w:r>
          </w:p>
        </w:tc>
        <w:tc>
          <w:tcPr>
            <w:tcW w:w="2803" w:type="dxa"/>
            <w:shd w:val="clear" w:color="auto" w:fill="auto"/>
            <w:noWrap/>
            <w:vAlign w:val="center"/>
            <w:hideMark/>
          </w:tcPr>
          <w:p w14:paraId="2F4F671E"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126,3</w:t>
            </w:r>
          </w:p>
        </w:tc>
      </w:tr>
      <w:tr w:rsidR="00A67D73" w:rsidRPr="009E7142" w14:paraId="4B0ABD8C" w14:textId="77777777" w:rsidTr="007209AF">
        <w:trPr>
          <w:trHeight w:val="300"/>
        </w:trPr>
        <w:tc>
          <w:tcPr>
            <w:tcW w:w="2619" w:type="dxa"/>
            <w:shd w:val="clear" w:color="auto" w:fill="auto"/>
            <w:vAlign w:val="center"/>
            <w:hideMark/>
          </w:tcPr>
          <w:p w14:paraId="1DB8A010" w14:textId="77777777" w:rsidR="00A67D73" w:rsidRPr="009E7142" w:rsidRDefault="00A67D73" w:rsidP="00262783">
            <w:pPr>
              <w:spacing w:after="0" w:line="240" w:lineRule="auto"/>
              <w:rPr>
                <w:rFonts w:ascii="Arial" w:eastAsia="Times New Roman" w:hAnsi="Arial" w:cs="Arial"/>
                <w:sz w:val="20"/>
                <w:szCs w:val="20"/>
                <w:lang w:eastAsia="fr-FR"/>
              </w:rPr>
            </w:pPr>
            <w:r w:rsidRPr="009E7142">
              <w:rPr>
                <w:rFonts w:ascii="Arial" w:eastAsia="Times New Roman" w:hAnsi="Arial" w:cs="Arial"/>
                <w:sz w:val="20"/>
                <w:szCs w:val="20"/>
                <w:lang w:eastAsia="fr-FR"/>
              </w:rPr>
              <w:t>Borgou</w:t>
            </w:r>
          </w:p>
        </w:tc>
        <w:tc>
          <w:tcPr>
            <w:tcW w:w="1820" w:type="dxa"/>
            <w:shd w:val="clear" w:color="auto" w:fill="auto"/>
            <w:noWrap/>
            <w:vAlign w:val="center"/>
            <w:hideMark/>
          </w:tcPr>
          <w:p w14:paraId="4EE14C52"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44 610</w:t>
            </w:r>
          </w:p>
        </w:tc>
        <w:tc>
          <w:tcPr>
            <w:tcW w:w="1820" w:type="dxa"/>
            <w:shd w:val="clear" w:color="auto" w:fill="auto"/>
            <w:noWrap/>
            <w:vAlign w:val="center"/>
            <w:hideMark/>
          </w:tcPr>
          <w:p w14:paraId="3439BCB5"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32 263</w:t>
            </w:r>
          </w:p>
        </w:tc>
        <w:tc>
          <w:tcPr>
            <w:tcW w:w="2803" w:type="dxa"/>
            <w:shd w:val="clear" w:color="auto" w:fill="auto"/>
            <w:noWrap/>
            <w:vAlign w:val="center"/>
            <w:hideMark/>
          </w:tcPr>
          <w:p w14:paraId="26093A35"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72,3</w:t>
            </w:r>
          </w:p>
        </w:tc>
      </w:tr>
      <w:tr w:rsidR="00A67D73" w:rsidRPr="009E7142" w14:paraId="1EEC3C9D" w14:textId="77777777" w:rsidTr="007209AF">
        <w:trPr>
          <w:trHeight w:val="300"/>
        </w:trPr>
        <w:tc>
          <w:tcPr>
            <w:tcW w:w="2619" w:type="dxa"/>
            <w:shd w:val="clear" w:color="auto" w:fill="auto"/>
            <w:vAlign w:val="center"/>
            <w:hideMark/>
          </w:tcPr>
          <w:p w14:paraId="761689D5" w14:textId="77777777" w:rsidR="00A67D73" w:rsidRPr="009E7142" w:rsidRDefault="00A67D73" w:rsidP="00262783">
            <w:pPr>
              <w:spacing w:after="0" w:line="240" w:lineRule="auto"/>
              <w:rPr>
                <w:rFonts w:ascii="Arial" w:eastAsia="Times New Roman" w:hAnsi="Arial" w:cs="Arial"/>
                <w:sz w:val="20"/>
                <w:szCs w:val="20"/>
                <w:lang w:eastAsia="fr-FR"/>
              </w:rPr>
            </w:pPr>
            <w:r w:rsidRPr="009E7142">
              <w:rPr>
                <w:rFonts w:ascii="Arial" w:eastAsia="Times New Roman" w:hAnsi="Arial" w:cs="Arial"/>
                <w:sz w:val="20"/>
                <w:szCs w:val="20"/>
                <w:lang w:eastAsia="fr-FR"/>
              </w:rPr>
              <w:t>Collines</w:t>
            </w:r>
          </w:p>
        </w:tc>
        <w:tc>
          <w:tcPr>
            <w:tcW w:w="1820" w:type="dxa"/>
            <w:shd w:val="clear" w:color="auto" w:fill="auto"/>
            <w:noWrap/>
            <w:vAlign w:val="center"/>
            <w:hideMark/>
          </w:tcPr>
          <w:p w14:paraId="59B2B8BF"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24 133</w:t>
            </w:r>
          </w:p>
        </w:tc>
        <w:tc>
          <w:tcPr>
            <w:tcW w:w="1820" w:type="dxa"/>
            <w:shd w:val="clear" w:color="auto" w:fill="auto"/>
            <w:noWrap/>
            <w:vAlign w:val="center"/>
            <w:hideMark/>
          </w:tcPr>
          <w:p w14:paraId="386667B4"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26 574</w:t>
            </w:r>
          </w:p>
        </w:tc>
        <w:tc>
          <w:tcPr>
            <w:tcW w:w="2803" w:type="dxa"/>
            <w:shd w:val="clear" w:color="auto" w:fill="auto"/>
            <w:noWrap/>
            <w:vAlign w:val="center"/>
            <w:hideMark/>
          </w:tcPr>
          <w:p w14:paraId="4BA548F2"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110,1</w:t>
            </w:r>
          </w:p>
        </w:tc>
      </w:tr>
      <w:tr w:rsidR="00A67D73" w:rsidRPr="009E7142" w14:paraId="6AC4622B" w14:textId="77777777" w:rsidTr="007209AF">
        <w:trPr>
          <w:trHeight w:val="300"/>
        </w:trPr>
        <w:tc>
          <w:tcPr>
            <w:tcW w:w="2619" w:type="dxa"/>
            <w:shd w:val="clear" w:color="auto" w:fill="auto"/>
            <w:vAlign w:val="center"/>
            <w:hideMark/>
          </w:tcPr>
          <w:p w14:paraId="67DE1E90" w14:textId="77777777" w:rsidR="00A67D73" w:rsidRPr="009E7142" w:rsidRDefault="00A67D73" w:rsidP="00262783">
            <w:pPr>
              <w:spacing w:after="0" w:line="240" w:lineRule="auto"/>
              <w:rPr>
                <w:rFonts w:ascii="Arial" w:eastAsia="Times New Roman" w:hAnsi="Arial" w:cs="Arial"/>
                <w:sz w:val="20"/>
                <w:szCs w:val="20"/>
                <w:lang w:eastAsia="fr-FR"/>
              </w:rPr>
            </w:pPr>
            <w:r w:rsidRPr="009E7142">
              <w:rPr>
                <w:rFonts w:ascii="Arial" w:eastAsia="Times New Roman" w:hAnsi="Arial" w:cs="Arial"/>
                <w:sz w:val="20"/>
                <w:szCs w:val="20"/>
                <w:lang w:eastAsia="fr-FR"/>
              </w:rPr>
              <w:t>Couffo</w:t>
            </w:r>
          </w:p>
        </w:tc>
        <w:tc>
          <w:tcPr>
            <w:tcW w:w="1820" w:type="dxa"/>
            <w:shd w:val="clear" w:color="auto" w:fill="auto"/>
            <w:noWrap/>
            <w:vAlign w:val="center"/>
            <w:hideMark/>
          </w:tcPr>
          <w:p w14:paraId="4F4757BF"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31 078</w:t>
            </w:r>
          </w:p>
        </w:tc>
        <w:tc>
          <w:tcPr>
            <w:tcW w:w="1820" w:type="dxa"/>
            <w:shd w:val="clear" w:color="auto" w:fill="auto"/>
            <w:noWrap/>
            <w:vAlign w:val="center"/>
            <w:hideMark/>
          </w:tcPr>
          <w:p w14:paraId="7EFE27A1"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26 928</w:t>
            </w:r>
          </w:p>
        </w:tc>
        <w:tc>
          <w:tcPr>
            <w:tcW w:w="2803" w:type="dxa"/>
            <w:shd w:val="clear" w:color="auto" w:fill="auto"/>
            <w:noWrap/>
            <w:vAlign w:val="center"/>
            <w:hideMark/>
          </w:tcPr>
          <w:p w14:paraId="7743453E"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86,6</w:t>
            </w:r>
          </w:p>
        </w:tc>
      </w:tr>
      <w:tr w:rsidR="00884921" w:rsidRPr="009E7142" w14:paraId="573519B9" w14:textId="77777777" w:rsidTr="007209AF">
        <w:trPr>
          <w:trHeight w:val="300"/>
        </w:trPr>
        <w:tc>
          <w:tcPr>
            <w:tcW w:w="2619" w:type="dxa"/>
            <w:shd w:val="clear" w:color="auto" w:fill="auto"/>
            <w:vAlign w:val="center"/>
          </w:tcPr>
          <w:p w14:paraId="0AF6F533" w14:textId="77777777" w:rsidR="00884921" w:rsidRPr="009E7142" w:rsidRDefault="00884921" w:rsidP="00262783">
            <w:pPr>
              <w:spacing w:after="0" w:line="240" w:lineRule="auto"/>
              <w:rPr>
                <w:rFonts w:ascii="Arial" w:eastAsia="Times New Roman" w:hAnsi="Arial" w:cs="Arial"/>
                <w:sz w:val="20"/>
                <w:szCs w:val="20"/>
                <w:lang w:eastAsia="fr-FR"/>
              </w:rPr>
            </w:pPr>
            <w:r w:rsidRPr="009E7142">
              <w:rPr>
                <w:rFonts w:ascii="Arial" w:eastAsia="Times New Roman" w:hAnsi="Arial" w:cs="Arial"/>
                <w:sz w:val="20"/>
                <w:szCs w:val="20"/>
                <w:lang w:eastAsia="fr-FR"/>
              </w:rPr>
              <w:t>Donga</w:t>
            </w:r>
          </w:p>
        </w:tc>
        <w:tc>
          <w:tcPr>
            <w:tcW w:w="1820" w:type="dxa"/>
            <w:shd w:val="clear" w:color="auto" w:fill="auto"/>
            <w:noWrap/>
            <w:vAlign w:val="center"/>
          </w:tcPr>
          <w:p w14:paraId="3F295675" w14:textId="77777777" w:rsidR="00884921" w:rsidRPr="009E7142" w:rsidRDefault="00884921"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20240</w:t>
            </w:r>
          </w:p>
        </w:tc>
        <w:tc>
          <w:tcPr>
            <w:tcW w:w="1820" w:type="dxa"/>
            <w:shd w:val="clear" w:color="auto" w:fill="auto"/>
            <w:noWrap/>
            <w:vAlign w:val="center"/>
          </w:tcPr>
          <w:p w14:paraId="2FE6916F" w14:textId="77777777" w:rsidR="00884921" w:rsidRPr="009E7142" w:rsidRDefault="00884921"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17984</w:t>
            </w:r>
          </w:p>
        </w:tc>
        <w:tc>
          <w:tcPr>
            <w:tcW w:w="2803" w:type="dxa"/>
            <w:shd w:val="clear" w:color="auto" w:fill="auto"/>
            <w:noWrap/>
            <w:vAlign w:val="center"/>
          </w:tcPr>
          <w:p w14:paraId="3B661B61" w14:textId="77777777" w:rsidR="00884921" w:rsidRPr="009E7142" w:rsidRDefault="00884921"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88,8</w:t>
            </w:r>
          </w:p>
        </w:tc>
      </w:tr>
      <w:tr w:rsidR="00A67D73" w:rsidRPr="009E7142" w14:paraId="5E2710ED" w14:textId="77777777" w:rsidTr="007209AF">
        <w:trPr>
          <w:trHeight w:val="300"/>
        </w:trPr>
        <w:tc>
          <w:tcPr>
            <w:tcW w:w="2619" w:type="dxa"/>
            <w:shd w:val="clear" w:color="auto" w:fill="auto"/>
            <w:vAlign w:val="center"/>
            <w:hideMark/>
          </w:tcPr>
          <w:p w14:paraId="2B28C4F8" w14:textId="77777777" w:rsidR="00A67D73" w:rsidRPr="009E7142" w:rsidRDefault="00A67D73" w:rsidP="00262783">
            <w:pPr>
              <w:spacing w:after="0" w:line="240" w:lineRule="auto"/>
              <w:rPr>
                <w:rFonts w:ascii="Arial" w:eastAsia="Times New Roman" w:hAnsi="Arial" w:cs="Arial"/>
                <w:sz w:val="20"/>
                <w:szCs w:val="20"/>
                <w:lang w:eastAsia="fr-FR"/>
              </w:rPr>
            </w:pPr>
            <w:r w:rsidRPr="009E7142">
              <w:rPr>
                <w:rFonts w:ascii="Arial" w:eastAsia="Times New Roman" w:hAnsi="Arial" w:cs="Arial"/>
                <w:sz w:val="20"/>
                <w:szCs w:val="20"/>
                <w:lang w:eastAsia="fr-FR"/>
              </w:rPr>
              <w:t>Littoral</w:t>
            </w:r>
          </w:p>
        </w:tc>
        <w:tc>
          <w:tcPr>
            <w:tcW w:w="1820" w:type="dxa"/>
            <w:shd w:val="clear" w:color="auto" w:fill="auto"/>
            <w:noWrap/>
            <w:vAlign w:val="center"/>
            <w:hideMark/>
          </w:tcPr>
          <w:p w14:paraId="5619341C"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16 980</w:t>
            </w:r>
          </w:p>
        </w:tc>
        <w:tc>
          <w:tcPr>
            <w:tcW w:w="1820" w:type="dxa"/>
            <w:shd w:val="clear" w:color="auto" w:fill="auto"/>
            <w:noWrap/>
            <w:vAlign w:val="center"/>
            <w:hideMark/>
          </w:tcPr>
          <w:p w14:paraId="1FF10418"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23 595</w:t>
            </w:r>
          </w:p>
        </w:tc>
        <w:tc>
          <w:tcPr>
            <w:tcW w:w="2803" w:type="dxa"/>
            <w:shd w:val="clear" w:color="auto" w:fill="auto"/>
            <w:noWrap/>
            <w:vAlign w:val="center"/>
            <w:hideMark/>
          </w:tcPr>
          <w:p w14:paraId="7C36D219"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139</w:t>
            </w:r>
          </w:p>
        </w:tc>
      </w:tr>
      <w:tr w:rsidR="00A67D73" w:rsidRPr="009E7142" w14:paraId="6A4EA98F" w14:textId="77777777" w:rsidTr="007209AF">
        <w:trPr>
          <w:trHeight w:val="300"/>
        </w:trPr>
        <w:tc>
          <w:tcPr>
            <w:tcW w:w="2619" w:type="dxa"/>
            <w:shd w:val="clear" w:color="auto" w:fill="auto"/>
            <w:vAlign w:val="center"/>
            <w:hideMark/>
          </w:tcPr>
          <w:p w14:paraId="1BC13A14" w14:textId="77777777" w:rsidR="00A67D73" w:rsidRPr="009E7142" w:rsidRDefault="00A67D73" w:rsidP="00262783">
            <w:pPr>
              <w:spacing w:after="0" w:line="240" w:lineRule="auto"/>
              <w:rPr>
                <w:rFonts w:ascii="Arial" w:eastAsia="Times New Roman" w:hAnsi="Arial" w:cs="Arial"/>
                <w:sz w:val="20"/>
                <w:szCs w:val="20"/>
                <w:lang w:eastAsia="fr-FR"/>
              </w:rPr>
            </w:pPr>
            <w:r w:rsidRPr="009E7142">
              <w:rPr>
                <w:rFonts w:ascii="Arial" w:eastAsia="Times New Roman" w:hAnsi="Arial" w:cs="Arial"/>
                <w:sz w:val="20"/>
                <w:szCs w:val="20"/>
                <w:lang w:eastAsia="fr-FR"/>
              </w:rPr>
              <w:t>Mono</w:t>
            </w:r>
          </w:p>
        </w:tc>
        <w:tc>
          <w:tcPr>
            <w:tcW w:w="1820" w:type="dxa"/>
            <w:shd w:val="clear" w:color="auto" w:fill="auto"/>
            <w:noWrap/>
            <w:vAlign w:val="center"/>
            <w:hideMark/>
          </w:tcPr>
          <w:p w14:paraId="5EDDCCE8"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16 277</w:t>
            </w:r>
          </w:p>
        </w:tc>
        <w:tc>
          <w:tcPr>
            <w:tcW w:w="1820" w:type="dxa"/>
            <w:shd w:val="clear" w:color="auto" w:fill="auto"/>
            <w:noWrap/>
            <w:vAlign w:val="center"/>
            <w:hideMark/>
          </w:tcPr>
          <w:p w14:paraId="7E0AD098"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22 007</w:t>
            </w:r>
          </w:p>
        </w:tc>
        <w:tc>
          <w:tcPr>
            <w:tcW w:w="2803" w:type="dxa"/>
            <w:shd w:val="clear" w:color="auto" w:fill="auto"/>
            <w:noWrap/>
            <w:vAlign w:val="center"/>
            <w:hideMark/>
          </w:tcPr>
          <w:p w14:paraId="7FF16222"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135,2</w:t>
            </w:r>
          </w:p>
        </w:tc>
      </w:tr>
      <w:tr w:rsidR="00A67D73" w:rsidRPr="009E7142" w14:paraId="148D0511" w14:textId="77777777" w:rsidTr="007209AF">
        <w:trPr>
          <w:trHeight w:val="300"/>
        </w:trPr>
        <w:tc>
          <w:tcPr>
            <w:tcW w:w="2619" w:type="dxa"/>
            <w:shd w:val="clear" w:color="auto" w:fill="auto"/>
            <w:vAlign w:val="center"/>
            <w:hideMark/>
          </w:tcPr>
          <w:p w14:paraId="66CBD2DA" w14:textId="77777777" w:rsidR="00A67D73" w:rsidRPr="009E7142" w:rsidRDefault="009D2DB7" w:rsidP="00262783">
            <w:pPr>
              <w:spacing w:after="0" w:line="240" w:lineRule="auto"/>
              <w:rPr>
                <w:rFonts w:ascii="Arial" w:eastAsia="Times New Roman" w:hAnsi="Arial" w:cs="Arial"/>
                <w:sz w:val="20"/>
                <w:szCs w:val="20"/>
                <w:lang w:eastAsia="fr-FR"/>
              </w:rPr>
            </w:pPr>
            <w:r w:rsidRPr="009E7142">
              <w:rPr>
                <w:rFonts w:ascii="Arial" w:eastAsia="Times New Roman" w:hAnsi="Arial" w:cs="Arial"/>
                <w:sz w:val="20"/>
                <w:szCs w:val="20"/>
                <w:lang w:eastAsia="fr-FR"/>
              </w:rPr>
              <w:t>Ouémé</w:t>
            </w:r>
          </w:p>
        </w:tc>
        <w:tc>
          <w:tcPr>
            <w:tcW w:w="1820" w:type="dxa"/>
            <w:shd w:val="clear" w:color="auto" w:fill="auto"/>
            <w:noWrap/>
            <w:vAlign w:val="center"/>
            <w:hideMark/>
          </w:tcPr>
          <w:p w14:paraId="3464D15C"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34 355</w:t>
            </w:r>
          </w:p>
        </w:tc>
        <w:tc>
          <w:tcPr>
            <w:tcW w:w="1820" w:type="dxa"/>
            <w:shd w:val="clear" w:color="auto" w:fill="auto"/>
            <w:noWrap/>
            <w:vAlign w:val="center"/>
            <w:hideMark/>
          </w:tcPr>
          <w:p w14:paraId="1AC079EF"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43 866</w:t>
            </w:r>
          </w:p>
        </w:tc>
        <w:tc>
          <w:tcPr>
            <w:tcW w:w="2803" w:type="dxa"/>
            <w:shd w:val="clear" w:color="auto" w:fill="auto"/>
            <w:noWrap/>
            <w:vAlign w:val="center"/>
            <w:hideMark/>
          </w:tcPr>
          <w:p w14:paraId="6512928D"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127,7</w:t>
            </w:r>
          </w:p>
        </w:tc>
      </w:tr>
      <w:tr w:rsidR="00A67D73" w:rsidRPr="009E7142" w14:paraId="763AA100" w14:textId="77777777" w:rsidTr="007209AF">
        <w:trPr>
          <w:trHeight w:val="300"/>
        </w:trPr>
        <w:tc>
          <w:tcPr>
            <w:tcW w:w="2619" w:type="dxa"/>
            <w:shd w:val="clear" w:color="auto" w:fill="auto"/>
            <w:vAlign w:val="center"/>
            <w:hideMark/>
          </w:tcPr>
          <w:p w14:paraId="0108087D" w14:textId="77777777" w:rsidR="00A67D73" w:rsidRPr="009E7142" w:rsidRDefault="00A67D73" w:rsidP="00262783">
            <w:pPr>
              <w:spacing w:after="0" w:line="240" w:lineRule="auto"/>
              <w:rPr>
                <w:rFonts w:ascii="Arial" w:eastAsia="Times New Roman" w:hAnsi="Arial" w:cs="Arial"/>
                <w:sz w:val="20"/>
                <w:szCs w:val="20"/>
                <w:lang w:eastAsia="fr-FR"/>
              </w:rPr>
            </w:pPr>
            <w:r w:rsidRPr="009E7142">
              <w:rPr>
                <w:rFonts w:ascii="Arial" w:eastAsia="Times New Roman" w:hAnsi="Arial" w:cs="Arial"/>
                <w:sz w:val="20"/>
                <w:szCs w:val="20"/>
                <w:lang w:eastAsia="fr-FR"/>
              </w:rPr>
              <w:t>Plateau</w:t>
            </w:r>
          </w:p>
        </w:tc>
        <w:tc>
          <w:tcPr>
            <w:tcW w:w="1820" w:type="dxa"/>
            <w:shd w:val="clear" w:color="auto" w:fill="auto"/>
            <w:noWrap/>
            <w:vAlign w:val="center"/>
            <w:hideMark/>
          </w:tcPr>
          <w:p w14:paraId="2C3A5670"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21 620</w:t>
            </w:r>
          </w:p>
        </w:tc>
        <w:tc>
          <w:tcPr>
            <w:tcW w:w="1820" w:type="dxa"/>
            <w:shd w:val="clear" w:color="auto" w:fill="auto"/>
            <w:noWrap/>
            <w:vAlign w:val="center"/>
            <w:hideMark/>
          </w:tcPr>
          <w:p w14:paraId="5512D4EA"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21 613</w:t>
            </w:r>
          </w:p>
        </w:tc>
        <w:tc>
          <w:tcPr>
            <w:tcW w:w="2803" w:type="dxa"/>
            <w:shd w:val="clear" w:color="auto" w:fill="auto"/>
            <w:noWrap/>
            <w:vAlign w:val="center"/>
            <w:hideMark/>
          </w:tcPr>
          <w:p w14:paraId="4E7EEC43"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100</w:t>
            </w:r>
          </w:p>
        </w:tc>
      </w:tr>
      <w:tr w:rsidR="00A67D73" w:rsidRPr="009E7142" w14:paraId="0C3937C5" w14:textId="77777777" w:rsidTr="007209AF">
        <w:trPr>
          <w:trHeight w:val="300"/>
        </w:trPr>
        <w:tc>
          <w:tcPr>
            <w:tcW w:w="2619" w:type="dxa"/>
            <w:shd w:val="clear" w:color="auto" w:fill="auto"/>
            <w:vAlign w:val="center"/>
            <w:hideMark/>
          </w:tcPr>
          <w:p w14:paraId="423F74F6" w14:textId="77777777" w:rsidR="00A67D73" w:rsidRPr="009E7142" w:rsidRDefault="00A67D73" w:rsidP="00262783">
            <w:pPr>
              <w:spacing w:after="0" w:line="240" w:lineRule="auto"/>
              <w:rPr>
                <w:rFonts w:ascii="Arial" w:eastAsia="Times New Roman" w:hAnsi="Arial" w:cs="Arial"/>
                <w:sz w:val="20"/>
                <w:szCs w:val="20"/>
                <w:lang w:eastAsia="fr-FR"/>
              </w:rPr>
            </w:pPr>
            <w:r w:rsidRPr="009E7142">
              <w:rPr>
                <w:rFonts w:ascii="Arial" w:eastAsia="Times New Roman" w:hAnsi="Arial" w:cs="Arial"/>
                <w:sz w:val="20"/>
                <w:szCs w:val="20"/>
                <w:lang w:eastAsia="fr-FR"/>
              </w:rPr>
              <w:t>Zou</w:t>
            </w:r>
          </w:p>
        </w:tc>
        <w:tc>
          <w:tcPr>
            <w:tcW w:w="1820" w:type="dxa"/>
            <w:shd w:val="clear" w:color="auto" w:fill="auto"/>
            <w:noWrap/>
            <w:vAlign w:val="center"/>
            <w:hideMark/>
          </w:tcPr>
          <w:p w14:paraId="1776D3DE"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28 365</w:t>
            </w:r>
          </w:p>
        </w:tc>
        <w:tc>
          <w:tcPr>
            <w:tcW w:w="1820" w:type="dxa"/>
            <w:shd w:val="clear" w:color="auto" w:fill="auto"/>
            <w:noWrap/>
            <w:vAlign w:val="center"/>
            <w:hideMark/>
          </w:tcPr>
          <w:p w14:paraId="44AA9E9A"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32 654</w:t>
            </w:r>
          </w:p>
        </w:tc>
        <w:tc>
          <w:tcPr>
            <w:tcW w:w="2803" w:type="dxa"/>
            <w:shd w:val="clear" w:color="auto" w:fill="auto"/>
            <w:noWrap/>
            <w:vAlign w:val="center"/>
            <w:hideMark/>
          </w:tcPr>
          <w:p w14:paraId="60934133" w14:textId="77777777" w:rsidR="00A67D73" w:rsidRPr="009E7142" w:rsidRDefault="00A67D73" w:rsidP="00262783">
            <w:pPr>
              <w:spacing w:after="0" w:line="240" w:lineRule="auto"/>
              <w:jc w:val="right"/>
              <w:rPr>
                <w:rFonts w:ascii="Arial" w:eastAsia="Times New Roman" w:hAnsi="Arial" w:cs="Arial"/>
                <w:sz w:val="20"/>
                <w:szCs w:val="20"/>
                <w:lang w:eastAsia="fr-FR"/>
              </w:rPr>
            </w:pPr>
            <w:r w:rsidRPr="009E7142">
              <w:rPr>
                <w:rFonts w:ascii="Arial" w:eastAsia="Times New Roman" w:hAnsi="Arial" w:cs="Arial"/>
                <w:sz w:val="20"/>
                <w:szCs w:val="20"/>
                <w:lang w:eastAsia="fr-FR"/>
              </w:rPr>
              <w:t>115,1</w:t>
            </w:r>
          </w:p>
        </w:tc>
      </w:tr>
      <w:tr w:rsidR="009D2DB7" w:rsidRPr="009E7142" w14:paraId="459C6092" w14:textId="77777777" w:rsidTr="007209AF">
        <w:trPr>
          <w:trHeight w:val="315"/>
        </w:trPr>
        <w:tc>
          <w:tcPr>
            <w:tcW w:w="2619" w:type="dxa"/>
            <w:shd w:val="clear" w:color="auto" w:fill="auto"/>
            <w:vAlign w:val="center"/>
            <w:hideMark/>
          </w:tcPr>
          <w:p w14:paraId="0A1D25CF" w14:textId="77777777" w:rsidR="00A67D73" w:rsidRPr="009E7142" w:rsidRDefault="00A67D73" w:rsidP="00262783">
            <w:pPr>
              <w:spacing w:after="0" w:line="240" w:lineRule="auto"/>
              <w:rPr>
                <w:rFonts w:ascii="Arial" w:eastAsia="Times New Roman" w:hAnsi="Arial" w:cs="Arial"/>
                <w:b/>
                <w:bCs/>
                <w:sz w:val="20"/>
                <w:szCs w:val="20"/>
                <w:lang w:eastAsia="fr-FR"/>
              </w:rPr>
            </w:pPr>
            <w:r w:rsidRPr="009E7142">
              <w:rPr>
                <w:rFonts w:ascii="Arial" w:eastAsia="Times New Roman" w:hAnsi="Arial" w:cs="Arial"/>
                <w:b/>
                <w:bCs/>
                <w:sz w:val="20"/>
                <w:szCs w:val="20"/>
                <w:lang w:eastAsia="fr-FR"/>
              </w:rPr>
              <w:t>Benin</w:t>
            </w:r>
          </w:p>
        </w:tc>
        <w:tc>
          <w:tcPr>
            <w:tcW w:w="1820" w:type="dxa"/>
            <w:shd w:val="clear" w:color="auto" w:fill="auto"/>
            <w:noWrap/>
            <w:vAlign w:val="center"/>
            <w:hideMark/>
          </w:tcPr>
          <w:p w14:paraId="1B40343E" w14:textId="77777777" w:rsidR="00A67D73" w:rsidRPr="009E7142" w:rsidRDefault="00A67D73" w:rsidP="00262783">
            <w:pPr>
              <w:spacing w:after="0" w:line="240" w:lineRule="auto"/>
              <w:jc w:val="right"/>
              <w:rPr>
                <w:rFonts w:ascii="Arial" w:eastAsia="Times New Roman" w:hAnsi="Arial" w:cs="Arial"/>
                <w:b/>
                <w:bCs/>
                <w:sz w:val="20"/>
                <w:szCs w:val="20"/>
                <w:lang w:eastAsia="fr-FR"/>
              </w:rPr>
            </w:pPr>
            <w:r w:rsidRPr="009E7142">
              <w:rPr>
                <w:rFonts w:ascii="Arial" w:eastAsia="Times New Roman" w:hAnsi="Arial" w:cs="Arial"/>
                <w:b/>
                <w:bCs/>
                <w:sz w:val="20"/>
                <w:szCs w:val="20"/>
                <w:lang w:eastAsia="fr-FR"/>
              </w:rPr>
              <w:t>347 918</w:t>
            </w:r>
          </w:p>
        </w:tc>
        <w:tc>
          <w:tcPr>
            <w:tcW w:w="1820" w:type="dxa"/>
            <w:shd w:val="clear" w:color="auto" w:fill="auto"/>
            <w:noWrap/>
            <w:vAlign w:val="center"/>
            <w:hideMark/>
          </w:tcPr>
          <w:p w14:paraId="0920F14A" w14:textId="77777777" w:rsidR="00A67D73" w:rsidRPr="009E7142" w:rsidRDefault="00A67D73" w:rsidP="00262783">
            <w:pPr>
              <w:spacing w:after="0" w:line="240" w:lineRule="auto"/>
              <w:jc w:val="right"/>
              <w:rPr>
                <w:rFonts w:ascii="Arial" w:eastAsia="Times New Roman" w:hAnsi="Arial" w:cs="Arial"/>
                <w:b/>
                <w:bCs/>
                <w:sz w:val="20"/>
                <w:szCs w:val="20"/>
                <w:lang w:eastAsia="fr-FR"/>
              </w:rPr>
            </w:pPr>
            <w:r w:rsidRPr="009E7142">
              <w:rPr>
                <w:rFonts w:ascii="Arial" w:eastAsia="Times New Roman" w:hAnsi="Arial" w:cs="Arial"/>
                <w:b/>
                <w:bCs/>
                <w:sz w:val="20"/>
                <w:szCs w:val="20"/>
                <w:lang w:eastAsia="fr-FR"/>
              </w:rPr>
              <w:t>343 596</w:t>
            </w:r>
          </w:p>
        </w:tc>
        <w:tc>
          <w:tcPr>
            <w:tcW w:w="2803" w:type="dxa"/>
            <w:shd w:val="clear" w:color="auto" w:fill="auto"/>
            <w:noWrap/>
            <w:vAlign w:val="center"/>
            <w:hideMark/>
          </w:tcPr>
          <w:p w14:paraId="4FD5514A" w14:textId="77777777" w:rsidR="00A67D73" w:rsidRPr="009E7142" w:rsidRDefault="00A67D73" w:rsidP="00262783">
            <w:pPr>
              <w:spacing w:after="0" w:line="240" w:lineRule="auto"/>
              <w:jc w:val="right"/>
              <w:rPr>
                <w:rFonts w:ascii="Arial" w:eastAsia="Times New Roman" w:hAnsi="Arial" w:cs="Arial"/>
                <w:b/>
                <w:bCs/>
                <w:sz w:val="20"/>
                <w:szCs w:val="20"/>
                <w:lang w:eastAsia="fr-FR"/>
              </w:rPr>
            </w:pPr>
            <w:r w:rsidRPr="009E7142">
              <w:rPr>
                <w:rFonts w:ascii="Arial" w:eastAsia="Times New Roman" w:hAnsi="Arial" w:cs="Arial"/>
                <w:b/>
                <w:bCs/>
                <w:sz w:val="20"/>
                <w:szCs w:val="20"/>
                <w:lang w:eastAsia="fr-FR"/>
              </w:rPr>
              <w:t>98,8</w:t>
            </w:r>
          </w:p>
        </w:tc>
      </w:tr>
    </w:tbl>
    <w:p w14:paraId="1B318EF8" w14:textId="77777777" w:rsidR="009F4FC9" w:rsidRPr="009E7142" w:rsidRDefault="009F4FC9" w:rsidP="009F4FC9">
      <w:pPr>
        <w:tabs>
          <w:tab w:val="left" w:pos="1116"/>
        </w:tabs>
        <w:spacing w:after="0" w:line="276" w:lineRule="auto"/>
        <w:jc w:val="both"/>
        <w:rPr>
          <w:rFonts w:ascii="Cambria" w:hAnsi="Cambria"/>
          <w:sz w:val="20"/>
          <w:szCs w:val="20"/>
        </w:rPr>
      </w:pPr>
      <w:r w:rsidRPr="009E7142">
        <w:rPr>
          <w:rFonts w:ascii="Cambria" w:hAnsi="Cambria"/>
          <w:sz w:val="20"/>
          <w:szCs w:val="20"/>
        </w:rPr>
        <w:t xml:space="preserve">                 INSAE, RGPH4-2013</w:t>
      </w:r>
    </w:p>
    <w:p w14:paraId="57466FF9" w14:textId="77777777" w:rsidR="00D442CC" w:rsidRPr="009E7142" w:rsidRDefault="00D442CC" w:rsidP="00221AC9">
      <w:pPr>
        <w:pStyle w:val="PAMT3"/>
        <w:tabs>
          <w:tab w:val="left" w:pos="1678"/>
        </w:tabs>
        <w:rPr>
          <w:b w:val="0"/>
        </w:rPr>
      </w:pPr>
    </w:p>
    <w:p w14:paraId="44427FEB" w14:textId="438D3760" w:rsidR="000A62F1" w:rsidRPr="009E7142" w:rsidRDefault="000A62F1" w:rsidP="000A62F1">
      <w:pPr>
        <w:pStyle w:val="PAMT3"/>
      </w:pPr>
      <w:bookmarkStart w:id="31" w:name="_Toc491881353"/>
      <w:r w:rsidRPr="009E7142">
        <w:t>2.</w:t>
      </w:r>
      <w:r w:rsidR="009149BE" w:rsidRPr="009E7142">
        <w:t>2</w:t>
      </w:r>
      <w:r w:rsidRPr="009E7142">
        <w:t>.4. Raisons de non scolarisation des enfants</w:t>
      </w:r>
      <w:bookmarkEnd w:id="31"/>
    </w:p>
    <w:p w14:paraId="463239C1" w14:textId="2DE3A035" w:rsidR="000A62F1" w:rsidRPr="009E7142" w:rsidRDefault="000A62F1" w:rsidP="000A62F1">
      <w:pPr>
        <w:pStyle w:val="Paragraphedeliste"/>
        <w:spacing w:before="240" w:line="276" w:lineRule="auto"/>
        <w:ind w:left="0"/>
        <w:jc w:val="both"/>
        <w:rPr>
          <w:rFonts w:ascii="Cambria" w:hAnsi="Cambria"/>
        </w:rPr>
      </w:pPr>
      <w:r w:rsidRPr="009E7142">
        <w:rPr>
          <w:rFonts w:ascii="Cambria" w:hAnsi="Cambria"/>
        </w:rPr>
        <w:t xml:space="preserve">Au Bénin, en dépit des efforts consentis par le </w:t>
      </w:r>
      <w:r w:rsidR="00855854" w:rsidRPr="009E7142">
        <w:rPr>
          <w:rFonts w:ascii="Cambria" w:hAnsi="Cambria"/>
        </w:rPr>
        <w:t xml:space="preserve">Gouvernement, </w:t>
      </w:r>
      <w:r w:rsidRPr="009E7142">
        <w:rPr>
          <w:rFonts w:ascii="Cambria" w:hAnsi="Cambria"/>
        </w:rPr>
        <w:t>notamment la gratuité des frais d’inscription au primaire, la fréquentation</w:t>
      </w:r>
      <w:r w:rsidR="00855854" w:rsidRPr="009E7142">
        <w:rPr>
          <w:rFonts w:ascii="Cambria" w:hAnsi="Cambria"/>
        </w:rPr>
        <w:t xml:space="preserve"> scolaire</w:t>
      </w:r>
      <w:r w:rsidRPr="009E7142">
        <w:rPr>
          <w:rFonts w:ascii="Cambria" w:hAnsi="Cambria"/>
        </w:rPr>
        <w:t xml:space="preserve"> tarde à être systématique. Ceci se constate aisément à travers l’échantillon d’écoles retenues dans le cadre de cette étude. </w:t>
      </w:r>
      <w:r w:rsidR="00855854" w:rsidRPr="009E7142">
        <w:rPr>
          <w:rFonts w:ascii="Cambria" w:hAnsi="Cambria"/>
        </w:rPr>
        <w:t>En effet</w:t>
      </w:r>
      <w:r w:rsidRPr="009E7142">
        <w:rPr>
          <w:rFonts w:ascii="Cambria" w:hAnsi="Cambria"/>
        </w:rPr>
        <w:t>, le tableau 2.</w:t>
      </w:r>
      <w:r w:rsidR="00966709" w:rsidRPr="009E7142">
        <w:rPr>
          <w:rFonts w:ascii="Cambria" w:hAnsi="Cambria"/>
        </w:rPr>
        <w:t xml:space="preserve">4 </w:t>
      </w:r>
      <w:r w:rsidRPr="009E7142">
        <w:rPr>
          <w:rFonts w:ascii="Cambria" w:hAnsi="Cambria"/>
        </w:rPr>
        <w:t>récapitule les diverses déclarations des responsables d’écoles relatives aux principales raisons de la non fréquentation des écoles par les enfants. Il s’agit essentiellement du manque de moyen (74,6%) et de l’aide qu’apportent les enfants aux entreprises familiales (12,5%). Cette tendance s’observe quel que soit la région.</w:t>
      </w:r>
    </w:p>
    <w:p w14:paraId="0FDE83B9" w14:textId="79880CB2" w:rsidR="000A62F1" w:rsidRPr="009E7142" w:rsidRDefault="000A62F1" w:rsidP="000A62F1">
      <w:pPr>
        <w:pStyle w:val="PAMTAB"/>
        <w:spacing w:before="240"/>
      </w:pPr>
      <w:bookmarkStart w:id="32" w:name="_Toc491881196"/>
      <w:r w:rsidRPr="009E7142">
        <w:t>Tableau 2.</w:t>
      </w:r>
      <w:r w:rsidR="00966709" w:rsidRPr="009E7142">
        <w:t>4 </w:t>
      </w:r>
      <w:r w:rsidRPr="009E7142">
        <w:t>: Principale raison pour laquelle les enfants ne fréquentent pas l’école selon les régions</w:t>
      </w:r>
      <w:bookmarkEnd w:id="32"/>
      <w:r w:rsidRPr="009E7142">
        <w:t xml:space="preserve"> </w:t>
      </w:r>
    </w:p>
    <w:tbl>
      <w:tblPr>
        <w:tblW w:w="83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9"/>
        <w:gridCol w:w="872"/>
        <w:gridCol w:w="861"/>
        <w:gridCol w:w="641"/>
        <w:gridCol w:w="641"/>
      </w:tblGrid>
      <w:tr w:rsidR="009149BE" w:rsidRPr="009E7142" w14:paraId="3E90EA17" w14:textId="77777777" w:rsidTr="00EF0A25">
        <w:trPr>
          <w:trHeight w:val="300"/>
        </w:trPr>
        <w:tc>
          <w:tcPr>
            <w:tcW w:w="5329" w:type="dxa"/>
            <w:vMerge w:val="restart"/>
            <w:shd w:val="clear" w:color="auto" w:fill="BFBFBF" w:themeFill="background1" w:themeFillShade="BF"/>
            <w:vAlign w:val="center"/>
            <w:hideMark/>
          </w:tcPr>
          <w:p w14:paraId="6670052E" w14:textId="77777777" w:rsidR="009149BE" w:rsidRPr="009E7142" w:rsidRDefault="009149BE" w:rsidP="00620F3A">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Principale raison pour laquelle les enfants ne fréquentent pas l'école</w:t>
            </w:r>
          </w:p>
        </w:tc>
        <w:tc>
          <w:tcPr>
            <w:tcW w:w="2374" w:type="dxa"/>
            <w:gridSpan w:val="3"/>
            <w:shd w:val="clear" w:color="auto" w:fill="BFBFBF" w:themeFill="background1" w:themeFillShade="BF"/>
            <w:noWrap/>
            <w:vAlign w:val="center"/>
            <w:hideMark/>
          </w:tcPr>
          <w:p w14:paraId="66227CD0" w14:textId="3D308717" w:rsidR="009149BE" w:rsidRPr="009E7142" w:rsidRDefault="009149BE" w:rsidP="00620F3A">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Régions</w:t>
            </w:r>
          </w:p>
        </w:tc>
        <w:tc>
          <w:tcPr>
            <w:tcW w:w="641" w:type="dxa"/>
            <w:vMerge w:val="restart"/>
            <w:shd w:val="clear" w:color="auto" w:fill="BFBFBF" w:themeFill="background1" w:themeFillShade="BF"/>
            <w:vAlign w:val="center"/>
          </w:tcPr>
          <w:p w14:paraId="72839FA8" w14:textId="26581735" w:rsidR="009149BE" w:rsidRPr="009E7142" w:rsidRDefault="009149BE" w:rsidP="00620F3A">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Total</w:t>
            </w:r>
          </w:p>
        </w:tc>
      </w:tr>
      <w:tr w:rsidR="009149BE" w:rsidRPr="009E7142" w14:paraId="061DB417" w14:textId="77777777" w:rsidTr="00EF0A25">
        <w:trPr>
          <w:trHeight w:val="300"/>
        </w:trPr>
        <w:tc>
          <w:tcPr>
            <w:tcW w:w="5329" w:type="dxa"/>
            <w:vMerge/>
            <w:shd w:val="clear" w:color="auto" w:fill="BFBFBF" w:themeFill="background1" w:themeFillShade="BF"/>
            <w:vAlign w:val="center"/>
            <w:hideMark/>
          </w:tcPr>
          <w:p w14:paraId="58714A26" w14:textId="77777777" w:rsidR="009149BE" w:rsidRPr="009E7142" w:rsidRDefault="009149BE" w:rsidP="00620F3A">
            <w:pPr>
              <w:spacing w:after="0" w:line="240" w:lineRule="auto"/>
              <w:rPr>
                <w:rFonts w:ascii="Calibri" w:eastAsia="Times New Roman" w:hAnsi="Calibri" w:cs="Times New Roman"/>
                <w:b/>
                <w:bCs/>
                <w:lang w:eastAsia="fr-FR"/>
              </w:rPr>
            </w:pPr>
          </w:p>
        </w:tc>
        <w:tc>
          <w:tcPr>
            <w:tcW w:w="872" w:type="dxa"/>
            <w:shd w:val="clear" w:color="auto" w:fill="BFBFBF" w:themeFill="background1" w:themeFillShade="BF"/>
            <w:noWrap/>
            <w:vAlign w:val="center"/>
            <w:hideMark/>
          </w:tcPr>
          <w:p w14:paraId="0D366CD3" w14:textId="77777777" w:rsidR="009149BE" w:rsidRPr="009E7142" w:rsidRDefault="009149BE" w:rsidP="001951BB">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Nord</w:t>
            </w:r>
          </w:p>
        </w:tc>
        <w:tc>
          <w:tcPr>
            <w:tcW w:w="861" w:type="dxa"/>
            <w:shd w:val="clear" w:color="auto" w:fill="BFBFBF" w:themeFill="background1" w:themeFillShade="BF"/>
            <w:noWrap/>
            <w:vAlign w:val="center"/>
            <w:hideMark/>
          </w:tcPr>
          <w:p w14:paraId="7BF98608" w14:textId="77777777" w:rsidR="009149BE" w:rsidRPr="009E7142" w:rsidRDefault="009149BE" w:rsidP="00620F3A">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Centre</w:t>
            </w:r>
          </w:p>
        </w:tc>
        <w:tc>
          <w:tcPr>
            <w:tcW w:w="641" w:type="dxa"/>
            <w:shd w:val="clear" w:color="auto" w:fill="BFBFBF" w:themeFill="background1" w:themeFillShade="BF"/>
            <w:noWrap/>
            <w:vAlign w:val="center"/>
            <w:hideMark/>
          </w:tcPr>
          <w:p w14:paraId="2E97E7A1" w14:textId="77777777" w:rsidR="009149BE" w:rsidRPr="009E7142" w:rsidRDefault="009149BE" w:rsidP="00620F3A">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Sud</w:t>
            </w:r>
          </w:p>
        </w:tc>
        <w:tc>
          <w:tcPr>
            <w:tcW w:w="641" w:type="dxa"/>
            <w:vMerge/>
            <w:shd w:val="clear" w:color="auto" w:fill="BFBFBF" w:themeFill="background1" w:themeFillShade="BF"/>
            <w:noWrap/>
            <w:vAlign w:val="center"/>
            <w:hideMark/>
          </w:tcPr>
          <w:p w14:paraId="149DD5BF" w14:textId="0D9849E9" w:rsidR="009149BE" w:rsidRPr="009E7142" w:rsidRDefault="009149BE" w:rsidP="00620F3A">
            <w:pPr>
              <w:spacing w:after="0" w:line="240" w:lineRule="auto"/>
              <w:rPr>
                <w:rFonts w:ascii="Calibri" w:eastAsia="Times New Roman" w:hAnsi="Calibri" w:cs="Times New Roman"/>
                <w:b/>
                <w:bCs/>
                <w:lang w:eastAsia="fr-FR"/>
              </w:rPr>
            </w:pPr>
          </w:p>
        </w:tc>
      </w:tr>
      <w:tr w:rsidR="000A62F1" w:rsidRPr="009E7142" w14:paraId="65EC694A" w14:textId="77777777" w:rsidTr="007209AF">
        <w:trPr>
          <w:trHeight w:val="300"/>
        </w:trPr>
        <w:tc>
          <w:tcPr>
            <w:tcW w:w="5329" w:type="dxa"/>
            <w:shd w:val="clear" w:color="auto" w:fill="auto"/>
            <w:noWrap/>
            <w:vAlign w:val="bottom"/>
            <w:hideMark/>
          </w:tcPr>
          <w:p w14:paraId="3C929692" w14:textId="77777777" w:rsidR="000A62F1" w:rsidRPr="009E7142" w:rsidRDefault="000A62F1" w:rsidP="00620F3A">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Manque de moyens</w:t>
            </w:r>
          </w:p>
        </w:tc>
        <w:tc>
          <w:tcPr>
            <w:tcW w:w="872" w:type="dxa"/>
            <w:shd w:val="clear" w:color="auto" w:fill="auto"/>
            <w:noWrap/>
            <w:vAlign w:val="bottom"/>
            <w:hideMark/>
          </w:tcPr>
          <w:p w14:paraId="5EA72C10"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68,6</w:t>
            </w:r>
          </w:p>
        </w:tc>
        <w:tc>
          <w:tcPr>
            <w:tcW w:w="861" w:type="dxa"/>
            <w:shd w:val="clear" w:color="auto" w:fill="auto"/>
            <w:noWrap/>
            <w:vAlign w:val="bottom"/>
            <w:hideMark/>
          </w:tcPr>
          <w:p w14:paraId="4E525786"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74,5</w:t>
            </w:r>
          </w:p>
        </w:tc>
        <w:tc>
          <w:tcPr>
            <w:tcW w:w="641" w:type="dxa"/>
            <w:shd w:val="clear" w:color="auto" w:fill="auto"/>
            <w:noWrap/>
            <w:vAlign w:val="bottom"/>
            <w:hideMark/>
          </w:tcPr>
          <w:p w14:paraId="47F4973B"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79,7</w:t>
            </w:r>
          </w:p>
        </w:tc>
        <w:tc>
          <w:tcPr>
            <w:tcW w:w="641" w:type="dxa"/>
            <w:shd w:val="clear" w:color="auto" w:fill="auto"/>
            <w:noWrap/>
            <w:vAlign w:val="bottom"/>
            <w:hideMark/>
          </w:tcPr>
          <w:p w14:paraId="0D5A8D53"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74,6</w:t>
            </w:r>
          </w:p>
        </w:tc>
      </w:tr>
      <w:tr w:rsidR="000A62F1" w:rsidRPr="009E7142" w14:paraId="5782BE12" w14:textId="77777777" w:rsidTr="007209AF">
        <w:trPr>
          <w:trHeight w:val="300"/>
        </w:trPr>
        <w:tc>
          <w:tcPr>
            <w:tcW w:w="5329" w:type="dxa"/>
            <w:shd w:val="clear" w:color="auto" w:fill="auto"/>
            <w:noWrap/>
            <w:vAlign w:val="bottom"/>
            <w:hideMark/>
          </w:tcPr>
          <w:p w14:paraId="3990284E" w14:textId="77777777" w:rsidR="000A62F1" w:rsidRPr="009E7142" w:rsidRDefault="000A62F1" w:rsidP="00620F3A">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Aider dans l'entreprise familiale</w:t>
            </w:r>
          </w:p>
        </w:tc>
        <w:tc>
          <w:tcPr>
            <w:tcW w:w="872" w:type="dxa"/>
            <w:shd w:val="clear" w:color="auto" w:fill="auto"/>
            <w:noWrap/>
            <w:vAlign w:val="bottom"/>
            <w:hideMark/>
          </w:tcPr>
          <w:p w14:paraId="6A670BCE"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14,3</w:t>
            </w:r>
          </w:p>
        </w:tc>
        <w:tc>
          <w:tcPr>
            <w:tcW w:w="861" w:type="dxa"/>
            <w:shd w:val="clear" w:color="auto" w:fill="auto"/>
            <w:noWrap/>
            <w:vAlign w:val="bottom"/>
            <w:hideMark/>
          </w:tcPr>
          <w:p w14:paraId="0E3CC504"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11,8</w:t>
            </w:r>
          </w:p>
        </w:tc>
        <w:tc>
          <w:tcPr>
            <w:tcW w:w="641" w:type="dxa"/>
            <w:shd w:val="clear" w:color="auto" w:fill="auto"/>
            <w:noWrap/>
            <w:vAlign w:val="bottom"/>
            <w:hideMark/>
          </w:tcPr>
          <w:p w14:paraId="4C5EE280"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11,4</w:t>
            </w:r>
          </w:p>
        </w:tc>
        <w:tc>
          <w:tcPr>
            <w:tcW w:w="641" w:type="dxa"/>
            <w:shd w:val="clear" w:color="auto" w:fill="auto"/>
            <w:noWrap/>
            <w:vAlign w:val="bottom"/>
            <w:hideMark/>
          </w:tcPr>
          <w:p w14:paraId="6F241D3E"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12,5</w:t>
            </w:r>
          </w:p>
        </w:tc>
      </w:tr>
      <w:tr w:rsidR="000A62F1" w:rsidRPr="009E7142" w14:paraId="59A26E95" w14:textId="77777777" w:rsidTr="007209AF">
        <w:trPr>
          <w:trHeight w:val="300"/>
        </w:trPr>
        <w:tc>
          <w:tcPr>
            <w:tcW w:w="5329" w:type="dxa"/>
            <w:shd w:val="clear" w:color="auto" w:fill="auto"/>
            <w:noWrap/>
            <w:vAlign w:val="bottom"/>
            <w:hideMark/>
          </w:tcPr>
          <w:p w14:paraId="4DC29DC4" w14:textId="77777777" w:rsidR="000A62F1" w:rsidRPr="009E7142" w:rsidRDefault="000A62F1" w:rsidP="00620F3A">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Travailler pour autrui</w:t>
            </w:r>
          </w:p>
        </w:tc>
        <w:tc>
          <w:tcPr>
            <w:tcW w:w="872" w:type="dxa"/>
            <w:shd w:val="clear" w:color="auto" w:fill="auto"/>
            <w:noWrap/>
            <w:vAlign w:val="bottom"/>
            <w:hideMark/>
          </w:tcPr>
          <w:p w14:paraId="3E2B5141"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w:t>
            </w:r>
          </w:p>
        </w:tc>
        <w:tc>
          <w:tcPr>
            <w:tcW w:w="861" w:type="dxa"/>
            <w:shd w:val="clear" w:color="auto" w:fill="auto"/>
            <w:noWrap/>
            <w:vAlign w:val="bottom"/>
            <w:hideMark/>
          </w:tcPr>
          <w:p w14:paraId="1ED8F76B"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2,0</w:t>
            </w:r>
          </w:p>
        </w:tc>
        <w:tc>
          <w:tcPr>
            <w:tcW w:w="641" w:type="dxa"/>
            <w:shd w:val="clear" w:color="auto" w:fill="auto"/>
            <w:noWrap/>
            <w:vAlign w:val="bottom"/>
            <w:hideMark/>
          </w:tcPr>
          <w:p w14:paraId="04987E52"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0,8</w:t>
            </w:r>
          </w:p>
        </w:tc>
        <w:tc>
          <w:tcPr>
            <w:tcW w:w="641" w:type="dxa"/>
            <w:shd w:val="clear" w:color="auto" w:fill="auto"/>
            <w:noWrap/>
            <w:vAlign w:val="bottom"/>
            <w:hideMark/>
          </w:tcPr>
          <w:p w14:paraId="6932B6F9"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1,1</w:t>
            </w:r>
          </w:p>
        </w:tc>
      </w:tr>
      <w:tr w:rsidR="000A62F1" w:rsidRPr="009E7142" w14:paraId="15516699" w14:textId="77777777" w:rsidTr="007209AF">
        <w:trPr>
          <w:trHeight w:val="300"/>
        </w:trPr>
        <w:tc>
          <w:tcPr>
            <w:tcW w:w="5329" w:type="dxa"/>
            <w:shd w:val="clear" w:color="auto" w:fill="auto"/>
            <w:noWrap/>
            <w:vAlign w:val="bottom"/>
            <w:hideMark/>
          </w:tcPr>
          <w:p w14:paraId="47793B32" w14:textId="77777777" w:rsidR="000A62F1" w:rsidRPr="009E7142" w:rsidRDefault="000A62F1" w:rsidP="00620F3A">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Séparation des parents</w:t>
            </w:r>
          </w:p>
        </w:tc>
        <w:tc>
          <w:tcPr>
            <w:tcW w:w="872" w:type="dxa"/>
            <w:shd w:val="clear" w:color="auto" w:fill="auto"/>
            <w:noWrap/>
            <w:vAlign w:val="bottom"/>
            <w:hideMark/>
          </w:tcPr>
          <w:p w14:paraId="10E0CAAE"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w:t>
            </w:r>
          </w:p>
        </w:tc>
        <w:tc>
          <w:tcPr>
            <w:tcW w:w="861" w:type="dxa"/>
            <w:shd w:val="clear" w:color="auto" w:fill="auto"/>
            <w:noWrap/>
            <w:vAlign w:val="bottom"/>
            <w:hideMark/>
          </w:tcPr>
          <w:p w14:paraId="1ACC1CB3"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3,9</w:t>
            </w:r>
          </w:p>
        </w:tc>
        <w:tc>
          <w:tcPr>
            <w:tcW w:w="641" w:type="dxa"/>
            <w:shd w:val="clear" w:color="auto" w:fill="auto"/>
            <w:noWrap/>
            <w:vAlign w:val="bottom"/>
            <w:hideMark/>
          </w:tcPr>
          <w:p w14:paraId="2375CE4E"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1,6</w:t>
            </w:r>
          </w:p>
        </w:tc>
        <w:tc>
          <w:tcPr>
            <w:tcW w:w="641" w:type="dxa"/>
            <w:shd w:val="clear" w:color="auto" w:fill="auto"/>
            <w:noWrap/>
            <w:vAlign w:val="bottom"/>
            <w:hideMark/>
          </w:tcPr>
          <w:p w14:paraId="7978408D"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1,8</w:t>
            </w:r>
          </w:p>
        </w:tc>
      </w:tr>
      <w:tr w:rsidR="000A62F1" w:rsidRPr="009E7142" w14:paraId="0CBF86F5" w14:textId="77777777" w:rsidTr="007209AF">
        <w:trPr>
          <w:trHeight w:val="300"/>
        </w:trPr>
        <w:tc>
          <w:tcPr>
            <w:tcW w:w="5329" w:type="dxa"/>
            <w:shd w:val="clear" w:color="auto" w:fill="auto"/>
            <w:noWrap/>
            <w:vAlign w:val="bottom"/>
            <w:hideMark/>
          </w:tcPr>
          <w:p w14:paraId="6ED9BB58" w14:textId="77777777" w:rsidR="000A62F1" w:rsidRPr="009E7142" w:rsidRDefault="00262783" w:rsidP="00620F3A">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Grève</w:t>
            </w:r>
            <w:r w:rsidR="000A62F1" w:rsidRPr="009E7142">
              <w:rPr>
                <w:rFonts w:ascii="Calibri" w:eastAsia="Times New Roman" w:hAnsi="Calibri" w:cs="Times New Roman"/>
                <w:lang w:eastAsia="fr-FR"/>
              </w:rPr>
              <w:t xml:space="preserve"> des  enseignants</w:t>
            </w:r>
          </w:p>
        </w:tc>
        <w:tc>
          <w:tcPr>
            <w:tcW w:w="872" w:type="dxa"/>
            <w:shd w:val="clear" w:color="auto" w:fill="auto"/>
            <w:noWrap/>
            <w:vAlign w:val="bottom"/>
            <w:hideMark/>
          </w:tcPr>
          <w:p w14:paraId="31F50EEA"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861" w:type="dxa"/>
            <w:shd w:val="clear" w:color="auto" w:fill="auto"/>
            <w:noWrap/>
            <w:vAlign w:val="bottom"/>
            <w:hideMark/>
          </w:tcPr>
          <w:p w14:paraId="2149E8DF"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2,0</w:t>
            </w:r>
          </w:p>
        </w:tc>
        <w:tc>
          <w:tcPr>
            <w:tcW w:w="641" w:type="dxa"/>
            <w:shd w:val="clear" w:color="auto" w:fill="auto"/>
            <w:noWrap/>
            <w:vAlign w:val="bottom"/>
            <w:hideMark/>
          </w:tcPr>
          <w:p w14:paraId="2B777FE4"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bottom"/>
            <w:hideMark/>
          </w:tcPr>
          <w:p w14:paraId="22720F3E"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0,4</w:t>
            </w:r>
          </w:p>
        </w:tc>
      </w:tr>
      <w:tr w:rsidR="000A62F1" w:rsidRPr="009E7142" w14:paraId="0A14FE81" w14:textId="77777777" w:rsidTr="007209AF">
        <w:trPr>
          <w:trHeight w:val="300"/>
        </w:trPr>
        <w:tc>
          <w:tcPr>
            <w:tcW w:w="5329" w:type="dxa"/>
            <w:shd w:val="clear" w:color="auto" w:fill="auto"/>
            <w:noWrap/>
            <w:vAlign w:val="bottom"/>
            <w:hideMark/>
          </w:tcPr>
          <w:p w14:paraId="2AA918C8" w14:textId="77777777" w:rsidR="000A62F1" w:rsidRPr="009E7142" w:rsidRDefault="000A62F1" w:rsidP="00620F3A">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Ecole coranique</w:t>
            </w:r>
          </w:p>
        </w:tc>
        <w:tc>
          <w:tcPr>
            <w:tcW w:w="872" w:type="dxa"/>
            <w:shd w:val="clear" w:color="auto" w:fill="auto"/>
            <w:noWrap/>
            <w:vAlign w:val="bottom"/>
            <w:hideMark/>
          </w:tcPr>
          <w:p w14:paraId="342877D7"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w:t>
            </w:r>
          </w:p>
        </w:tc>
        <w:tc>
          <w:tcPr>
            <w:tcW w:w="861" w:type="dxa"/>
            <w:shd w:val="clear" w:color="auto" w:fill="auto"/>
            <w:noWrap/>
            <w:vAlign w:val="bottom"/>
            <w:hideMark/>
          </w:tcPr>
          <w:p w14:paraId="0F8A3C04"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bottom"/>
            <w:hideMark/>
          </w:tcPr>
          <w:p w14:paraId="452D0ED0"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bottom"/>
            <w:hideMark/>
          </w:tcPr>
          <w:p w14:paraId="6C9E2597"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0,4</w:t>
            </w:r>
          </w:p>
        </w:tc>
      </w:tr>
      <w:tr w:rsidR="000A62F1" w:rsidRPr="009E7142" w14:paraId="30FD9936" w14:textId="77777777" w:rsidTr="007209AF">
        <w:trPr>
          <w:trHeight w:val="300"/>
        </w:trPr>
        <w:tc>
          <w:tcPr>
            <w:tcW w:w="5329" w:type="dxa"/>
            <w:shd w:val="clear" w:color="auto" w:fill="auto"/>
            <w:noWrap/>
            <w:vAlign w:val="bottom"/>
            <w:hideMark/>
          </w:tcPr>
          <w:p w14:paraId="62745D06" w14:textId="77777777" w:rsidR="000A62F1" w:rsidRPr="009E7142" w:rsidRDefault="000A62F1" w:rsidP="00620F3A">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Ecole inaccessible</w:t>
            </w:r>
          </w:p>
        </w:tc>
        <w:tc>
          <w:tcPr>
            <w:tcW w:w="872" w:type="dxa"/>
            <w:shd w:val="clear" w:color="auto" w:fill="auto"/>
            <w:noWrap/>
            <w:vAlign w:val="bottom"/>
            <w:hideMark/>
          </w:tcPr>
          <w:p w14:paraId="252197EE"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w:t>
            </w:r>
          </w:p>
        </w:tc>
        <w:tc>
          <w:tcPr>
            <w:tcW w:w="861" w:type="dxa"/>
            <w:shd w:val="clear" w:color="auto" w:fill="auto"/>
            <w:noWrap/>
            <w:vAlign w:val="bottom"/>
            <w:hideMark/>
          </w:tcPr>
          <w:p w14:paraId="14CE5CC1"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bottom"/>
            <w:hideMark/>
          </w:tcPr>
          <w:p w14:paraId="4BC9230B"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bottom"/>
            <w:hideMark/>
          </w:tcPr>
          <w:p w14:paraId="7E52290B"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0,4</w:t>
            </w:r>
          </w:p>
        </w:tc>
      </w:tr>
      <w:tr w:rsidR="000A62F1" w:rsidRPr="009E7142" w14:paraId="6422F2EC" w14:textId="77777777" w:rsidTr="007209AF">
        <w:trPr>
          <w:trHeight w:val="300"/>
        </w:trPr>
        <w:tc>
          <w:tcPr>
            <w:tcW w:w="5329" w:type="dxa"/>
            <w:shd w:val="clear" w:color="auto" w:fill="auto"/>
            <w:noWrap/>
            <w:vAlign w:val="bottom"/>
            <w:hideMark/>
          </w:tcPr>
          <w:p w14:paraId="0BEB7D2B" w14:textId="77777777" w:rsidR="000A62F1" w:rsidRPr="009E7142" w:rsidRDefault="000A62F1" w:rsidP="00620F3A">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Autre</w:t>
            </w:r>
          </w:p>
        </w:tc>
        <w:tc>
          <w:tcPr>
            <w:tcW w:w="872" w:type="dxa"/>
            <w:shd w:val="clear" w:color="auto" w:fill="auto"/>
            <w:noWrap/>
            <w:vAlign w:val="bottom"/>
            <w:hideMark/>
          </w:tcPr>
          <w:p w14:paraId="642D9836"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13,3</w:t>
            </w:r>
          </w:p>
        </w:tc>
        <w:tc>
          <w:tcPr>
            <w:tcW w:w="861" w:type="dxa"/>
            <w:shd w:val="clear" w:color="auto" w:fill="auto"/>
            <w:noWrap/>
            <w:vAlign w:val="bottom"/>
            <w:hideMark/>
          </w:tcPr>
          <w:p w14:paraId="4435354C"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5,9</w:t>
            </w:r>
          </w:p>
        </w:tc>
        <w:tc>
          <w:tcPr>
            <w:tcW w:w="641" w:type="dxa"/>
            <w:shd w:val="clear" w:color="auto" w:fill="auto"/>
            <w:noWrap/>
            <w:vAlign w:val="bottom"/>
            <w:hideMark/>
          </w:tcPr>
          <w:p w14:paraId="484A6ABE"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6,5</w:t>
            </w:r>
          </w:p>
        </w:tc>
        <w:tc>
          <w:tcPr>
            <w:tcW w:w="641" w:type="dxa"/>
            <w:shd w:val="clear" w:color="auto" w:fill="auto"/>
            <w:noWrap/>
            <w:vAlign w:val="bottom"/>
            <w:hideMark/>
          </w:tcPr>
          <w:p w14:paraId="69EDD576"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9,0</w:t>
            </w:r>
          </w:p>
        </w:tc>
      </w:tr>
      <w:tr w:rsidR="000A62F1" w:rsidRPr="009E7142" w14:paraId="1B203DEC" w14:textId="77777777" w:rsidTr="007209AF">
        <w:trPr>
          <w:trHeight w:val="300"/>
        </w:trPr>
        <w:tc>
          <w:tcPr>
            <w:tcW w:w="5329" w:type="dxa"/>
            <w:shd w:val="clear" w:color="auto" w:fill="auto"/>
            <w:noWrap/>
            <w:vAlign w:val="bottom"/>
            <w:hideMark/>
          </w:tcPr>
          <w:p w14:paraId="2BCE2685" w14:textId="77777777" w:rsidR="000A62F1" w:rsidRPr="009E7142" w:rsidRDefault="000A62F1" w:rsidP="00620F3A">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Total</w:t>
            </w:r>
          </w:p>
        </w:tc>
        <w:tc>
          <w:tcPr>
            <w:tcW w:w="872" w:type="dxa"/>
            <w:shd w:val="clear" w:color="auto" w:fill="auto"/>
            <w:noWrap/>
            <w:vAlign w:val="bottom"/>
            <w:hideMark/>
          </w:tcPr>
          <w:p w14:paraId="1EA88D8B"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100,0</w:t>
            </w:r>
          </w:p>
        </w:tc>
        <w:tc>
          <w:tcPr>
            <w:tcW w:w="861" w:type="dxa"/>
            <w:shd w:val="clear" w:color="auto" w:fill="auto"/>
            <w:noWrap/>
            <w:vAlign w:val="bottom"/>
            <w:hideMark/>
          </w:tcPr>
          <w:p w14:paraId="434ABD13"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100,0</w:t>
            </w:r>
          </w:p>
        </w:tc>
        <w:tc>
          <w:tcPr>
            <w:tcW w:w="641" w:type="dxa"/>
            <w:shd w:val="clear" w:color="auto" w:fill="auto"/>
            <w:noWrap/>
            <w:vAlign w:val="bottom"/>
            <w:hideMark/>
          </w:tcPr>
          <w:p w14:paraId="254468DB"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100,0</w:t>
            </w:r>
          </w:p>
        </w:tc>
        <w:tc>
          <w:tcPr>
            <w:tcW w:w="641" w:type="dxa"/>
            <w:shd w:val="clear" w:color="auto" w:fill="auto"/>
            <w:noWrap/>
            <w:vAlign w:val="bottom"/>
            <w:hideMark/>
          </w:tcPr>
          <w:p w14:paraId="4C776310"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100,0</w:t>
            </w:r>
          </w:p>
        </w:tc>
      </w:tr>
      <w:tr w:rsidR="000A62F1" w:rsidRPr="009E7142" w14:paraId="19FFDD8A" w14:textId="77777777" w:rsidTr="007209AF">
        <w:trPr>
          <w:trHeight w:val="300"/>
        </w:trPr>
        <w:tc>
          <w:tcPr>
            <w:tcW w:w="5329" w:type="dxa"/>
            <w:shd w:val="clear" w:color="auto" w:fill="auto"/>
            <w:noWrap/>
            <w:vAlign w:val="bottom"/>
            <w:hideMark/>
          </w:tcPr>
          <w:p w14:paraId="3EF449CC" w14:textId="77777777" w:rsidR="000A62F1" w:rsidRPr="009E7142" w:rsidRDefault="000A62F1" w:rsidP="00620F3A">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Effectif</w:t>
            </w:r>
          </w:p>
        </w:tc>
        <w:tc>
          <w:tcPr>
            <w:tcW w:w="872" w:type="dxa"/>
            <w:shd w:val="clear" w:color="auto" w:fill="auto"/>
            <w:noWrap/>
            <w:vAlign w:val="bottom"/>
            <w:hideMark/>
          </w:tcPr>
          <w:p w14:paraId="3CBFE064"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105</w:t>
            </w:r>
          </w:p>
        </w:tc>
        <w:tc>
          <w:tcPr>
            <w:tcW w:w="861" w:type="dxa"/>
            <w:shd w:val="clear" w:color="auto" w:fill="auto"/>
            <w:noWrap/>
            <w:vAlign w:val="bottom"/>
            <w:hideMark/>
          </w:tcPr>
          <w:p w14:paraId="28102888"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51</w:t>
            </w:r>
          </w:p>
        </w:tc>
        <w:tc>
          <w:tcPr>
            <w:tcW w:w="641" w:type="dxa"/>
            <w:shd w:val="clear" w:color="auto" w:fill="auto"/>
            <w:noWrap/>
            <w:vAlign w:val="bottom"/>
            <w:hideMark/>
          </w:tcPr>
          <w:p w14:paraId="0EEFB8D5"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123</w:t>
            </w:r>
          </w:p>
        </w:tc>
        <w:tc>
          <w:tcPr>
            <w:tcW w:w="641" w:type="dxa"/>
            <w:shd w:val="clear" w:color="auto" w:fill="auto"/>
            <w:noWrap/>
            <w:vAlign w:val="bottom"/>
            <w:hideMark/>
          </w:tcPr>
          <w:p w14:paraId="1D928B8A"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279</w:t>
            </w:r>
          </w:p>
        </w:tc>
      </w:tr>
    </w:tbl>
    <w:p w14:paraId="07E2B7A6" w14:textId="77777777" w:rsidR="000A62F1" w:rsidRPr="009E7142" w:rsidRDefault="000A62F1" w:rsidP="000A62F1">
      <w:pPr>
        <w:spacing w:after="0" w:line="276" w:lineRule="auto"/>
        <w:jc w:val="both"/>
        <w:rPr>
          <w:rFonts w:ascii="Cambria" w:hAnsi="Cambria"/>
          <w:sz w:val="20"/>
          <w:szCs w:val="20"/>
        </w:rPr>
      </w:pPr>
      <w:r w:rsidRPr="009E7142">
        <w:rPr>
          <w:rFonts w:ascii="Cambria" w:hAnsi="Cambria"/>
          <w:sz w:val="20"/>
          <w:szCs w:val="20"/>
        </w:rPr>
        <w:t xml:space="preserve">             INSAE, Enquête de référence PAM, 2017</w:t>
      </w:r>
    </w:p>
    <w:p w14:paraId="1FAC1DD8" w14:textId="77777777" w:rsidR="000A62F1" w:rsidRPr="009E7142" w:rsidRDefault="000A62F1" w:rsidP="000A62F1">
      <w:pPr>
        <w:spacing w:line="276" w:lineRule="auto"/>
        <w:jc w:val="both"/>
        <w:rPr>
          <w:rFonts w:ascii="Cambria" w:hAnsi="Cambria"/>
        </w:rPr>
      </w:pPr>
    </w:p>
    <w:p w14:paraId="2901A656" w14:textId="28DC0BB7" w:rsidR="000A62F1" w:rsidRPr="009E7142" w:rsidRDefault="000A62F1" w:rsidP="000A62F1">
      <w:pPr>
        <w:pStyle w:val="Paragraphedeliste"/>
        <w:spacing w:line="276" w:lineRule="auto"/>
        <w:ind w:left="0"/>
        <w:jc w:val="both"/>
        <w:rPr>
          <w:rFonts w:ascii="Cambria" w:hAnsi="Cambria"/>
        </w:rPr>
      </w:pPr>
      <w:r w:rsidRPr="009E7142">
        <w:rPr>
          <w:rFonts w:ascii="Cambria" w:hAnsi="Cambria"/>
        </w:rPr>
        <w:t>L’examen du tableau 2.</w:t>
      </w:r>
      <w:r w:rsidR="00966709" w:rsidRPr="009E7142">
        <w:rPr>
          <w:rFonts w:ascii="Cambria" w:hAnsi="Cambria"/>
        </w:rPr>
        <w:t xml:space="preserve">5 </w:t>
      </w:r>
      <w:r w:rsidRPr="009E7142">
        <w:rPr>
          <w:rFonts w:ascii="Cambria" w:hAnsi="Cambria"/>
        </w:rPr>
        <w:t xml:space="preserve">montre les principales raisons pour lesquelles les enfants abandonnent l’école. Elles sont fondamentalement relatives au manque de moyens </w:t>
      </w:r>
      <w:r w:rsidRPr="009E7142">
        <w:rPr>
          <w:rFonts w:ascii="Cambria" w:hAnsi="Cambria"/>
        </w:rPr>
        <w:lastRenderedPageBreak/>
        <w:t xml:space="preserve">(71,5%) et à l’utilisation des enfants par leurs parents dans l’entreprise familiale (11,1%). Les autres raisons quant à elles sont marginales. Cette tendance observée au niveau de l’ensemble des écoles est quasiment la même quel que soit la région. Il résulte de ces constats que le maintien des enfants à l’école est tributaire de l’amélioration des conditions de vie de leurs parents. </w:t>
      </w:r>
    </w:p>
    <w:p w14:paraId="3F56F3EE" w14:textId="77777777" w:rsidR="000A62F1" w:rsidRPr="009E7142" w:rsidRDefault="000A62F1" w:rsidP="000A62F1">
      <w:pPr>
        <w:pStyle w:val="Paragraphedeliste"/>
        <w:spacing w:line="276" w:lineRule="auto"/>
        <w:ind w:left="0"/>
        <w:jc w:val="both"/>
        <w:rPr>
          <w:rFonts w:ascii="Cambria" w:hAnsi="Cambria"/>
        </w:rPr>
      </w:pPr>
    </w:p>
    <w:p w14:paraId="05D8BE44" w14:textId="2F41C0A3" w:rsidR="000A62F1" w:rsidRPr="009E7142" w:rsidRDefault="000A62F1" w:rsidP="000A62F1">
      <w:pPr>
        <w:pStyle w:val="PAMTAB"/>
      </w:pPr>
      <w:bookmarkStart w:id="33" w:name="_Toc491881197"/>
      <w:r w:rsidRPr="009E7142">
        <w:t>Tableau 2.</w:t>
      </w:r>
      <w:r w:rsidR="00966709" w:rsidRPr="009E7142">
        <w:t>5 </w:t>
      </w:r>
      <w:r w:rsidRPr="009E7142">
        <w:t>: Principale raison pour laquelle les enfants abandonnent l’école selon la région</w:t>
      </w:r>
      <w:bookmarkEnd w:id="33"/>
    </w:p>
    <w:tbl>
      <w:tblPr>
        <w:tblW w:w="6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5"/>
        <w:gridCol w:w="751"/>
        <w:gridCol w:w="751"/>
        <w:gridCol w:w="641"/>
        <w:gridCol w:w="641"/>
      </w:tblGrid>
      <w:tr w:rsidR="000A62F1" w:rsidRPr="009E7142" w14:paraId="40D5D8D3" w14:textId="77777777" w:rsidTr="007209AF">
        <w:trPr>
          <w:trHeight w:val="300"/>
          <w:jc w:val="center"/>
        </w:trPr>
        <w:tc>
          <w:tcPr>
            <w:tcW w:w="3685" w:type="dxa"/>
            <w:vMerge w:val="restart"/>
            <w:shd w:val="clear" w:color="auto" w:fill="BFBFBF" w:themeFill="background1" w:themeFillShade="BF"/>
            <w:vAlign w:val="center"/>
            <w:hideMark/>
          </w:tcPr>
          <w:p w14:paraId="6707F125" w14:textId="77777777" w:rsidR="000A62F1" w:rsidRPr="009E7142" w:rsidRDefault="000A62F1">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Principale raison pour laquelle les enfants abandonnent l'école</w:t>
            </w:r>
          </w:p>
        </w:tc>
        <w:tc>
          <w:tcPr>
            <w:tcW w:w="2784" w:type="dxa"/>
            <w:gridSpan w:val="4"/>
            <w:shd w:val="clear" w:color="auto" w:fill="BFBFBF" w:themeFill="background1" w:themeFillShade="BF"/>
            <w:noWrap/>
            <w:vAlign w:val="center"/>
            <w:hideMark/>
          </w:tcPr>
          <w:p w14:paraId="36BB0C5B" w14:textId="77777777" w:rsidR="000A62F1" w:rsidRPr="009E7142" w:rsidRDefault="000A62F1" w:rsidP="00620F3A">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Régions</w:t>
            </w:r>
          </w:p>
        </w:tc>
      </w:tr>
      <w:tr w:rsidR="000A62F1" w:rsidRPr="009E7142" w14:paraId="40CBCED9" w14:textId="77777777" w:rsidTr="007209AF">
        <w:trPr>
          <w:trHeight w:val="300"/>
          <w:jc w:val="center"/>
        </w:trPr>
        <w:tc>
          <w:tcPr>
            <w:tcW w:w="3685" w:type="dxa"/>
            <w:vMerge/>
            <w:shd w:val="clear" w:color="auto" w:fill="BFBFBF" w:themeFill="background1" w:themeFillShade="BF"/>
            <w:vAlign w:val="center"/>
            <w:hideMark/>
          </w:tcPr>
          <w:p w14:paraId="66EBE15B" w14:textId="77777777" w:rsidR="000A62F1" w:rsidRPr="009E7142" w:rsidRDefault="000A62F1">
            <w:pPr>
              <w:spacing w:after="0" w:line="240" w:lineRule="auto"/>
              <w:rPr>
                <w:rFonts w:ascii="Calibri" w:eastAsia="Times New Roman" w:hAnsi="Calibri" w:cs="Times New Roman"/>
                <w:b/>
                <w:bCs/>
                <w:lang w:eastAsia="fr-FR"/>
              </w:rPr>
            </w:pPr>
          </w:p>
        </w:tc>
        <w:tc>
          <w:tcPr>
            <w:tcW w:w="751" w:type="dxa"/>
            <w:shd w:val="clear" w:color="auto" w:fill="BFBFBF" w:themeFill="background1" w:themeFillShade="BF"/>
            <w:noWrap/>
            <w:vAlign w:val="center"/>
            <w:hideMark/>
          </w:tcPr>
          <w:p w14:paraId="02313D93" w14:textId="77777777" w:rsidR="000A62F1" w:rsidRPr="009E7142" w:rsidRDefault="000A62F1" w:rsidP="007209AF">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Nord</w:t>
            </w:r>
          </w:p>
        </w:tc>
        <w:tc>
          <w:tcPr>
            <w:tcW w:w="751" w:type="dxa"/>
            <w:shd w:val="clear" w:color="auto" w:fill="BFBFBF" w:themeFill="background1" w:themeFillShade="BF"/>
            <w:noWrap/>
            <w:vAlign w:val="center"/>
            <w:hideMark/>
          </w:tcPr>
          <w:p w14:paraId="3613D7E4" w14:textId="77777777" w:rsidR="000A62F1" w:rsidRPr="009E7142" w:rsidRDefault="000A62F1" w:rsidP="007209AF">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Centre</w:t>
            </w:r>
          </w:p>
        </w:tc>
        <w:tc>
          <w:tcPr>
            <w:tcW w:w="641" w:type="dxa"/>
            <w:shd w:val="clear" w:color="auto" w:fill="BFBFBF" w:themeFill="background1" w:themeFillShade="BF"/>
            <w:noWrap/>
            <w:vAlign w:val="center"/>
            <w:hideMark/>
          </w:tcPr>
          <w:p w14:paraId="324E151B" w14:textId="77777777" w:rsidR="000A62F1" w:rsidRPr="009E7142" w:rsidRDefault="000A62F1" w:rsidP="007209AF">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Sud</w:t>
            </w:r>
          </w:p>
        </w:tc>
        <w:tc>
          <w:tcPr>
            <w:tcW w:w="641" w:type="dxa"/>
            <w:shd w:val="clear" w:color="auto" w:fill="BFBFBF" w:themeFill="background1" w:themeFillShade="BF"/>
            <w:noWrap/>
            <w:vAlign w:val="center"/>
            <w:hideMark/>
          </w:tcPr>
          <w:p w14:paraId="788C7E07" w14:textId="77777777" w:rsidR="000A62F1" w:rsidRPr="009E7142" w:rsidRDefault="000A62F1" w:rsidP="007209AF">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Total</w:t>
            </w:r>
          </w:p>
        </w:tc>
      </w:tr>
      <w:tr w:rsidR="00D960FD" w:rsidRPr="009E7142" w14:paraId="2EE4CCF2" w14:textId="77777777" w:rsidTr="007209AF">
        <w:trPr>
          <w:trHeight w:val="300"/>
          <w:jc w:val="center"/>
        </w:trPr>
        <w:tc>
          <w:tcPr>
            <w:tcW w:w="3685" w:type="dxa"/>
            <w:vAlign w:val="center"/>
          </w:tcPr>
          <w:p w14:paraId="1F9C82E9" w14:textId="1BA3AC39" w:rsidR="00D960FD" w:rsidRPr="009E7142" w:rsidRDefault="00D960FD">
            <w:pPr>
              <w:spacing w:after="0" w:line="240" w:lineRule="auto"/>
              <w:rPr>
                <w:rFonts w:ascii="Calibri" w:eastAsia="Times New Roman" w:hAnsi="Calibri" w:cs="Times New Roman"/>
                <w:b/>
                <w:bCs/>
                <w:lang w:eastAsia="fr-FR"/>
              </w:rPr>
            </w:pPr>
            <w:r w:rsidRPr="009E7142">
              <w:rPr>
                <w:rFonts w:ascii="Calibri" w:eastAsia="Times New Roman" w:hAnsi="Calibri" w:cs="Times New Roman"/>
                <w:lang w:eastAsia="fr-FR"/>
              </w:rPr>
              <w:t>Manque de moyens</w:t>
            </w:r>
          </w:p>
        </w:tc>
        <w:tc>
          <w:tcPr>
            <w:tcW w:w="751" w:type="dxa"/>
            <w:shd w:val="clear" w:color="auto" w:fill="auto"/>
            <w:noWrap/>
            <w:vAlign w:val="center"/>
          </w:tcPr>
          <w:p w14:paraId="5256E7C8" w14:textId="7112C63E" w:rsidR="00D960FD" w:rsidRPr="009E7142" w:rsidRDefault="00D960FD" w:rsidP="007209AF">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lang w:eastAsia="fr-FR"/>
              </w:rPr>
              <w:t>60,0</w:t>
            </w:r>
          </w:p>
        </w:tc>
        <w:tc>
          <w:tcPr>
            <w:tcW w:w="751" w:type="dxa"/>
            <w:shd w:val="clear" w:color="auto" w:fill="auto"/>
            <w:noWrap/>
            <w:vAlign w:val="center"/>
          </w:tcPr>
          <w:p w14:paraId="6B06B3E7" w14:textId="784C39EC" w:rsidR="00D960FD" w:rsidRPr="009E7142" w:rsidRDefault="00D960FD" w:rsidP="007209AF">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lang w:eastAsia="fr-FR"/>
              </w:rPr>
              <w:t>76,2</w:t>
            </w:r>
          </w:p>
        </w:tc>
        <w:tc>
          <w:tcPr>
            <w:tcW w:w="641" w:type="dxa"/>
            <w:shd w:val="clear" w:color="auto" w:fill="auto"/>
            <w:noWrap/>
            <w:vAlign w:val="center"/>
          </w:tcPr>
          <w:p w14:paraId="7B30935C" w14:textId="1F570740" w:rsidR="00D960FD" w:rsidRPr="009E7142" w:rsidRDefault="00D960FD" w:rsidP="007209AF">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lang w:eastAsia="fr-FR"/>
              </w:rPr>
              <w:t>78,8</w:t>
            </w:r>
          </w:p>
        </w:tc>
        <w:tc>
          <w:tcPr>
            <w:tcW w:w="641" w:type="dxa"/>
            <w:shd w:val="clear" w:color="auto" w:fill="auto"/>
            <w:noWrap/>
            <w:vAlign w:val="center"/>
          </w:tcPr>
          <w:p w14:paraId="119226BD" w14:textId="68BDE71B" w:rsidR="00D960FD" w:rsidRPr="009E7142" w:rsidRDefault="00D960FD" w:rsidP="007209AF">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lang w:eastAsia="fr-FR"/>
              </w:rPr>
              <w:t>71,5</w:t>
            </w:r>
          </w:p>
        </w:tc>
      </w:tr>
      <w:tr w:rsidR="00D960FD" w:rsidRPr="009E7142" w14:paraId="3C8B96EA" w14:textId="77777777" w:rsidTr="007209AF">
        <w:trPr>
          <w:trHeight w:val="300"/>
          <w:jc w:val="center"/>
        </w:trPr>
        <w:tc>
          <w:tcPr>
            <w:tcW w:w="3685" w:type="dxa"/>
            <w:vAlign w:val="center"/>
          </w:tcPr>
          <w:p w14:paraId="70742B3E" w14:textId="24224433" w:rsidR="00D960FD" w:rsidRPr="009E7142" w:rsidRDefault="00D960FD">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Aider dans l'entreprise familiale</w:t>
            </w:r>
          </w:p>
        </w:tc>
        <w:tc>
          <w:tcPr>
            <w:tcW w:w="751" w:type="dxa"/>
            <w:shd w:val="clear" w:color="auto" w:fill="auto"/>
            <w:noWrap/>
            <w:vAlign w:val="center"/>
          </w:tcPr>
          <w:p w14:paraId="33ABD1D3" w14:textId="519F11FF"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14,5</w:t>
            </w:r>
          </w:p>
        </w:tc>
        <w:tc>
          <w:tcPr>
            <w:tcW w:w="751" w:type="dxa"/>
            <w:shd w:val="clear" w:color="auto" w:fill="auto"/>
            <w:noWrap/>
            <w:vAlign w:val="center"/>
          </w:tcPr>
          <w:p w14:paraId="619D5F7F" w14:textId="5E8249B0"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11,1</w:t>
            </w:r>
          </w:p>
        </w:tc>
        <w:tc>
          <w:tcPr>
            <w:tcW w:w="641" w:type="dxa"/>
            <w:shd w:val="clear" w:color="auto" w:fill="auto"/>
            <w:noWrap/>
            <w:vAlign w:val="center"/>
          </w:tcPr>
          <w:p w14:paraId="6D656ECA" w14:textId="4751CDE9"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8,3</w:t>
            </w:r>
          </w:p>
        </w:tc>
        <w:tc>
          <w:tcPr>
            <w:tcW w:w="641" w:type="dxa"/>
            <w:shd w:val="clear" w:color="auto" w:fill="auto"/>
            <w:noWrap/>
            <w:vAlign w:val="center"/>
          </w:tcPr>
          <w:p w14:paraId="67582B8C" w14:textId="28554FD8"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11,1</w:t>
            </w:r>
          </w:p>
        </w:tc>
      </w:tr>
      <w:tr w:rsidR="00D960FD" w:rsidRPr="009E7142" w14:paraId="7E18A28F" w14:textId="77777777" w:rsidTr="007209AF">
        <w:trPr>
          <w:trHeight w:val="300"/>
          <w:jc w:val="center"/>
        </w:trPr>
        <w:tc>
          <w:tcPr>
            <w:tcW w:w="3685" w:type="dxa"/>
            <w:vAlign w:val="center"/>
          </w:tcPr>
          <w:p w14:paraId="70FB4F9A" w14:textId="2ABD7BA8" w:rsidR="00D960FD" w:rsidRPr="009E7142" w:rsidRDefault="00D960FD">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Autre</w:t>
            </w:r>
          </w:p>
        </w:tc>
        <w:tc>
          <w:tcPr>
            <w:tcW w:w="751" w:type="dxa"/>
            <w:shd w:val="clear" w:color="auto" w:fill="auto"/>
            <w:noWrap/>
            <w:vAlign w:val="center"/>
          </w:tcPr>
          <w:p w14:paraId="7429A979" w14:textId="423DB81E"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10,0</w:t>
            </w:r>
          </w:p>
        </w:tc>
        <w:tc>
          <w:tcPr>
            <w:tcW w:w="751" w:type="dxa"/>
            <w:shd w:val="clear" w:color="auto" w:fill="auto"/>
            <w:noWrap/>
            <w:vAlign w:val="center"/>
          </w:tcPr>
          <w:p w14:paraId="7D5781C3" w14:textId="54CD39CE"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4,8</w:t>
            </w:r>
          </w:p>
        </w:tc>
        <w:tc>
          <w:tcPr>
            <w:tcW w:w="641" w:type="dxa"/>
            <w:shd w:val="clear" w:color="auto" w:fill="auto"/>
            <w:noWrap/>
            <w:vAlign w:val="center"/>
          </w:tcPr>
          <w:p w14:paraId="211A0AF4" w14:textId="602F64AF"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5,3</w:t>
            </w:r>
          </w:p>
        </w:tc>
        <w:tc>
          <w:tcPr>
            <w:tcW w:w="641" w:type="dxa"/>
            <w:shd w:val="clear" w:color="auto" w:fill="auto"/>
            <w:noWrap/>
            <w:vAlign w:val="center"/>
          </w:tcPr>
          <w:p w14:paraId="7F2308E1" w14:textId="1536670B"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6,9</w:t>
            </w:r>
          </w:p>
        </w:tc>
      </w:tr>
      <w:tr w:rsidR="00D960FD" w:rsidRPr="009E7142" w14:paraId="06F10CF6" w14:textId="77777777" w:rsidTr="007209AF">
        <w:trPr>
          <w:trHeight w:val="300"/>
          <w:jc w:val="center"/>
        </w:trPr>
        <w:tc>
          <w:tcPr>
            <w:tcW w:w="3685" w:type="dxa"/>
            <w:vAlign w:val="center"/>
          </w:tcPr>
          <w:p w14:paraId="3CD380D3" w14:textId="3D986D60" w:rsidR="00D960FD" w:rsidRPr="009E7142" w:rsidRDefault="00D960FD">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N'aime plus l'école</w:t>
            </w:r>
          </w:p>
        </w:tc>
        <w:tc>
          <w:tcPr>
            <w:tcW w:w="751" w:type="dxa"/>
            <w:shd w:val="clear" w:color="auto" w:fill="auto"/>
            <w:noWrap/>
            <w:vAlign w:val="center"/>
          </w:tcPr>
          <w:p w14:paraId="1901FE7D" w14:textId="1BA8BFA6"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7,3</w:t>
            </w:r>
          </w:p>
        </w:tc>
        <w:tc>
          <w:tcPr>
            <w:tcW w:w="751" w:type="dxa"/>
            <w:shd w:val="clear" w:color="auto" w:fill="auto"/>
            <w:noWrap/>
            <w:vAlign w:val="center"/>
          </w:tcPr>
          <w:p w14:paraId="7C8CC119" w14:textId="33CD154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4,8</w:t>
            </w:r>
          </w:p>
        </w:tc>
        <w:tc>
          <w:tcPr>
            <w:tcW w:w="641" w:type="dxa"/>
            <w:shd w:val="clear" w:color="auto" w:fill="auto"/>
            <w:noWrap/>
            <w:vAlign w:val="center"/>
          </w:tcPr>
          <w:p w14:paraId="3ED8C50F" w14:textId="5DB613B1"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4,5</w:t>
            </w:r>
          </w:p>
        </w:tc>
        <w:tc>
          <w:tcPr>
            <w:tcW w:w="641" w:type="dxa"/>
            <w:shd w:val="clear" w:color="auto" w:fill="auto"/>
            <w:noWrap/>
            <w:vAlign w:val="center"/>
          </w:tcPr>
          <w:p w14:paraId="1D0C965C" w14:textId="2D1E5168"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5,6</w:t>
            </w:r>
          </w:p>
        </w:tc>
      </w:tr>
      <w:tr w:rsidR="00D960FD" w:rsidRPr="009E7142" w14:paraId="157046AA" w14:textId="77777777" w:rsidTr="007209AF">
        <w:trPr>
          <w:trHeight w:val="300"/>
          <w:jc w:val="center"/>
        </w:trPr>
        <w:tc>
          <w:tcPr>
            <w:tcW w:w="3685" w:type="dxa"/>
            <w:vAlign w:val="center"/>
          </w:tcPr>
          <w:p w14:paraId="38027012" w14:textId="211345A1" w:rsidR="00D960FD" w:rsidRPr="009E7142" w:rsidRDefault="00D960FD">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Travailler pour autrui</w:t>
            </w:r>
          </w:p>
        </w:tc>
        <w:tc>
          <w:tcPr>
            <w:tcW w:w="751" w:type="dxa"/>
            <w:shd w:val="clear" w:color="auto" w:fill="auto"/>
            <w:noWrap/>
            <w:vAlign w:val="center"/>
          </w:tcPr>
          <w:p w14:paraId="50922C7E" w14:textId="7B62E436"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2,7</w:t>
            </w:r>
          </w:p>
        </w:tc>
        <w:tc>
          <w:tcPr>
            <w:tcW w:w="751" w:type="dxa"/>
            <w:shd w:val="clear" w:color="auto" w:fill="auto"/>
            <w:noWrap/>
            <w:vAlign w:val="center"/>
          </w:tcPr>
          <w:p w14:paraId="12C1C255" w14:textId="1BD9EAB3"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3,2</w:t>
            </w:r>
          </w:p>
        </w:tc>
        <w:tc>
          <w:tcPr>
            <w:tcW w:w="641" w:type="dxa"/>
            <w:shd w:val="clear" w:color="auto" w:fill="auto"/>
            <w:noWrap/>
            <w:vAlign w:val="center"/>
          </w:tcPr>
          <w:p w14:paraId="2E48E137" w14:textId="120D8AE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center"/>
          </w:tcPr>
          <w:p w14:paraId="3CF4C682" w14:textId="2C968A66"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1,6</w:t>
            </w:r>
          </w:p>
        </w:tc>
      </w:tr>
      <w:tr w:rsidR="00D960FD" w:rsidRPr="009E7142" w14:paraId="0C85D439" w14:textId="77777777" w:rsidTr="007209AF">
        <w:trPr>
          <w:trHeight w:val="300"/>
          <w:jc w:val="center"/>
        </w:trPr>
        <w:tc>
          <w:tcPr>
            <w:tcW w:w="3685" w:type="dxa"/>
            <w:vAlign w:val="center"/>
          </w:tcPr>
          <w:p w14:paraId="4DA1CC87" w14:textId="29923A7D" w:rsidR="00D960FD" w:rsidRPr="009E7142" w:rsidRDefault="00D960FD">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Echec scolaire</w:t>
            </w:r>
          </w:p>
        </w:tc>
        <w:tc>
          <w:tcPr>
            <w:tcW w:w="751" w:type="dxa"/>
            <w:shd w:val="clear" w:color="auto" w:fill="auto"/>
            <w:noWrap/>
            <w:vAlign w:val="center"/>
          </w:tcPr>
          <w:p w14:paraId="53302F15" w14:textId="69DA95CA"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1,8</w:t>
            </w:r>
          </w:p>
        </w:tc>
        <w:tc>
          <w:tcPr>
            <w:tcW w:w="751" w:type="dxa"/>
            <w:shd w:val="clear" w:color="auto" w:fill="auto"/>
            <w:noWrap/>
            <w:vAlign w:val="center"/>
          </w:tcPr>
          <w:p w14:paraId="7A8B22E0" w14:textId="01B1520F"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center"/>
          </w:tcPr>
          <w:p w14:paraId="46C5DAF1" w14:textId="0AA5BD9A"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1,5</w:t>
            </w:r>
          </w:p>
        </w:tc>
        <w:tc>
          <w:tcPr>
            <w:tcW w:w="641" w:type="dxa"/>
            <w:shd w:val="clear" w:color="auto" w:fill="auto"/>
            <w:noWrap/>
            <w:vAlign w:val="center"/>
          </w:tcPr>
          <w:p w14:paraId="2F6D3B39" w14:textId="1367809C"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1,3</w:t>
            </w:r>
          </w:p>
        </w:tc>
      </w:tr>
      <w:tr w:rsidR="00D960FD" w:rsidRPr="009E7142" w14:paraId="146007C7" w14:textId="77777777" w:rsidTr="007209AF">
        <w:trPr>
          <w:trHeight w:val="300"/>
          <w:jc w:val="center"/>
        </w:trPr>
        <w:tc>
          <w:tcPr>
            <w:tcW w:w="3685" w:type="dxa"/>
            <w:shd w:val="clear" w:color="auto" w:fill="auto"/>
            <w:noWrap/>
            <w:vAlign w:val="center"/>
            <w:hideMark/>
          </w:tcPr>
          <w:p w14:paraId="65CB41DB" w14:textId="77777777" w:rsidR="00D960FD" w:rsidRPr="009E7142" w:rsidRDefault="00D960FD">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Tomber enceinte</w:t>
            </w:r>
          </w:p>
        </w:tc>
        <w:tc>
          <w:tcPr>
            <w:tcW w:w="751" w:type="dxa"/>
            <w:shd w:val="clear" w:color="auto" w:fill="auto"/>
            <w:noWrap/>
            <w:vAlign w:val="center"/>
            <w:hideMark/>
          </w:tcPr>
          <w:p w14:paraId="41AA6565"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1,8</w:t>
            </w:r>
          </w:p>
        </w:tc>
        <w:tc>
          <w:tcPr>
            <w:tcW w:w="751" w:type="dxa"/>
            <w:shd w:val="clear" w:color="auto" w:fill="auto"/>
            <w:noWrap/>
            <w:vAlign w:val="center"/>
            <w:hideMark/>
          </w:tcPr>
          <w:p w14:paraId="4100B0AD"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center"/>
            <w:hideMark/>
          </w:tcPr>
          <w:p w14:paraId="5286C6A5"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center"/>
            <w:hideMark/>
          </w:tcPr>
          <w:p w14:paraId="177F9411"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0,7</w:t>
            </w:r>
          </w:p>
        </w:tc>
      </w:tr>
      <w:tr w:rsidR="00D960FD" w:rsidRPr="009E7142" w14:paraId="660117B3" w14:textId="77777777" w:rsidTr="007209AF">
        <w:trPr>
          <w:trHeight w:val="300"/>
          <w:jc w:val="center"/>
        </w:trPr>
        <w:tc>
          <w:tcPr>
            <w:tcW w:w="3685" w:type="dxa"/>
            <w:shd w:val="clear" w:color="auto" w:fill="auto"/>
            <w:noWrap/>
            <w:vAlign w:val="center"/>
            <w:hideMark/>
          </w:tcPr>
          <w:p w14:paraId="27842A21" w14:textId="77777777" w:rsidR="00D960FD" w:rsidRPr="009E7142" w:rsidRDefault="00D960FD">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Maladie/Blessure/Handicap</w:t>
            </w:r>
          </w:p>
        </w:tc>
        <w:tc>
          <w:tcPr>
            <w:tcW w:w="751" w:type="dxa"/>
            <w:shd w:val="clear" w:color="auto" w:fill="auto"/>
            <w:noWrap/>
            <w:vAlign w:val="center"/>
            <w:hideMark/>
          </w:tcPr>
          <w:p w14:paraId="145103DD"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0,9</w:t>
            </w:r>
          </w:p>
        </w:tc>
        <w:tc>
          <w:tcPr>
            <w:tcW w:w="751" w:type="dxa"/>
            <w:shd w:val="clear" w:color="auto" w:fill="auto"/>
            <w:noWrap/>
            <w:vAlign w:val="center"/>
            <w:hideMark/>
          </w:tcPr>
          <w:p w14:paraId="030E00E4"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center"/>
            <w:hideMark/>
          </w:tcPr>
          <w:p w14:paraId="4B44E8DE"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center"/>
            <w:hideMark/>
          </w:tcPr>
          <w:p w14:paraId="2DA675C7"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0,3</w:t>
            </w:r>
          </w:p>
        </w:tc>
      </w:tr>
      <w:tr w:rsidR="00D960FD" w:rsidRPr="009E7142" w14:paraId="37F6CD66" w14:textId="77777777" w:rsidTr="007209AF">
        <w:trPr>
          <w:trHeight w:val="300"/>
          <w:jc w:val="center"/>
        </w:trPr>
        <w:tc>
          <w:tcPr>
            <w:tcW w:w="3685" w:type="dxa"/>
            <w:shd w:val="clear" w:color="auto" w:fill="auto"/>
            <w:noWrap/>
            <w:vAlign w:val="center"/>
            <w:hideMark/>
          </w:tcPr>
          <w:p w14:paraId="47C0CDB8" w14:textId="77777777" w:rsidR="00D960FD" w:rsidRPr="009E7142" w:rsidRDefault="00D960FD">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Séparation des parents</w:t>
            </w:r>
          </w:p>
        </w:tc>
        <w:tc>
          <w:tcPr>
            <w:tcW w:w="751" w:type="dxa"/>
            <w:shd w:val="clear" w:color="auto" w:fill="auto"/>
            <w:noWrap/>
            <w:vAlign w:val="center"/>
            <w:hideMark/>
          </w:tcPr>
          <w:p w14:paraId="4AA0DCEA"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0,9</w:t>
            </w:r>
          </w:p>
        </w:tc>
        <w:tc>
          <w:tcPr>
            <w:tcW w:w="751" w:type="dxa"/>
            <w:shd w:val="clear" w:color="auto" w:fill="auto"/>
            <w:noWrap/>
            <w:vAlign w:val="center"/>
            <w:hideMark/>
          </w:tcPr>
          <w:p w14:paraId="1847EB61"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center"/>
            <w:hideMark/>
          </w:tcPr>
          <w:p w14:paraId="1A1DB112"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0,8</w:t>
            </w:r>
          </w:p>
        </w:tc>
        <w:tc>
          <w:tcPr>
            <w:tcW w:w="641" w:type="dxa"/>
            <w:shd w:val="clear" w:color="auto" w:fill="auto"/>
            <w:noWrap/>
            <w:vAlign w:val="center"/>
            <w:hideMark/>
          </w:tcPr>
          <w:p w14:paraId="001EC84C"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0,7</w:t>
            </w:r>
          </w:p>
        </w:tc>
      </w:tr>
      <w:tr w:rsidR="00D960FD" w:rsidRPr="009E7142" w14:paraId="39B875BE" w14:textId="77777777" w:rsidTr="007209AF">
        <w:trPr>
          <w:trHeight w:val="300"/>
          <w:jc w:val="center"/>
        </w:trPr>
        <w:tc>
          <w:tcPr>
            <w:tcW w:w="3685" w:type="dxa"/>
            <w:shd w:val="clear" w:color="auto" w:fill="auto"/>
            <w:noWrap/>
            <w:vAlign w:val="center"/>
            <w:hideMark/>
          </w:tcPr>
          <w:p w14:paraId="123287F8" w14:textId="77777777" w:rsidR="00D960FD" w:rsidRPr="009E7142" w:rsidRDefault="00D960FD">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Ecole inaccessible</w:t>
            </w:r>
          </w:p>
        </w:tc>
        <w:tc>
          <w:tcPr>
            <w:tcW w:w="751" w:type="dxa"/>
            <w:shd w:val="clear" w:color="auto" w:fill="auto"/>
            <w:noWrap/>
            <w:vAlign w:val="center"/>
            <w:hideMark/>
          </w:tcPr>
          <w:p w14:paraId="3796E2A7"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751" w:type="dxa"/>
            <w:shd w:val="clear" w:color="auto" w:fill="auto"/>
            <w:noWrap/>
            <w:vAlign w:val="center"/>
            <w:hideMark/>
          </w:tcPr>
          <w:p w14:paraId="3281E4EE"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0,0</w:t>
            </w:r>
          </w:p>
        </w:tc>
        <w:tc>
          <w:tcPr>
            <w:tcW w:w="641" w:type="dxa"/>
            <w:shd w:val="clear" w:color="auto" w:fill="auto"/>
            <w:noWrap/>
            <w:vAlign w:val="center"/>
            <w:hideMark/>
          </w:tcPr>
          <w:p w14:paraId="3C384425"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0,8</w:t>
            </w:r>
          </w:p>
        </w:tc>
        <w:tc>
          <w:tcPr>
            <w:tcW w:w="641" w:type="dxa"/>
            <w:shd w:val="clear" w:color="auto" w:fill="auto"/>
            <w:noWrap/>
            <w:vAlign w:val="center"/>
            <w:hideMark/>
          </w:tcPr>
          <w:p w14:paraId="559B166F"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0,3</w:t>
            </w:r>
          </w:p>
        </w:tc>
      </w:tr>
      <w:tr w:rsidR="00D960FD" w:rsidRPr="009E7142" w14:paraId="3F8B6B83" w14:textId="77777777" w:rsidTr="007209AF">
        <w:trPr>
          <w:trHeight w:val="300"/>
          <w:jc w:val="center"/>
        </w:trPr>
        <w:tc>
          <w:tcPr>
            <w:tcW w:w="3685" w:type="dxa"/>
            <w:shd w:val="clear" w:color="auto" w:fill="auto"/>
            <w:noWrap/>
            <w:vAlign w:val="center"/>
            <w:hideMark/>
          </w:tcPr>
          <w:p w14:paraId="6FF6D0E8" w14:textId="77777777" w:rsidR="00D960FD" w:rsidRPr="009E7142" w:rsidRDefault="00D960FD">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Total</w:t>
            </w:r>
          </w:p>
        </w:tc>
        <w:tc>
          <w:tcPr>
            <w:tcW w:w="751" w:type="dxa"/>
            <w:shd w:val="clear" w:color="auto" w:fill="auto"/>
            <w:noWrap/>
            <w:vAlign w:val="center"/>
            <w:hideMark/>
          </w:tcPr>
          <w:p w14:paraId="6AB938FC"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100,0</w:t>
            </w:r>
          </w:p>
        </w:tc>
        <w:tc>
          <w:tcPr>
            <w:tcW w:w="751" w:type="dxa"/>
            <w:shd w:val="clear" w:color="auto" w:fill="auto"/>
            <w:noWrap/>
            <w:vAlign w:val="center"/>
            <w:hideMark/>
          </w:tcPr>
          <w:p w14:paraId="5ECBFA2E"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100,0</w:t>
            </w:r>
          </w:p>
        </w:tc>
        <w:tc>
          <w:tcPr>
            <w:tcW w:w="641" w:type="dxa"/>
            <w:shd w:val="clear" w:color="auto" w:fill="auto"/>
            <w:noWrap/>
            <w:vAlign w:val="center"/>
            <w:hideMark/>
          </w:tcPr>
          <w:p w14:paraId="5249A05C"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100,0</w:t>
            </w:r>
          </w:p>
        </w:tc>
        <w:tc>
          <w:tcPr>
            <w:tcW w:w="641" w:type="dxa"/>
            <w:shd w:val="clear" w:color="auto" w:fill="auto"/>
            <w:noWrap/>
            <w:vAlign w:val="center"/>
            <w:hideMark/>
          </w:tcPr>
          <w:p w14:paraId="6D99C79B"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100,0</w:t>
            </w:r>
          </w:p>
        </w:tc>
      </w:tr>
      <w:tr w:rsidR="00D960FD" w:rsidRPr="009E7142" w14:paraId="17227656" w14:textId="77777777" w:rsidTr="007209AF">
        <w:trPr>
          <w:trHeight w:val="300"/>
          <w:jc w:val="center"/>
        </w:trPr>
        <w:tc>
          <w:tcPr>
            <w:tcW w:w="3685" w:type="dxa"/>
            <w:shd w:val="clear" w:color="auto" w:fill="auto"/>
            <w:noWrap/>
            <w:vAlign w:val="center"/>
            <w:hideMark/>
          </w:tcPr>
          <w:p w14:paraId="62A85123" w14:textId="77777777" w:rsidR="00D960FD" w:rsidRPr="009E7142" w:rsidRDefault="00D960FD">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Effectif</w:t>
            </w:r>
          </w:p>
        </w:tc>
        <w:tc>
          <w:tcPr>
            <w:tcW w:w="751" w:type="dxa"/>
            <w:shd w:val="clear" w:color="auto" w:fill="auto"/>
            <w:noWrap/>
            <w:vAlign w:val="center"/>
            <w:hideMark/>
          </w:tcPr>
          <w:p w14:paraId="6E3D8FAB"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110</w:t>
            </w:r>
          </w:p>
        </w:tc>
        <w:tc>
          <w:tcPr>
            <w:tcW w:w="751" w:type="dxa"/>
            <w:shd w:val="clear" w:color="auto" w:fill="auto"/>
            <w:noWrap/>
            <w:vAlign w:val="center"/>
            <w:hideMark/>
          </w:tcPr>
          <w:p w14:paraId="4ABD78CC"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63</w:t>
            </w:r>
          </w:p>
        </w:tc>
        <w:tc>
          <w:tcPr>
            <w:tcW w:w="641" w:type="dxa"/>
            <w:shd w:val="clear" w:color="auto" w:fill="auto"/>
            <w:noWrap/>
            <w:vAlign w:val="center"/>
            <w:hideMark/>
          </w:tcPr>
          <w:p w14:paraId="61D016AE"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132</w:t>
            </w:r>
          </w:p>
        </w:tc>
        <w:tc>
          <w:tcPr>
            <w:tcW w:w="641" w:type="dxa"/>
            <w:shd w:val="clear" w:color="auto" w:fill="auto"/>
            <w:noWrap/>
            <w:vAlign w:val="center"/>
            <w:hideMark/>
          </w:tcPr>
          <w:p w14:paraId="0702F29F" w14:textId="77777777" w:rsidR="00D960FD" w:rsidRPr="009E7142" w:rsidRDefault="00D960FD"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305</w:t>
            </w:r>
          </w:p>
        </w:tc>
      </w:tr>
    </w:tbl>
    <w:p w14:paraId="20227A0A" w14:textId="640DC691" w:rsidR="000A62F1" w:rsidRPr="009E7142" w:rsidRDefault="000A62F1" w:rsidP="007209AF">
      <w:pPr>
        <w:spacing w:after="0" w:line="276" w:lineRule="auto"/>
        <w:ind w:left="708" w:firstLine="708"/>
        <w:jc w:val="both"/>
        <w:rPr>
          <w:rFonts w:ascii="Cambria" w:hAnsi="Cambria"/>
          <w:sz w:val="20"/>
          <w:szCs w:val="20"/>
        </w:rPr>
      </w:pPr>
      <w:r w:rsidRPr="009E7142">
        <w:rPr>
          <w:rFonts w:ascii="Cambria" w:hAnsi="Cambria"/>
          <w:sz w:val="20"/>
          <w:szCs w:val="20"/>
        </w:rPr>
        <w:t>INSAE, Enquête de référence PAM, 2017</w:t>
      </w:r>
    </w:p>
    <w:p w14:paraId="65B09F55" w14:textId="77777777" w:rsidR="000A62F1" w:rsidRPr="009E7142" w:rsidRDefault="000A62F1" w:rsidP="000A62F1">
      <w:pPr>
        <w:pStyle w:val="Paragraphedeliste"/>
        <w:spacing w:line="276" w:lineRule="auto"/>
        <w:ind w:left="720"/>
        <w:jc w:val="both"/>
        <w:rPr>
          <w:rFonts w:ascii="Cambria" w:hAnsi="Cambria"/>
        </w:rPr>
      </w:pPr>
    </w:p>
    <w:p w14:paraId="43DD6794" w14:textId="2D4B554F" w:rsidR="000A62F1" w:rsidRPr="009E7142" w:rsidRDefault="007A5D43" w:rsidP="007209AF">
      <w:pPr>
        <w:pStyle w:val="PAMT3"/>
      </w:pPr>
      <w:bookmarkStart w:id="34" w:name="_Toc491881354"/>
      <w:r w:rsidRPr="009E7142">
        <w:t>2.</w:t>
      </w:r>
      <w:r w:rsidR="009149BE" w:rsidRPr="009E7142">
        <w:t>2</w:t>
      </w:r>
      <w:r w:rsidRPr="009E7142">
        <w:t>.5</w:t>
      </w:r>
      <w:r w:rsidR="000A62F1" w:rsidRPr="009E7142">
        <w:t xml:space="preserve">. Niveau </w:t>
      </w:r>
      <w:r w:rsidR="00966709" w:rsidRPr="009E7142">
        <w:t xml:space="preserve">des </w:t>
      </w:r>
      <w:r w:rsidR="00633710" w:rsidRPr="009E7142">
        <w:t>performances</w:t>
      </w:r>
      <w:bookmarkEnd w:id="34"/>
    </w:p>
    <w:p w14:paraId="1FDB8198" w14:textId="35205851" w:rsidR="000A62F1" w:rsidRPr="009E7142" w:rsidRDefault="000A62F1" w:rsidP="000A62F1">
      <w:pPr>
        <w:spacing w:before="240" w:line="276" w:lineRule="auto"/>
        <w:jc w:val="both"/>
        <w:rPr>
          <w:rFonts w:ascii="Cambria" w:hAnsi="Cambria"/>
          <w:sz w:val="24"/>
          <w:szCs w:val="24"/>
        </w:rPr>
      </w:pPr>
      <w:r w:rsidRPr="009E7142">
        <w:rPr>
          <w:rFonts w:ascii="Cambria" w:hAnsi="Cambria"/>
          <w:sz w:val="24"/>
          <w:szCs w:val="24"/>
        </w:rPr>
        <w:t>Le tableau 2.</w:t>
      </w:r>
      <w:r w:rsidR="00966709" w:rsidRPr="009E7142">
        <w:rPr>
          <w:rFonts w:ascii="Cambria" w:hAnsi="Cambria"/>
          <w:sz w:val="24"/>
          <w:szCs w:val="24"/>
        </w:rPr>
        <w:t xml:space="preserve">6 </w:t>
      </w:r>
      <w:r w:rsidRPr="009E7142">
        <w:rPr>
          <w:rFonts w:ascii="Cambria" w:hAnsi="Cambria"/>
          <w:sz w:val="24"/>
          <w:szCs w:val="24"/>
        </w:rPr>
        <w:t xml:space="preserve">présente les taux de réussite par année d’étude et par sexe selon la région pour l’année scolaire 2016-2017. Il ressort de ce tableau deux groupes : </w:t>
      </w:r>
    </w:p>
    <w:p w14:paraId="43075C1E" w14:textId="77777777" w:rsidR="000A62F1" w:rsidRPr="009E7142" w:rsidRDefault="000A62F1" w:rsidP="000A62F1">
      <w:pPr>
        <w:pStyle w:val="Paragraphedeliste"/>
        <w:numPr>
          <w:ilvl w:val="0"/>
          <w:numId w:val="12"/>
        </w:numPr>
        <w:spacing w:before="240" w:line="276" w:lineRule="auto"/>
        <w:jc w:val="both"/>
        <w:rPr>
          <w:rFonts w:ascii="Cambria" w:hAnsi="Cambria"/>
        </w:rPr>
      </w:pPr>
      <w:r w:rsidRPr="009E7142">
        <w:rPr>
          <w:rFonts w:ascii="Cambria" w:hAnsi="Cambria"/>
        </w:rPr>
        <w:t>le premier constitué des classes allant du CI au CE2 est caractérisé par les taux de réussite les plus élevés où environ 6 élèves sur 10 inscrits, ont pu atteindre la classe supérieure et ceci quel que soit le sexe ;</w:t>
      </w:r>
    </w:p>
    <w:p w14:paraId="0C65B1B6" w14:textId="77777777" w:rsidR="007A5D43" w:rsidRPr="009E7142" w:rsidRDefault="000A62F1" w:rsidP="00536B01">
      <w:pPr>
        <w:pStyle w:val="Paragraphedeliste"/>
        <w:numPr>
          <w:ilvl w:val="0"/>
          <w:numId w:val="12"/>
        </w:numPr>
        <w:spacing w:before="240" w:after="240" w:line="276" w:lineRule="auto"/>
        <w:jc w:val="both"/>
      </w:pPr>
      <w:r w:rsidRPr="009E7142">
        <w:rPr>
          <w:rFonts w:ascii="Cambria" w:hAnsi="Cambria"/>
        </w:rPr>
        <w:t xml:space="preserve"> le deuxième constitué des classes allant du CM1 et du CM2 est caractérisé par les taux de réussite les plus faibles, les niveaux les plus faibles étant observés chez les élèves du CM2 où seulement 1 élève sur 3 a pu obtenir le CEP. </w:t>
      </w:r>
    </w:p>
    <w:p w14:paraId="345F392F" w14:textId="408F1964" w:rsidR="000A62F1" w:rsidRPr="009E7142" w:rsidRDefault="002B5338" w:rsidP="00536B01">
      <w:pPr>
        <w:pStyle w:val="PAMTAB"/>
      </w:pPr>
      <w:bookmarkStart w:id="35" w:name="_Toc491881198"/>
      <w:r>
        <w:t xml:space="preserve">                          </w:t>
      </w:r>
      <w:r w:rsidR="000A62F1" w:rsidRPr="009E7142">
        <w:t>Tableau 2.</w:t>
      </w:r>
      <w:r w:rsidR="00966709" w:rsidRPr="009E7142">
        <w:t>6 </w:t>
      </w:r>
      <w:r w:rsidR="000A62F1" w:rsidRPr="009E7142">
        <w:t>: Taux de réussite par sexe du CI au CM2 selon la région</w:t>
      </w:r>
      <w:bookmarkEnd w:id="35"/>
    </w:p>
    <w:tbl>
      <w:tblPr>
        <w:tblStyle w:val="Grilledutableau"/>
        <w:tblW w:w="6516" w:type="dxa"/>
        <w:jc w:val="center"/>
        <w:tblLook w:val="04A0" w:firstRow="1" w:lastRow="0" w:firstColumn="1" w:lastColumn="0" w:noHBand="0" w:noVBand="1"/>
      </w:tblPr>
      <w:tblGrid>
        <w:gridCol w:w="868"/>
        <w:gridCol w:w="1537"/>
        <w:gridCol w:w="992"/>
        <w:gridCol w:w="1134"/>
        <w:gridCol w:w="993"/>
        <w:gridCol w:w="992"/>
      </w:tblGrid>
      <w:tr w:rsidR="004222D2" w:rsidRPr="009E7142" w14:paraId="10E4FBA3" w14:textId="77777777" w:rsidTr="002B5338">
        <w:trPr>
          <w:tblHeader/>
          <w:jc w:val="center"/>
        </w:trPr>
        <w:tc>
          <w:tcPr>
            <w:tcW w:w="868" w:type="dxa"/>
            <w:vMerge w:val="restart"/>
            <w:shd w:val="clear" w:color="auto" w:fill="BFBFBF" w:themeFill="background1" w:themeFillShade="BF"/>
          </w:tcPr>
          <w:p w14:paraId="62CC2DBF" w14:textId="2E02C686" w:rsidR="004222D2" w:rsidRPr="009E7142" w:rsidRDefault="004222D2" w:rsidP="000A62F1">
            <w:pPr>
              <w:spacing w:line="276" w:lineRule="auto"/>
              <w:jc w:val="both"/>
              <w:rPr>
                <w:rFonts w:ascii="Cambria" w:hAnsi="Cambria"/>
                <w:b/>
                <w:sz w:val="20"/>
                <w:szCs w:val="20"/>
              </w:rPr>
            </w:pPr>
          </w:p>
          <w:p w14:paraId="41FCD548" w14:textId="4E03E08A" w:rsidR="004222D2" w:rsidRPr="009E7142" w:rsidRDefault="004222D2" w:rsidP="00836DC6">
            <w:pPr>
              <w:spacing w:line="276" w:lineRule="auto"/>
              <w:jc w:val="both"/>
              <w:rPr>
                <w:rFonts w:ascii="Cambria" w:hAnsi="Cambria"/>
                <w:b/>
                <w:sz w:val="20"/>
                <w:szCs w:val="20"/>
              </w:rPr>
            </w:pPr>
            <w:r w:rsidRPr="009E7142">
              <w:rPr>
                <w:rFonts w:ascii="Cambria" w:hAnsi="Cambria"/>
                <w:b/>
                <w:sz w:val="20"/>
                <w:szCs w:val="20"/>
              </w:rPr>
              <w:t>Classe</w:t>
            </w:r>
          </w:p>
        </w:tc>
        <w:tc>
          <w:tcPr>
            <w:tcW w:w="1537" w:type="dxa"/>
            <w:vMerge w:val="restart"/>
            <w:shd w:val="clear" w:color="auto" w:fill="BFBFBF" w:themeFill="background1" w:themeFillShade="BF"/>
          </w:tcPr>
          <w:p w14:paraId="5DAD9777" w14:textId="3B86C717" w:rsidR="004222D2" w:rsidRPr="009E7142" w:rsidRDefault="004222D2" w:rsidP="000A62F1">
            <w:pPr>
              <w:spacing w:line="276" w:lineRule="auto"/>
              <w:jc w:val="both"/>
              <w:rPr>
                <w:rFonts w:ascii="Cambria" w:hAnsi="Cambria"/>
                <w:b/>
                <w:sz w:val="20"/>
                <w:szCs w:val="20"/>
              </w:rPr>
            </w:pPr>
          </w:p>
          <w:p w14:paraId="66EA18CC" w14:textId="67989AA0" w:rsidR="004222D2" w:rsidRPr="009E7142" w:rsidRDefault="004222D2" w:rsidP="00836DC6">
            <w:pPr>
              <w:spacing w:line="276" w:lineRule="auto"/>
              <w:jc w:val="both"/>
              <w:rPr>
                <w:rFonts w:ascii="Cambria" w:hAnsi="Cambria"/>
                <w:b/>
                <w:sz w:val="20"/>
                <w:szCs w:val="20"/>
              </w:rPr>
            </w:pPr>
            <w:r w:rsidRPr="009E7142">
              <w:rPr>
                <w:rFonts w:ascii="Cambria" w:hAnsi="Cambria"/>
                <w:b/>
                <w:sz w:val="20"/>
                <w:szCs w:val="20"/>
              </w:rPr>
              <w:t>Sexe</w:t>
            </w:r>
          </w:p>
        </w:tc>
        <w:tc>
          <w:tcPr>
            <w:tcW w:w="3119" w:type="dxa"/>
            <w:gridSpan w:val="3"/>
            <w:shd w:val="clear" w:color="auto" w:fill="BFBFBF" w:themeFill="background1" w:themeFillShade="BF"/>
            <w:vAlign w:val="center"/>
          </w:tcPr>
          <w:p w14:paraId="21BCACFB" w14:textId="3C9090FA" w:rsidR="004222D2" w:rsidRPr="009E7142" w:rsidRDefault="004222D2" w:rsidP="007209AF">
            <w:pPr>
              <w:spacing w:line="276" w:lineRule="auto"/>
              <w:jc w:val="center"/>
              <w:rPr>
                <w:rFonts w:ascii="Cambria" w:hAnsi="Cambria"/>
                <w:b/>
                <w:sz w:val="20"/>
                <w:szCs w:val="20"/>
              </w:rPr>
            </w:pPr>
            <w:r w:rsidRPr="009E7142">
              <w:rPr>
                <w:rFonts w:ascii="Cambria" w:hAnsi="Cambria"/>
                <w:b/>
                <w:sz w:val="20"/>
                <w:szCs w:val="20"/>
              </w:rPr>
              <w:t>Régions</w:t>
            </w:r>
          </w:p>
        </w:tc>
        <w:tc>
          <w:tcPr>
            <w:tcW w:w="992" w:type="dxa"/>
            <w:vMerge w:val="restart"/>
            <w:shd w:val="clear" w:color="auto" w:fill="BFBFBF" w:themeFill="background1" w:themeFillShade="BF"/>
          </w:tcPr>
          <w:p w14:paraId="7FED2B10" w14:textId="11169593" w:rsidR="004222D2" w:rsidRPr="009E7142" w:rsidRDefault="004222D2" w:rsidP="000A62F1">
            <w:pPr>
              <w:spacing w:line="276" w:lineRule="auto"/>
              <w:jc w:val="both"/>
              <w:rPr>
                <w:rFonts w:ascii="Cambria" w:hAnsi="Cambria"/>
                <w:sz w:val="20"/>
                <w:szCs w:val="20"/>
              </w:rPr>
            </w:pPr>
          </w:p>
          <w:p w14:paraId="5E44CFCE" w14:textId="4899F488" w:rsidR="004222D2" w:rsidRPr="009E7142" w:rsidRDefault="004222D2" w:rsidP="00836DC6">
            <w:pPr>
              <w:spacing w:line="276" w:lineRule="auto"/>
              <w:jc w:val="both"/>
              <w:rPr>
                <w:rFonts w:ascii="Cambria" w:hAnsi="Cambria"/>
                <w:b/>
                <w:sz w:val="20"/>
                <w:szCs w:val="20"/>
              </w:rPr>
            </w:pPr>
            <w:r w:rsidRPr="009E7142">
              <w:rPr>
                <w:rFonts w:ascii="Cambria" w:hAnsi="Cambria"/>
                <w:b/>
                <w:sz w:val="20"/>
                <w:szCs w:val="20"/>
              </w:rPr>
              <w:t>Total</w:t>
            </w:r>
          </w:p>
        </w:tc>
      </w:tr>
      <w:tr w:rsidR="009149BE" w:rsidRPr="009E7142" w14:paraId="24319CE3" w14:textId="77777777" w:rsidTr="002B5338">
        <w:trPr>
          <w:tblHeader/>
          <w:jc w:val="center"/>
        </w:trPr>
        <w:tc>
          <w:tcPr>
            <w:tcW w:w="868" w:type="dxa"/>
            <w:vMerge/>
            <w:shd w:val="clear" w:color="auto" w:fill="BFBFBF" w:themeFill="background1" w:themeFillShade="BF"/>
          </w:tcPr>
          <w:p w14:paraId="02C8EFC9" w14:textId="0198ED17" w:rsidR="004222D2" w:rsidRPr="009E7142" w:rsidRDefault="004222D2" w:rsidP="00836DC6">
            <w:pPr>
              <w:spacing w:line="276" w:lineRule="auto"/>
              <w:jc w:val="both"/>
              <w:rPr>
                <w:rFonts w:ascii="Cambria" w:hAnsi="Cambria"/>
                <w:b/>
                <w:sz w:val="20"/>
                <w:szCs w:val="20"/>
              </w:rPr>
            </w:pPr>
          </w:p>
        </w:tc>
        <w:tc>
          <w:tcPr>
            <w:tcW w:w="1537" w:type="dxa"/>
            <w:vMerge/>
            <w:shd w:val="clear" w:color="auto" w:fill="BFBFBF" w:themeFill="background1" w:themeFillShade="BF"/>
          </w:tcPr>
          <w:p w14:paraId="71A39CCD" w14:textId="65392E2E" w:rsidR="004222D2" w:rsidRPr="009E7142" w:rsidRDefault="004222D2" w:rsidP="00836DC6">
            <w:pPr>
              <w:spacing w:line="276" w:lineRule="auto"/>
              <w:jc w:val="both"/>
              <w:rPr>
                <w:rFonts w:ascii="Cambria" w:hAnsi="Cambria"/>
                <w:b/>
                <w:sz w:val="20"/>
                <w:szCs w:val="20"/>
              </w:rPr>
            </w:pPr>
          </w:p>
        </w:tc>
        <w:tc>
          <w:tcPr>
            <w:tcW w:w="992" w:type="dxa"/>
            <w:shd w:val="clear" w:color="auto" w:fill="BFBFBF" w:themeFill="background1" w:themeFillShade="BF"/>
          </w:tcPr>
          <w:p w14:paraId="2CC359D0" w14:textId="5A41CC7C" w:rsidR="004222D2" w:rsidRPr="009E7142" w:rsidRDefault="004222D2" w:rsidP="00836DC6">
            <w:pPr>
              <w:spacing w:line="276" w:lineRule="auto"/>
              <w:jc w:val="both"/>
              <w:rPr>
                <w:rFonts w:ascii="Cambria" w:hAnsi="Cambria"/>
                <w:b/>
                <w:sz w:val="20"/>
                <w:szCs w:val="20"/>
              </w:rPr>
            </w:pPr>
            <w:r w:rsidRPr="009E7142">
              <w:rPr>
                <w:rFonts w:ascii="Cambria" w:hAnsi="Cambria"/>
                <w:b/>
                <w:sz w:val="20"/>
                <w:szCs w:val="20"/>
              </w:rPr>
              <w:t>Nord</w:t>
            </w:r>
          </w:p>
        </w:tc>
        <w:tc>
          <w:tcPr>
            <w:tcW w:w="1134" w:type="dxa"/>
            <w:shd w:val="clear" w:color="auto" w:fill="BFBFBF" w:themeFill="background1" w:themeFillShade="BF"/>
          </w:tcPr>
          <w:p w14:paraId="5D595C59" w14:textId="294E886A" w:rsidR="004222D2" w:rsidRPr="009E7142" w:rsidRDefault="004222D2" w:rsidP="00836DC6">
            <w:pPr>
              <w:spacing w:line="276" w:lineRule="auto"/>
              <w:jc w:val="both"/>
              <w:rPr>
                <w:rFonts w:ascii="Cambria" w:hAnsi="Cambria"/>
                <w:b/>
                <w:sz w:val="20"/>
                <w:szCs w:val="20"/>
              </w:rPr>
            </w:pPr>
            <w:r w:rsidRPr="009E7142">
              <w:rPr>
                <w:rFonts w:ascii="Cambria" w:hAnsi="Cambria"/>
                <w:b/>
                <w:sz w:val="20"/>
                <w:szCs w:val="20"/>
              </w:rPr>
              <w:t>Centre</w:t>
            </w:r>
          </w:p>
        </w:tc>
        <w:tc>
          <w:tcPr>
            <w:tcW w:w="993" w:type="dxa"/>
            <w:shd w:val="clear" w:color="auto" w:fill="BFBFBF" w:themeFill="background1" w:themeFillShade="BF"/>
          </w:tcPr>
          <w:p w14:paraId="4838AFBA" w14:textId="44D41C68" w:rsidR="004222D2" w:rsidRPr="009E7142" w:rsidRDefault="004222D2" w:rsidP="00836DC6">
            <w:pPr>
              <w:spacing w:line="276" w:lineRule="auto"/>
              <w:jc w:val="both"/>
              <w:rPr>
                <w:rFonts w:ascii="Cambria" w:hAnsi="Cambria"/>
                <w:b/>
                <w:sz w:val="20"/>
                <w:szCs w:val="20"/>
              </w:rPr>
            </w:pPr>
            <w:r w:rsidRPr="009E7142">
              <w:rPr>
                <w:rFonts w:ascii="Cambria" w:hAnsi="Cambria"/>
                <w:b/>
                <w:sz w:val="20"/>
                <w:szCs w:val="20"/>
              </w:rPr>
              <w:t>Sud</w:t>
            </w:r>
          </w:p>
        </w:tc>
        <w:tc>
          <w:tcPr>
            <w:tcW w:w="992" w:type="dxa"/>
            <w:vMerge/>
            <w:shd w:val="clear" w:color="auto" w:fill="BFBFBF" w:themeFill="background1" w:themeFillShade="BF"/>
          </w:tcPr>
          <w:p w14:paraId="41BA53E7" w14:textId="239756E4" w:rsidR="004222D2" w:rsidRPr="009E7142" w:rsidRDefault="004222D2" w:rsidP="00836DC6">
            <w:pPr>
              <w:spacing w:line="276" w:lineRule="auto"/>
              <w:jc w:val="both"/>
              <w:rPr>
                <w:rFonts w:ascii="Cambria" w:hAnsi="Cambria"/>
                <w:sz w:val="20"/>
                <w:szCs w:val="20"/>
              </w:rPr>
            </w:pPr>
          </w:p>
        </w:tc>
      </w:tr>
      <w:tr w:rsidR="009149BE" w:rsidRPr="009E7142" w14:paraId="7A7FF05F" w14:textId="77777777" w:rsidTr="002B5338">
        <w:trPr>
          <w:jc w:val="center"/>
        </w:trPr>
        <w:tc>
          <w:tcPr>
            <w:tcW w:w="868" w:type="dxa"/>
            <w:vMerge w:val="restart"/>
            <w:vAlign w:val="center"/>
          </w:tcPr>
          <w:p w14:paraId="66DEAA71" w14:textId="09400578" w:rsidR="00836DC6" w:rsidRPr="009E7142" w:rsidRDefault="00836DC6" w:rsidP="007209AF">
            <w:pPr>
              <w:spacing w:line="276" w:lineRule="auto"/>
              <w:rPr>
                <w:rFonts w:ascii="Cambria" w:hAnsi="Cambria"/>
                <w:sz w:val="20"/>
                <w:szCs w:val="20"/>
              </w:rPr>
            </w:pPr>
            <w:r w:rsidRPr="009E7142">
              <w:rPr>
                <w:rFonts w:ascii="Cambria" w:hAnsi="Cambria"/>
                <w:sz w:val="20"/>
                <w:szCs w:val="20"/>
              </w:rPr>
              <w:t>CI</w:t>
            </w:r>
          </w:p>
        </w:tc>
        <w:tc>
          <w:tcPr>
            <w:tcW w:w="1537" w:type="dxa"/>
          </w:tcPr>
          <w:p w14:paraId="073DA6B1" w14:textId="120FEE55"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Garçon</w:t>
            </w:r>
          </w:p>
        </w:tc>
        <w:tc>
          <w:tcPr>
            <w:tcW w:w="992" w:type="dxa"/>
            <w:vAlign w:val="center"/>
          </w:tcPr>
          <w:p w14:paraId="63308E85" w14:textId="56D5ABA7"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61,5</w:t>
            </w:r>
          </w:p>
        </w:tc>
        <w:tc>
          <w:tcPr>
            <w:tcW w:w="1134" w:type="dxa"/>
            <w:vAlign w:val="center"/>
          </w:tcPr>
          <w:p w14:paraId="58D86353" w14:textId="5E2707F9"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69,1</w:t>
            </w:r>
          </w:p>
        </w:tc>
        <w:tc>
          <w:tcPr>
            <w:tcW w:w="993" w:type="dxa"/>
            <w:vAlign w:val="bottom"/>
          </w:tcPr>
          <w:p w14:paraId="00674D49" w14:textId="1A69C14A"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62,5</w:t>
            </w:r>
          </w:p>
        </w:tc>
        <w:tc>
          <w:tcPr>
            <w:tcW w:w="992" w:type="dxa"/>
            <w:vAlign w:val="bottom"/>
          </w:tcPr>
          <w:p w14:paraId="160C8CBD" w14:textId="6628E196"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63,5</w:t>
            </w:r>
          </w:p>
        </w:tc>
      </w:tr>
      <w:tr w:rsidR="009149BE" w:rsidRPr="009E7142" w14:paraId="0AA3B6EC" w14:textId="77777777" w:rsidTr="002B5338">
        <w:trPr>
          <w:jc w:val="center"/>
        </w:trPr>
        <w:tc>
          <w:tcPr>
            <w:tcW w:w="868" w:type="dxa"/>
            <w:vMerge/>
            <w:vAlign w:val="center"/>
          </w:tcPr>
          <w:p w14:paraId="1935602F" w14:textId="77777777" w:rsidR="00836DC6" w:rsidRPr="009E7142" w:rsidRDefault="00836DC6" w:rsidP="007209AF">
            <w:pPr>
              <w:spacing w:line="276" w:lineRule="auto"/>
              <w:rPr>
                <w:rFonts w:ascii="Cambria" w:hAnsi="Cambria"/>
                <w:sz w:val="20"/>
                <w:szCs w:val="20"/>
              </w:rPr>
            </w:pPr>
          </w:p>
        </w:tc>
        <w:tc>
          <w:tcPr>
            <w:tcW w:w="1537" w:type="dxa"/>
          </w:tcPr>
          <w:p w14:paraId="2FB7B7E1" w14:textId="0836EEAD"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Fille</w:t>
            </w:r>
          </w:p>
        </w:tc>
        <w:tc>
          <w:tcPr>
            <w:tcW w:w="992" w:type="dxa"/>
            <w:vAlign w:val="center"/>
          </w:tcPr>
          <w:p w14:paraId="3615ED2F" w14:textId="4963300D"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61,6</w:t>
            </w:r>
          </w:p>
        </w:tc>
        <w:tc>
          <w:tcPr>
            <w:tcW w:w="1134" w:type="dxa"/>
            <w:vAlign w:val="center"/>
          </w:tcPr>
          <w:p w14:paraId="0238F1A1" w14:textId="7D374686"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67,4</w:t>
            </w:r>
          </w:p>
        </w:tc>
        <w:tc>
          <w:tcPr>
            <w:tcW w:w="993" w:type="dxa"/>
            <w:vAlign w:val="bottom"/>
          </w:tcPr>
          <w:p w14:paraId="5D9A60E3" w14:textId="4C9980C9"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62,5</w:t>
            </w:r>
          </w:p>
        </w:tc>
        <w:tc>
          <w:tcPr>
            <w:tcW w:w="992" w:type="dxa"/>
            <w:vAlign w:val="bottom"/>
          </w:tcPr>
          <w:p w14:paraId="0683D58A" w14:textId="37EE6D78"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63,2</w:t>
            </w:r>
          </w:p>
        </w:tc>
      </w:tr>
      <w:tr w:rsidR="009149BE" w:rsidRPr="009E7142" w14:paraId="4EE5A7F0" w14:textId="77777777" w:rsidTr="002B5338">
        <w:trPr>
          <w:jc w:val="center"/>
        </w:trPr>
        <w:tc>
          <w:tcPr>
            <w:tcW w:w="868" w:type="dxa"/>
            <w:vMerge w:val="restart"/>
            <w:vAlign w:val="center"/>
          </w:tcPr>
          <w:p w14:paraId="45AD4085" w14:textId="2D007CC3" w:rsidR="00836DC6" w:rsidRPr="009E7142" w:rsidRDefault="00836DC6" w:rsidP="007209AF">
            <w:pPr>
              <w:spacing w:line="276" w:lineRule="auto"/>
              <w:rPr>
                <w:rFonts w:ascii="Cambria" w:hAnsi="Cambria"/>
                <w:sz w:val="20"/>
                <w:szCs w:val="20"/>
              </w:rPr>
            </w:pPr>
            <w:r w:rsidRPr="009E7142">
              <w:rPr>
                <w:rFonts w:ascii="Cambria" w:hAnsi="Cambria"/>
                <w:sz w:val="20"/>
                <w:szCs w:val="20"/>
              </w:rPr>
              <w:t>CP</w:t>
            </w:r>
          </w:p>
        </w:tc>
        <w:tc>
          <w:tcPr>
            <w:tcW w:w="1537" w:type="dxa"/>
          </w:tcPr>
          <w:p w14:paraId="2290FE6B" w14:textId="36DB45E1"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Garçon</w:t>
            </w:r>
          </w:p>
        </w:tc>
        <w:tc>
          <w:tcPr>
            <w:tcW w:w="992" w:type="dxa"/>
            <w:vAlign w:val="center"/>
          </w:tcPr>
          <w:p w14:paraId="2F7D0904" w14:textId="50EA7540"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63,3</w:t>
            </w:r>
          </w:p>
        </w:tc>
        <w:tc>
          <w:tcPr>
            <w:tcW w:w="1134" w:type="dxa"/>
            <w:vAlign w:val="center"/>
          </w:tcPr>
          <w:p w14:paraId="6ACFB67E" w14:textId="4DA0FE3A"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70,3</w:t>
            </w:r>
          </w:p>
        </w:tc>
        <w:tc>
          <w:tcPr>
            <w:tcW w:w="993" w:type="dxa"/>
            <w:vAlign w:val="bottom"/>
          </w:tcPr>
          <w:p w14:paraId="3D98EA06" w14:textId="3445D914"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62,4</w:t>
            </w:r>
          </w:p>
        </w:tc>
        <w:tc>
          <w:tcPr>
            <w:tcW w:w="992" w:type="dxa"/>
            <w:vAlign w:val="bottom"/>
          </w:tcPr>
          <w:p w14:paraId="2E56B189" w14:textId="76A59E38"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64,3</w:t>
            </w:r>
          </w:p>
        </w:tc>
      </w:tr>
      <w:tr w:rsidR="009149BE" w:rsidRPr="009E7142" w14:paraId="6536860B" w14:textId="77777777" w:rsidTr="002B5338">
        <w:trPr>
          <w:jc w:val="center"/>
        </w:trPr>
        <w:tc>
          <w:tcPr>
            <w:tcW w:w="868" w:type="dxa"/>
            <w:vMerge/>
            <w:vAlign w:val="center"/>
          </w:tcPr>
          <w:p w14:paraId="5B6893DA" w14:textId="77777777" w:rsidR="00836DC6" w:rsidRPr="009E7142" w:rsidRDefault="00836DC6" w:rsidP="007209AF">
            <w:pPr>
              <w:spacing w:line="276" w:lineRule="auto"/>
              <w:rPr>
                <w:rFonts w:ascii="Cambria" w:hAnsi="Cambria"/>
                <w:sz w:val="20"/>
                <w:szCs w:val="20"/>
              </w:rPr>
            </w:pPr>
          </w:p>
        </w:tc>
        <w:tc>
          <w:tcPr>
            <w:tcW w:w="1537" w:type="dxa"/>
          </w:tcPr>
          <w:p w14:paraId="55FD0117" w14:textId="15149E89"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Fille</w:t>
            </w:r>
          </w:p>
        </w:tc>
        <w:tc>
          <w:tcPr>
            <w:tcW w:w="992" w:type="dxa"/>
            <w:vAlign w:val="center"/>
          </w:tcPr>
          <w:p w14:paraId="661FA299" w14:textId="4AB3AEE6"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60,9</w:t>
            </w:r>
          </w:p>
        </w:tc>
        <w:tc>
          <w:tcPr>
            <w:tcW w:w="1134" w:type="dxa"/>
            <w:vAlign w:val="center"/>
          </w:tcPr>
          <w:p w14:paraId="66ADC037" w14:textId="6A497E66"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69,3</w:t>
            </w:r>
          </w:p>
        </w:tc>
        <w:tc>
          <w:tcPr>
            <w:tcW w:w="993" w:type="dxa"/>
            <w:vAlign w:val="bottom"/>
          </w:tcPr>
          <w:p w14:paraId="32B3E8C1" w14:textId="20830EE2"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69,3</w:t>
            </w:r>
          </w:p>
        </w:tc>
        <w:tc>
          <w:tcPr>
            <w:tcW w:w="992" w:type="dxa"/>
            <w:vAlign w:val="bottom"/>
          </w:tcPr>
          <w:p w14:paraId="3AF507BC" w14:textId="5EDEC94B"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66,4</w:t>
            </w:r>
          </w:p>
        </w:tc>
      </w:tr>
      <w:tr w:rsidR="009149BE" w:rsidRPr="009E7142" w14:paraId="4C44C107" w14:textId="77777777" w:rsidTr="002B5338">
        <w:trPr>
          <w:jc w:val="center"/>
        </w:trPr>
        <w:tc>
          <w:tcPr>
            <w:tcW w:w="868" w:type="dxa"/>
            <w:vMerge w:val="restart"/>
            <w:vAlign w:val="center"/>
          </w:tcPr>
          <w:p w14:paraId="77C15086" w14:textId="2527C633" w:rsidR="00836DC6" w:rsidRPr="009E7142" w:rsidRDefault="00836DC6" w:rsidP="007209AF">
            <w:pPr>
              <w:spacing w:line="276" w:lineRule="auto"/>
              <w:rPr>
                <w:rFonts w:ascii="Cambria" w:hAnsi="Cambria"/>
                <w:sz w:val="20"/>
                <w:szCs w:val="20"/>
              </w:rPr>
            </w:pPr>
            <w:r w:rsidRPr="009E7142">
              <w:rPr>
                <w:rFonts w:ascii="Cambria" w:hAnsi="Cambria"/>
                <w:sz w:val="20"/>
                <w:szCs w:val="20"/>
              </w:rPr>
              <w:t>CE1</w:t>
            </w:r>
          </w:p>
        </w:tc>
        <w:tc>
          <w:tcPr>
            <w:tcW w:w="1537" w:type="dxa"/>
          </w:tcPr>
          <w:p w14:paraId="4E3B2089" w14:textId="5312A06C"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Garçon</w:t>
            </w:r>
          </w:p>
        </w:tc>
        <w:tc>
          <w:tcPr>
            <w:tcW w:w="992" w:type="dxa"/>
            <w:vAlign w:val="center"/>
          </w:tcPr>
          <w:p w14:paraId="4D5C0B59" w14:textId="23DD303E"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59,5</w:t>
            </w:r>
          </w:p>
        </w:tc>
        <w:tc>
          <w:tcPr>
            <w:tcW w:w="1134" w:type="dxa"/>
            <w:vAlign w:val="center"/>
          </w:tcPr>
          <w:p w14:paraId="5F2C3E88" w14:textId="779086DF"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61,3</w:t>
            </w:r>
          </w:p>
        </w:tc>
        <w:tc>
          <w:tcPr>
            <w:tcW w:w="993" w:type="dxa"/>
            <w:vAlign w:val="bottom"/>
          </w:tcPr>
          <w:p w14:paraId="3F67C225" w14:textId="7E931CBB"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62,1</w:t>
            </w:r>
          </w:p>
        </w:tc>
        <w:tc>
          <w:tcPr>
            <w:tcW w:w="992" w:type="dxa"/>
            <w:vAlign w:val="bottom"/>
          </w:tcPr>
          <w:p w14:paraId="0A8FDE03" w14:textId="6CC23EB9"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61,2</w:t>
            </w:r>
          </w:p>
        </w:tc>
      </w:tr>
      <w:tr w:rsidR="009149BE" w:rsidRPr="009E7142" w14:paraId="1F0E1809" w14:textId="77777777" w:rsidTr="002B5338">
        <w:trPr>
          <w:jc w:val="center"/>
        </w:trPr>
        <w:tc>
          <w:tcPr>
            <w:tcW w:w="868" w:type="dxa"/>
            <w:vMerge/>
            <w:vAlign w:val="center"/>
          </w:tcPr>
          <w:p w14:paraId="04ADFC45" w14:textId="77777777" w:rsidR="00836DC6" w:rsidRPr="009E7142" w:rsidRDefault="00836DC6" w:rsidP="007209AF">
            <w:pPr>
              <w:spacing w:line="276" w:lineRule="auto"/>
              <w:rPr>
                <w:rFonts w:ascii="Cambria" w:hAnsi="Cambria"/>
                <w:sz w:val="20"/>
                <w:szCs w:val="20"/>
              </w:rPr>
            </w:pPr>
          </w:p>
        </w:tc>
        <w:tc>
          <w:tcPr>
            <w:tcW w:w="1537" w:type="dxa"/>
          </w:tcPr>
          <w:p w14:paraId="21B38490" w14:textId="0CA120FC"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Fille</w:t>
            </w:r>
          </w:p>
        </w:tc>
        <w:tc>
          <w:tcPr>
            <w:tcW w:w="992" w:type="dxa"/>
            <w:vAlign w:val="center"/>
          </w:tcPr>
          <w:p w14:paraId="7EF14334" w14:textId="72ED24BB"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56,1</w:t>
            </w:r>
          </w:p>
        </w:tc>
        <w:tc>
          <w:tcPr>
            <w:tcW w:w="1134" w:type="dxa"/>
            <w:vAlign w:val="center"/>
          </w:tcPr>
          <w:p w14:paraId="08AC1941" w14:textId="0EA71EEF"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62,8</w:t>
            </w:r>
          </w:p>
        </w:tc>
        <w:tc>
          <w:tcPr>
            <w:tcW w:w="993" w:type="dxa"/>
            <w:vAlign w:val="bottom"/>
          </w:tcPr>
          <w:p w14:paraId="4D5193BA" w14:textId="3C5A7A2F"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59,9</w:t>
            </w:r>
          </w:p>
        </w:tc>
        <w:tc>
          <w:tcPr>
            <w:tcW w:w="992" w:type="dxa"/>
            <w:vAlign w:val="bottom"/>
          </w:tcPr>
          <w:p w14:paraId="4D9D1A7D" w14:textId="760E4239"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59,4</w:t>
            </w:r>
          </w:p>
        </w:tc>
      </w:tr>
      <w:tr w:rsidR="009149BE" w:rsidRPr="009E7142" w14:paraId="06CF7D0B" w14:textId="77777777" w:rsidTr="002B5338">
        <w:trPr>
          <w:jc w:val="center"/>
        </w:trPr>
        <w:tc>
          <w:tcPr>
            <w:tcW w:w="868" w:type="dxa"/>
            <w:vMerge w:val="restart"/>
            <w:vAlign w:val="center"/>
          </w:tcPr>
          <w:p w14:paraId="3B9661F9" w14:textId="1C92C2BD" w:rsidR="00836DC6" w:rsidRPr="009E7142" w:rsidRDefault="00836DC6" w:rsidP="007209AF">
            <w:pPr>
              <w:spacing w:line="276" w:lineRule="auto"/>
              <w:rPr>
                <w:rFonts w:ascii="Cambria" w:hAnsi="Cambria"/>
                <w:sz w:val="20"/>
                <w:szCs w:val="20"/>
              </w:rPr>
            </w:pPr>
            <w:r w:rsidRPr="009E7142">
              <w:rPr>
                <w:rFonts w:ascii="Cambria" w:hAnsi="Cambria"/>
                <w:sz w:val="20"/>
                <w:szCs w:val="20"/>
              </w:rPr>
              <w:t>CE2</w:t>
            </w:r>
          </w:p>
        </w:tc>
        <w:tc>
          <w:tcPr>
            <w:tcW w:w="1537" w:type="dxa"/>
          </w:tcPr>
          <w:p w14:paraId="78940DF5" w14:textId="1C7B1D8B"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Garçon</w:t>
            </w:r>
          </w:p>
        </w:tc>
        <w:tc>
          <w:tcPr>
            <w:tcW w:w="992" w:type="dxa"/>
            <w:vAlign w:val="center"/>
          </w:tcPr>
          <w:p w14:paraId="13396B6C" w14:textId="1C0F8D27"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69,7</w:t>
            </w:r>
          </w:p>
        </w:tc>
        <w:tc>
          <w:tcPr>
            <w:tcW w:w="1134" w:type="dxa"/>
            <w:vAlign w:val="center"/>
          </w:tcPr>
          <w:p w14:paraId="1CDAB92C" w14:textId="1BA6E22B"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66,4</w:t>
            </w:r>
          </w:p>
        </w:tc>
        <w:tc>
          <w:tcPr>
            <w:tcW w:w="993" w:type="dxa"/>
            <w:vAlign w:val="bottom"/>
          </w:tcPr>
          <w:p w14:paraId="0DFE8389" w14:textId="6C3F4CA8"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63,0</w:t>
            </w:r>
          </w:p>
        </w:tc>
        <w:tc>
          <w:tcPr>
            <w:tcW w:w="992" w:type="dxa"/>
            <w:vAlign w:val="bottom"/>
          </w:tcPr>
          <w:p w14:paraId="7808DB3C" w14:textId="536CBC58"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65,7</w:t>
            </w:r>
          </w:p>
        </w:tc>
      </w:tr>
      <w:tr w:rsidR="009149BE" w:rsidRPr="009E7142" w14:paraId="62307228" w14:textId="77777777" w:rsidTr="002B5338">
        <w:trPr>
          <w:jc w:val="center"/>
        </w:trPr>
        <w:tc>
          <w:tcPr>
            <w:tcW w:w="868" w:type="dxa"/>
            <w:vMerge/>
            <w:vAlign w:val="center"/>
          </w:tcPr>
          <w:p w14:paraId="60FCC65E" w14:textId="77777777" w:rsidR="00836DC6" w:rsidRPr="009E7142" w:rsidRDefault="00836DC6" w:rsidP="007209AF">
            <w:pPr>
              <w:spacing w:line="276" w:lineRule="auto"/>
              <w:rPr>
                <w:rFonts w:ascii="Cambria" w:hAnsi="Cambria"/>
                <w:sz w:val="20"/>
                <w:szCs w:val="20"/>
              </w:rPr>
            </w:pPr>
          </w:p>
        </w:tc>
        <w:tc>
          <w:tcPr>
            <w:tcW w:w="1537" w:type="dxa"/>
          </w:tcPr>
          <w:p w14:paraId="0BAC616A" w14:textId="3A29279A"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Fille</w:t>
            </w:r>
          </w:p>
        </w:tc>
        <w:tc>
          <w:tcPr>
            <w:tcW w:w="992" w:type="dxa"/>
            <w:vAlign w:val="center"/>
          </w:tcPr>
          <w:p w14:paraId="5C52E6E7" w14:textId="0D826ACB"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64,9</w:t>
            </w:r>
          </w:p>
        </w:tc>
        <w:tc>
          <w:tcPr>
            <w:tcW w:w="1134" w:type="dxa"/>
            <w:vAlign w:val="center"/>
          </w:tcPr>
          <w:p w14:paraId="73711530" w14:textId="5F4793A9"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56,4</w:t>
            </w:r>
          </w:p>
        </w:tc>
        <w:tc>
          <w:tcPr>
            <w:tcW w:w="993" w:type="dxa"/>
            <w:vAlign w:val="bottom"/>
          </w:tcPr>
          <w:p w14:paraId="5446DA82" w14:textId="57F890C9"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54,7</w:t>
            </w:r>
          </w:p>
        </w:tc>
        <w:tc>
          <w:tcPr>
            <w:tcW w:w="992" w:type="dxa"/>
            <w:vAlign w:val="bottom"/>
          </w:tcPr>
          <w:p w14:paraId="3D3981AC" w14:textId="75D7596A"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57,9</w:t>
            </w:r>
          </w:p>
        </w:tc>
      </w:tr>
      <w:tr w:rsidR="009149BE" w:rsidRPr="009E7142" w14:paraId="456DDE56" w14:textId="77777777" w:rsidTr="002B5338">
        <w:trPr>
          <w:jc w:val="center"/>
        </w:trPr>
        <w:tc>
          <w:tcPr>
            <w:tcW w:w="868" w:type="dxa"/>
            <w:vMerge w:val="restart"/>
            <w:vAlign w:val="center"/>
          </w:tcPr>
          <w:p w14:paraId="77985E17" w14:textId="359AAC41" w:rsidR="00836DC6" w:rsidRPr="009E7142" w:rsidRDefault="00836DC6" w:rsidP="007209AF">
            <w:pPr>
              <w:spacing w:line="276" w:lineRule="auto"/>
              <w:rPr>
                <w:rFonts w:ascii="Cambria" w:hAnsi="Cambria"/>
                <w:sz w:val="20"/>
                <w:szCs w:val="20"/>
              </w:rPr>
            </w:pPr>
            <w:r w:rsidRPr="009E7142">
              <w:rPr>
                <w:rFonts w:ascii="Cambria" w:hAnsi="Cambria"/>
                <w:sz w:val="20"/>
                <w:szCs w:val="20"/>
              </w:rPr>
              <w:t>CM1</w:t>
            </w:r>
          </w:p>
        </w:tc>
        <w:tc>
          <w:tcPr>
            <w:tcW w:w="1537" w:type="dxa"/>
          </w:tcPr>
          <w:p w14:paraId="02E0DA1B" w14:textId="57E10B12"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Garçon</w:t>
            </w:r>
          </w:p>
        </w:tc>
        <w:tc>
          <w:tcPr>
            <w:tcW w:w="992" w:type="dxa"/>
            <w:vAlign w:val="center"/>
          </w:tcPr>
          <w:p w14:paraId="2B5E9856" w14:textId="618E3503"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55,8</w:t>
            </w:r>
          </w:p>
        </w:tc>
        <w:tc>
          <w:tcPr>
            <w:tcW w:w="1134" w:type="dxa"/>
            <w:vAlign w:val="center"/>
          </w:tcPr>
          <w:p w14:paraId="6706D802" w14:textId="27949786"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57,5</w:t>
            </w:r>
          </w:p>
        </w:tc>
        <w:tc>
          <w:tcPr>
            <w:tcW w:w="993" w:type="dxa"/>
            <w:vAlign w:val="bottom"/>
          </w:tcPr>
          <w:p w14:paraId="0C99AA7C" w14:textId="0A85A495"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53,4</w:t>
            </w:r>
          </w:p>
        </w:tc>
        <w:tc>
          <w:tcPr>
            <w:tcW w:w="992" w:type="dxa"/>
            <w:vAlign w:val="bottom"/>
          </w:tcPr>
          <w:p w14:paraId="7E2DFDC8" w14:textId="4407A4BF"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55,0</w:t>
            </w:r>
          </w:p>
        </w:tc>
      </w:tr>
      <w:tr w:rsidR="009149BE" w:rsidRPr="009E7142" w14:paraId="498D8F78" w14:textId="77777777" w:rsidTr="002B5338">
        <w:trPr>
          <w:jc w:val="center"/>
        </w:trPr>
        <w:tc>
          <w:tcPr>
            <w:tcW w:w="868" w:type="dxa"/>
            <w:vMerge/>
            <w:vAlign w:val="center"/>
          </w:tcPr>
          <w:p w14:paraId="22F76CAD" w14:textId="77777777" w:rsidR="00836DC6" w:rsidRPr="009E7142" w:rsidRDefault="00836DC6" w:rsidP="007209AF">
            <w:pPr>
              <w:spacing w:line="276" w:lineRule="auto"/>
              <w:rPr>
                <w:rFonts w:ascii="Cambria" w:hAnsi="Cambria"/>
                <w:sz w:val="20"/>
                <w:szCs w:val="20"/>
              </w:rPr>
            </w:pPr>
          </w:p>
        </w:tc>
        <w:tc>
          <w:tcPr>
            <w:tcW w:w="1537" w:type="dxa"/>
          </w:tcPr>
          <w:p w14:paraId="56F00497" w14:textId="6F72A05B"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Fille</w:t>
            </w:r>
          </w:p>
        </w:tc>
        <w:tc>
          <w:tcPr>
            <w:tcW w:w="992" w:type="dxa"/>
            <w:vAlign w:val="center"/>
          </w:tcPr>
          <w:p w14:paraId="0910DDC0" w14:textId="74480B33"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52,1</w:t>
            </w:r>
          </w:p>
        </w:tc>
        <w:tc>
          <w:tcPr>
            <w:tcW w:w="1134" w:type="dxa"/>
            <w:vAlign w:val="center"/>
          </w:tcPr>
          <w:p w14:paraId="6717CB5D" w14:textId="0AE29F3D"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56,0</w:t>
            </w:r>
          </w:p>
        </w:tc>
        <w:tc>
          <w:tcPr>
            <w:tcW w:w="993" w:type="dxa"/>
            <w:vAlign w:val="bottom"/>
          </w:tcPr>
          <w:p w14:paraId="16E1ACF8" w14:textId="33039671"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54,8</w:t>
            </w:r>
          </w:p>
        </w:tc>
        <w:tc>
          <w:tcPr>
            <w:tcW w:w="992" w:type="dxa"/>
            <w:vAlign w:val="bottom"/>
          </w:tcPr>
          <w:p w14:paraId="6AB55512" w14:textId="2BAF3821"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54,3</w:t>
            </w:r>
          </w:p>
        </w:tc>
      </w:tr>
      <w:tr w:rsidR="009149BE" w:rsidRPr="009E7142" w14:paraId="130E76E4" w14:textId="77777777" w:rsidTr="002B5338">
        <w:trPr>
          <w:jc w:val="center"/>
        </w:trPr>
        <w:tc>
          <w:tcPr>
            <w:tcW w:w="868" w:type="dxa"/>
            <w:vMerge w:val="restart"/>
            <w:vAlign w:val="center"/>
          </w:tcPr>
          <w:p w14:paraId="56C5D911" w14:textId="3C600D81" w:rsidR="00836DC6" w:rsidRPr="009E7142" w:rsidRDefault="00836DC6" w:rsidP="007209AF">
            <w:pPr>
              <w:spacing w:line="276" w:lineRule="auto"/>
              <w:rPr>
                <w:rFonts w:ascii="Cambria" w:hAnsi="Cambria"/>
                <w:sz w:val="20"/>
                <w:szCs w:val="20"/>
              </w:rPr>
            </w:pPr>
            <w:r w:rsidRPr="009E7142">
              <w:rPr>
                <w:rFonts w:ascii="Cambria" w:hAnsi="Cambria"/>
                <w:sz w:val="20"/>
                <w:szCs w:val="20"/>
              </w:rPr>
              <w:t>CM2</w:t>
            </w:r>
          </w:p>
        </w:tc>
        <w:tc>
          <w:tcPr>
            <w:tcW w:w="1537" w:type="dxa"/>
          </w:tcPr>
          <w:p w14:paraId="2B48C6F0" w14:textId="1B7EB5B4"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Garçon</w:t>
            </w:r>
          </w:p>
        </w:tc>
        <w:tc>
          <w:tcPr>
            <w:tcW w:w="992" w:type="dxa"/>
            <w:vAlign w:val="center"/>
          </w:tcPr>
          <w:p w14:paraId="7F253F48" w14:textId="7C0923F9"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41,7</w:t>
            </w:r>
          </w:p>
        </w:tc>
        <w:tc>
          <w:tcPr>
            <w:tcW w:w="1134" w:type="dxa"/>
            <w:vAlign w:val="center"/>
          </w:tcPr>
          <w:p w14:paraId="52F9B2C1" w14:textId="05B60D6F"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42,2</w:t>
            </w:r>
          </w:p>
        </w:tc>
        <w:tc>
          <w:tcPr>
            <w:tcW w:w="993" w:type="dxa"/>
            <w:vAlign w:val="bottom"/>
          </w:tcPr>
          <w:p w14:paraId="504B6ADB" w14:textId="342E061C"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29,1</w:t>
            </w:r>
          </w:p>
        </w:tc>
        <w:tc>
          <w:tcPr>
            <w:tcW w:w="992" w:type="dxa"/>
            <w:vAlign w:val="bottom"/>
          </w:tcPr>
          <w:p w14:paraId="784F3E1A" w14:textId="64AD2F25"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35,5</w:t>
            </w:r>
          </w:p>
        </w:tc>
      </w:tr>
      <w:tr w:rsidR="009149BE" w:rsidRPr="009E7142" w14:paraId="5B7F4588" w14:textId="77777777" w:rsidTr="002B5338">
        <w:trPr>
          <w:jc w:val="center"/>
        </w:trPr>
        <w:tc>
          <w:tcPr>
            <w:tcW w:w="868" w:type="dxa"/>
            <w:vMerge/>
            <w:vAlign w:val="center"/>
          </w:tcPr>
          <w:p w14:paraId="2CF3BDA7" w14:textId="77777777" w:rsidR="00836DC6" w:rsidRPr="009E7142" w:rsidRDefault="00836DC6" w:rsidP="007209AF">
            <w:pPr>
              <w:spacing w:line="276" w:lineRule="auto"/>
              <w:rPr>
                <w:rFonts w:ascii="Cambria" w:hAnsi="Cambria"/>
                <w:sz w:val="20"/>
                <w:szCs w:val="20"/>
              </w:rPr>
            </w:pPr>
          </w:p>
        </w:tc>
        <w:tc>
          <w:tcPr>
            <w:tcW w:w="1537" w:type="dxa"/>
          </w:tcPr>
          <w:p w14:paraId="2B8B9C6E" w14:textId="670D6A91" w:rsidR="00836DC6" w:rsidRPr="009E7142" w:rsidRDefault="00836DC6" w:rsidP="00836DC6">
            <w:pPr>
              <w:spacing w:line="276" w:lineRule="auto"/>
              <w:jc w:val="both"/>
              <w:rPr>
                <w:rFonts w:ascii="Cambria" w:hAnsi="Cambria"/>
                <w:sz w:val="20"/>
                <w:szCs w:val="20"/>
              </w:rPr>
            </w:pPr>
            <w:r w:rsidRPr="009E7142">
              <w:rPr>
                <w:rFonts w:ascii="Cambria" w:hAnsi="Cambria"/>
                <w:sz w:val="20"/>
                <w:szCs w:val="20"/>
              </w:rPr>
              <w:t>Fille</w:t>
            </w:r>
          </w:p>
        </w:tc>
        <w:tc>
          <w:tcPr>
            <w:tcW w:w="992" w:type="dxa"/>
            <w:vAlign w:val="center"/>
          </w:tcPr>
          <w:p w14:paraId="1DBF8BAF" w14:textId="62F68983"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38,8</w:t>
            </w:r>
          </w:p>
        </w:tc>
        <w:tc>
          <w:tcPr>
            <w:tcW w:w="1134" w:type="dxa"/>
            <w:vAlign w:val="center"/>
          </w:tcPr>
          <w:p w14:paraId="585E6E26" w14:textId="27065616" w:rsidR="00836DC6" w:rsidRPr="009E7142" w:rsidRDefault="00836DC6" w:rsidP="00836DC6">
            <w:pPr>
              <w:spacing w:line="276" w:lineRule="auto"/>
              <w:jc w:val="both"/>
              <w:rPr>
                <w:rFonts w:ascii="Cambria" w:hAnsi="Cambria"/>
                <w:sz w:val="20"/>
                <w:szCs w:val="20"/>
              </w:rPr>
            </w:pPr>
            <w:r w:rsidRPr="009E7142">
              <w:rPr>
                <w:rFonts w:ascii="Arial" w:eastAsia="Times New Roman" w:hAnsi="Arial" w:cs="Arial"/>
                <w:sz w:val="18"/>
                <w:szCs w:val="18"/>
                <w:lang w:eastAsia="fr-FR"/>
              </w:rPr>
              <w:t>42,6</w:t>
            </w:r>
          </w:p>
        </w:tc>
        <w:tc>
          <w:tcPr>
            <w:tcW w:w="993" w:type="dxa"/>
            <w:vAlign w:val="bottom"/>
          </w:tcPr>
          <w:p w14:paraId="39B47CC6" w14:textId="39214842"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26,0</w:t>
            </w:r>
          </w:p>
        </w:tc>
        <w:tc>
          <w:tcPr>
            <w:tcW w:w="992" w:type="dxa"/>
            <w:vAlign w:val="bottom"/>
          </w:tcPr>
          <w:p w14:paraId="5C239105" w14:textId="4CDDE3A4" w:rsidR="00836DC6" w:rsidRPr="009E7142" w:rsidRDefault="00836DC6" w:rsidP="00836DC6">
            <w:pPr>
              <w:spacing w:line="276" w:lineRule="auto"/>
              <w:jc w:val="both"/>
              <w:rPr>
                <w:rFonts w:ascii="Cambria" w:hAnsi="Cambria"/>
                <w:sz w:val="20"/>
                <w:szCs w:val="20"/>
              </w:rPr>
            </w:pPr>
            <w:r w:rsidRPr="009E7142">
              <w:rPr>
                <w:rFonts w:ascii="Calibri" w:eastAsia="Times New Roman" w:hAnsi="Calibri" w:cs="Times New Roman"/>
                <w:lang w:eastAsia="fr-FR"/>
              </w:rPr>
              <w:t>33,0</w:t>
            </w:r>
          </w:p>
        </w:tc>
      </w:tr>
    </w:tbl>
    <w:p w14:paraId="3C494431" w14:textId="4CCDF116" w:rsidR="000A62F1" w:rsidRPr="009E7142" w:rsidRDefault="002B5338" w:rsidP="000A62F1">
      <w:pPr>
        <w:spacing w:after="0" w:line="276" w:lineRule="auto"/>
        <w:jc w:val="both"/>
        <w:rPr>
          <w:rFonts w:ascii="Cambria" w:hAnsi="Cambria"/>
          <w:sz w:val="20"/>
          <w:szCs w:val="20"/>
        </w:rPr>
      </w:pPr>
      <w:r>
        <w:rPr>
          <w:rFonts w:ascii="Cambria" w:hAnsi="Cambria"/>
          <w:sz w:val="20"/>
          <w:szCs w:val="20"/>
        </w:rPr>
        <w:t xml:space="preserve">                             </w:t>
      </w:r>
      <w:r w:rsidR="000A62F1" w:rsidRPr="009E7142">
        <w:rPr>
          <w:rFonts w:ascii="Cambria" w:hAnsi="Cambria"/>
          <w:sz w:val="20"/>
          <w:szCs w:val="20"/>
        </w:rPr>
        <w:t>INSAE, Enquête de référence PAM, 2017</w:t>
      </w:r>
    </w:p>
    <w:p w14:paraId="7984F9FB" w14:textId="77777777" w:rsidR="009D46E1" w:rsidRPr="009E7142" w:rsidRDefault="009D46E1" w:rsidP="000A62F1">
      <w:pPr>
        <w:pStyle w:val="PAMT3"/>
      </w:pPr>
    </w:p>
    <w:p w14:paraId="7D771B99" w14:textId="1B14F510" w:rsidR="000A62F1" w:rsidRPr="009E7142" w:rsidRDefault="007A5D43" w:rsidP="000A62F1">
      <w:pPr>
        <w:pStyle w:val="PAMT3"/>
      </w:pPr>
      <w:bookmarkStart w:id="36" w:name="_Toc491881355"/>
      <w:r w:rsidRPr="009E7142">
        <w:t>2.</w:t>
      </w:r>
      <w:r w:rsidR="009149BE" w:rsidRPr="009E7142">
        <w:t>2</w:t>
      </w:r>
      <w:r w:rsidRPr="009E7142">
        <w:t>.6</w:t>
      </w:r>
      <w:r w:rsidR="000A62F1" w:rsidRPr="009E7142">
        <w:t xml:space="preserve">. </w:t>
      </w:r>
      <w:r w:rsidR="009149BE" w:rsidRPr="009E7142">
        <w:t>Ratios d’encadrement</w:t>
      </w:r>
      <w:bookmarkEnd w:id="36"/>
    </w:p>
    <w:p w14:paraId="5D6AC1E1" w14:textId="6314263E" w:rsidR="000A62F1" w:rsidRPr="009E7142" w:rsidRDefault="000A62F1" w:rsidP="000A62F1">
      <w:pPr>
        <w:spacing w:before="240" w:after="0" w:line="276" w:lineRule="auto"/>
        <w:jc w:val="both"/>
        <w:rPr>
          <w:rFonts w:ascii="Cambria" w:hAnsi="Cambria"/>
          <w:bCs/>
          <w:sz w:val="24"/>
          <w:szCs w:val="24"/>
        </w:rPr>
      </w:pPr>
      <w:r w:rsidRPr="009E7142">
        <w:rPr>
          <w:rFonts w:ascii="Cambria" w:hAnsi="Cambria"/>
          <w:bCs/>
          <w:sz w:val="24"/>
          <w:szCs w:val="24"/>
        </w:rPr>
        <w:t xml:space="preserve">L’analyse et l’évaluation qualitatives d’un système éducatif se font à travers un certain nombre de ratios dont les principaux sont </w:t>
      </w:r>
      <w:r w:rsidRPr="009E7142">
        <w:rPr>
          <w:rFonts w:ascii="Cambria" w:hAnsi="Cambria"/>
          <w:b/>
          <w:bCs/>
          <w:i/>
          <w:sz w:val="24"/>
          <w:szCs w:val="24"/>
        </w:rPr>
        <w:t>le ratio élève par maître</w:t>
      </w:r>
      <w:r w:rsidRPr="009E7142">
        <w:rPr>
          <w:rFonts w:ascii="Cambria" w:hAnsi="Cambria"/>
          <w:bCs/>
          <w:sz w:val="24"/>
          <w:szCs w:val="24"/>
        </w:rPr>
        <w:t xml:space="preserve"> et </w:t>
      </w:r>
      <w:r w:rsidRPr="009E7142">
        <w:rPr>
          <w:rFonts w:ascii="Cambria" w:hAnsi="Cambria"/>
          <w:b/>
          <w:bCs/>
          <w:i/>
          <w:sz w:val="24"/>
          <w:szCs w:val="24"/>
        </w:rPr>
        <w:t>le ratio élève par classe</w:t>
      </w:r>
      <w:r w:rsidRPr="009E7142">
        <w:rPr>
          <w:rFonts w:ascii="Cambria" w:hAnsi="Cambria"/>
          <w:bCs/>
          <w:sz w:val="24"/>
          <w:szCs w:val="24"/>
        </w:rPr>
        <w:t>. Le tableau 2.</w:t>
      </w:r>
      <w:r w:rsidR="00966709" w:rsidRPr="009E7142">
        <w:rPr>
          <w:rFonts w:ascii="Cambria" w:hAnsi="Cambria"/>
          <w:bCs/>
          <w:sz w:val="24"/>
          <w:szCs w:val="24"/>
        </w:rPr>
        <w:t xml:space="preserve">7 </w:t>
      </w:r>
      <w:r w:rsidRPr="009E7142">
        <w:rPr>
          <w:rFonts w:ascii="Cambria" w:hAnsi="Cambria"/>
          <w:bCs/>
          <w:sz w:val="24"/>
          <w:szCs w:val="24"/>
        </w:rPr>
        <w:t xml:space="preserve">présente </w:t>
      </w:r>
      <w:r w:rsidR="0088697A" w:rsidRPr="009E7142">
        <w:rPr>
          <w:rFonts w:ascii="Cambria" w:hAnsi="Cambria"/>
          <w:bCs/>
          <w:sz w:val="24"/>
          <w:szCs w:val="24"/>
        </w:rPr>
        <w:t>ces différents ratios</w:t>
      </w:r>
      <w:r w:rsidRPr="009E7142">
        <w:rPr>
          <w:rFonts w:ascii="Cambria" w:hAnsi="Cambria"/>
          <w:bCs/>
          <w:sz w:val="24"/>
          <w:szCs w:val="24"/>
        </w:rPr>
        <w:t xml:space="preserve"> par région. Il ressort </w:t>
      </w:r>
      <w:r w:rsidR="0088697A" w:rsidRPr="009E7142">
        <w:rPr>
          <w:rFonts w:ascii="Cambria" w:hAnsi="Cambria"/>
          <w:bCs/>
          <w:sz w:val="24"/>
          <w:szCs w:val="24"/>
        </w:rPr>
        <w:t>donc du</w:t>
      </w:r>
      <w:r w:rsidRPr="009E7142">
        <w:rPr>
          <w:rFonts w:ascii="Cambria" w:hAnsi="Cambria"/>
          <w:bCs/>
          <w:sz w:val="24"/>
          <w:szCs w:val="24"/>
        </w:rPr>
        <w:t xml:space="preserve"> tableau</w:t>
      </w:r>
      <w:r w:rsidR="0088697A" w:rsidRPr="009E7142">
        <w:rPr>
          <w:rFonts w:ascii="Cambria" w:hAnsi="Cambria"/>
          <w:bCs/>
          <w:sz w:val="24"/>
          <w:szCs w:val="24"/>
        </w:rPr>
        <w:t xml:space="preserve"> 2.9</w:t>
      </w:r>
      <w:r w:rsidRPr="009E7142">
        <w:rPr>
          <w:rFonts w:ascii="Cambria" w:hAnsi="Cambria"/>
          <w:bCs/>
          <w:sz w:val="24"/>
          <w:szCs w:val="24"/>
        </w:rPr>
        <w:t xml:space="preserve"> que dans l’ensemble, un maître a en moyenne 71 élèves à sa charge. Le niveau de ce ratio est largement supérieur </w:t>
      </w:r>
      <w:r w:rsidR="0088697A" w:rsidRPr="009E7142">
        <w:rPr>
          <w:rFonts w:ascii="Cambria" w:hAnsi="Cambria"/>
          <w:bCs/>
          <w:sz w:val="24"/>
          <w:szCs w:val="24"/>
        </w:rPr>
        <w:t xml:space="preserve">au ratio autorisé qui est de </w:t>
      </w:r>
      <w:r w:rsidRPr="009E7142">
        <w:rPr>
          <w:rFonts w:ascii="Cambria" w:hAnsi="Cambria"/>
          <w:bCs/>
          <w:sz w:val="24"/>
          <w:szCs w:val="24"/>
        </w:rPr>
        <w:t xml:space="preserve">50 élèves par maîtres, nombre jugé optimal pour un maître pour assurer une bonne assimilation pour les apprenants. Signalons que ce nombre optimal de 50 élèves par maître est l’un des objectifs des réformes éducatives des années 70 dans la plupart des pays africains. En outre, le ratio élève par maître varie selon la région passant de 62,7 au Nord à 75,5 au Sud. </w:t>
      </w:r>
    </w:p>
    <w:p w14:paraId="639CB3F8" w14:textId="77777777" w:rsidR="000A62F1" w:rsidRPr="009E7142" w:rsidRDefault="000A62F1" w:rsidP="000A62F1">
      <w:pPr>
        <w:spacing w:before="240" w:after="0" w:line="276" w:lineRule="auto"/>
        <w:jc w:val="both"/>
        <w:rPr>
          <w:rFonts w:ascii="Cambria" w:hAnsi="Cambria"/>
          <w:bCs/>
          <w:sz w:val="24"/>
          <w:szCs w:val="24"/>
        </w:rPr>
      </w:pPr>
      <w:r w:rsidRPr="009E7142">
        <w:rPr>
          <w:rFonts w:ascii="Cambria" w:hAnsi="Cambria"/>
          <w:bCs/>
          <w:sz w:val="24"/>
          <w:szCs w:val="24"/>
        </w:rPr>
        <w:t>S’agissant du ratio élève par classe dans l’ensemble des écoles, il est estimé à 53 élèves par classe construite en matériau définitif et précaire et à 69 élèves par classe construite en matériau définitif. Ce ratio (69) est supérieur à la norme fixée à 50 élèves par classe quel que soit la région.</w:t>
      </w:r>
    </w:p>
    <w:p w14:paraId="0DB12C21" w14:textId="2AB32AB1" w:rsidR="000A62F1" w:rsidRPr="009E7142" w:rsidRDefault="000A62F1" w:rsidP="000A62F1">
      <w:pPr>
        <w:pStyle w:val="PAMTAB"/>
        <w:spacing w:before="240"/>
      </w:pPr>
      <w:bookmarkStart w:id="37" w:name="_Toc491881199"/>
      <w:r w:rsidRPr="009E7142">
        <w:t>Tableau 2.</w:t>
      </w:r>
      <w:r w:rsidR="00966709" w:rsidRPr="009E7142">
        <w:t>7 </w:t>
      </w:r>
      <w:r w:rsidRPr="009E7142">
        <w:t>: Ratio élève par maître et ratio élève par classe selon la région</w:t>
      </w:r>
      <w:bookmarkEnd w:id="37"/>
    </w:p>
    <w:tbl>
      <w:tblPr>
        <w:tblW w:w="9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3"/>
        <w:gridCol w:w="1243"/>
        <w:gridCol w:w="1418"/>
        <w:gridCol w:w="1276"/>
        <w:gridCol w:w="1134"/>
      </w:tblGrid>
      <w:tr w:rsidR="0088697A" w:rsidRPr="009E7142" w14:paraId="5738F418" w14:textId="77777777" w:rsidTr="007209AF">
        <w:trPr>
          <w:trHeight w:val="300"/>
        </w:trPr>
        <w:tc>
          <w:tcPr>
            <w:tcW w:w="4583" w:type="dxa"/>
            <w:vMerge w:val="restart"/>
            <w:shd w:val="clear" w:color="auto" w:fill="BFBFBF" w:themeFill="background1" w:themeFillShade="BF"/>
            <w:noWrap/>
            <w:vAlign w:val="center"/>
            <w:hideMark/>
          </w:tcPr>
          <w:p w14:paraId="60F6AB34" w14:textId="77777777" w:rsidR="009149BE" w:rsidRPr="009E7142" w:rsidRDefault="009149BE" w:rsidP="00620F3A">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Indicateurs</w:t>
            </w:r>
          </w:p>
        </w:tc>
        <w:tc>
          <w:tcPr>
            <w:tcW w:w="3937" w:type="dxa"/>
            <w:gridSpan w:val="3"/>
            <w:shd w:val="clear" w:color="auto" w:fill="BFBFBF" w:themeFill="background1" w:themeFillShade="BF"/>
            <w:noWrap/>
            <w:vAlign w:val="center"/>
            <w:hideMark/>
          </w:tcPr>
          <w:p w14:paraId="07F032E4" w14:textId="30250016" w:rsidR="009149BE" w:rsidRPr="009E7142" w:rsidRDefault="009149BE" w:rsidP="009149BE">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Régions</w:t>
            </w:r>
          </w:p>
        </w:tc>
        <w:tc>
          <w:tcPr>
            <w:tcW w:w="1134" w:type="dxa"/>
            <w:vMerge w:val="restart"/>
            <w:shd w:val="clear" w:color="auto" w:fill="BFBFBF" w:themeFill="background1" w:themeFillShade="BF"/>
            <w:vAlign w:val="center"/>
          </w:tcPr>
          <w:p w14:paraId="7212D316" w14:textId="241E4C53" w:rsidR="009149BE" w:rsidRPr="009E7142" w:rsidRDefault="009149BE" w:rsidP="007209AF">
            <w:pPr>
              <w:spacing w:after="0" w:line="240" w:lineRule="auto"/>
              <w:jc w:val="right"/>
              <w:rPr>
                <w:rFonts w:ascii="Calibri" w:eastAsia="Times New Roman" w:hAnsi="Calibri" w:cs="Times New Roman"/>
                <w:b/>
                <w:bCs/>
                <w:lang w:eastAsia="fr-FR"/>
              </w:rPr>
            </w:pPr>
            <w:r w:rsidRPr="009E7142">
              <w:rPr>
                <w:rFonts w:ascii="Calibri" w:eastAsia="Times New Roman" w:hAnsi="Calibri" w:cs="Times New Roman"/>
                <w:b/>
                <w:bCs/>
                <w:lang w:eastAsia="fr-FR"/>
              </w:rPr>
              <w:t>Total</w:t>
            </w:r>
          </w:p>
        </w:tc>
      </w:tr>
      <w:tr w:rsidR="0088697A" w:rsidRPr="009E7142" w14:paraId="229B16C8" w14:textId="77777777" w:rsidTr="007209AF">
        <w:trPr>
          <w:trHeight w:val="300"/>
        </w:trPr>
        <w:tc>
          <w:tcPr>
            <w:tcW w:w="4583" w:type="dxa"/>
            <w:vMerge/>
            <w:shd w:val="clear" w:color="auto" w:fill="BFBFBF" w:themeFill="background1" w:themeFillShade="BF"/>
            <w:vAlign w:val="center"/>
            <w:hideMark/>
          </w:tcPr>
          <w:p w14:paraId="3EF9155C" w14:textId="77777777" w:rsidR="009149BE" w:rsidRPr="009E7142" w:rsidRDefault="009149BE" w:rsidP="00620F3A">
            <w:pPr>
              <w:spacing w:after="0" w:line="240" w:lineRule="auto"/>
              <w:rPr>
                <w:rFonts w:ascii="Calibri" w:eastAsia="Times New Roman" w:hAnsi="Calibri" w:cs="Times New Roman"/>
                <w:b/>
                <w:bCs/>
                <w:lang w:eastAsia="fr-FR"/>
              </w:rPr>
            </w:pPr>
          </w:p>
        </w:tc>
        <w:tc>
          <w:tcPr>
            <w:tcW w:w="1243" w:type="dxa"/>
            <w:shd w:val="clear" w:color="auto" w:fill="BFBFBF" w:themeFill="background1" w:themeFillShade="BF"/>
            <w:noWrap/>
            <w:vAlign w:val="center"/>
            <w:hideMark/>
          </w:tcPr>
          <w:p w14:paraId="74B53FB0" w14:textId="77777777" w:rsidR="009149BE" w:rsidRPr="009E7142" w:rsidRDefault="009149BE" w:rsidP="007209AF">
            <w:pPr>
              <w:spacing w:after="0" w:line="240" w:lineRule="auto"/>
              <w:jc w:val="right"/>
              <w:rPr>
                <w:rFonts w:ascii="Calibri" w:eastAsia="Times New Roman" w:hAnsi="Calibri" w:cs="Times New Roman"/>
                <w:b/>
                <w:bCs/>
                <w:lang w:eastAsia="fr-FR"/>
              </w:rPr>
            </w:pPr>
            <w:r w:rsidRPr="009E7142">
              <w:rPr>
                <w:rFonts w:ascii="Calibri" w:eastAsia="Times New Roman" w:hAnsi="Calibri" w:cs="Times New Roman"/>
                <w:b/>
                <w:bCs/>
                <w:lang w:eastAsia="fr-FR"/>
              </w:rPr>
              <w:t>Nord</w:t>
            </w:r>
          </w:p>
        </w:tc>
        <w:tc>
          <w:tcPr>
            <w:tcW w:w="1418" w:type="dxa"/>
            <w:shd w:val="clear" w:color="auto" w:fill="BFBFBF" w:themeFill="background1" w:themeFillShade="BF"/>
            <w:noWrap/>
            <w:vAlign w:val="center"/>
            <w:hideMark/>
          </w:tcPr>
          <w:p w14:paraId="685937E6" w14:textId="77777777" w:rsidR="009149BE" w:rsidRPr="009E7142" w:rsidRDefault="009149BE" w:rsidP="007209AF">
            <w:pPr>
              <w:spacing w:after="0" w:line="240" w:lineRule="auto"/>
              <w:jc w:val="right"/>
              <w:rPr>
                <w:rFonts w:ascii="Calibri" w:eastAsia="Times New Roman" w:hAnsi="Calibri" w:cs="Times New Roman"/>
                <w:b/>
                <w:bCs/>
                <w:lang w:eastAsia="fr-FR"/>
              </w:rPr>
            </w:pPr>
            <w:r w:rsidRPr="009E7142">
              <w:rPr>
                <w:rFonts w:ascii="Calibri" w:eastAsia="Times New Roman" w:hAnsi="Calibri" w:cs="Times New Roman"/>
                <w:b/>
                <w:bCs/>
                <w:lang w:eastAsia="fr-FR"/>
              </w:rPr>
              <w:t>Centre</w:t>
            </w:r>
          </w:p>
        </w:tc>
        <w:tc>
          <w:tcPr>
            <w:tcW w:w="1276" w:type="dxa"/>
            <w:shd w:val="clear" w:color="auto" w:fill="BFBFBF" w:themeFill="background1" w:themeFillShade="BF"/>
            <w:noWrap/>
            <w:vAlign w:val="center"/>
            <w:hideMark/>
          </w:tcPr>
          <w:p w14:paraId="41C26139" w14:textId="77777777" w:rsidR="009149BE" w:rsidRPr="009E7142" w:rsidRDefault="009149BE" w:rsidP="007209AF">
            <w:pPr>
              <w:spacing w:after="0" w:line="240" w:lineRule="auto"/>
              <w:jc w:val="right"/>
              <w:rPr>
                <w:rFonts w:ascii="Calibri" w:eastAsia="Times New Roman" w:hAnsi="Calibri" w:cs="Times New Roman"/>
                <w:b/>
                <w:bCs/>
                <w:lang w:eastAsia="fr-FR"/>
              </w:rPr>
            </w:pPr>
            <w:r w:rsidRPr="009E7142">
              <w:rPr>
                <w:rFonts w:ascii="Calibri" w:eastAsia="Times New Roman" w:hAnsi="Calibri" w:cs="Times New Roman"/>
                <w:b/>
                <w:bCs/>
                <w:lang w:eastAsia="fr-FR"/>
              </w:rPr>
              <w:t>Sud</w:t>
            </w:r>
          </w:p>
        </w:tc>
        <w:tc>
          <w:tcPr>
            <w:tcW w:w="1134" w:type="dxa"/>
            <w:vMerge/>
            <w:shd w:val="clear" w:color="auto" w:fill="BFBFBF" w:themeFill="background1" w:themeFillShade="BF"/>
            <w:noWrap/>
            <w:vAlign w:val="center"/>
            <w:hideMark/>
          </w:tcPr>
          <w:p w14:paraId="5918AC69" w14:textId="403DF64A" w:rsidR="009149BE" w:rsidRPr="009E7142" w:rsidRDefault="009149BE" w:rsidP="007209AF">
            <w:pPr>
              <w:spacing w:after="0" w:line="240" w:lineRule="auto"/>
              <w:jc w:val="right"/>
              <w:rPr>
                <w:rFonts w:ascii="Calibri" w:eastAsia="Times New Roman" w:hAnsi="Calibri" w:cs="Times New Roman"/>
                <w:b/>
                <w:bCs/>
                <w:lang w:eastAsia="fr-FR"/>
              </w:rPr>
            </w:pPr>
          </w:p>
        </w:tc>
      </w:tr>
      <w:tr w:rsidR="0088697A" w:rsidRPr="009E7142" w14:paraId="78B093BD" w14:textId="77777777" w:rsidTr="007209AF">
        <w:trPr>
          <w:trHeight w:val="300"/>
        </w:trPr>
        <w:tc>
          <w:tcPr>
            <w:tcW w:w="4583" w:type="dxa"/>
            <w:shd w:val="clear" w:color="auto" w:fill="auto"/>
            <w:vAlign w:val="center"/>
            <w:hideMark/>
          </w:tcPr>
          <w:p w14:paraId="32C5B9F1" w14:textId="36798DAF" w:rsidR="000A62F1" w:rsidRPr="009E7142" w:rsidRDefault="000A62F1" w:rsidP="00620F3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Ratio Elèves/Maître</w:t>
            </w:r>
          </w:p>
        </w:tc>
        <w:tc>
          <w:tcPr>
            <w:tcW w:w="1243" w:type="dxa"/>
            <w:shd w:val="clear" w:color="auto" w:fill="auto"/>
            <w:vAlign w:val="center"/>
            <w:hideMark/>
          </w:tcPr>
          <w:p w14:paraId="667B30BC" w14:textId="77777777" w:rsidR="000A62F1" w:rsidRPr="009E7142" w:rsidRDefault="000A62F1" w:rsidP="00620F3A">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62,7</w:t>
            </w:r>
          </w:p>
        </w:tc>
        <w:tc>
          <w:tcPr>
            <w:tcW w:w="1418" w:type="dxa"/>
            <w:shd w:val="clear" w:color="auto" w:fill="auto"/>
            <w:vAlign w:val="center"/>
            <w:hideMark/>
          </w:tcPr>
          <w:p w14:paraId="1F098280" w14:textId="77777777" w:rsidR="000A62F1" w:rsidRPr="009E7142" w:rsidRDefault="000A62F1" w:rsidP="00620F3A">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73,2</w:t>
            </w:r>
          </w:p>
        </w:tc>
        <w:tc>
          <w:tcPr>
            <w:tcW w:w="1276" w:type="dxa"/>
            <w:shd w:val="clear" w:color="auto" w:fill="auto"/>
            <w:vAlign w:val="center"/>
            <w:hideMark/>
          </w:tcPr>
          <w:p w14:paraId="4AE0390C" w14:textId="77777777" w:rsidR="000A62F1" w:rsidRPr="009E7142" w:rsidRDefault="000A62F1" w:rsidP="00620F3A">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75,5</w:t>
            </w:r>
          </w:p>
        </w:tc>
        <w:tc>
          <w:tcPr>
            <w:tcW w:w="1134" w:type="dxa"/>
            <w:shd w:val="clear" w:color="auto" w:fill="auto"/>
            <w:vAlign w:val="center"/>
            <w:hideMark/>
          </w:tcPr>
          <w:p w14:paraId="16F96551" w14:textId="77777777" w:rsidR="000A62F1" w:rsidRPr="009E7142" w:rsidRDefault="000A62F1" w:rsidP="00620F3A">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70,9</w:t>
            </w:r>
          </w:p>
        </w:tc>
      </w:tr>
      <w:tr w:rsidR="0088697A" w:rsidRPr="009E7142" w14:paraId="09507615" w14:textId="77777777" w:rsidTr="007209AF">
        <w:trPr>
          <w:trHeight w:val="300"/>
        </w:trPr>
        <w:tc>
          <w:tcPr>
            <w:tcW w:w="4583" w:type="dxa"/>
            <w:shd w:val="clear" w:color="auto" w:fill="auto"/>
            <w:vAlign w:val="center"/>
            <w:hideMark/>
          </w:tcPr>
          <w:p w14:paraId="2920A628" w14:textId="5910F954" w:rsidR="000A62F1" w:rsidRPr="009E7142" w:rsidRDefault="000A62F1" w:rsidP="00620F3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Ratio Elèves/Salle de classe</w:t>
            </w:r>
            <w:r w:rsidR="0088697A" w:rsidRPr="009E7142">
              <w:rPr>
                <w:rFonts w:ascii="Arial" w:eastAsia="Times New Roman" w:hAnsi="Arial" w:cs="Arial"/>
                <w:sz w:val="18"/>
                <w:szCs w:val="18"/>
                <w:lang w:eastAsia="fr-FR"/>
              </w:rPr>
              <w:t xml:space="preserve"> (quel que soit le matériau)</w:t>
            </w:r>
          </w:p>
        </w:tc>
        <w:tc>
          <w:tcPr>
            <w:tcW w:w="1243" w:type="dxa"/>
            <w:shd w:val="clear" w:color="auto" w:fill="auto"/>
            <w:vAlign w:val="center"/>
            <w:hideMark/>
          </w:tcPr>
          <w:p w14:paraId="649326F8" w14:textId="77777777" w:rsidR="000A62F1" w:rsidRPr="009E7142" w:rsidRDefault="000A62F1" w:rsidP="00620F3A">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46,7</w:t>
            </w:r>
          </w:p>
        </w:tc>
        <w:tc>
          <w:tcPr>
            <w:tcW w:w="1418" w:type="dxa"/>
            <w:shd w:val="clear" w:color="auto" w:fill="auto"/>
            <w:vAlign w:val="center"/>
            <w:hideMark/>
          </w:tcPr>
          <w:p w14:paraId="7C4ADB25" w14:textId="77777777" w:rsidR="000A62F1" w:rsidRPr="009E7142" w:rsidRDefault="000A62F1" w:rsidP="00620F3A">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52,2</w:t>
            </w:r>
          </w:p>
        </w:tc>
        <w:tc>
          <w:tcPr>
            <w:tcW w:w="1276" w:type="dxa"/>
            <w:shd w:val="clear" w:color="auto" w:fill="auto"/>
            <w:vAlign w:val="center"/>
            <w:hideMark/>
          </w:tcPr>
          <w:p w14:paraId="5EC61F96" w14:textId="77777777" w:rsidR="000A62F1" w:rsidRPr="009E7142" w:rsidRDefault="000A62F1" w:rsidP="00620F3A">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57,9</w:t>
            </w:r>
          </w:p>
        </w:tc>
        <w:tc>
          <w:tcPr>
            <w:tcW w:w="1134" w:type="dxa"/>
            <w:shd w:val="clear" w:color="auto" w:fill="auto"/>
            <w:noWrap/>
            <w:vAlign w:val="bottom"/>
            <w:hideMark/>
          </w:tcPr>
          <w:p w14:paraId="71B6B526"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53,0</w:t>
            </w:r>
          </w:p>
        </w:tc>
      </w:tr>
      <w:tr w:rsidR="0088697A" w:rsidRPr="009E7142" w14:paraId="07154A2F" w14:textId="77777777" w:rsidTr="007209AF">
        <w:trPr>
          <w:trHeight w:val="300"/>
        </w:trPr>
        <w:tc>
          <w:tcPr>
            <w:tcW w:w="4583" w:type="dxa"/>
            <w:shd w:val="clear" w:color="auto" w:fill="auto"/>
            <w:vAlign w:val="center"/>
            <w:hideMark/>
          </w:tcPr>
          <w:p w14:paraId="6ECEC018" w14:textId="7BCE82FC" w:rsidR="000A62F1" w:rsidRPr="009E7142" w:rsidRDefault="000A62F1" w:rsidP="0088697A">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xml:space="preserve">Ratio Elèves/Salle de classe </w:t>
            </w:r>
            <w:r w:rsidR="0088697A" w:rsidRPr="009E7142">
              <w:rPr>
                <w:rFonts w:ascii="Arial" w:eastAsia="Times New Roman" w:hAnsi="Arial" w:cs="Arial"/>
                <w:sz w:val="18"/>
                <w:szCs w:val="18"/>
                <w:lang w:eastAsia="fr-FR"/>
              </w:rPr>
              <w:t xml:space="preserve">(en matériau </w:t>
            </w:r>
            <w:r w:rsidRPr="009E7142">
              <w:rPr>
                <w:rFonts w:ascii="Arial" w:eastAsia="Times New Roman" w:hAnsi="Arial" w:cs="Arial"/>
                <w:sz w:val="18"/>
                <w:szCs w:val="18"/>
                <w:lang w:eastAsia="fr-FR"/>
              </w:rPr>
              <w:t>définiti</w:t>
            </w:r>
            <w:r w:rsidR="0088697A" w:rsidRPr="009E7142">
              <w:rPr>
                <w:rFonts w:ascii="Arial" w:eastAsia="Times New Roman" w:hAnsi="Arial" w:cs="Arial"/>
                <w:sz w:val="18"/>
                <w:szCs w:val="18"/>
                <w:lang w:eastAsia="fr-FR"/>
              </w:rPr>
              <w:t>f)</w:t>
            </w:r>
          </w:p>
        </w:tc>
        <w:tc>
          <w:tcPr>
            <w:tcW w:w="1243" w:type="dxa"/>
            <w:shd w:val="clear" w:color="auto" w:fill="auto"/>
            <w:vAlign w:val="center"/>
            <w:hideMark/>
          </w:tcPr>
          <w:p w14:paraId="0CAC48F7" w14:textId="77777777" w:rsidR="000A62F1" w:rsidRPr="009E7142" w:rsidRDefault="000A62F1" w:rsidP="00620F3A">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62,4</w:t>
            </w:r>
          </w:p>
        </w:tc>
        <w:tc>
          <w:tcPr>
            <w:tcW w:w="1418" w:type="dxa"/>
            <w:shd w:val="clear" w:color="auto" w:fill="auto"/>
            <w:vAlign w:val="center"/>
            <w:hideMark/>
          </w:tcPr>
          <w:p w14:paraId="4877E31A" w14:textId="77777777" w:rsidR="000A62F1" w:rsidRPr="009E7142" w:rsidRDefault="000A62F1" w:rsidP="00620F3A">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68,4</w:t>
            </w:r>
          </w:p>
        </w:tc>
        <w:tc>
          <w:tcPr>
            <w:tcW w:w="1276" w:type="dxa"/>
            <w:shd w:val="clear" w:color="auto" w:fill="auto"/>
            <w:vAlign w:val="center"/>
            <w:hideMark/>
          </w:tcPr>
          <w:p w14:paraId="3A503F34" w14:textId="77777777" w:rsidR="000A62F1" w:rsidRPr="009E7142" w:rsidRDefault="000A62F1" w:rsidP="00620F3A">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73,5</w:t>
            </w:r>
          </w:p>
        </w:tc>
        <w:tc>
          <w:tcPr>
            <w:tcW w:w="1134" w:type="dxa"/>
            <w:shd w:val="clear" w:color="auto" w:fill="auto"/>
            <w:noWrap/>
            <w:vAlign w:val="bottom"/>
            <w:hideMark/>
          </w:tcPr>
          <w:p w14:paraId="339570CD" w14:textId="77777777" w:rsidR="000A62F1" w:rsidRPr="009E7142" w:rsidRDefault="000A62F1" w:rsidP="00620F3A">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68,9</w:t>
            </w:r>
          </w:p>
        </w:tc>
      </w:tr>
    </w:tbl>
    <w:p w14:paraId="56CB9B27" w14:textId="3C83FEF3" w:rsidR="000A62F1" w:rsidRPr="009E7142" w:rsidRDefault="000A62F1" w:rsidP="000A62F1">
      <w:pPr>
        <w:spacing w:after="0" w:line="276" w:lineRule="auto"/>
        <w:jc w:val="both"/>
        <w:rPr>
          <w:rFonts w:ascii="Cambria" w:hAnsi="Cambria"/>
          <w:sz w:val="20"/>
          <w:szCs w:val="20"/>
        </w:rPr>
      </w:pPr>
      <w:r w:rsidRPr="009E7142">
        <w:rPr>
          <w:rFonts w:ascii="Cambria" w:hAnsi="Cambria"/>
          <w:sz w:val="20"/>
          <w:szCs w:val="20"/>
        </w:rPr>
        <w:t>INSAE, Enquête de référence PAM, 2017</w:t>
      </w:r>
    </w:p>
    <w:p w14:paraId="3520B11D" w14:textId="77777777" w:rsidR="00D455CD" w:rsidRDefault="00D455CD" w:rsidP="000A62F1">
      <w:pPr>
        <w:spacing w:line="276" w:lineRule="auto"/>
        <w:jc w:val="both"/>
        <w:rPr>
          <w:rFonts w:ascii="Cambria" w:hAnsi="Cambria"/>
        </w:rPr>
      </w:pPr>
    </w:p>
    <w:p w14:paraId="078BEF06" w14:textId="2ED87E6E" w:rsidR="00BF604F" w:rsidRPr="009E7142" w:rsidRDefault="00A22A80" w:rsidP="00A22A80">
      <w:pPr>
        <w:pStyle w:val="PAMT2"/>
        <w:numPr>
          <w:ilvl w:val="0"/>
          <w:numId w:val="0"/>
        </w:numPr>
        <w:ind w:left="720" w:hanging="720"/>
      </w:pPr>
      <w:bookmarkStart w:id="38" w:name="_Toc491881356"/>
      <w:r w:rsidRPr="009E7142">
        <w:t>2.</w:t>
      </w:r>
      <w:r w:rsidR="004222D2" w:rsidRPr="009E7142">
        <w:t>3</w:t>
      </w:r>
      <w:r w:rsidRPr="009E7142">
        <w:t xml:space="preserve">. </w:t>
      </w:r>
      <w:r w:rsidR="00BF604F" w:rsidRPr="009E7142">
        <w:t>Prise en compte du g</w:t>
      </w:r>
      <w:r w:rsidRPr="009E7142">
        <w:t>enre</w:t>
      </w:r>
      <w:r w:rsidR="00BF604F" w:rsidRPr="009E7142">
        <w:t xml:space="preserve"> au sein des écoles</w:t>
      </w:r>
      <w:bookmarkEnd w:id="38"/>
    </w:p>
    <w:p w14:paraId="6F94B467" w14:textId="427706BF" w:rsidR="00A22A80" w:rsidRPr="009E7142" w:rsidRDefault="00BF604F" w:rsidP="007209AF">
      <w:pPr>
        <w:pStyle w:val="PAMT3"/>
      </w:pPr>
      <w:bookmarkStart w:id="39" w:name="_Toc491881357"/>
      <w:r w:rsidRPr="009E7142">
        <w:t>2.3.1. Genre et comité de gestion des cantines scolaires</w:t>
      </w:r>
      <w:bookmarkEnd w:id="39"/>
    </w:p>
    <w:p w14:paraId="22C7D5D7" w14:textId="0E7CD825" w:rsidR="005575B7" w:rsidRPr="009E7142" w:rsidRDefault="00A22A80" w:rsidP="007209AF">
      <w:pPr>
        <w:spacing w:before="240" w:after="0" w:line="276" w:lineRule="auto"/>
        <w:jc w:val="both"/>
        <w:rPr>
          <w:rFonts w:ascii="Cambria" w:hAnsi="Cambria"/>
          <w:sz w:val="24"/>
          <w:szCs w:val="24"/>
        </w:rPr>
      </w:pPr>
      <w:r w:rsidRPr="009E7142">
        <w:rPr>
          <w:rFonts w:ascii="Cambria" w:hAnsi="Cambria"/>
          <w:sz w:val="24"/>
          <w:szCs w:val="24"/>
        </w:rPr>
        <w:t xml:space="preserve">La prise en compte de l’aspect genre </w:t>
      </w:r>
      <w:r w:rsidR="00633710" w:rsidRPr="009E7142">
        <w:rPr>
          <w:rFonts w:ascii="Cambria" w:hAnsi="Cambria"/>
          <w:sz w:val="24"/>
          <w:szCs w:val="24"/>
        </w:rPr>
        <w:t xml:space="preserve">a été aussi abordée. D’après les données du tableau 2.8, </w:t>
      </w:r>
      <w:r w:rsidR="005575B7" w:rsidRPr="009E7142">
        <w:rPr>
          <w:rFonts w:ascii="Cambria" w:hAnsi="Cambria"/>
          <w:sz w:val="24"/>
          <w:szCs w:val="24"/>
        </w:rPr>
        <w:t xml:space="preserve">on note une discrimination selon le genre, car de façon générale, le bureau APE </w:t>
      </w:r>
      <w:r w:rsidR="00B034CD" w:rsidRPr="009E7142">
        <w:rPr>
          <w:rFonts w:ascii="Cambria" w:hAnsi="Cambria"/>
          <w:sz w:val="24"/>
          <w:szCs w:val="24"/>
        </w:rPr>
        <w:t>n’</w:t>
      </w:r>
      <w:r w:rsidR="005575B7" w:rsidRPr="009E7142">
        <w:rPr>
          <w:rFonts w:ascii="Cambria" w:hAnsi="Cambria"/>
          <w:sz w:val="24"/>
          <w:szCs w:val="24"/>
        </w:rPr>
        <w:t xml:space="preserve">est composé </w:t>
      </w:r>
      <w:r w:rsidR="00B034CD" w:rsidRPr="009E7142">
        <w:rPr>
          <w:rFonts w:ascii="Cambria" w:hAnsi="Cambria"/>
          <w:sz w:val="24"/>
          <w:szCs w:val="24"/>
        </w:rPr>
        <w:t xml:space="preserve">que </w:t>
      </w:r>
      <w:r w:rsidR="005575B7" w:rsidRPr="009E7142">
        <w:rPr>
          <w:rFonts w:ascii="Cambria" w:hAnsi="Cambria"/>
          <w:sz w:val="24"/>
          <w:szCs w:val="24"/>
        </w:rPr>
        <w:t>de 18,4% de femmes contre 81,6% d’hommes. Dans la région du Nord, la proportion de femmes est plus faible ; elle est en effet de 16,8% contre 18,7% pour le Sud et 20,1% pour le Centre.</w:t>
      </w:r>
    </w:p>
    <w:p w14:paraId="17053E81" w14:textId="2B47A66A" w:rsidR="00B034CD" w:rsidRPr="009E7142" w:rsidRDefault="00B034CD" w:rsidP="00B034CD">
      <w:pPr>
        <w:spacing w:line="276" w:lineRule="auto"/>
        <w:jc w:val="both"/>
        <w:rPr>
          <w:rFonts w:ascii="Cambria" w:hAnsi="Cambria"/>
          <w:sz w:val="24"/>
          <w:szCs w:val="24"/>
        </w:rPr>
      </w:pPr>
      <w:r w:rsidRPr="009E7142">
        <w:rPr>
          <w:rFonts w:ascii="Cambria" w:hAnsi="Cambria"/>
          <w:sz w:val="24"/>
          <w:szCs w:val="24"/>
        </w:rPr>
        <w:lastRenderedPageBreak/>
        <w:t xml:space="preserve">L’effectif des cuisiniers varie d’une école à une autre, et on note plus de femmes que d’hommes pour l’exercice de cette activité au sein des écoles. </w:t>
      </w:r>
      <w:r w:rsidR="00552D27" w:rsidRPr="009E7142">
        <w:rPr>
          <w:rFonts w:ascii="Cambria" w:hAnsi="Cambria"/>
          <w:sz w:val="24"/>
          <w:szCs w:val="24"/>
        </w:rPr>
        <w:t>Au cours de la rentrée scolaire 2016-2017e</w:t>
      </w:r>
      <w:r w:rsidRPr="009E7142">
        <w:rPr>
          <w:rFonts w:ascii="Cambria" w:hAnsi="Cambria"/>
          <w:sz w:val="24"/>
          <w:szCs w:val="24"/>
        </w:rPr>
        <w:t>n effet, 49,5% des écoles disposent d’au moins 2 cuisiniers (tout sexe confondu) alors que 47,5% disposent d’au moins 2 cuisinières (femmes uniquement)</w:t>
      </w:r>
      <w:r w:rsidR="00552D27" w:rsidRPr="009E7142">
        <w:rPr>
          <w:rFonts w:ascii="Cambria" w:hAnsi="Cambria"/>
          <w:sz w:val="24"/>
          <w:szCs w:val="24"/>
        </w:rPr>
        <w:t xml:space="preserve"> contre s</w:t>
      </w:r>
      <w:r w:rsidRPr="009E7142">
        <w:rPr>
          <w:rFonts w:ascii="Cambria" w:hAnsi="Cambria"/>
          <w:sz w:val="24"/>
          <w:szCs w:val="24"/>
        </w:rPr>
        <w:t>eulement 2,7% des écoles disposent d’au moins 2 cuisiniers (hommes uniquement).</w:t>
      </w:r>
    </w:p>
    <w:p w14:paraId="36D9D904" w14:textId="07BAD4C6" w:rsidR="00A22A80" w:rsidRPr="009E7142" w:rsidRDefault="00552D27" w:rsidP="00A22A80">
      <w:pPr>
        <w:spacing w:before="240" w:line="276" w:lineRule="auto"/>
        <w:jc w:val="both"/>
        <w:rPr>
          <w:rFonts w:ascii="Cambria" w:hAnsi="Cambria"/>
          <w:sz w:val="24"/>
          <w:szCs w:val="24"/>
        </w:rPr>
      </w:pPr>
      <w:r w:rsidRPr="009E7142">
        <w:rPr>
          <w:rFonts w:ascii="Cambria" w:hAnsi="Cambria"/>
          <w:sz w:val="24"/>
          <w:szCs w:val="24"/>
        </w:rPr>
        <w:t>Quand on considère la proportion de femmes présidentes de</w:t>
      </w:r>
      <w:r w:rsidR="00A22A80" w:rsidRPr="009E7142">
        <w:rPr>
          <w:rFonts w:ascii="Cambria" w:hAnsi="Cambria"/>
          <w:sz w:val="24"/>
          <w:szCs w:val="24"/>
        </w:rPr>
        <w:t xml:space="preserve"> comités de gestion des </w:t>
      </w:r>
      <w:r w:rsidRPr="009E7142">
        <w:rPr>
          <w:rFonts w:ascii="Cambria" w:hAnsi="Cambria"/>
          <w:sz w:val="24"/>
          <w:szCs w:val="24"/>
        </w:rPr>
        <w:t xml:space="preserve">cantines scolaires, </w:t>
      </w:r>
      <w:r w:rsidR="00A22A80" w:rsidRPr="009E7142">
        <w:rPr>
          <w:rFonts w:ascii="Cambria" w:hAnsi="Cambria"/>
          <w:sz w:val="24"/>
          <w:szCs w:val="24"/>
        </w:rPr>
        <w:t xml:space="preserve">on note </w:t>
      </w:r>
      <w:r w:rsidRPr="009E7142">
        <w:rPr>
          <w:rFonts w:ascii="Cambria" w:hAnsi="Cambria"/>
          <w:sz w:val="24"/>
          <w:szCs w:val="24"/>
        </w:rPr>
        <w:t xml:space="preserve">que </w:t>
      </w:r>
      <w:r w:rsidR="00344D8C" w:rsidRPr="009E7142">
        <w:rPr>
          <w:rFonts w:ascii="Cambria" w:hAnsi="Cambria"/>
          <w:sz w:val="24"/>
          <w:szCs w:val="24"/>
        </w:rPr>
        <w:t xml:space="preserve">pour l’ensemble des écoles qui en disposent, </w:t>
      </w:r>
      <w:r w:rsidRPr="009E7142">
        <w:rPr>
          <w:rFonts w:ascii="Cambria" w:hAnsi="Cambria"/>
          <w:sz w:val="24"/>
          <w:szCs w:val="24"/>
        </w:rPr>
        <w:t xml:space="preserve">seulement </w:t>
      </w:r>
      <w:r w:rsidR="00A22A80" w:rsidRPr="009E7142">
        <w:rPr>
          <w:rFonts w:ascii="Cambria" w:hAnsi="Cambria"/>
          <w:sz w:val="24"/>
          <w:szCs w:val="24"/>
        </w:rPr>
        <w:t xml:space="preserve">8,6% </w:t>
      </w:r>
      <w:r w:rsidR="00344D8C" w:rsidRPr="009E7142">
        <w:rPr>
          <w:rFonts w:ascii="Cambria" w:hAnsi="Cambria"/>
          <w:sz w:val="24"/>
          <w:szCs w:val="24"/>
        </w:rPr>
        <w:t>de femmes sont</w:t>
      </w:r>
      <w:r w:rsidR="00A22A80" w:rsidRPr="009E7142">
        <w:rPr>
          <w:rFonts w:ascii="Cambria" w:hAnsi="Cambria"/>
          <w:sz w:val="24"/>
          <w:szCs w:val="24"/>
        </w:rPr>
        <w:t xml:space="preserve"> président</w:t>
      </w:r>
      <w:r w:rsidR="00344D8C" w:rsidRPr="009E7142">
        <w:rPr>
          <w:rFonts w:ascii="Cambria" w:hAnsi="Cambria"/>
          <w:sz w:val="24"/>
          <w:szCs w:val="24"/>
        </w:rPr>
        <w:t>es</w:t>
      </w:r>
      <w:r w:rsidR="00A22A80" w:rsidRPr="009E7142">
        <w:rPr>
          <w:rFonts w:ascii="Cambria" w:hAnsi="Cambria"/>
          <w:sz w:val="24"/>
          <w:szCs w:val="24"/>
        </w:rPr>
        <w:t xml:space="preserve"> </w:t>
      </w:r>
      <w:r w:rsidR="00344D8C" w:rsidRPr="009E7142">
        <w:rPr>
          <w:rFonts w:ascii="Cambria" w:hAnsi="Cambria"/>
          <w:sz w:val="24"/>
          <w:szCs w:val="24"/>
        </w:rPr>
        <w:t>(</w:t>
      </w:r>
      <w:r w:rsidR="00A22A80" w:rsidRPr="009E7142">
        <w:rPr>
          <w:rFonts w:ascii="Cambria" w:hAnsi="Cambria"/>
          <w:sz w:val="24"/>
          <w:szCs w:val="24"/>
        </w:rPr>
        <w:t>du comité</w:t>
      </w:r>
      <w:r w:rsidR="00344D8C" w:rsidRPr="009E7142">
        <w:rPr>
          <w:rFonts w:ascii="Cambria" w:hAnsi="Cambria"/>
          <w:sz w:val="24"/>
          <w:szCs w:val="24"/>
        </w:rPr>
        <w:t>)</w:t>
      </w:r>
      <w:r w:rsidR="00A22A80" w:rsidRPr="009E7142">
        <w:rPr>
          <w:rFonts w:ascii="Cambria" w:hAnsi="Cambria"/>
          <w:sz w:val="24"/>
          <w:szCs w:val="24"/>
        </w:rPr>
        <w:t xml:space="preserve">. Cette proportion est encore plus faible dans la région du </w:t>
      </w:r>
      <w:r w:rsidR="00CB1502" w:rsidRPr="009E7142">
        <w:rPr>
          <w:rFonts w:ascii="Cambria" w:hAnsi="Cambria"/>
          <w:sz w:val="24"/>
          <w:szCs w:val="24"/>
        </w:rPr>
        <w:t>N</w:t>
      </w:r>
      <w:r w:rsidR="00A22A80" w:rsidRPr="009E7142">
        <w:rPr>
          <w:rFonts w:ascii="Cambria" w:hAnsi="Cambria"/>
          <w:sz w:val="24"/>
          <w:szCs w:val="24"/>
        </w:rPr>
        <w:t xml:space="preserve">ord (4,3%). </w:t>
      </w:r>
      <w:r w:rsidR="00344D8C" w:rsidRPr="009E7142">
        <w:rPr>
          <w:rFonts w:ascii="Cambria" w:hAnsi="Cambria"/>
          <w:sz w:val="24"/>
          <w:szCs w:val="24"/>
        </w:rPr>
        <w:t>Par contre, e</w:t>
      </w:r>
      <w:r w:rsidR="00A22A80" w:rsidRPr="009E7142">
        <w:rPr>
          <w:rFonts w:ascii="Cambria" w:hAnsi="Cambria"/>
          <w:sz w:val="24"/>
          <w:szCs w:val="24"/>
        </w:rPr>
        <w:t xml:space="preserve">lle est respectivement de 13,3% et 10,7% pour le </w:t>
      </w:r>
      <w:r w:rsidR="00CB1502" w:rsidRPr="009E7142">
        <w:rPr>
          <w:rFonts w:ascii="Cambria" w:hAnsi="Cambria"/>
          <w:sz w:val="24"/>
          <w:szCs w:val="24"/>
        </w:rPr>
        <w:t>C</w:t>
      </w:r>
      <w:r w:rsidR="00A22A80" w:rsidRPr="009E7142">
        <w:rPr>
          <w:rFonts w:ascii="Cambria" w:hAnsi="Cambria"/>
          <w:sz w:val="24"/>
          <w:szCs w:val="24"/>
        </w:rPr>
        <w:t xml:space="preserve">entre et le </w:t>
      </w:r>
      <w:r w:rsidR="00CB1502" w:rsidRPr="009E7142">
        <w:rPr>
          <w:rFonts w:ascii="Cambria" w:hAnsi="Cambria"/>
          <w:sz w:val="24"/>
          <w:szCs w:val="24"/>
        </w:rPr>
        <w:t>S</w:t>
      </w:r>
      <w:r w:rsidR="00A22A80" w:rsidRPr="009E7142">
        <w:rPr>
          <w:rFonts w:ascii="Cambria" w:hAnsi="Cambria"/>
          <w:sz w:val="24"/>
          <w:szCs w:val="24"/>
        </w:rPr>
        <w:t>ud.</w:t>
      </w:r>
    </w:p>
    <w:p w14:paraId="5E674332" w14:textId="58294899" w:rsidR="00A22A80" w:rsidRPr="009E7142" w:rsidRDefault="00344D8C" w:rsidP="00A22A80">
      <w:pPr>
        <w:spacing w:after="0" w:line="276" w:lineRule="auto"/>
        <w:jc w:val="both"/>
        <w:rPr>
          <w:rFonts w:ascii="Cambria" w:hAnsi="Cambria"/>
          <w:sz w:val="24"/>
          <w:szCs w:val="24"/>
        </w:rPr>
      </w:pPr>
      <w:r w:rsidRPr="009E7142">
        <w:rPr>
          <w:rFonts w:ascii="Cambria" w:hAnsi="Cambria"/>
          <w:sz w:val="24"/>
          <w:szCs w:val="24"/>
        </w:rPr>
        <w:t>Par ailleurs, de par la composition par sexe des comités de gestion des cantines scolaires, l</w:t>
      </w:r>
      <w:r w:rsidR="00A22A80" w:rsidRPr="009E7142">
        <w:rPr>
          <w:rFonts w:ascii="Cambria" w:hAnsi="Cambria"/>
          <w:sz w:val="24"/>
          <w:szCs w:val="24"/>
        </w:rPr>
        <w:t xml:space="preserve">es femmes </w:t>
      </w:r>
      <w:r w:rsidRPr="009E7142">
        <w:rPr>
          <w:rFonts w:ascii="Cambria" w:hAnsi="Cambria"/>
          <w:sz w:val="24"/>
          <w:szCs w:val="24"/>
        </w:rPr>
        <w:t xml:space="preserve">ne sont pas aussi nombreuses </w:t>
      </w:r>
      <w:r w:rsidR="00A22A80" w:rsidRPr="009E7142">
        <w:rPr>
          <w:rFonts w:ascii="Cambria" w:hAnsi="Cambria"/>
          <w:sz w:val="24"/>
          <w:szCs w:val="24"/>
        </w:rPr>
        <w:t>dans les</w:t>
      </w:r>
      <w:r w:rsidRPr="009E7142">
        <w:rPr>
          <w:rFonts w:ascii="Cambria" w:hAnsi="Cambria"/>
          <w:sz w:val="24"/>
          <w:szCs w:val="24"/>
        </w:rPr>
        <w:t>dits</w:t>
      </w:r>
      <w:r w:rsidR="00A22A80" w:rsidRPr="009E7142">
        <w:rPr>
          <w:rFonts w:ascii="Cambria" w:hAnsi="Cambria"/>
          <w:sz w:val="24"/>
          <w:szCs w:val="24"/>
        </w:rPr>
        <w:t xml:space="preserve"> comités. Pour l’ensemble des écoles, on enregistre 64,7% d’hommes contre 35,3% des femmes. La proportion de femmes dans les comités de gestion est plus élevée dans la région du </w:t>
      </w:r>
      <w:r w:rsidRPr="009E7142">
        <w:rPr>
          <w:rFonts w:ascii="Cambria" w:hAnsi="Cambria"/>
          <w:sz w:val="24"/>
          <w:szCs w:val="24"/>
        </w:rPr>
        <w:t>C</w:t>
      </w:r>
      <w:r w:rsidR="00A22A80" w:rsidRPr="009E7142">
        <w:rPr>
          <w:rFonts w:ascii="Cambria" w:hAnsi="Cambria"/>
          <w:sz w:val="24"/>
          <w:szCs w:val="24"/>
        </w:rPr>
        <w:t xml:space="preserve">entre (40,8%). Elle est de 37,5% dans le </w:t>
      </w:r>
      <w:r w:rsidRPr="009E7142">
        <w:rPr>
          <w:rFonts w:ascii="Cambria" w:hAnsi="Cambria"/>
          <w:sz w:val="24"/>
          <w:szCs w:val="24"/>
        </w:rPr>
        <w:t>S</w:t>
      </w:r>
      <w:r w:rsidR="00A22A80" w:rsidRPr="009E7142">
        <w:rPr>
          <w:rFonts w:ascii="Cambria" w:hAnsi="Cambria"/>
          <w:sz w:val="24"/>
          <w:szCs w:val="24"/>
        </w:rPr>
        <w:t xml:space="preserve">ud contre 30,5% dans le </w:t>
      </w:r>
      <w:r w:rsidRPr="009E7142">
        <w:rPr>
          <w:rFonts w:ascii="Cambria" w:hAnsi="Cambria"/>
          <w:sz w:val="24"/>
          <w:szCs w:val="24"/>
        </w:rPr>
        <w:t>N</w:t>
      </w:r>
      <w:r w:rsidR="00A22A80" w:rsidRPr="009E7142">
        <w:rPr>
          <w:rFonts w:ascii="Cambria" w:hAnsi="Cambria"/>
          <w:sz w:val="24"/>
          <w:szCs w:val="24"/>
        </w:rPr>
        <w:t>ord.</w:t>
      </w:r>
    </w:p>
    <w:p w14:paraId="7019FD10" w14:textId="77777777" w:rsidR="00A22A80" w:rsidRPr="009E7142" w:rsidRDefault="00A22A80" w:rsidP="00A22A80">
      <w:pPr>
        <w:spacing w:after="0" w:line="276" w:lineRule="auto"/>
        <w:jc w:val="both"/>
        <w:rPr>
          <w:rFonts w:ascii="Cambria" w:hAnsi="Cambria"/>
          <w:sz w:val="24"/>
          <w:szCs w:val="24"/>
        </w:rPr>
      </w:pPr>
    </w:p>
    <w:p w14:paraId="300E51CA" w14:textId="5B98CEFD" w:rsidR="00A22A80" w:rsidRPr="009E7142" w:rsidRDefault="00A22A80" w:rsidP="00A22A80">
      <w:pPr>
        <w:pStyle w:val="PAMTAB"/>
      </w:pPr>
      <w:bookmarkStart w:id="40" w:name="_Toc491881200"/>
      <w:r w:rsidRPr="009E7142">
        <w:t>Tableau 2.</w:t>
      </w:r>
      <w:r w:rsidR="00633710" w:rsidRPr="009E7142">
        <w:t>8</w:t>
      </w:r>
      <w:r w:rsidRPr="009E7142">
        <w:t> : Indicateurs sur le genre</w:t>
      </w:r>
      <w:bookmarkEnd w:id="40"/>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7"/>
        <w:gridCol w:w="2381"/>
        <w:gridCol w:w="1134"/>
        <w:gridCol w:w="850"/>
        <w:gridCol w:w="851"/>
        <w:gridCol w:w="607"/>
      </w:tblGrid>
      <w:tr w:rsidR="00633710" w:rsidRPr="009E7142" w14:paraId="3E2B7851" w14:textId="77777777" w:rsidTr="002B5338">
        <w:trPr>
          <w:trHeight w:val="212"/>
          <w:tblHeader/>
          <w:jc w:val="center"/>
        </w:trPr>
        <w:tc>
          <w:tcPr>
            <w:tcW w:w="5938" w:type="dxa"/>
            <w:gridSpan w:val="2"/>
            <w:vMerge w:val="restart"/>
            <w:shd w:val="clear" w:color="auto" w:fill="BFBFBF" w:themeFill="background1" w:themeFillShade="BF"/>
            <w:noWrap/>
            <w:vAlign w:val="center"/>
            <w:hideMark/>
          </w:tcPr>
          <w:p w14:paraId="70FFB952" w14:textId="77777777" w:rsidR="00633710" w:rsidRPr="009E7142" w:rsidRDefault="00633710" w:rsidP="009848C7">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Indicateurs</w:t>
            </w:r>
          </w:p>
        </w:tc>
        <w:tc>
          <w:tcPr>
            <w:tcW w:w="2835" w:type="dxa"/>
            <w:gridSpan w:val="3"/>
            <w:shd w:val="clear" w:color="auto" w:fill="BFBFBF" w:themeFill="background1" w:themeFillShade="BF"/>
            <w:noWrap/>
            <w:vAlign w:val="center"/>
            <w:hideMark/>
          </w:tcPr>
          <w:p w14:paraId="16AACCE1" w14:textId="71598BB9" w:rsidR="00633710" w:rsidRPr="009E7142" w:rsidRDefault="00633710" w:rsidP="009848C7">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Régions</w:t>
            </w:r>
          </w:p>
        </w:tc>
        <w:tc>
          <w:tcPr>
            <w:tcW w:w="607" w:type="dxa"/>
            <w:vMerge w:val="restart"/>
            <w:shd w:val="clear" w:color="auto" w:fill="BFBFBF" w:themeFill="background1" w:themeFillShade="BF"/>
            <w:vAlign w:val="center"/>
          </w:tcPr>
          <w:p w14:paraId="1D75758E" w14:textId="3BF7F04E" w:rsidR="00633710" w:rsidRPr="009E7142" w:rsidRDefault="00633710" w:rsidP="009848C7">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Total</w:t>
            </w:r>
          </w:p>
        </w:tc>
      </w:tr>
      <w:tr w:rsidR="00633710" w:rsidRPr="009E7142" w14:paraId="3D219E16" w14:textId="77777777" w:rsidTr="002B5338">
        <w:trPr>
          <w:trHeight w:val="216"/>
          <w:tblHeader/>
          <w:jc w:val="center"/>
        </w:trPr>
        <w:tc>
          <w:tcPr>
            <w:tcW w:w="5938" w:type="dxa"/>
            <w:gridSpan w:val="2"/>
            <w:vMerge/>
            <w:shd w:val="clear" w:color="auto" w:fill="BFBFBF" w:themeFill="background1" w:themeFillShade="BF"/>
            <w:vAlign w:val="center"/>
            <w:hideMark/>
          </w:tcPr>
          <w:p w14:paraId="24B389F4" w14:textId="77777777" w:rsidR="00633710" w:rsidRPr="009E7142" w:rsidRDefault="00633710" w:rsidP="009848C7">
            <w:pPr>
              <w:spacing w:after="0" w:line="240" w:lineRule="auto"/>
              <w:rPr>
                <w:rFonts w:ascii="Calibri" w:eastAsia="Times New Roman" w:hAnsi="Calibri" w:cs="Times New Roman"/>
                <w:b/>
                <w:bCs/>
                <w:lang w:eastAsia="fr-FR"/>
              </w:rPr>
            </w:pPr>
          </w:p>
        </w:tc>
        <w:tc>
          <w:tcPr>
            <w:tcW w:w="1134" w:type="dxa"/>
            <w:shd w:val="clear" w:color="auto" w:fill="BFBFBF" w:themeFill="background1" w:themeFillShade="BF"/>
            <w:noWrap/>
            <w:vAlign w:val="center"/>
            <w:hideMark/>
          </w:tcPr>
          <w:p w14:paraId="16C016E8" w14:textId="77777777" w:rsidR="00633710" w:rsidRPr="009E7142" w:rsidRDefault="00633710" w:rsidP="009848C7">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Nord</w:t>
            </w:r>
          </w:p>
        </w:tc>
        <w:tc>
          <w:tcPr>
            <w:tcW w:w="850" w:type="dxa"/>
            <w:shd w:val="clear" w:color="auto" w:fill="BFBFBF" w:themeFill="background1" w:themeFillShade="BF"/>
            <w:noWrap/>
            <w:vAlign w:val="center"/>
            <w:hideMark/>
          </w:tcPr>
          <w:p w14:paraId="623B7DC6" w14:textId="77777777" w:rsidR="00633710" w:rsidRPr="009E7142" w:rsidRDefault="00633710" w:rsidP="009848C7">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Centre</w:t>
            </w:r>
          </w:p>
        </w:tc>
        <w:tc>
          <w:tcPr>
            <w:tcW w:w="851" w:type="dxa"/>
            <w:shd w:val="clear" w:color="auto" w:fill="BFBFBF" w:themeFill="background1" w:themeFillShade="BF"/>
            <w:noWrap/>
            <w:vAlign w:val="center"/>
            <w:hideMark/>
          </w:tcPr>
          <w:p w14:paraId="1F54F750" w14:textId="77777777" w:rsidR="00633710" w:rsidRPr="009E7142" w:rsidRDefault="00633710" w:rsidP="009848C7">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Sud</w:t>
            </w:r>
          </w:p>
        </w:tc>
        <w:tc>
          <w:tcPr>
            <w:tcW w:w="607" w:type="dxa"/>
            <w:vMerge/>
            <w:shd w:val="clear" w:color="auto" w:fill="BFBFBF" w:themeFill="background1" w:themeFillShade="BF"/>
            <w:noWrap/>
            <w:vAlign w:val="center"/>
            <w:hideMark/>
          </w:tcPr>
          <w:p w14:paraId="19A07E7F" w14:textId="1441D0E7" w:rsidR="00633710" w:rsidRPr="009E7142" w:rsidRDefault="00633710" w:rsidP="009848C7">
            <w:pPr>
              <w:spacing w:after="0" w:line="240" w:lineRule="auto"/>
              <w:rPr>
                <w:rFonts w:ascii="Calibri" w:eastAsia="Times New Roman" w:hAnsi="Calibri" w:cs="Times New Roman"/>
                <w:b/>
                <w:bCs/>
                <w:lang w:eastAsia="fr-FR"/>
              </w:rPr>
            </w:pPr>
          </w:p>
        </w:tc>
      </w:tr>
      <w:tr w:rsidR="002B71BE" w:rsidRPr="009E7142" w14:paraId="1373F124" w14:textId="77777777" w:rsidTr="007209AF">
        <w:trPr>
          <w:trHeight w:val="300"/>
          <w:jc w:val="center"/>
        </w:trPr>
        <w:tc>
          <w:tcPr>
            <w:tcW w:w="3557" w:type="dxa"/>
            <w:vMerge w:val="restart"/>
            <w:shd w:val="clear" w:color="auto" w:fill="auto"/>
            <w:vAlign w:val="center"/>
          </w:tcPr>
          <w:p w14:paraId="4DBA8490" w14:textId="77777777" w:rsidR="002B71BE" w:rsidRPr="009E7142" w:rsidRDefault="002B71BE" w:rsidP="009848C7">
            <w:pPr>
              <w:spacing w:after="0" w:line="240" w:lineRule="auto"/>
              <w:rPr>
                <w:rFonts w:ascii="Calibri" w:eastAsia="Times New Roman" w:hAnsi="Calibri" w:cs="Times New Roman"/>
                <w:b/>
                <w:bCs/>
                <w:lang w:eastAsia="fr-FR"/>
              </w:rPr>
            </w:pPr>
            <w:r w:rsidRPr="009E7142">
              <w:rPr>
                <w:rFonts w:ascii="Arial" w:eastAsia="Times New Roman" w:hAnsi="Arial" w:cs="Arial"/>
                <w:sz w:val="18"/>
                <w:szCs w:val="18"/>
                <w:lang w:eastAsia="fr-FR"/>
              </w:rPr>
              <w:t>Composition des membres du bureau d'APE</w:t>
            </w:r>
          </w:p>
        </w:tc>
        <w:tc>
          <w:tcPr>
            <w:tcW w:w="2381" w:type="dxa"/>
            <w:shd w:val="clear" w:color="auto" w:fill="auto"/>
            <w:vAlign w:val="center"/>
          </w:tcPr>
          <w:p w14:paraId="077C6899"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des Hommes</w:t>
            </w:r>
          </w:p>
        </w:tc>
        <w:tc>
          <w:tcPr>
            <w:tcW w:w="1134" w:type="dxa"/>
            <w:shd w:val="clear" w:color="auto" w:fill="auto"/>
            <w:noWrap/>
            <w:vAlign w:val="bottom"/>
          </w:tcPr>
          <w:p w14:paraId="4AC578B8"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83,2</w:t>
            </w:r>
          </w:p>
        </w:tc>
        <w:tc>
          <w:tcPr>
            <w:tcW w:w="850" w:type="dxa"/>
            <w:shd w:val="clear" w:color="auto" w:fill="auto"/>
            <w:noWrap/>
            <w:vAlign w:val="bottom"/>
          </w:tcPr>
          <w:p w14:paraId="14B4FB18"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79,9</w:t>
            </w:r>
          </w:p>
        </w:tc>
        <w:tc>
          <w:tcPr>
            <w:tcW w:w="851" w:type="dxa"/>
            <w:shd w:val="clear" w:color="auto" w:fill="auto"/>
            <w:noWrap/>
            <w:vAlign w:val="bottom"/>
          </w:tcPr>
          <w:p w14:paraId="7E118FCC"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81,3</w:t>
            </w:r>
          </w:p>
        </w:tc>
        <w:tc>
          <w:tcPr>
            <w:tcW w:w="607" w:type="dxa"/>
            <w:shd w:val="clear" w:color="auto" w:fill="auto"/>
            <w:noWrap/>
            <w:vAlign w:val="bottom"/>
          </w:tcPr>
          <w:p w14:paraId="02C67B46"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81,6</w:t>
            </w:r>
          </w:p>
        </w:tc>
      </w:tr>
      <w:tr w:rsidR="002B71BE" w:rsidRPr="009E7142" w14:paraId="1341BC08" w14:textId="77777777" w:rsidTr="007209AF">
        <w:trPr>
          <w:trHeight w:val="300"/>
          <w:jc w:val="center"/>
        </w:trPr>
        <w:tc>
          <w:tcPr>
            <w:tcW w:w="3557" w:type="dxa"/>
            <w:vMerge/>
            <w:shd w:val="clear" w:color="auto" w:fill="auto"/>
            <w:vAlign w:val="center"/>
          </w:tcPr>
          <w:p w14:paraId="61F6BB35" w14:textId="77777777" w:rsidR="002B71BE" w:rsidRPr="009E7142" w:rsidRDefault="002B71BE" w:rsidP="009848C7">
            <w:pPr>
              <w:spacing w:after="0" w:line="240" w:lineRule="auto"/>
              <w:rPr>
                <w:rFonts w:ascii="Calibri" w:eastAsia="Times New Roman" w:hAnsi="Calibri" w:cs="Times New Roman"/>
                <w:b/>
                <w:bCs/>
                <w:lang w:eastAsia="fr-FR"/>
              </w:rPr>
            </w:pPr>
          </w:p>
        </w:tc>
        <w:tc>
          <w:tcPr>
            <w:tcW w:w="2381" w:type="dxa"/>
            <w:shd w:val="clear" w:color="auto" w:fill="auto"/>
            <w:vAlign w:val="center"/>
          </w:tcPr>
          <w:p w14:paraId="5178DBE3"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 des Hommes</w:t>
            </w:r>
          </w:p>
        </w:tc>
        <w:tc>
          <w:tcPr>
            <w:tcW w:w="1134" w:type="dxa"/>
            <w:shd w:val="clear" w:color="auto" w:fill="auto"/>
            <w:noWrap/>
            <w:vAlign w:val="bottom"/>
          </w:tcPr>
          <w:p w14:paraId="24986211"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803</w:t>
            </w:r>
          </w:p>
        </w:tc>
        <w:tc>
          <w:tcPr>
            <w:tcW w:w="850" w:type="dxa"/>
            <w:shd w:val="clear" w:color="auto" w:fill="auto"/>
            <w:noWrap/>
            <w:vAlign w:val="bottom"/>
          </w:tcPr>
          <w:p w14:paraId="04F6EE69"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525</w:t>
            </w:r>
          </w:p>
        </w:tc>
        <w:tc>
          <w:tcPr>
            <w:tcW w:w="851" w:type="dxa"/>
            <w:shd w:val="clear" w:color="auto" w:fill="auto"/>
            <w:noWrap/>
            <w:vAlign w:val="bottom"/>
          </w:tcPr>
          <w:p w14:paraId="1024E985"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1112</w:t>
            </w:r>
          </w:p>
        </w:tc>
        <w:tc>
          <w:tcPr>
            <w:tcW w:w="607" w:type="dxa"/>
            <w:shd w:val="clear" w:color="auto" w:fill="auto"/>
            <w:noWrap/>
            <w:vAlign w:val="bottom"/>
          </w:tcPr>
          <w:p w14:paraId="731F4FB5"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2440</w:t>
            </w:r>
          </w:p>
        </w:tc>
      </w:tr>
      <w:tr w:rsidR="002B71BE" w:rsidRPr="009E7142" w14:paraId="29DADE49" w14:textId="77777777" w:rsidTr="007209AF">
        <w:trPr>
          <w:trHeight w:val="300"/>
          <w:jc w:val="center"/>
        </w:trPr>
        <w:tc>
          <w:tcPr>
            <w:tcW w:w="3557" w:type="dxa"/>
            <w:vMerge/>
            <w:shd w:val="clear" w:color="auto" w:fill="auto"/>
            <w:vAlign w:val="center"/>
          </w:tcPr>
          <w:p w14:paraId="5BD73A53" w14:textId="77777777" w:rsidR="002B71BE" w:rsidRPr="009E7142" w:rsidRDefault="002B71BE" w:rsidP="009848C7">
            <w:pPr>
              <w:spacing w:after="0" w:line="240" w:lineRule="auto"/>
              <w:rPr>
                <w:rFonts w:ascii="Calibri" w:eastAsia="Times New Roman" w:hAnsi="Calibri" w:cs="Times New Roman"/>
                <w:b/>
                <w:bCs/>
                <w:lang w:eastAsia="fr-FR"/>
              </w:rPr>
            </w:pPr>
          </w:p>
        </w:tc>
        <w:tc>
          <w:tcPr>
            <w:tcW w:w="2381" w:type="dxa"/>
            <w:shd w:val="clear" w:color="auto" w:fill="auto"/>
            <w:vAlign w:val="center"/>
          </w:tcPr>
          <w:p w14:paraId="6AE55D90"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des Femmes</w:t>
            </w:r>
          </w:p>
        </w:tc>
        <w:tc>
          <w:tcPr>
            <w:tcW w:w="1134" w:type="dxa"/>
            <w:shd w:val="clear" w:color="auto" w:fill="auto"/>
            <w:noWrap/>
            <w:vAlign w:val="bottom"/>
          </w:tcPr>
          <w:p w14:paraId="7C434E3A"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16,8</w:t>
            </w:r>
          </w:p>
        </w:tc>
        <w:tc>
          <w:tcPr>
            <w:tcW w:w="850" w:type="dxa"/>
            <w:shd w:val="clear" w:color="auto" w:fill="auto"/>
            <w:noWrap/>
            <w:vAlign w:val="bottom"/>
          </w:tcPr>
          <w:p w14:paraId="3D1CFD15"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20,1</w:t>
            </w:r>
          </w:p>
        </w:tc>
        <w:tc>
          <w:tcPr>
            <w:tcW w:w="851" w:type="dxa"/>
            <w:shd w:val="clear" w:color="auto" w:fill="auto"/>
            <w:noWrap/>
            <w:vAlign w:val="bottom"/>
          </w:tcPr>
          <w:p w14:paraId="1C25EBC4"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18,7</w:t>
            </w:r>
          </w:p>
        </w:tc>
        <w:tc>
          <w:tcPr>
            <w:tcW w:w="607" w:type="dxa"/>
            <w:shd w:val="clear" w:color="auto" w:fill="auto"/>
            <w:noWrap/>
            <w:vAlign w:val="bottom"/>
          </w:tcPr>
          <w:p w14:paraId="75D28F93"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18,4</w:t>
            </w:r>
          </w:p>
        </w:tc>
      </w:tr>
      <w:tr w:rsidR="002B71BE" w:rsidRPr="009E7142" w14:paraId="22ABFC58" w14:textId="77777777" w:rsidTr="007209AF">
        <w:trPr>
          <w:trHeight w:val="300"/>
          <w:jc w:val="center"/>
        </w:trPr>
        <w:tc>
          <w:tcPr>
            <w:tcW w:w="3557" w:type="dxa"/>
            <w:vMerge/>
            <w:shd w:val="clear" w:color="auto" w:fill="auto"/>
            <w:vAlign w:val="center"/>
          </w:tcPr>
          <w:p w14:paraId="4C8E4EF1" w14:textId="77777777" w:rsidR="002B71BE" w:rsidRPr="009E7142" w:rsidRDefault="002B71BE" w:rsidP="009848C7">
            <w:pPr>
              <w:spacing w:after="0" w:line="240" w:lineRule="auto"/>
              <w:rPr>
                <w:rFonts w:ascii="Calibri" w:eastAsia="Times New Roman" w:hAnsi="Calibri" w:cs="Times New Roman"/>
                <w:b/>
                <w:bCs/>
                <w:lang w:eastAsia="fr-FR"/>
              </w:rPr>
            </w:pPr>
          </w:p>
        </w:tc>
        <w:tc>
          <w:tcPr>
            <w:tcW w:w="2381" w:type="dxa"/>
            <w:shd w:val="clear" w:color="auto" w:fill="auto"/>
            <w:vAlign w:val="center"/>
          </w:tcPr>
          <w:p w14:paraId="0A7744C7"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 des Femmes</w:t>
            </w:r>
          </w:p>
        </w:tc>
        <w:tc>
          <w:tcPr>
            <w:tcW w:w="1134" w:type="dxa"/>
            <w:shd w:val="clear" w:color="auto" w:fill="auto"/>
            <w:noWrap/>
            <w:vAlign w:val="bottom"/>
          </w:tcPr>
          <w:p w14:paraId="1C9635E0"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162</w:t>
            </w:r>
          </w:p>
        </w:tc>
        <w:tc>
          <w:tcPr>
            <w:tcW w:w="850" w:type="dxa"/>
            <w:shd w:val="clear" w:color="auto" w:fill="auto"/>
            <w:noWrap/>
            <w:vAlign w:val="bottom"/>
          </w:tcPr>
          <w:p w14:paraId="499D92F7"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851" w:type="dxa"/>
            <w:shd w:val="clear" w:color="auto" w:fill="auto"/>
            <w:noWrap/>
            <w:vAlign w:val="bottom"/>
          </w:tcPr>
          <w:p w14:paraId="3D1BD73C"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255</w:t>
            </w:r>
          </w:p>
        </w:tc>
        <w:tc>
          <w:tcPr>
            <w:tcW w:w="607" w:type="dxa"/>
            <w:shd w:val="clear" w:color="auto" w:fill="auto"/>
            <w:noWrap/>
            <w:vAlign w:val="bottom"/>
          </w:tcPr>
          <w:p w14:paraId="701CF9E7"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549</w:t>
            </w:r>
          </w:p>
        </w:tc>
      </w:tr>
      <w:tr w:rsidR="002B71BE" w:rsidRPr="009E7142" w14:paraId="2AEBB77B" w14:textId="77777777" w:rsidTr="007209AF">
        <w:trPr>
          <w:trHeight w:val="300"/>
          <w:jc w:val="center"/>
        </w:trPr>
        <w:tc>
          <w:tcPr>
            <w:tcW w:w="3557" w:type="dxa"/>
            <w:vMerge/>
            <w:shd w:val="clear" w:color="auto" w:fill="auto"/>
            <w:vAlign w:val="center"/>
          </w:tcPr>
          <w:p w14:paraId="3AFC8553" w14:textId="77777777" w:rsidR="002B71BE" w:rsidRPr="009E7142" w:rsidRDefault="002B71BE" w:rsidP="009848C7">
            <w:pPr>
              <w:spacing w:after="0" w:line="240" w:lineRule="auto"/>
              <w:rPr>
                <w:rFonts w:ascii="Calibri" w:eastAsia="Times New Roman" w:hAnsi="Calibri" w:cs="Times New Roman"/>
                <w:b/>
                <w:bCs/>
                <w:lang w:eastAsia="fr-FR"/>
              </w:rPr>
            </w:pPr>
          </w:p>
        </w:tc>
        <w:tc>
          <w:tcPr>
            <w:tcW w:w="2381" w:type="dxa"/>
            <w:shd w:val="clear" w:color="auto" w:fill="auto"/>
            <w:vAlign w:val="center"/>
          </w:tcPr>
          <w:p w14:paraId="04939454" w14:textId="6B4A9D7C"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Total</w:t>
            </w:r>
          </w:p>
        </w:tc>
        <w:tc>
          <w:tcPr>
            <w:tcW w:w="1134" w:type="dxa"/>
            <w:shd w:val="clear" w:color="auto" w:fill="auto"/>
            <w:noWrap/>
            <w:vAlign w:val="bottom"/>
          </w:tcPr>
          <w:p w14:paraId="2CADFF75"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c>
          <w:tcPr>
            <w:tcW w:w="850" w:type="dxa"/>
            <w:shd w:val="clear" w:color="auto" w:fill="auto"/>
            <w:noWrap/>
            <w:vAlign w:val="bottom"/>
          </w:tcPr>
          <w:p w14:paraId="2A2DF409"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c>
          <w:tcPr>
            <w:tcW w:w="851" w:type="dxa"/>
            <w:shd w:val="clear" w:color="auto" w:fill="auto"/>
            <w:noWrap/>
            <w:vAlign w:val="bottom"/>
          </w:tcPr>
          <w:p w14:paraId="3FF7D084"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c>
          <w:tcPr>
            <w:tcW w:w="607" w:type="dxa"/>
            <w:shd w:val="clear" w:color="auto" w:fill="auto"/>
            <w:noWrap/>
            <w:vAlign w:val="bottom"/>
          </w:tcPr>
          <w:p w14:paraId="21072A3A"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r>
      <w:tr w:rsidR="002B71BE" w:rsidRPr="009E7142" w14:paraId="0D80B384" w14:textId="77777777" w:rsidTr="007209AF">
        <w:trPr>
          <w:trHeight w:val="300"/>
          <w:jc w:val="center"/>
        </w:trPr>
        <w:tc>
          <w:tcPr>
            <w:tcW w:w="3557" w:type="dxa"/>
            <w:vMerge/>
            <w:shd w:val="clear" w:color="auto" w:fill="auto"/>
            <w:vAlign w:val="center"/>
          </w:tcPr>
          <w:p w14:paraId="2FEABD4E" w14:textId="77777777" w:rsidR="002B71BE" w:rsidRPr="009E7142" w:rsidRDefault="002B71BE" w:rsidP="009848C7">
            <w:pPr>
              <w:spacing w:after="0" w:line="240" w:lineRule="auto"/>
              <w:rPr>
                <w:rFonts w:ascii="Calibri" w:eastAsia="Times New Roman" w:hAnsi="Calibri" w:cs="Times New Roman"/>
                <w:b/>
                <w:bCs/>
                <w:lang w:eastAsia="fr-FR"/>
              </w:rPr>
            </w:pPr>
          </w:p>
        </w:tc>
        <w:tc>
          <w:tcPr>
            <w:tcW w:w="2381" w:type="dxa"/>
            <w:shd w:val="clear" w:color="auto" w:fill="auto"/>
            <w:vAlign w:val="center"/>
          </w:tcPr>
          <w:p w14:paraId="5B6D2816"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 Total des membres</w:t>
            </w:r>
          </w:p>
        </w:tc>
        <w:tc>
          <w:tcPr>
            <w:tcW w:w="1134" w:type="dxa"/>
            <w:shd w:val="clear" w:color="auto" w:fill="auto"/>
            <w:noWrap/>
            <w:vAlign w:val="bottom"/>
          </w:tcPr>
          <w:p w14:paraId="05A7AA2A"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965</w:t>
            </w:r>
          </w:p>
        </w:tc>
        <w:tc>
          <w:tcPr>
            <w:tcW w:w="850" w:type="dxa"/>
            <w:shd w:val="clear" w:color="auto" w:fill="auto"/>
            <w:noWrap/>
            <w:vAlign w:val="bottom"/>
          </w:tcPr>
          <w:p w14:paraId="0C37BC64"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657</w:t>
            </w:r>
          </w:p>
        </w:tc>
        <w:tc>
          <w:tcPr>
            <w:tcW w:w="851" w:type="dxa"/>
            <w:shd w:val="clear" w:color="auto" w:fill="auto"/>
            <w:noWrap/>
            <w:vAlign w:val="bottom"/>
          </w:tcPr>
          <w:p w14:paraId="51430578"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1.367</w:t>
            </w:r>
          </w:p>
        </w:tc>
        <w:tc>
          <w:tcPr>
            <w:tcW w:w="607" w:type="dxa"/>
            <w:shd w:val="clear" w:color="auto" w:fill="auto"/>
            <w:noWrap/>
            <w:vAlign w:val="bottom"/>
          </w:tcPr>
          <w:p w14:paraId="1335AED4"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2.989</w:t>
            </w:r>
          </w:p>
        </w:tc>
      </w:tr>
      <w:tr w:rsidR="002B71BE" w:rsidRPr="009E7142" w14:paraId="40BDF1CB" w14:textId="77777777" w:rsidTr="007209AF">
        <w:trPr>
          <w:trHeight w:val="300"/>
          <w:jc w:val="center"/>
        </w:trPr>
        <w:tc>
          <w:tcPr>
            <w:tcW w:w="3557" w:type="dxa"/>
            <w:vMerge w:val="restart"/>
            <w:shd w:val="clear" w:color="auto" w:fill="auto"/>
            <w:vAlign w:val="center"/>
          </w:tcPr>
          <w:p w14:paraId="1D7380C8" w14:textId="77777777" w:rsidR="002B71BE" w:rsidRPr="009E7142" w:rsidRDefault="002B71BE" w:rsidP="009848C7">
            <w:pPr>
              <w:spacing w:after="0" w:line="240" w:lineRule="auto"/>
              <w:rPr>
                <w:rFonts w:ascii="Calibri" w:eastAsia="Times New Roman" w:hAnsi="Calibri" w:cs="Times New Roman"/>
                <w:b/>
                <w:bCs/>
                <w:lang w:eastAsia="fr-FR"/>
              </w:rPr>
            </w:pPr>
            <w:r w:rsidRPr="009E7142">
              <w:rPr>
                <w:rFonts w:ascii="Arial" w:eastAsia="Times New Roman" w:hAnsi="Arial" w:cs="Arial"/>
                <w:sz w:val="18"/>
                <w:szCs w:val="18"/>
                <w:lang w:eastAsia="fr-FR"/>
              </w:rPr>
              <w:t>Proportion d'écoles disposant d'au moins 2 cuisiniers (Homme ou femme)</w:t>
            </w:r>
          </w:p>
        </w:tc>
        <w:tc>
          <w:tcPr>
            <w:tcW w:w="2381" w:type="dxa"/>
            <w:shd w:val="clear" w:color="auto" w:fill="auto"/>
            <w:vAlign w:val="center"/>
          </w:tcPr>
          <w:p w14:paraId="73204A7A"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de cuisiniers(ères)</w:t>
            </w:r>
          </w:p>
        </w:tc>
        <w:tc>
          <w:tcPr>
            <w:tcW w:w="1134" w:type="dxa"/>
            <w:shd w:val="clear" w:color="auto" w:fill="auto"/>
            <w:noWrap/>
            <w:vAlign w:val="bottom"/>
          </w:tcPr>
          <w:p w14:paraId="38D611A6"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46,4</w:t>
            </w:r>
          </w:p>
        </w:tc>
        <w:tc>
          <w:tcPr>
            <w:tcW w:w="850" w:type="dxa"/>
            <w:shd w:val="clear" w:color="auto" w:fill="auto"/>
            <w:noWrap/>
            <w:vAlign w:val="bottom"/>
          </w:tcPr>
          <w:p w14:paraId="076FD35E"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54,0</w:t>
            </w:r>
          </w:p>
        </w:tc>
        <w:tc>
          <w:tcPr>
            <w:tcW w:w="851" w:type="dxa"/>
            <w:shd w:val="clear" w:color="auto" w:fill="auto"/>
            <w:noWrap/>
            <w:vAlign w:val="bottom"/>
          </w:tcPr>
          <w:p w14:paraId="680C6A41"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50,0</w:t>
            </w:r>
          </w:p>
        </w:tc>
        <w:tc>
          <w:tcPr>
            <w:tcW w:w="607" w:type="dxa"/>
            <w:shd w:val="clear" w:color="auto" w:fill="auto"/>
            <w:noWrap/>
            <w:vAlign w:val="bottom"/>
          </w:tcPr>
          <w:p w14:paraId="3F5526CA"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49,5</w:t>
            </w:r>
          </w:p>
        </w:tc>
      </w:tr>
      <w:tr w:rsidR="002B71BE" w:rsidRPr="009E7142" w14:paraId="65F56E64" w14:textId="77777777" w:rsidTr="007209AF">
        <w:trPr>
          <w:trHeight w:val="300"/>
          <w:jc w:val="center"/>
        </w:trPr>
        <w:tc>
          <w:tcPr>
            <w:tcW w:w="3557" w:type="dxa"/>
            <w:vMerge/>
            <w:shd w:val="clear" w:color="auto" w:fill="auto"/>
            <w:vAlign w:val="center"/>
          </w:tcPr>
          <w:p w14:paraId="51F1CD7D" w14:textId="77777777" w:rsidR="002B71BE" w:rsidRPr="009E7142" w:rsidRDefault="002B71BE" w:rsidP="009848C7">
            <w:pPr>
              <w:spacing w:after="0" w:line="240" w:lineRule="auto"/>
              <w:rPr>
                <w:rFonts w:ascii="Calibri" w:eastAsia="Times New Roman" w:hAnsi="Calibri" w:cs="Times New Roman"/>
                <w:b/>
                <w:bCs/>
                <w:lang w:eastAsia="fr-FR"/>
              </w:rPr>
            </w:pPr>
          </w:p>
        </w:tc>
        <w:tc>
          <w:tcPr>
            <w:tcW w:w="2381" w:type="dxa"/>
            <w:shd w:val="clear" w:color="auto" w:fill="auto"/>
            <w:vAlign w:val="center"/>
          </w:tcPr>
          <w:p w14:paraId="44651EF5"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 des écoles</w:t>
            </w:r>
          </w:p>
        </w:tc>
        <w:tc>
          <w:tcPr>
            <w:tcW w:w="1134" w:type="dxa"/>
            <w:shd w:val="clear" w:color="auto" w:fill="auto"/>
            <w:noWrap/>
            <w:vAlign w:val="center"/>
          </w:tcPr>
          <w:p w14:paraId="76618214"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850" w:type="dxa"/>
            <w:shd w:val="clear" w:color="auto" w:fill="auto"/>
            <w:noWrap/>
            <w:vAlign w:val="bottom"/>
          </w:tcPr>
          <w:p w14:paraId="15C83ABF"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851" w:type="dxa"/>
            <w:shd w:val="clear" w:color="auto" w:fill="auto"/>
            <w:noWrap/>
            <w:vAlign w:val="center"/>
          </w:tcPr>
          <w:p w14:paraId="3D826011"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07" w:type="dxa"/>
            <w:shd w:val="clear" w:color="auto" w:fill="auto"/>
            <w:noWrap/>
            <w:vAlign w:val="bottom"/>
          </w:tcPr>
          <w:p w14:paraId="4DAC4C3C"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2B71BE" w:rsidRPr="009E7142" w14:paraId="5BF8AE29" w14:textId="77777777" w:rsidTr="007209AF">
        <w:trPr>
          <w:trHeight w:val="300"/>
          <w:jc w:val="center"/>
        </w:trPr>
        <w:tc>
          <w:tcPr>
            <w:tcW w:w="3557" w:type="dxa"/>
            <w:vMerge w:val="restart"/>
            <w:shd w:val="clear" w:color="auto" w:fill="auto"/>
            <w:vAlign w:val="center"/>
          </w:tcPr>
          <w:p w14:paraId="1398CEF1" w14:textId="77777777" w:rsidR="002B71BE" w:rsidRPr="009E7142" w:rsidRDefault="002B71BE" w:rsidP="009848C7">
            <w:pPr>
              <w:spacing w:after="0" w:line="240" w:lineRule="auto"/>
              <w:rPr>
                <w:rFonts w:ascii="Calibri" w:eastAsia="Times New Roman" w:hAnsi="Calibri" w:cs="Times New Roman"/>
                <w:b/>
                <w:bCs/>
                <w:lang w:eastAsia="fr-FR"/>
              </w:rPr>
            </w:pPr>
            <w:r w:rsidRPr="009E7142">
              <w:rPr>
                <w:rFonts w:ascii="Arial" w:eastAsia="Times New Roman" w:hAnsi="Arial" w:cs="Arial"/>
                <w:sz w:val="18"/>
                <w:szCs w:val="18"/>
                <w:lang w:eastAsia="fr-FR"/>
              </w:rPr>
              <w:t>Proportion d'écoles disposant d'au moins 2 cuisiniers (Homme)</w:t>
            </w:r>
          </w:p>
        </w:tc>
        <w:tc>
          <w:tcPr>
            <w:tcW w:w="2381" w:type="dxa"/>
            <w:shd w:val="clear" w:color="auto" w:fill="auto"/>
            <w:vAlign w:val="center"/>
          </w:tcPr>
          <w:p w14:paraId="6847BA81"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de cuisiniers</w:t>
            </w:r>
          </w:p>
        </w:tc>
        <w:tc>
          <w:tcPr>
            <w:tcW w:w="1134" w:type="dxa"/>
            <w:shd w:val="clear" w:color="auto" w:fill="auto"/>
            <w:noWrap/>
            <w:vAlign w:val="bottom"/>
          </w:tcPr>
          <w:p w14:paraId="22CAE798"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1,8</w:t>
            </w:r>
          </w:p>
        </w:tc>
        <w:tc>
          <w:tcPr>
            <w:tcW w:w="850" w:type="dxa"/>
            <w:shd w:val="clear" w:color="auto" w:fill="auto"/>
            <w:noWrap/>
            <w:vAlign w:val="bottom"/>
          </w:tcPr>
          <w:p w14:paraId="5D2367F1"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3,2</w:t>
            </w:r>
          </w:p>
        </w:tc>
        <w:tc>
          <w:tcPr>
            <w:tcW w:w="851" w:type="dxa"/>
            <w:shd w:val="clear" w:color="auto" w:fill="auto"/>
            <w:noWrap/>
            <w:vAlign w:val="bottom"/>
          </w:tcPr>
          <w:p w14:paraId="32576B75"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1,5</w:t>
            </w:r>
          </w:p>
        </w:tc>
        <w:tc>
          <w:tcPr>
            <w:tcW w:w="607" w:type="dxa"/>
            <w:shd w:val="clear" w:color="auto" w:fill="auto"/>
            <w:noWrap/>
            <w:vAlign w:val="bottom"/>
          </w:tcPr>
          <w:p w14:paraId="5EC2385A"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2,0</w:t>
            </w:r>
          </w:p>
        </w:tc>
      </w:tr>
      <w:tr w:rsidR="002B71BE" w:rsidRPr="009E7142" w14:paraId="61646507" w14:textId="77777777" w:rsidTr="007209AF">
        <w:trPr>
          <w:trHeight w:val="300"/>
          <w:jc w:val="center"/>
        </w:trPr>
        <w:tc>
          <w:tcPr>
            <w:tcW w:w="3557" w:type="dxa"/>
            <w:vMerge/>
            <w:shd w:val="clear" w:color="auto" w:fill="auto"/>
            <w:vAlign w:val="center"/>
          </w:tcPr>
          <w:p w14:paraId="6E3E3016" w14:textId="77777777" w:rsidR="002B71BE" w:rsidRPr="009E7142" w:rsidRDefault="002B71BE" w:rsidP="009848C7">
            <w:pPr>
              <w:spacing w:after="0" w:line="240" w:lineRule="auto"/>
              <w:rPr>
                <w:rFonts w:ascii="Calibri" w:eastAsia="Times New Roman" w:hAnsi="Calibri" w:cs="Times New Roman"/>
                <w:b/>
                <w:bCs/>
                <w:lang w:eastAsia="fr-FR"/>
              </w:rPr>
            </w:pPr>
          </w:p>
        </w:tc>
        <w:tc>
          <w:tcPr>
            <w:tcW w:w="2381" w:type="dxa"/>
            <w:shd w:val="clear" w:color="auto" w:fill="auto"/>
            <w:vAlign w:val="center"/>
          </w:tcPr>
          <w:p w14:paraId="62C7A9FC"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 des écoles</w:t>
            </w:r>
          </w:p>
        </w:tc>
        <w:tc>
          <w:tcPr>
            <w:tcW w:w="1134" w:type="dxa"/>
            <w:shd w:val="clear" w:color="auto" w:fill="auto"/>
            <w:noWrap/>
            <w:vAlign w:val="center"/>
          </w:tcPr>
          <w:p w14:paraId="20D11B44"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850" w:type="dxa"/>
            <w:shd w:val="clear" w:color="auto" w:fill="auto"/>
            <w:noWrap/>
            <w:vAlign w:val="bottom"/>
          </w:tcPr>
          <w:p w14:paraId="110FB6B4"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851" w:type="dxa"/>
            <w:shd w:val="clear" w:color="auto" w:fill="auto"/>
            <w:noWrap/>
            <w:vAlign w:val="center"/>
          </w:tcPr>
          <w:p w14:paraId="22E0D74E"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07" w:type="dxa"/>
            <w:shd w:val="clear" w:color="auto" w:fill="auto"/>
            <w:noWrap/>
            <w:vAlign w:val="bottom"/>
          </w:tcPr>
          <w:p w14:paraId="26B0A2DB"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633710" w:rsidRPr="009E7142" w14:paraId="292C33E2" w14:textId="77777777" w:rsidTr="007209AF">
        <w:trPr>
          <w:trHeight w:val="300"/>
          <w:jc w:val="center"/>
        </w:trPr>
        <w:tc>
          <w:tcPr>
            <w:tcW w:w="3557" w:type="dxa"/>
            <w:vMerge w:val="restart"/>
            <w:shd w:val="clear" w:color="auto" w:fill="auto"/>
            <w:vAlign w:val="center"/>
          </w:tcPr>
          <w:p w14:paraId="6384A398" w14:textId="77777777" w:rsidR="00633710" w:rsidRPr="009E7142" w:rsidRDefault="00633710" w:rsidP="009848C7">
            <w:pPr>
              <w:spacing w:after="0" w:line="240" w:lineRule="auto"/>
              <w:rPr>
                <w:rFonts w:ascii="Calibri" w:eastAsia="Times New Roman" w:hAnsi="Calibri" w:cs="Times New Roman"/>
                <w:b/>
                <w:bCs/>
                <w:lang w:eastAsia="fr-FR"/>
              </w:rPr>
            </w:pPr>
            <w:r w:rsidRPr="009E7142">
              <w:rPr>
                <w:rFonts w:ascii="Arial" w:eastAsia="Times New Roman" w:hAnsi="Arial" w:cs="Arial"/>
                <w:sz w:val="18"/>
                <w:szCs w:val="18"/>
                <w:lang w:eastAsia="fr-FR"/>
              </w:rPr>
              <w:t>Proportion d'écoles disposant d'au moins 2 cuisinières (Femmes)</w:t>
            </w:r>
          </w:p>
        </w:tc>
        <w:tc>
          <w:tcPr>
            <w:tcW w:w="2381" w:type="dxa"/>
            <w:shd w:val="clear" w:color="auto" w:fill="auto"/>
            <w:vAlign w:val="center"/>
          </w:tcPr>
          <w:p w14:paraId="7284E731" w14:textId="77777777" w:rsidR="00633710" w:rsidRPr="009E7142" w:rsidRDefault="00633710"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de cuisinières</w:t>
            </w:r>
          </w:p>
        </w:tc>
        <w:tc>
          <w:tcPr>
            <w:tcW w:w="1134" w:type="dxa"/>
            <w:shd w:val="clear" w:color="auto" w:fill="auto"/>
            <w:noWrap/>
            <w:vAlign w:val="bottom"/>
          </w:tcPr>
          <w:p w14:paraId="6FA62EFF" w14:textId="77777777" w:rsidR="00633710" w:rsidRPr="009E7142" w:rsidRDefault="00633710"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44,5</w:t>
            </w:r>
          </w:p>
        </w:tc>
        <w:tc>
          <w:tcPr>
            <w:tcW w:w="850" w:type="dxa"/>
            <w:shd w:val="clear" w:color="auto" w:fill="auto"/>
            <w:noWrap/>
            <w:vAlign w:val="bottom"/>
          </w:tcPr>
          <w:p w14:paraId="5565D190" w14:textId="77777777" w:rsidR="00633710" w:rsidRPr="009E7142" w:rsidRDefault="00633710"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50,8</w:t>
            </w:r>
          </w:p>
        </w:tc>
        <w:tc>
          <w:tcPr>
            <w:tcW w:w="851" w:type="dxa"/>
            <w:shd w:val="clear" w:color="auto" w:fill="auto"/>
            <w:noWrap/>
            <w:vAlign w:val="bottom"/>
          </w:tcPr>
          <w:p w14:paraId="3E2574ED" w14:textId="77777777" w:rsidR="00633710" w:rsidRPr="009E7142" w:rsidRDefault="00633710"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48,5</w:t>
            </w:r>
          </w:p>
        </w:tc>
        <w:tc>
          <w:tcPr>
            <w:tcW w:w="607" w:type="dxa"/>
            <w:shd w:val="clear" w:color="auto" w:fill="auto"/>
            <w:noWrap/>
            <w:vAlign w:val="bottom"/>
          </w:tcPr>
          <w:p w14:paraId="3E038C5A" w14:textId="77777777" w:rsidR="00633710" w:rsidRPr="009E7142" w:rsidRDefault="00633710"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47,5</w:t>
            </w:r>
          </w:p>
        </w:tc>
      </w:tr>
      <w:tr w:rsidR="00633710" w:rsidRPr="009E7142" w14:paraId="4FA1CC8E" w14:textId="77777777" w:rsidTr="007209AF">
        <w:trPr>
          <w:trHeight w:val="300"/>
          <w:jc w:val="center"/>
        </w:trPr>
        <w:tc>
          <w:tcPr>
            <w:tcW w:w="3557" w:type="dxa"/>
            <w:vMerge/>
            <w:shd w:val="clear" w:color="auto" w:fill="auto"/>
            <w:vAlign w:val="center"/>
          </w:tcPr>
          <w:p w14:paraId="1FCF411E" w14:textId="77777777" w:rsidR="00633710" w:rsidRPr="009E7142" w:rsidRDefault="00633710" w:rsidP="009848C7">
            <w:pPr>
              <w:spacing w:after="0" w:line="240" w:lineRule="auto"/>
              <w:rPr>
                <w:rFonts w:ascii="Calibri" w:eastAsia="Times New Roman" w:hAnsi="Calibri" w:cs="Times New Roman"/>
                <w:b/>
                <w:bCs/>
                <w:lang w:eastAsia="fr-FR"/>
              </w:rPr>
            </w:pPr>
          </w:p>
        </w:tc>
        <w:tc>
          <w:tcPr>
            <w:tcW w:w="2381" w:type="dxa"/>
            <w:shd w:val="clear" w:color="auto" w:fill="auto"/>
            <w:vAlign w:val="center"/>
          </w:tcPr>
          <w:p w14:paraId="6D01D178" w14:textId="77777777" w:rsidR="00633710" w:rsidRPr="009E7142" w:rsidRDefault="00633710" w:rsidP="00B034CD">
            <w:pPr>
              <w:spacing w:after="0" w:line="240" w:lineRule="auto"/>
              <w:rPr>
                <w:rFonts w:ascii="Calibri" w:eastAsia="Times New Roman" w:hAnsi="Calibri" w:cs="Times New Roman"/>
                <w:b/>
                <w:bCs/>
                <w:lang w:eastAsia="fr-FR"/>
              </w:rPr>
            </w:pPr>
            <w:r w:rsidRPr="009E7142">
              <w:rPr>
                <w:rFonts w:ascii="Arial" w:eastAsia="Times New Roman" w:hAnsi="Arial" w:cs="Arial"/>
                <w:sz w:val="18"/>
                <w:szCs w:val="18"/>
                <w:lang w:eastAsia="fr-FR"/>
              </w:rPr>
              <w:t>Effectif des écoles</w:t>
            </w:r>
          </w:p>
        </w:tc>
        <w:tc>
          <w:tcPr>
            <w:tcW w:w="1134" w:type="dxa"/>
            <w:shd w:val="clear" w:color="auto" w:fill="auto"/>
            <w:noWrap/>
            <w:vAlign w:val="center"/>
          </w:tcPr>
          <w:p w14:paraId="79CDE3EC" w14:textId="77777777" w:rsidR="00633710" w:rsidRPr="009E7142" w:rsidRDefault="00633710" w:rsidP="009848C7">
            <w:pPr>
              <w:spacing w:after="0" w:line="240" w:lineRule="auto"/>
              <w:jc w:val="right"/>
              <w:rPr>
                <w:rFonts w:ascii="Calibri" w:eastAsia="Times New Roman" w:hAnsi="Calibri" w:cs="Times New Roman"/>
                <w:bCs/>
                <w:lang w:eastAsia="fr-FR"/>
              </w:rPr>
            </w:pPr>
            <w:r w:rsidRPr="009E7142">
              <w:rPr>
                <w:rFonts w:ascii="Calibri" w:eastAsia="Times New Roman" w:hAnsi="Calibri" w:cs="Times New Roman"/>
                <w:bCs/>
                <w:lang w:eastAsia="fr-FR"/>
              </w:rPr>
              <w:t>110</w:t>
            </w:r>
          </w:p>
        </w:tc>
        <w:tc>
          <w:tcPr>
            <w:tcW w:w="850" w:type="dxa"/>
            <w:shd w:val="clear" w:color="auto" w:fill="auto"/>
            <w:noWrap/>
            <w:vAlign w:val="center"/>
          </w:tcPr>
          <w:p w14:paraId="6AADD456" w14:textId="77777777" w:rsidR="00633710" w:rsidRPr="009E7142" w:rsidRDefault="00633710" w:rsidP="009848C7">
            <w:pPr>
              <w:spacing w:after="0" w:line="240" w:lineRule="auto"/>
              <w:jc w:val="right"/>
              <w:rPr>
                <w:rFonts w:ascii="Calibri" w:eastAsia="Times New Roman" w:hAnsi="Calibri" w:cs="Times New Roman"/>
                <w:bCs/>
                <w:lang w:eastAsia="fr-FR"/>
              </w:rPr>
            </w:pPr>
            <w:r w:rsidRPr="009E7142">
              <w:rPr>
                <w:rFonts w:ascii="Calibri" w:eastAsia="Times New Roman" w:hAnsi="Calibri" w:cs="Times New Roman"/>
                <w:bCs/>
                <w:lang w:eastAsia="fr-FR"/>
              </w:rPr>
              <w:t>63</w:t>
            </w:r>
          </w:p>
        </w:tc>
        <w:tc>
          <w:tcPr>
            <w:tcW w:w="851" w:type="dxa"/>
            <w:shd w:val="clear" w:color="auto" w:fill="auto"/>
            <w:noWrap/>
            <w:vAlign w:val="center"/>
          </w:tcPr>
          <w:p w14:paraId="29B7CDF8" w14:textId="77777777" w:rsidR="00633710" w:rsidRPr="009E7142" w:rsidRDefault="00633710" w:rsidP="009848C7">
            <w:pPr>
              <w:spacing w:after="0" w:line="240" w:lineRule="auto"/>
              <w:jc w:val="right"/>
              <w:rPr>
                <w:rFonts w:ascii="Calibri" w:eastAsia="Times New Roman" w:hAnsi="Calibri" w:cs="Times New Roman"/>
                <w:bCs/>
                <w:lang w:eastAsia="fr-FR"/>
              </w:rPr>
            </w:pPr>
            <w:r w:rsidRPr="009E7142">
              <w:rPr>
                <w:rFonts w:ascii="Calibri" w:eastAsia="Times New Roman" w:hAnsi="Calibri" w:cs="Times New Roman"/>
                <w:bCs/>
                <w:lang w:eastAsia="fr-FR"/>
              </w:rPr>
              <w:t>132</w:t>
            </w:r>
          </w:p>
        </w:tc>
        <w:tc>
          <w:tcPr>
            <w:tcW w:w="607" w:type="dxa"/>
            <w:shd w:val="clear" w:color="auto" w:fill="auto"/>
            <w:noWrap/>
            <w:vAlign w:val="center"/>
          </w:tcPr>
          <w:p w14:paraId="0B657E0F" w14:textId="77777777" w:rsidR="00633710" w:rsidRPr="009E7142" w:rsidRDefault="00633710" w:rsidP="009848C7">
            <w:pPr>
              <w:spacing w:after="0" w:line="240" w:lineRule="auto"/>
              <w:jc w:val="right"/>
              <w:rPr>
                <w:rFonts w:ascii="Calibri" w:eastAsia="Times New Roman" w:hAnsi="Calibri" w:cs="Times New Roman"/>
                <w:bCs/>
                <w:lang w:eastAsia="fr-FR"/>
              </w:rPr>
            </w:pPr>
            <w:r w:rsidRPr="009E7142">
              <w:rPr>
                <w:rFonts w:ascii="Calibri" w:eastAsia="Times New Roman" w:hAnsi="Calibri" w:cs="Times New Roman"/>
                <w:bCs/>
                <w:lang w:eastAsia="fr-FR"/>
              </w:rPr>
              <w:t>305</w:t>
            </w:r>
          </w:p>
        </w:tc>
      </w:tr>
      <w:tr w:rsidR="002B71BE" w:rsidRPr="009E7142" w14:paraId="07D075B4" w14:textId="77777777" w:rsidTr="007209AF">
        <w:trPr>
          <w:trHeight w:val="188"/>
          <w:jc w:val="center"/>
        </w:trPr>
        <w:tc>
          <w:tcPr>
            <w:tcW w:w="3557" w:type="dxa"/>
            <w:vMerge w:val="restart"/>
            <w:shd w:val="clear" w:color="auto" w:fill="auto"/>
            <w:vAlign w:val="center"/>
            <w:hideMark/>
          </w:tcPr>
          <w:p w14:paraId="0D314BE4" w14:textId="77777777" w:rsidR="002B71BE" w:rsidRPr="009E7142" w:rsidRDefault="002B71BE" w:rsidP="009848C7">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de femmes présidentes des comités de gestion des cantines scolaires</w:t>
            </w:r>
          </w:p>
        </w:tc>
        <w:tc>
          <w:tcPr>
            <w:tcW w:w="2381" w:type="dxa"/>
            <w:shd w:val="clear" w:color="auto" w:fill="auto"/>
            <w:vAlign w:val="center"/>
            <w:hideMark/>
          </w:tcPr>
          <w:p w14:paraId="3739174F"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de femmes présidentes</w:t>
            </w:r>
          </w:p>
        </w:tc>
        <w:tc>
          <w:tcPr>
            <w:tcW w:w="1134" w:type="dxa"/>
            <w:shd w:val="clear" w:color="auto" w:fill="auto"/>
            <w:noWrap/>
            <w:hideMark/>
          </w:tcPr>
          <w:p w14:paraId="2440155B"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4,3</w:t>
            </w:r>
          </w:p>
        </w:tc>
        <w:tc>
          <w:tcPr>
            <w:tcW w:w="850" w:type="dxa"/>
            <w:shd w:val="clear" w:color="auto" w:fill="auto"/>
            <w:noWrap/>
            <w:hideMark/>
          </w:tcPr>
          <w:p w14:paraId="49800DDD"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13,3</w:t>
            </w:r>
          </w:p>
        </w:tc>
        <w:tc>
          <w:tcPr>
            <w:tcW w:w="851" w:type="dxa"/>
            <w:shd w:val="clear" w:color="auto" w:fill="auto"/>
            <w:noWrap/>
            <w:hideMark/>
          </w:tcPr>
          <w:p w14:paraId="50A0ADE7"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10,7</w:t>
            </w:r>
          </w:p>
        </w:tc>
        <w:tc>
          <w:tcPr>
            <w:tcW w:w="607" w:type="dxa"/>
            <w:shd w:val="clear" w:color="auto" w:fill="auto"/>
            <w:noWrap/>
            <w:hideMark/>
          </w:tcPr>
          <w:p w14:paraId="3F3C4FDC" w14:textId="77777777" w:rsidR="002B71BE" w:rsidRPr="009E7142" w:rsidRDefault="002B71BE"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8,6</w:t>
            </w:r>
          </w:p>
        </w:tc>
      </w:tr>
      <w:tr w:rsidR="002B71BE" w:rsidRPr="009E7142" w14:paraId="043758BC" w14:textId="77777777" w:rsidTr="007209AF">
        <w:trPr>
          <w:trHeight w:val="306"/>
          <w:jc w:val="center"/>
        </w:trPr>
        <w:tc>
          <w:tcPr>
            <w:tcW w:w="3557" w:type="dxa"/>
            <w:vMerge/>
            <w:shd w:val="clear" w:color="auto" w:fill="auto"/>
            <w:vAlign w:val="center"/>
            <w:hideMark/>
          </w:tcPr>
          <w:p w14:paraId="63403881" w14:textId="77777777" w:rsidR="002B71BE" w:rsidRPr="009E7142" w:rsidRDefault="002B71BE" w:rsidP="009848C7">
            <w:pPr>
              <w:spacing w:after="0" w:line="240" w:lineRule="auto"/>
              <w:rPr>
                <w:rFonts w:ascii="Arial" w:eastAsia="Times New Roman" w:hAnsi="Arial" w:cs="Arial"/>
                <w:sz w:val="18"/>
                <w:szCs w:val="18"/>
                <w:lang w:eastAsia="fr-FR"/>
              </w:rPr>
            </w:pPr>
          </w:p>
        </w:tc>
        <w:tc>
          <w:tcPr>
            <w:tcW w:w="2381" w:type="dxa"/>
            <w:shd w:val="clear" w:color="auto" w:fill="auto"/>
            <w:vAlign w:val="center"/>
            <w:hideMark/>
          </w:tcPr>
          <w:p w14:paraId="31C49CF5"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 des écoles</w:t>
            </w:r>
          </w:p>
        </w:tc>
        <w:tc>
          <w:tcPr>
            <w:tcW w:w="1134" w:type="dxa"/>
            <w:shd w:val="clear" w:color="auto" w:fill="auto"/>
            <w:noWrap/>
            <w:vAlign w:val="center"/>
            <w:hideMark/>
          </w:tcPr>
          <w:p w14:paraId="5EC632A7"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70</w:t>
            </w:r>
          </w:p>
        </w:tc>
        <w:tc>
          <w:tcPr>
            <w:tcW w:w="850" w:type="dxa"/>
            <w:shd w:val="clear" w:color="auto" w:fill="auto"/>
            <w:noWrap/>
            <w:vAlign w:val="center"/>
            <w:hideMark/>
          </w:tcPr>
          <w:p w14:paraId="74920DBA"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30</w:t>
            </w:r>
          </w:p>
        </w:tc>
        <w:tc>
          <w:tcPr>
            <w:tcW w:w="851" w:type="dxa"/>
            <w:shd w:val="clear" w:color="auto" w:fill="auto"/>
            <w:noWrap/>
            <w:vAlign w:val="center"/>
            <w:hideMark/>
          </w:tcPr>
          <w:p w14:paraId="22258957"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75</w:t>
            </w:r>
          </w:p>
        </w:tc>
        <w:tc>
          <w:tcPr>
            <w:tcW w:w="607" w:type="dxa"/>
            <w:shd w:val="clear" w:color="auto" w:fill="auto"/>
            <w:noWrap/>
            <w:vAlign w:val="center"/>
            <w:hideMark/>
          </w:tcPr>
          <w:p w14:paraId="15129052"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175</w:t>
            </w:r>
          </w:p>
        </w:tc>
      </w:tr>
      <w:tr w:rsidR="002B71BE" w:rsidRPr="009E7142" w14:paraId="25B2B92B" w14:textId="77777777" w:rsidTr="007209AF">
        <w:trPr>
          <w:trHeight w:val="300"/>
          <w:jc w:val="center"/>
        </w:trPr>
        <w:tc>
          <w:tcPr>
            <w:tcW w:w="3557" w:type="dxa"/>
            <w:vMerge w:val="restart"/>
            <w:shd w:val="clear" w:color="auto" w:fill="auto"/>
            <w:vAlign w:val="center"/>
            <w:hideMark/>
          </w:tcPr>
          <w:p w14:paraId="5A53C796" w14:textId="77777777" w:rsidR="002B71BE" w:rsidRPr="009E7142" w:rsidRDefault="002B71BE" w:rsidP="009848C7">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xml:space="preserve">Composition des comités de gestion des cantines scolaires </w:t>
            </w:r>
          </w:p>
        </w:tc>
        <w:tc>
          <w:tcPr>
            <w:tcW w:w="2381" w:type="dxa"/>
            <w:shd w:val="clear" w:color="auto" w:fill="auto"/>
            <w:vAlign w:val="center"/>
            <w:hideMark/>
          </w:tcPr>
          <w:p w14:paraId="5B1CB489"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des Hommes</w:t>
            </w:r>
          </w:p>
        </w:tc>
        <w:tc>
          <w:tcPr>
            <w:tcW w:w="1134" w:type="dxa"/>
            <w:shd w:val="clear" w:color="auto" w:fill="auto"/>
            <w:noWrap/>
            <w:hideMark/>
          </w:tcPr>
          <w:p w14:paraId="7746CCF3"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69,5</w:t>
            </w:r>
          </w:p>
        </w:tc>
        <w:tc>
          <w:tcPr>
            <w:tcW w:w="850" w:type="dxa"/>
            <w:shd w:val="clear" w:color="auto" w:fill="auto"/>
            <w:noWrap/>
            <w:hideMark/>
          </w:tcPr>
          <w:p w14:paraId="723176AB"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59,2</w:t>
            </w:r>
          </w:p>
        </w:tc>
        <w:tc>
          <w:tcPr>
            <w:tcW w:w="851" w:type="dxa"/>
            <w:shd w:val="clear" w:color="auto" w:fill="auto"/>
            <w:noWrap/>
            <w:hideMark/>
          </w:tcPr>
          <w:p w14:paraId="6EA269A4"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62,5</w:t>
            </w:r>
          </w:p>
        </w:tc>
        <w:tc>
          <w:tcPr>
            <w:tcW w:w="607" w:type="dxa"/>
            <w:shd w:val="clear" w:color="auto" w:fill="auto"/>
            <w:noWrap/>
            <w:hideMark/>
          </w:tcPr>
          <w:p w14:paraId="67BBAB97"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64,7</w:t>
            </w:r>
          </w:p>
        </w:tc>
      </w:tr>
      <w:tr w:rsidR="002B71BE" w:rsidRPr="009E7142" w14:paraId="0FBC6AB7" w14:textId="77777777" w:rsidTr="007209AF">
        <w:trPr>
          <w:trHeight w:val="300"/>
          <w:jc w:val="center"/>
        </w:trPr>
        <w:tc>
          <w:tcPr>
            <w:tcW w:w="3557" w:type="dxa"/>
            <w:vMerge/>
            <w:shd w:val="clear" w:color="auto" w:fill="auto"/>
            <w:vAlign w:val="center"/>
            <w:hideMark/>
          </w:tcPr>
          <w:p w14:paraId="54765D05" w14:textId="77777777" w:rsidR="002B71BE" w:rsidRPr="009E7142" w:rsidRDefault="002B71BE" w:rsidP="009848C7">
            <w:pPr>
              <w:spacing w:after="0" w:line="240" w:lineRule="auto"/>
              <w:rPr>
                <w:rFonts w:ascii="Arial" w:eastAsia="Times New Roman" w:hAnsi="Arial" w:cs="Arial"/>
                <w:sz w:val="18"/>
                <w:szCs w:val="18"/>
                <w:lang w:eastAsia="fr-FR"/>
              </w:rPr>
            </w:pPr>
          </w:p>
        </w:tc>
        <w:tc>
          <w:tcPr>
            <w:tcW w:w="2381" w:type="dxa"/>
            <w:shd w:val="clear" w:color="auto" w:fill="auto"/>
            <w:vAlign w:val="center"/>
          </w:tcPr>
          <w:p w14:paraId="5BDB5DB5"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 des Hommes</w:t>
            </w:r>
          </w:p>
        </w:tc>
        <w:tc>
          <w:tcPr>
            <w:tcW w:w="1134" w:type="dxa"/>
            <w:shd w:val="clear" w:color="auto" w:fill="auto"/>
            <w:noWrap/>
          </w:tcPr>
          <w:p w14:paraId="09A6E13E"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244</w:t>
            </w:r>
          </w:p>
        </w:tc>
        <w:tc>
          <w:tcPr>
            <w:tcW w:w="850" w:type="dxa"/>
            <w:shd w:val="clear" w:color="auto" w:fill="auto"/>
            <w:noWrap/>
          </w:tcPr>
          <w:p w14:paraId="621BBDFF"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90</w:t>
            </w:r>
          </w:p>
        </w:tc>
        <w:tc>
          <w:tcPr>
            <w:tcW w:w="851" w:type="dxa"/>
            <w:shd w:val="clear" w:color="auto" w:fill="auto"/>
            <w:noWrap/>
          </w:tcPr>
          <w:p w14:paraId="5D54BB7F"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235</w:t>
            </w:r>
          </w:p>
        </w:tc>
        <w:tc>
          <w:tcPr>
            <w:tcW w:w="607" w:type="dxa"/>
            <w:shd w:val="clear" w:color="auto" w:fill="auto"/>
            <w:noWrap/>
          </w:tcPr>
          <w:p w14:paraId="16A9EB81" w14:textId="77777777" w:rsidR="002B71BE" w:rsidRPr="009E7142" w:rsidRDefault="002B71BE"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569</w:t>
            </w:r>
          </w:p>
        </w:tc>
      </w:tr>
      <w:tr w:rsidR="002B71BE" w:rsidRPr="009E7142" w14:paraId="17D6364A" w14:textId="77777777" w:rsidTr="007209AF">
        <w:trPr>
          <w:trHeight w:val="300"/>
          <w:jc w:val="center"/>
        </w:trPr>
        <w:tc>
          <w:tcPr>
            <w:tcW w:w="3557" w:type="dxa"/>
            <w:vMerge/>
            <w:shd w:val="clear" w:color="auto" w:fill="auto"/>
            <w:vAlign w:val="center"/>
            <w:hideMark/>
          </w:tcPr>
          <w:p w14:paraId="4A56A075" w14:textId="77777777" w:rsidR="002B71BE" w:rsidRPr="009E7142" w:rsidRDefault="002B71BE" w:rsidP="009848C7">
            <w:pPr>
              <w:spacing w:after="0" w:line="240" w:lineRule="auto"/>
              <w:rPr>
                <w:rFonts w:ascii="Arial" w:eastAsia="Times New Roman" w:hAnsi="Arial" w:cs="Arial"/>
                <w:sz w:val="18"/>
                <w:szCs w:val="18"/>
                <w:lang w:eastAsia="fr-FR"/>
              </w:rPr>
            </w:pPr>
          </w:p>
        </w:tc>
        <w:tc>
          <w:tcPr>
            <w:tcW w:w="2381" w:type="dxa"/>
            <w:shd w:val="clear" w:color="auto" w:fill="auto"/>
            <w:vAlign w:val="center"/>
          </w:tcPr>
          <w:p w14:paraId="78568842"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des Femmes</w:t>
            </w:r>
          </w:p>
        </w:tc>
        <w:tc>
          <w:tcPr>
            <w:tcW w:w="1134" w:type="dxa"/>
            <w:shd w:val="clear" w:color="auto" w:fill="auto"/>
            <w:noWrap/>
          </w:tcPr>
          <w:p w14:paraId="2AB6516D"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c>
          <w:tcPr>
            <w:tcW w:w="850" w:type="dxa"/>
            <w:shd w:val="clear" w:color="auto" w:fill="auto"/>
            <w:noWrap/>
          </w:tcPr>
          <w:p w14:paraId="2F5E8968"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40,8</w:t>
            </w:r>
          </w:p>
        </w:tc>
        <w:tc>
          <w:tcPr>
            <w:tcW w:w="851" w:type="dxa"/>
            <w:shd w:val="clear" w:color="auto" w:fill="auto"/>
            <w:noWrap/>
          </w:tcPr>
          <w:p w14:paraId="58CA2735"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37,5</w:t>
            </w:r>
          </w:p>
        </w:tc>
        <w:tc>
          <w:tcPr>
            <w:tcW w:w="607" w:type="dxa"/>
            <w:shd w:val="clear" w:color="auto" w:fill="auto"/>
            <w:noWrap/>
          </w:tcPr>
          <w:p w14:paraId="5E4F0095"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35,3</w:t>
            </w:r>
          </w:p>
        </w:tc>
      </w:tr>
      <w:tr w:rsidR="002B71BE" w:rsidRPr="009E7142" w14:paraId="267D7537" w14:textId="77777777" w:rsidTr="007209AF">
        <w:trPr>
          <w:trHeight w:val="300"/>
          <w:jc w:val="center"/>
        </w:trPr>
        <w:tc>
          <w:tcPr>
            <w:tcW w:w="3557" w:type="dxa"/>
            <w:vMerge/>
            <w:shd w:val="clear" w:color="auto" w:fill="auto"/>
            <w:vAlign w:val="center"/>
            <w:hideMark/>
          </w:tcPr>
          <w:p w14:paraId="0FED666A" w14:textId="77777777" w:rsidR="002B71BE" w:rsidRPr="009E7142" w:rsidRDefault="002B71BE" w:rsidP="009848C7">
            <w:pPr>
              <w:spacing w:after="0" w:line="240" w:lineRule="auto"/>
              <w:rPr>
                <w:rFonts w:ascii="Arial" w:eastAsia="Times New Roman" w:hAnsi="Arial" w:cs="Arial"/>
                <w:sz w:val="18"/>
                <w:szCs w:val="18"/>
                <w:lang w:eastAsia="fr-FR"/>
              </w:rPr>
            </w:pPr>
          </w:p>
        </w:tc>
        <w:tc>
          <w:tcPr>
            <w:tcW w:w="2381" w:type="dxa"/>
            <w:shd w:val="clear" w:color="auto" w:fill="auto"/>
            <w:vAlign w:val="center"/>
          </w:tcPr>
          <w:p w14:paraId="217EA675" w14:textId="28887E8E"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xml:space="preserve">Effectif </w:t>
            </w:r>
            <w:r w:rsidR="00344D8C" w:rsidRPr="009E7142">
              <w:rPr>
                <w:rFonts w:ascii="Arial" w:eastAsia="Times New Roman" w:hAnsi="Arial" w:cs="Arial"/>
                <w:sz w:val="18"/>
                <w:szCs w:val="18"/>
                <w:lang w:eastAsia="fr-FR"/>
              </w:rPr>
              <w:t>d</w:t>
            </w:r>
            <w:r w:rsidRPr="009E7142">
              <w:rPr>
                <w:rFonts w:ascii="Arial" w:eastAsia="Times New Roman" w:hAnsi="Arial" w:cs="Arial"/>
                <w:sz w:val="18"/>
                <w:szCs w:val="18"/>
                <w:lang w:eastAsia="fr-FR"/>
              </w:rPr>
              <w:t>es Femmes</w:t>
            </w:r>
          </w:p>
        </w:tc>
        <w:tc>
          <w:tcPr>
            <w:tcW w:w="1134" w:type="dxa"/>
            <w:shd w:val="clear" w:color="auto" w:fill="auto"/>
            <w:noWrap/>
          </w:tcPr>
          <w:p w14:paraId="12C4A7F4"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107</w:t>
            </w:r>
          </w:p>
        </w:tc>
        <w:tc>
          <w:tcPr>
            <w:tcW w:w="850" w:type="dxa"/>
            <w:shd w:val="clear" w:color="auto" w:fill="auto"/>
            <w:noWrap/>
          </w:tcPr>
          <w:p w14:paraId="1D6C0021"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62</w:t>
            </w:r>
          </w:p>
        </w:tc>
        <w:tc>
          <w:tcPr>
            <w:tcW w:w="851" w:type="dxa"/>
            <w:shd w:val="clear" w:color="auto" w:fill="auto"/>
            <w:noWrap/>
          </w:tcPr>
          <w:p w14:paraId="534DA636"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141</w:t>
            </w:r>
          </w:p>
        </w:tc>
        <w:tc>
          <w:tcPr>
            <w:tcW w:w="607" w:type="dxa"/>
            <w:shd w:val="clear" w:color="auto" w:fill="auto"/>
            <w:noWrap/>
          </w:tcPr>
          <w:p w14:paraId="64EE569B" w14:textId="77777777" w:rsidR="002B71BE" w:rsidRPr="009E7142" w:rsidRDefault="002B71BE"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310</w:t>
            </w:r>
          </w:p>
        </w:tc>
      </w:tr>
      <w:tr w:rsidR="002B71BE" w:rsidRPr="009E7142" w14:paraId="103F8448" w14:textId="77777777" w:rsidTr="007209AF">
        <w:trPr>
          <w:trHeight w:val="300"/>
          <w:jc w:val="center"/>
        </w:trPr>
        <w:tc>
          <w:tcPr>
            <w:tcW w:w="3557" w:type="dxa"/>
            <w:vMerge/>
            <w:shd w:val="clear" w:color="auto" w:fill="auto"/>
            <w:vAlign w:val="center"/>
            <w:hideMark/>
          </w:tcPr>
          <w:p w14:paraId="360690F4" w14:textId="77777777" w:rsidR="002B71BE" w:rsidRPr="009E7142" w:rsidRDefault="002B71BE" w:rsidP="009848C7">
            <w:pPr>
              <w:spacing w:after="0" w:line="240" w:lineRule="auto"/>
              <w:rPr>
                <w:rFonts w:ascii="Arial" w:eastAsia="Times New Roman" w:hAnsi="Arial" w:cs="Arial"/>
                <w:sz w:val="18"/>
                <w:szCs w:val="18"/>
                <w:lang w:eastAsia="fr-FR"/>
              </w:rPr>
            </w:pPr>
          </w:p>
        </w:tc>
        <w:tc>
          <w:tcPr>
            <w:tcW w:w="2381" w:type="dxa"/>
            <w:shd w:val="clear" w:color="auto" w:fill="auto"/>
            <w:vAlign w:val="center"/>
          </w:tcPr>
          <w:p w14:paraId="34F3AF8B"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Total</w:t>
            </w:r>
          </w:p>
        </w:tc>
        <w:tc>
          <w:tcPr>
            <w:tcW w:w="1134" w:type="dxa"/>
            <w:shd w:val="clear" w:color="auto" w:fill="auto"/>
            <w:noWrap/>
          </w:tcPr>
          <w:p w14:paraId="03A2253E"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c>
          <w:tcPr>
            <w:tcW w:w="850" w:type="dxa"/>
            <w:shd w:val="clear" w:color="auto" w:fill="auto"/>
            <w:noWrap/>
          </w:tcPr>
          <w:p w14:paraId="7E7B6268"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c>
          <w:tcPr>
            <w:tcW w:w="851" w:type="dxa"/>
            <w:shd w:val="clear" w:color="auto" w:fill="auto"/>
            <w:noWrap/>
          </w:tcPr>
          <w:p w14:paraId="5E7B3A66"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c>
          <w:tcPr>
            <w:tcW w:w="607" w:type="dxa"/>
            <w:shd w:val="clear" w:color="auto" w:fill="auto"/>
            <w:noWrap/>
          </w:tcPr>
          <w:p w14:paraId="387C3665" w14:textId="77777777" w:rsidR="002B71BE" w:rsidRPr="009E7142" w:rsidRDefault="002B71BE" w:rsidP="009848C7">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r>
      <w:tr w:rsidR="002B71BE" w:rsidRPr="009E7142" w14:paraId="46A83466" w14:textId="77777777" w:rsidTr="007209AF">
        <w:trPr>
          <w:trHeight w:val="300"/>
          <w:jc w:val="center"/>
        </w:trPr>
        <w:tc>
          <w:tcPr>
            <w:tcW w:w="3557" w:type="dxa"/>
            <w:vMerge/>
            <w:shd w:val="clear" w:color="auto" w:fill="auto"/>
            <w:vAlign w:val="center"/>
            <w:hideMark/>
          </w:tcPr>
          <w:p w14:paraId="6FC26B7C" w14:textId="77777777" w:rsidR="002B71BE" w:rsidRPr="009E7142" w:rsidRDefault="002B71BE" w:rsidP="009848C7">
            <w:pPr>
              <w:spacing w:after="0" w:line="240" w:lineRule="auto"/>
              <w:rPr>
                <w:rFonts w:ascii="Arial" w:eastAsia="Times New Roman" w:hAnsi="Arial" w:cs="Arial"/>
                <w:sz w:val="18"/>
                <w:szCs w:val="18"/>
                <w:lang w:eastAsia="fr-FR"/>
              </w:rPr>
            </w:pPr>
          </w:p>
        </w:tc>
        <w:tc>
          <w:tcPr>
            <w:tcW w:w="2381" w:type="dxa"/>
            <w:shd w:val="clear" w:color="auto" w:fill="auto"/>
            <w:vAlign w:val="center"/>
            <w:hideMark/>
          </w:tcPr>
          <w:p w14:paraId="10A27022" w14:textId="77777777" w:rsidR="002B71BE" w:rsidRPr="009E7142" w:rsidRDefault="002B71BE" w:rsidP="00B034CD">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 total des membres</w:t>
            </w:r>
          </w:p>
        </w:tc>
        <w:tc>
          <w:tcPr>
            <w:tcW w:w="1134" w:type="dxa"/>
            <w:shd w:val="clear" w:color="auto" w:fill="auto"/>
            <w:noWrap/>
            <w:hideMark/>
          </w:tcPr>
          <w:p w14:paraId="42B47409" w14:textId="77777777" w:rsidR="002B71BE" w:rsidRPr="009E7142" w:rsidRDefault="002B71BE"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351</w:t>
            </w:r>
          </w:p>
        </w:tc>
        <w:tc>
          <w:tcPr>
            <w:tcW w:w="850" w:type="dxa"/>
            <w:shd w:val="clear" w:color="auto" w:fill="auto"/>
            <w:noWrap/>
            <w:hideMark/>
          </w:tcPr>
          <w:p w14:paraId="1FD45324" w14:textId="77777777" w:rsidR="002B71BE" w:rsidRPr="009E7142" w:rsidRDefault="002B71BE"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152</w:t>
            </w:r>
          </w:p>
        </w:tc>
        <w:tc>
          <w:tcPr>
            <w:tcW w:w="851" w:type="dxa"/>
            <w:shd w:val="clear" w:color="auto" w:fill="auto"/>
            <w:noWrap/>
            <w:hideMark/>
          </w:tcPr>
          <w:p w14:paraId="2F8645B3" w14:textId="77777777" w:rsidR="002B71BE" w:rsidRPr="009E7142" w:rsidRDefault="002B71BE"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376</w:t>
            </w:r>
          </w:p>
        </w:tc>
        <w:tc>
          <w:tcPr>
            <w:tcW w:w="607" w:type="dxa"/>
            <w:shd w:val="clear" w:color="auto" w:fill="auto"/>
            <w:noWrap/>
            <w:hideMark/>
          </w:tcPr>
          <w:p w14:paraId="4D2CB1A7" w14:textId="77777777" w:rsidR="002B71BE" w:rsidRPr="009E7142" w:rsidRDefault="002B71BE"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879</w:t>
            </w:r>
          </w:p>
        </w:tc>
      </w:tr>
    </w:tbl>
    <w:p w14:paraId="45042642" w14:textId="77777777" w:rsidR="00A22A80" w:rsidRPr="009E7142" w:rsidRDefault="00A22A80" w:rsidP="007209AF">
      <w:pPr>
        <w:spacing w:line="276" w:lineRule="auto"/>
        <w:jc w:val="both"/>
        <w:rPr>
          <w:rFonts w:ascii="Cambria" w:hAnsi="Cambria"/>
          <w:sz w:val="20"/>
          <w:szCs w:val="20"/>
        </w:rPr>
      </w:pPr>
      <w:r w:rsidRPr="009E7142">
        <w:rPr>
          <w:rFonts w:ascii="Cambria" w:hAnsi="Cambria"/>
          <w:sz w:val="20"/>
          <w:szCs w:val="20"/>
        </w:rPr>
        <w:t>INSAE, Enquête de référence PAM, 2017</w:t>
      </w:r>
    </w:p>
    <w:p w14:paraId="5CF2C8C0" w14:textId="77777777" w:rsidR="002D4A0F" w:rsidRPr="009E7142" w:rsidRDefault="002D4A0F" w:rsidP="007209AF">
      <w:pPr>
        <w:spacing w:line="276" w:lineRule="auto"/>
        <w:jc w:val="both"/>
        <w:rPr>
          <w:rFonts w:ascii="Cambria" w:hAnsi="Cambria"/>
          <w:sz w:val="20"/>
          <w:szCs w:val="20"/>
        </w:rPr>
      </w:pPr>
    </w:p>
    <w:p w14:paraId="26CBB2BD" w14:textId="35FD842F" w:rsidR="00A22A80" w:rsidRPr="009E7142" w:rsidRDefault="00BF604F" w:rsidP="007209AF">
      <w:pPr>
        <w:pStyle w:val="PAMT3"/>
      </w:pPr>
      <w:bookmarkStart w:id="41" w:name="_Toc491881358"/>
      <w:r w:rsidRPr="009E7142">
        <w:lastRenderedPageBreak/>
        <w:t>2.3.2. Genre et réussite scolaire</w:t>
      </w:r>
      <w:bookmarkEnd w:id="41"/>
    </w:p>
    <w:p w14:paraId="25A39EAC" w14:textId="79B4FB28" w:rsidR="004222D2" w:rsidRPr="009E7142" w:rsidRDefault="00BF604F" w:rsidP="007209AF">
      <w:pPr>
        <w:spacing w:before="240" w:line="276" w:lineRule="auto"/>
        <w:jc w:val="both"/>
        <w:rPr>
          <w:rFonts w:ascii="Cambria" w:eastAsia="Times New Roman" w:hAnsi="Cambria" w:cs="Times New Roman"/>
          <w:sz w:val="24"/>
          <w:szCs w:val="24"/>
          <w:lang w:eastAsia="fr-FR"/>
        </w:rPr>
      </w:pPr>
      <w:r w:rsidRPr="009E7142">
        <w:rPr>
          <w:rFonts w:ascii="Cambria" w:eastAsia="Times New Roman" w:hAnsi="Cambria" w:cs="Times New Roman"/>
          <w:sz w:val="24"/>
          <w:szCs w:val="24"/>
          <w:lang w:eastAsia="fr-FR"/>
        </w:rPr>
        <w:t>Les données du tableau 2.9 révèlent que</w:t>
      </w:r>
      <w:r w:rsidR="004222D2" w:rsidRPr="009E7142">
        <w:rPr>
          <w:rFonts w:ascii="Cambria" w:eastAsia="Times New Roman" w:hAnsi="Cambria" w:cs="Times New Roman"/>
          <w:sz w:val="24"/>
          <w:szCs w:val="24"/>
          <w:lang w:eastAsia="fr-FR"/>
        </w:rPr>
        <w:t xml:space="preserve"> les indices de parité entre filles et garçons sont en faveur des filles pour les classes de CP. Par contre, l’indice est en faveur des garçons pour les autres classes. </w:t>
      </w:r>
      <w:r w:rsidR="004222D2" w:rsidRPr="009E7142">
        <w:rPr>
          <w:rFonts w:ascii="Cambria" w:hAnsi="Cambria"/>
          <w:sz w:val="24"/>
          <w:szCs w:val="24"/>
        </w:rPr>
        <w:t>Cette tendance observée au niveau de l’ensemble des écoles est quasiment la même quel que soit la région.</w:t>
      </w:r>
    </w:p>
    <w:p w14:paraId="110AEC07" w14:textId="2F142E2F" w:rsidR="004222D2" w:rsidRPr="009E7142" w:rsidRDefault="004222D2" w:rsidP="004222D2">
      <w:pPr>
        <w:pStyle w:val="PAMTAB"/>
        <w:rPr>
          <w:sz w:val="24"/>
          <w:szCs w:val="24"/>
        </w:rPr>
      </w:pPr>
      <w:bookmarkStart w:id="42" w:name="_Toc491881201"/>
      <w:r w:rsidRPr="009E7142">
        <w:t>Tableau 2.</w:t>
      </w:r>
      <w:r w:rsidR="00344D8C" w:rsidRPr="009E7142">
        <w:t>9</w:t>
      </w:r>
      <w:r w:rsidRPr="009E7142">
        <w:t> : Indice de parité du taux de réussite du CI au CM2 selon la région</w:t>
      </w:r>
      <w:bookmarkEnd w:id="42"/>
    </w:p>
    <w:tbl>
      <w:tblPr>
        <w:tblW w:w="6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4"/>
        <w:gridCol w:w="751"/>
        <w:gridCol w:w="851"/>
        <w:gridCol w:w="992"/>
        <w:gridCol w:w="992"/>
      </w:tblGrid>
      <w:tr w:rsidR="004222D2" w:rsidRPr="009E7142" w14:paraId="5D1C3C33" w14:textId="77777777" w:rsidTr="007209AF">
        <w:trPr>
          <w:trHeight w:val="300"/>
        </w:trPr>
        <w:tc>
          <w:tcPr>
            <w:tcW w:w="3044" w:type="dxa"/>
            <w:vMerge w:val="restart"/>
            <w:shd w:val="clear" w:color="auto" w:fill="BFBFBF" w:themeFill="background1" w:themeFillShade="BF"/>
            <w:vAlign w:val="center"/>
            <w:hideMark/>
          </w:tcPr>
          <w:p w14:paraId="6B0D7D37" w14:textId="77777777" w:rsidR="004222D2" w:rsidRPr="009E7142" w:rsidRDefault="004222D2" w:rsidP="009848C7">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Indice de parité du taux de réussite du CI au CM2</w:t>
            </w:r>
          </w:p>
        </w:tc>
        <w:tc>
          <w:tcPr>
            <w:tcW w:w="3586" w:type="dxa"/>
            <w:gridSpan w:val="4"/>
            <w:shd w:val="clear" w:color="auto" w:fill="BFBFBF" w:themeFill="background1" w:themeFillShade="BF"/>
            <w:noWrap/>
            <w:vAlign w:val="center"/>
            <w:hideMark/>
          </w:tcPr>
          <w:p w14:paraId="7F899B6A" w14:textId="77777777" w:rsidR="004222D2" w:rsidRPr="009E7142" w:rsidRDefault="004222D2" w:rsidP="009848C7">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Régions</w:t>
            </w:r>
          </w:p>
        </w:tc>
      </w:tr>
      <w:tr w:rsidR="00197D0E" w:rsidRPr="009E7142" w14:paraId="1F451B8D" w14:textId="77777777" w:rsidTr="00197D0E">
        <w:trPr>
          <w:trHeight w:val="300"/>
        </w:trPr>
        <w:tc>
          <w:tcPr>
            <w:tcW w:w="3044" w:type="dxa"/>
            <w:vMerge/>
            <w:shd w:val="clear" w:color="auto" w:fill="BFBFBF" w:themeFill="background1" w:themeFillShade="BF"/>
            <w:vAlign w:val="center"/>
            <w:hideMark/>
          </w:tcPr>
          <w:p w14:paraId="1F3E52C3" w14:textId="77777777" w:rsidR="004222D2" w:rsidRPr="009E7142" w:rsidRDefault="004222D2" w:rsidP="009848C7">
            <w:pPr>
              <w:spacing w:after="0" w:line="240" w:lineRule="auto"/>
              <w:rPr>
                <w:rFonts w:ascii="Calibri" w:eastAsia="Times New Roman" w:hAnsi="Calibri" w:cs="Times New Roman"/>
                <w:b/>
                <w:bCs/>
                <w:lang w:eastAsia="fr-FR"/>
              </w:rPr>
            </w:pPr>
          </w:p>
        </w:tc>
        <w:tc>
          <w:tcPr>
            <w:tcW w:w="751" w:type="dxa"/>
            <w:shd w:val="clear" w:color="auto" w:fill="BFBFBF" w:themeFill="background1" w:themeFillShade="BF"/>
            <w:noWrap/>
            <w:vAlign w:val="center"/>
            <w:hideMark/>
          </w:tcPr>
          <w:p w14:paraId="34F9BB56" w14:textId="77777777" w:rsidR="004222D2" w:rsidRPr="009E7142" w:rsidRDefault="004222D2" w:rsidP="009848C7">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Nord</w:t>
            </w:r>
          </w:p>
        </w:tc>
        <w:tc>
          <w:tcPr>
            <w:tcW w:w="851" w:type="dxa"/>
            <w:shd w:val="clear" w:color="auto" w:fill="BFBFBF" w:themeFill="background1" w:themeFillShade="BF"/>
            <w:noWrap/>
            <w:vAlign w:val="center"/>
            <w:hideMark/>
          </w:tcPr>
          <w:p w14:paraId="6B94AA6E" w14:textId="77777777" w:rsidR="004222D2" w:rsidRPr="009E7142" w:rsidRDefault="004222D2" w:rsidP="009848C7">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Centre</w:t>
            </w:r>
          </w:p>
        </w:tc>
        <w:tc>
          <w:tcPr>
            <w:tcW w:w="992" w:type="dxa"/>
            <w:shd w:val="clear" w:color="auto" w:fill="BFBFBF" w:themeFill="background1" w:themeFillShade="BF"/>
            <w:noWrap/>
            <w:vAlign w:val="center"/>
            <w:hideMark/>
          </w:tcPr>
          <w:p w14:paraId="415B3625" w14:textId="77777777" w:rsidR="004222D2" w:rsidRPr="009E7142" w:rsidRDefault="004222D2" w:rsidP="009848C7">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Sud</w:t>
            </w:r>
          </w:p>
        </w:tc>
        <w:tc>
          <w:tcPr>
            <w:tcW w:w="992" w:type="dxa"/>
            <w:shd w:val="clear" w:color="auto" w:fill="BFBFBF" w:themeFill="background1" w:themeFillShade="BF"/>
            <w:noWrap/>
            <w:vAlign w:val="center"/>
            <w:hideMark/>
          </w:tcPr>
          <w:p w14:paraId="633910C4" w14:textId="77777777" w:rsidR="004222D2" w:rsidRPr="009E7142" w:rsidRDefault="004222D2" w:rsidP="009848C7">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Total</w:t>
            </w:r>
          </w:p>
        </w:tc>
      </w:tr>
      <w:tr w:rsidR="004222D2" w:rsidRPr="009E7142" w14:paraId="08A6407A" w14:textId="77777777" w:rsidTr="007209AF">
        <w:trPr>
          <w:trHeight w:val="300"/>
        </w:trPr>
        <w:tc>
          <w:tcPr>
            <w:tcW w:w="3044" w:type="dxa"/>
            <w:shd w:val="clear" w:color="auto" w:fill="auto"/>
            <w:noWrap/>
            <w:vAlign w:val="center"/>
            <w:hideMark/>
          </w:tcPr>
          <w:p w14:paraId="393EBCBA" w14:textId="77777777" w:rsidR="004222D2" w:rsidRPr="009E7142" w:rsidRDefault="004222D2" w:rsidP="009848C7">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CI</w:t>
            </w:r>
          </w:p>
        </w:tc>
        <w:tc>
          <w:tcPr>
            <w:tcW w:w="751" w:type="dxa"/>
            <w:shd w:val="clear" w:color="auto" w:fill="auto"/>
            <w:noWrap/>
            <w:vAlign w:val="center"/>
            <w:hideMark/>
          </w:tcPr>
          <w:p w14:paraId="36DAF081"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100,2</w:t>
            </w:r>
          </w:p>
        </w:tc>
        <w:tc>
          <w:tcPr>
            <w:tcW w:w="851" w:type="dxa"/>
            <w:shd w:val="clear" w:color="auto" w:fill="auto"/>
            <w:noWrap/>
            <w:vAlign w:val="center"/>
            <w:hideMark/>
          </w:tcPr>
          <w:p w14:paraId="084962E7"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97,5</w:t>
            </w:r>
          </w:p>
        </w:tc>
        <w:tc>
          <w:tcPr>
            <w:tcW w:w="992" w:type="dxa"/>
            <w:shd w:val="clear" w:color="auto" w:fill="auto"/>
            <w:noWrap/>
            <w:vAlign w:val="center"/>
            <w:hideMark/>
          </w:tcPr>
          <w:p w14:paraId="0263E9D3"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100,0</w:t>
            </w:r>
          </w:p>
        </w:tc>
        <w:tc>
          <w:tcPr>
            <w:tcW w:w="992" w:type="dxa"/>
            <w:shd w:val="clear" w:color="auto" w:fill="auto"/>
            <w:noWrap/>
            <w:vAlign w:val="bottom"/>
            <w:hideMark/>
          </w:tcPr>
          <w:p w14:paraId="4E0DF614"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99,6</w:t>
            </w:r>
          </w:p>
        </w:tc>
      </w:tr>
      <w:tr w:rsidR="004222D2" w:rsidRPr="009E7142" w14:paraId="24EBB9AC" w14:textId="77777777" w:rsidTr="007209AF">
        <w:trPr>
          <w:trHeight w:val="300"/>
        </w:trPr>
        <w:tc>
          <w:tcPr>
            <w:tcW w:w="3044" w:type="dxa"/>
            <w:shd w:val="clear" w:color="auto" w:fill="auto"/>
            <w:noWrap/>
            <w:vAlign w:val="center"/>
            <w:hideMark/>
          </w:tcPr>
          <w:p w14:paraId="6D043F51" w14:textId="77777777" w:rsidR="004222D2" w:rsidRPr="009E7142" w:rsidRDefault="004222D2" w:rsidP="009848C7">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CP</w:t>
            </w:r>
          </w:p>
        </w:tc>
        <w:tc>
          <w:tcPr>
            <w:tcW w:w="751" w:type="dxa"/>
            <w:shd w:val="clear" w:color="auto" w:fill="auto"/>
            <w:noWrap/>
            <w:vAlign w:val="center"/>
            <w:hideMark/>
          </w:tcPr>
          <w:p w14:paraId="56FDECB4"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96,2</w:t>
            </w:r>
          </w:p>
        </w:tc>
        <w:tc>
          <w:tcPr>
            <w:tcW w:w="851" w:type="dxa"/>
            <w:shd w:val="clear" w:color="auto" w:fill="auto"/>
            <w:noWrap/>
            <w:vAlign w:val="center"/>
            <w:hideMark/>
          </w:tcPr>
          <w:p w14:paraId="666E8CFB"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98,5</w:t>
            </w:r>
          </w:p>
        </w:tc>
        <w:tc>
          <w:tcPr>
            <w:tcW w:w="992" w:type="dxa"/>
            <w:shd w:val="clear" w:color="auto" w:fill="auto"/>
            <w:noWrap/>
            <w:vAlign w:val="center"/>
            <w:hideMark/>
          </w:tcPr>
          <w:p w14:paraId="3A235FFC"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111,2</w:t>
            </w:r>
          </w:p>
        </w:tc>
        <w:tc>
          <w:tcPr>
            <w:tcW w:w="992" w:type="dxa"/>
            <w:shd w:val="clear" w:color="auto" w:fill="auto"/>
            <w:noWrap/>
            <w:vAlign w:val="bottom"/>
            <w:hideMark/>
          </w:tcPr>
          <w:p w14:paraId="7A26287A"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103,3</w:t>
            </w:r>
          </w:p>
        </w:tc>
      </w:tr>
      <w:tr w:rsidR="004222D2" w:rsidRPr="009E7142" w14:paraId="2969D878" w14:textId="77777777" w:rsidTr="007209AF">
        <w:trPr>
          <w:trHeight w:val="300"/>
        </w:trPr>
        <w:tc>
          <w:tcPr>
            <w:tcW w:w="3044" w:type="dxa"/>
            <w:shd w:val="clear" w:color="auto" w:fill="auto"/>
            <w:noWrap/>
            <w:vAlign w:val="center"/>
            <w:hideMark/>
          </w:tcPr>
          <w:p w14:paraId="023EBDF3" w14:textId="77777777" w:rsidR="004222D2" w:rsidRPr="009E7142" w:rsidRDefault="004222D2" w:rsidP="009848C7">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CE1</w:t>
            </w:r>
          </w:p>
        </w:tc>
        <w:tc>
          <w:tcPr>
            <w:tcW w:w="751" w:type="dxa"/>
            <w:shd w:val="clear" w:color="auto" w:fill="auto"/>
            <w:noWrap/>
            <w:vAlign w:val="center"/>
            <w:hideMark/>
          </w:tcPr>
          <w:p w14:paraId="3C09CB2D"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94,2</w:t>
            </w:r>
          </w:p>
        </w:tc>
        <w:tc>
          <w:tcPr>
            <w:tcW w:w="851" w:type="dxa"/>
            <w:shd w:val="clear" w:color="auto" w:fill="auto"/>
            <w:noWrap/>
            <w:vAlign w:val="center"/>
            <w:hideMark/>
          </w:tcPr>
          <w:p w14:paraId="5EC44428"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102,3</w:t>
            </w:r>
          </w:p>
        </w:tc>
        <w:tc>
          <w:tcPr>
            <w:tcW w:w="992" w:type="dxa"/>
            <w:shd w:val="clear" w:color="auto" w:fill="auto"/>
            <w:noWrap/>
            <w:vAlign w:val="center"/>
            <w:hideMark/>
          </w:tcPr>
          <w:p w14:paraId="2A7795F6"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96,3</w:t>
            </w:r>
          </w:p>
        </w:tc>
        <w:tc>
          <w:tcPr>
            <w:tcW w:w="992" w:type="dxa"/>
            <w:shd w:val="clear" w:color="auto" w:fill="auto"/>
            <w:noWrap/>
            <w:vAlign w:val="bottom"/>
            <w:hideMark/>
          </w:tcPr>
          <w:p w14:paraId="48C0D9A1"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97,2</w:t>
            </w:r>
          </w:p>
        </w:tc>
      </w:tr>
      <w:tr w:rsidR="004222D2" w:rsidRPr="009E7142" w14:paraId="7E241A4A" w14:textId="77777777" w:rsidTr="007209AF">
        <w:trPr>
          <w:trHeight w:val="300"/>
        </w:trPr>
        <w:tc>
          <w:tcPr>
            <w:tcW w:w="3044" w:type="dxa"/>
            <w:shd w:val="clear" w:color="auto" w:fill="auto"/>
            <w:noWrap/>
            <w:vAlign w:val="center"/>
            <w:hideMark/>
          </w:tcPr>
          <w:p w14:paraId="5CA24B69" w14:textId="77777777" w:rsidR="004222D2" w:rsidRPr="009E7142" w:rsidRDefault="004222D2" w:rsidP="009848C7">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CE2</w:t>
            </w:r>
          </w:p>
        </w:tc>
        <w:tc>
          <w:tcPr>
            <w:tcW w:w="751" w:type="dxa"/>
            <w:shd w:val="clear" w:color="auto" w:fill="auto"/>
            <w:noWrap/>
            <w:vAlign w:val="center"/>
            <w:hideMark/>
          </w:tcPr>
          <w:p w14:paraId="5933D07D"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93,1</w:t>
            </w:r>
          </w:p>
        </w:tc>
        <w:tc>
          <w:tcPr>
            <w:tcW w:w="851" w:type="dxa"/>
            <w:shd w:val="clear" w:color="auto" w:fill="auto"/>
            <w:noWrap/>
            <w:vAlign w:val="center"/>
            <w:hideMark/>
          </w:tcPr>
          <w:p w14:paraId="33D220FB"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84,9</w:t>
            </w:r>
          </w:p>
        </w:tc>
        <w:tc>
          <w:tcPr>
            <w:tcW w:w="992" w:type="dxa"/>
            <w:shd w:val="clear" w:color="auto" w:fill="auto"/>
            <w:noWrap/>
            <w:vAlign w:val="center"/>
            <w:hideMark/>
          </w:tcPr>
          <w:p w14:paraId="1F48014C"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86,9</w:t>
            </w:r>
          </w:p>
        </w:tc>
        <w:tc>
          <w:tcPr>
            <w:tcW w:w="992" w:type="dxa"/>
            <w:shd w:val="clear" w:color="auto" w:fill="auto"/>
            <w:noWrap/>
            <w:vAlign w:val="bottom"/>
            <w:hideMark/>
          </w:tcPr>
          <w:p w14:paraId="2866785C"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88,1</w:t>
            </w:r>
          </w:p>
        </w:tc>
      </w:tr>
      <w:tr w:rsidR="004222D2" w:rsidRPr="009E7142" w14:paraId="1CEC8C83" w14:textId="77777777" w:rsidTr="007209AF">
        <w:trPr>
          <w:trHeight w:val="300"/>
        </w:trPr>
        <w:tc>
          <w:tcPr>
            <w:tcW w:w="3044" w:type="dxa"/>
            <w:shd w:val="clear" w:color="auto" w:fill="auto"/>
            <w:noWrap/>
            <w:vAlign w:val="center"/>
            <w:hideMark/>
          </w:tcPr>
          <w:p w14:paraId="4A1183EA" w14:textId="77777777" w:rsidR="004222D2" w:rsidRPr="009E7142" w:rsidRDefault="004222D2" w:rsidP="009848C7">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CM1</w:t>
            </w:r>
          </w:p>
        </w:tc>
        <w:tc>
          <w:tcPr>
            <w:tcW w:w="751" w:type="dxa"/>
            <w:shd w:val="clear" w:color="auto" w:fill="auto"/>
            <w:noWrap/>
            <w:vAlign w:val="center"/>
            <w:hideMark/>
          </w:tcPr>
          <w:p w14:paraId="1CFE8BBD"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93,3</w:t>
            </w:r>
          </w:p>
        </w:tc>
        <w:tc>
          <w:tcPr>
            <w:tcW w:w="851" w:type="dxa"/>
            <w:shd w:val="clear" w:color="auto" w:fill="auto"/>
            <w:noWrap/>
            <w:vAlign w:val="center"/>
            <w:hideMark/>
          </w:tcPr>
          <w:p w14:paraId="6C43A26E"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97,4</w:t>
            </w:r>
          </w:p>
        </w:tc>
        <w:tc>
          <w:tcPr>
            <w:tcW w:w="992" w:type="dxa"/>
            <w:shd w:val="clear" w:color="auto" w:fill="auto"/>
            <w:noWrap/>
            <w:vAlign w:val="center"/>
            <w:hideMark/>
          </w:tcPr>
          <w:p w14:paraId="79BB4ED1"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102,7</w:t>
            </w:r>
          </w:p>
        </w:tc>
        <w:tc>
          <w:tcPr>
            <w:tcW w:w="992" w:type="dxa"/>
            <w:shd w:val="clear" w:color="auto" w:fill="auto"/>
            <w:noWrap/>
            <w:vAlign w:val="bottom"/>
            <w:hideMark/>
          </w:tcPr>
          <w:p w14:paraId="21CBA7AE"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98,6</w:t>
            </w:r>
          </w:p>
        </w:tc>
      </w:tr>
      <w:tr w:rsidR="004222D2" w:rsidRPr="009E7142" w14:paraId="0ABDD9BB" w14:textId="77777777" w:rsidTr="007209AF">
        <w:trPr>
          <w:trHeight w:val="300"/>
        </w:trPr>
        <w:tc>
          <w:tcPr>
            <w:tcW w:w="3044" w:type="dxa"/>
            <w:shd w:val="clear" w:color="auto" w:fill="auto"/>
            <w:noWrap/>
            <w:vAlign w:val="center"/>
            <w:hideMark/>
          </w:tcPr>
          <w:p w14:paraId="39D75050" w14:textId="77777777" w:rsidR="004222D2" w:rsidRPr="009E7142" w:rsidRDefault="004222D2" w:rsidP="009848C7">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CM2</w:t>
            </w:r>
          </w:p>
        </w:tc>
        <w:tc>
          <w:tcPr>
            <w:tcW w:w="751" w:type="dxa"/>
            <w:shd w:val="clear" w:color="auto" w:fill="auto"/>
            <w:noWrap/>
            <w:vAlign w:val="center"/>
            <w:hideMark/>
          </w:tcPr>
          <w:p w14:paraId="1430D4EC"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93,1</w:t>
            </w:r>
          </w:p>
        </w:tc>
        <w:tc>
          <w:tcPr>
            <w:tcW w:w="851" w:type="dxa"/>
            <w:shd w:val="clear" w:color="auto" w:fill="auto"/>
            <w:noWrap/>
            <w:vAlign w:val="center"/>
            <w:hideMark/>
          </w:tcPr>
          <w:p w14:paraId="30651CA1"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100,9</w:t>
            </w:r>
          </w:p>
        </w:tc>
        <w:tc>
          <w:tcPr>
            <w:tcW w:w="992" w:type="dxa"/>
            <w:shd w:val="clear" w:color="auto" w:fill="auto"/>
            <w:noWrap/>
            <w:vAlign w:val="center"/>
            <w:hideMark/>
          </w:tcPr>
          <w:p w14:paraId="32081D7D"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89,4</w:t>
            </w:r>
          </w:p>
        </w:tc>
        <w:tc>
          <w:tcPr>
            <w:tcW w:w="992" w:type="dxa"/>
            <w:shd w:val="clear" w:color="auto" w:fill="auto"/>
            <w:noWrap/>
            <w:vAlign w:val="bottom"/>
            <w:hideMark/>
          </w:tcPr>
          <w:p w14:paraId="7C600572" w14:textId="77777777" w:rsidR="004222D2" w:rsidRPr="009E7142" w:rsidRDefault="004222D2" w:rsidP="009848C7">
            <w:pPr>
              <w:spacing w:after="0" w:line="240" w:lineRule="auto"/>
              <w:jc w:val="right"/>
              <w:rPr>
                <w:rFonts w:ascii="Calibri" w:eastAsia="Times New Roman" w:hAnsi="Calibri" w:cs="Times New Roman"/>
                <w:lang w:eastAsia="fr-FR"/>
              </w:rPr>
            </w:pPr>
            <w:r w:rsidRPr="009E7142">
              <w:rPr>
                <w:rFonts w:ascii="Calibri" w:eastAsia="Times New Roman" w:hAnsi="Calibri" w:cs="Times New Roman"/>
                <w:lang w:eastAsia="fr-FR"/>
              </w:rPr>
              <w:t>92,9</w:t>
            </w:r>
          </w:p>
        </w:tc>
      </w:tr>
    </w:tbl>
    <w:p w14:paraId="3056A364" w14:textId="5815ACB6" w:rsidR="004222D2" w:rsidRPr="009E7142" w:rsidRDefault="004222D2" w:rsidP="004222D2">
      <w:pPr>
        <w:spacing w:after="0" w:line="276" w:lineRule="auto"/>
        <w:jc w:val="both"/>
        <w:rPr>
          <w:rFonts w:ascii="Cambria" w:hAnsi="Cambria"/>
          <w:sz w:val="20"/>
          <w:szCs w:val="20"/>
        </w:rPr>
      </w:pPr>
      <w:r w:rsidRPr="009E7142">
        <w:rPr>
          <w:rFonts w:ascii="Cambria" w:hAnsi="Cambria"/>
          <w:sz w:val="20"/>
          <w:szCs w:val="20"/>
        </w:rPr>
        <w:t xml:space="preserve">             INSAE, Enquête de référence PAM, 2017</w:t>
      </w:r>
    </w:p>
    <w:p w14:paraId="53C72AE5" w14:textId="77777777" w:rsidR="004222D2" w:rsidRPr="009E7142" w:rsidRDefault="004222D2" w:rsidP="002B5338">
      <w:pPr>
        <w:pStyle w:val="PAMT1"/>
      </w:pPr>
    </w:p>
    <w:p w14:paraId="72567C5C" w14:textId="77777777" w:rsidR="002B71BE" w:rsidRPr="009E7142" w:rsidRDefault="002B71BE" w:rsidP="002B5338">
      <w:pPr>
        <w:pStyle w:val="PAMT1"/>
      </w:pPr>
    </w:p>
    <w:p w14:paraId="7AEDD94B" w14:textId="77777777" w:rsidR="009515BE" w:rsidRPr="009E7142" w:rsidRDefault="009515BE" w:rsidP="002B5338">
      <w:pPr>
        <w:pStyle w:val="PAMT1"/>
        <w:sectPr w:rsidR="009515BE" w:rsidRPr="009E7142">
          <w:pgSz w:w="11906" w:h="16838"/>
          <w:pgMar w:top="1417" w:right="1417" w:bottom="1417" w:left="1417" w:header="708" w:footer="708" w:gutter="0"/>
          <w:cols w:space="708"/>
          <w:docGrid w:linePitch="360"/>
        </w:sectPr>
      </w:pPr>
    </w:p>
    <w:p w14:paraId="2055F7C2" w14:textId="77777777" w:rsidR="000A62F1" w:rsidRPr="002B5338" w:rsidRDefault="000A62F1" w:rsidP="002B5338">
      <w:pPr>
        <w:pStyle w:val="PAMT1"/>
      </w:pPr>
      <w:bookmarkStart w:id="43" w:name="_Toc491881359"/>
      <w:r w:rsidRPr="002B5338">
        <w:lastRenderedPageBreak/>
        <w:t>Chapitre 3 : Infrastructures de base, promotion de jardins et champs scolaires, hygiène et assainissement en milieu scolaire</w:t>
      </w:r>
      <w:bookmarkEnd w:id="43"/>
    </w:p>
    <w:p w14:paraId="1D0E8A3F" w14:textId="343C9645" w:rsidR="000A62F1" w:rsidRPr="009E7142" w:rsidRDefault="009D46E1" w:rsidP="009D46E1">
      <w:pPr>
        <w:pStyle w:val="PAMT2"/>
        <w:numPr>
          <w:ilvl w:val="0"/>
          <w:numId w:val="0"/>
        </w:numPr>
        <w:ind w:left="720" w:hanging="720"/>
      </w:pPr>
      <w:bookmarkStart w:id="44" w:name="_Toc491881360"/>
      <w:r w:rsidRPr="009E7142">
        <w:t xml:space="preserve">3.1. </w:t>
      </w:r>
      <w:r w:rsidR="000A62F1" w:rsidRPr="009E7142">
        <w:t>Infrastructures de base et équipements au sein des écoles</w:t>
      </w:r>
      <w:bookmarkEnd w:id="44"/>
    </w:p>
    <w:p w14:paraId="51DA5246" w14:textId="0EC5A59A" w:rsidR="000A62F1" w:rsidRPr="009E7142" w:rsidRDefault="000A62F1" w:rsidP="000A62F1">
      <w:pPr>
        <w:spacing w:before="240" w:after="240" w:line="276" w:lineRule="auto"/>
        <w:jc w:val="both"/>
        <w:rPr>
          <w:rFonts w:ascii="Cambria" w:hAnsi="Cambria"/>
          <w:sz w:val="24"/>
          <w:szCs w:val="24"/>
        </w:rPr>
      </w:pPr>
      <w:r w:rsidRPr="009E7142">
        <w:rPr>
          <w:rFonts w:ascii="Cambria" w:hAnsi="Cambria"/>
          <w:sz w:val="24"/>
          <w:szCs w:val="24"/>
        </w:rPr>
        <w:t xml:space="preserve">Selon les résultats du tableau 3.1, il ressort de la présente </w:t>
      </w:r>
      <w:r w:rsidR="00EF0A25" w:rsidRPr="009E7142">
        <w:rPr>
          <w:rFonts w:ascii="Cambria" w:hAnsi="Cambria"/>
          <w:sz w:val="24"/>
          <w:szCs w:val="24"/>
        </w:rPr>
        <w:t xml:space="preserve">enquête </w:t>
      </w:r>
      <w:r w:rsidRPr="009E7142">
        <w:rPr>
          <w:rFonts w:ascii="Cambria" w:hAnsi="Cambria"/>
          <w:sz w:val="24"/>
          <w:szCs w:val="24"/>
        </w:rPr>
        <w:t>que, de façon générale, 3 écoles sur 4 (75,1%) disposent de magasin fonctionnel pour le stockage des vivres. Selon la région, c’est au Centre (85,7%) que la plus grande proportion est enregistrée. Les cuisines aménagées n’existent pas dans beaucoup d’écoles sillonnées, en témoignent les proportions. En effet, à peine le quart des écoles (32,7%) en disposent.</w:t>
      </w:r>
    </w:p>
    <w:p w14:paraId="2E92E44B" w14:textId="3718C393" w:rsidR="000A62F1" w:rsidRPr="009E7142" w:rsidRDefault="000A62F1" w:rsidP="006C42AA">
      <w:pPr>
        <w:spacing w:line="276" w:lineRule="auto"/>
        <w:jc w:val="both"/>
        <w:rPr>
          <w:rFonts w:ascii="Cambria" w:hAnsi="Cambria"/>
          <w:sz w:val="24"/>
          <w:szCs w:val="24"/>
        </w:rPr>
      </w:pPr>
      <w:r w:rsidRPr="009E7142">
        <w:rPr>
          <w:rFonts w:ascii="Cambria" w:hAnsi="Cambria"/>
          <w:sz w:val="24"/>
          <w:szCs w:val="24"/>
        </w:rPr>
        <w:t xml:space="preserve">Les écoles ne disposent généralement pas de réfectoires ; ce sont les salles de classes ou la cour de l’école qui </w:t>
      </w:r>
      <w:r w:rsidR="00EF0A25" w:rsidRPr="009E7142">
        <w:rPr>
          <w:rFonts w:ascii="Cambria" w:hAnsi="Cambria"/>
          <w:sz w:val="24"/>
          <w:szCs w:val="24"/>
        </w:rPr>
        <w:t xml:space="preserve">sont </w:t>
      </w:r>
      <w:r w:rsidRPr="009E7142">
        <w:rPr>
          <w:rFonts w:ascii="Cambria" w:hAnsi="Cambria"/>
          <w:sz w:val="24"/>
          <w:szCs w:val="24"/>
        </w:rPr>
        <w:t xml:space="preserve">de façon circonstancielle </w:t>
      </w:r>
      <w:r w:rsidR="005875EC" w:rsidRPr="009E7142">
        <w:rPr>
          <w:rFonts w:ascii="Cambria" w:hAnsi="Cambria"/>
          <w:sz w:val="24"/>
          <w:szCs w:val="24"/>
        </w:rPr>
        <w:t xml:space="preserve">transformées </w:t>
      </w:r>
      <w:r w:rsidR="00EF0A25" w:rsidRPr="009E7142">
        <w:rPr>
          <w:rFonts w:ascii="Cambria" w:hAnsi="Cambria"/>
          <w:sz w:val="24"/>
          <w:szCs w:val="24"/>
        </w:rPr>
        <w:t xml:space="preserve">en </w:t>
      </w:r>
      <w:r w:rsidRPr="009E7142">
        <w:rPr>
          <w:rFonts w:ascii="Cambria" w:hAnsi="Cambria"/>
          <w:sz w:val="24"/>
          <w:szCs w:val="24"/>
        </w:rPr>
        <w:t>réfectoire. Les données révèlent que seulement 13,1% en disposent et, ce sont les écoles du Centre qui enregistrent la plus forte proportion de 19,0%.</w:t>
      </w:r>
      <w:r w:rsidR="006C42AA" w:rsidRPr="009E7142">
        <w:rPr>
          <w:rFonts w:ascii="Cambria" w:hAnsi="Cambria"/>
          <w:sz w:val="24"/>
          <w:szCs w:val="24"/>
        </w:rPr>
        <w:t xml:space="preserve"> </w:t>
      </w:r>
      <w:r w:rsidRPr="009E7142">
        <w:rPr>
          <w:rFonts w:ascii="Cambria" w:hAnsi="Cambria"/>
          <w:sz w:val="24"/>
          <w:szCs w:val="24"/>
        </w:rPr>
        <w:t xml:space="preserve">Le tableau 3.1 </w:t>
      </w:r>
      <w:r w:rsidR="009515BE" w:rsidRPr="009E7142">
        <w:rPr>
          <w:rFonts w:ascii="Cambria" w:hAnsi="Cambria"/>
          <w:sz w:val="24"/>
          <w:szCs w:val="24"/>
        </w:rPr>
        <w:t>montre</w:t>
      </w:r>
      <w:r w:rsidRPr="009E7142">
        <w:rPr>
          <w:rFonts w:ascii="Cambria" w:hAnsi="Cambria"/>
          <w:sz w:val="24"/>
          <w:szCs w:val="24"/>
        </w:rPr>
        <w:t xml:space="preserve"> également que les écoles ne disposent pas souvent de foyers améliorés et de kit de jardin scolaire. En effet, seulement 12,</w:t>
      </w:r>
      <w:r w:rsidR="006C42AA" w:rsidRPr="009E7142">
        <w:rPr>
          <w:rFonts w:ascii="Cambria" w:hAnsi="Cambria"/>
          <w:sz w:val="24"/>
          <w:szCs w:val="24"/>
        </w:rPr>
        <w:t>1</w:t>
      </w:r>
      <w:r w:rsidRPr="009E7142">
        <w:rPr>
          <w:rFonts w:ascii="Cambria" w:hAnsi="Cambria"/>
          <w:sz w:val="24"/>
          <w:szCs w:val="24"/>
        </w:rPr>
        <w:t>% des écoles en disposent.</w:t>
      </w:r>
      <w:r w:rsidR="006C42AA" w:rsidRPr="009E7142">
        <w:rPr>
          <w:rFonts w:ascii="Cambria" w:hAnsi="Cambria"/>
          <w:sz w:val="24"/>
          <w:szCs w:val="24"/>
        </w:rPr>
        <w:t xml:space="preserve"> </w:t>
      </w:r>
      <w:r w:rsidRPr="009E7142">
        <w:rPr>
          <w:rFonts w:ascii="Cambria" w:hAnsi="Cambria"/>
          <w:sz w:val="24"/>
          <w:szCs w:val="24"/>
        </w:rPr>
        <w:t>La disposition d’une source d’eau potable est de 47,2% dans les écoles au niveau national et ne varie pas selon la région.</w:t>
      </w:r>
    </w:p>
    <w:p w14:paraId="5DF7A6C3" w14:textId="77777777" w:rsidR="00EF0A25" w:rsidRPr="009E7142" w:rsidRDefault="000A62F1" w:rsidP="000A62F1">
      <w:pPr>
        <w:spacing w:before="240" w:line="276" w:lineRule="auto"/>
        <w:jc w:val="both"/>
        <w:rPr>
          <w:rFonts w:ascii="Cambria" w:hAnsi="Cambria"/>
          <w:sz w:val="24"/>
          <w:szCs w:val="24"/>
        </w:rPr>
      </w:pPr>
      <w:r w:rsidRPr="009E7142">
        <w:rPr>
          <w:rFonts w:ascii="Cambria" w:hAnsi="Cambria"/>
          <w:sz w:val="24"/>
          <w:szCs w:val="24"/>
        </w:rPr>
        <w:t>P</w:t>
      </w:r>
      <w:r w:rsidR="006C42AA" w:rsidRPr="009E7142">
        <w:rPr>
          <w:rFonts w:ascii="Cambria" w:hAnsi="Cambria"/>
          <w:sz w:val="24"/>
          <w:szCs w:val="24"/>
        </w:rPr>
        <w:t>ar ailleurs, p</w:t>
      </w:r>
      <w:r w:rsidRPr="009E7142">
        <w:rPr>
          <w:rFonts w:ascii="Cambria" w:hAnsi="Cambria"/>
          <w:sz w:val="24"/>
          <w:szCs w:val="24"/>
        </w:rPr>
        <w:t>lus de la moitié des écoles visitées disposent des infrastructures de base et équipements suivants : Kit de cuisine (54,1%), toilettes propres (68,5%) et toilettes propres séparées pour filles et garçons (51,8). En outre, la bibliothèque et le laboratoire sont quasiment inexistants dans les écoles visitées.</w:t>
      </w:r>
    </w:p>
    <w:p w14:paraId="2F34A3B8" w14:textId="77777777" w:rsidR="00EF0A25" w:rsidRPr="009E7142" w:rsidRDefault="00EF0A25" w:rsidP="00EF0A25">
      <w:pPr>
        <w:pStyle w:val="PAMTAB"/>
      </w:pPr>
      <w:r w:rsidRPr="009E7142">
        <w:t xml:space="preserve">   </w:t>
      </w:r>
      <w:bookmarkStart w:id="45" w:name="_Toc491881202"/>
      <w:r w:rsidRPr="009E7142">
        <w:t>Tableau 3.1 : Infrastructures de base et équipements</w:t>
      </w:r>
      <w:bookmarkEnd w:id="45"/>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9"/>
        <w:gridCol w:w="884"/>
        <w:gridCol w:w="751"/>
        <w:gridCol w:w="491"/>
        <w:gridCol w:w="607"/>
      </w:tblGrid>
      <w:tr w:rsidR="00EF0A25" w:rsidRPr="009E7142" w14:paraId="162B1678" w14:textId="77777777" w:rsidTr="00EF0A25">
        <w:trPr>
          <w:trHeight w:val="300"/>
        </w:trPr>
        <w:tc>
          <w:tcPr>
            <w:tcW w:w="6409" w:type="dxa"/>
            <w:vMerge w:val="restart"/>
            <w:shd w:val="clear" w:color="auto" w:fill="BFBFBF" w:themeFill="background1" w:themeFillShade="BF"/>
            <w:vAlign w:val="center"/>
            <w:hideMark/>
          </w:tcPr>
          <w:p w14:paraId="1179A483" w14:textId="77777777" w:rsidR="00EF0A25" w:rsidRPr="009E7142" w:rsidRDefault="00EF0A25" w:rsidP="00EF0A25">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Indicateurs</w:t>
            </w:r>
          </w:p>
        </w:tc>
        <w:tc>
          <w:tcPr>
            <w:tcW w:w="2126" w:type="dxa"/>
            <w:gridSpan w:val="3"/>
            <w:shd w:val="clear" w:color="auto" w:fill="BFBFBF" w:themeFill="background1" w:themeFillShade="BF"/>
            <w:noWrap/>
            <w:vAlign w:val="center"/>
            <w:hideMark/>
          </w:tcPr>
          <w:p w14:paraId="02A8EC54" w14:textId="77777777" w:rsidR="00EF0A25" w:rsidRPr="009E7142" w:rsidRDefault="00EF0A25" w:rsidP="00EF0A25">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Régions</w:t>
            </w:r>
          </w:p>
        </w:tc>
        <w:tc>
          <w:tcPr>
            <w:tcW w:w="607" w:type="dxa"/>
            <w:vMerge w:val="restart"/>
            <w:shd w:val="clear" w:color="auto" w:fill="BFBFBF" w:themeFill="background1" w:themeFillShade="BF"/>
            <w:vAlign w:val="center"/>
          </w:tcPr>
          <w:p w14:paraId="257F0D39" w14:textId="77777777" w:rsidR="00EF0A25" w:rsidRPr="009E7142" w:rsidRDefault="00EF0A25" w:rsidP="00EF0A25">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Total</w:t>
            </w:r>
          </w:p>
        </w:tc>
      </w:tr>
      <w:tr w:rsidR="00EF0A25" w:rsidRPr="009E7142" w14:paraId="2B3FF89A" w14:textId="77777777" w:rsidTr="00EF0A25">
        <w:trPr>
          <w:trHeight w:val="315"/>
        </w:trPr>
        <w:tc>
          <w:tcPr>
            <w:tcW w:w="6409" w:type="dxa"/>
            <w:vMerge/>
            <w:shd w:val="clear" w:color="auto" w:fill="BFBFBF" w:themeFill="background1" w:themeFillShade="BF"/>
            <w:vAlign w:val="center"/>
            <w:hideMark/>
          </w:tcPr>
          <w:p w14:paraId="0E09C8C2" w14:textId="77777777" w:rsidR="00EF0A25" w:rsidRPr="009E7142" w:rsidRDefault="00EF0A25" w:rsidP="00EF0A25">
            <w:pPr>
              <w:spacing w:after="0" w:line="240" w:lineRule="auto"/>
              <w:rPr>
                <w:rFonts w:ascii="Arial" w:eastAsia="Times New Roman" w:hAnsi="Arial" w:cs="Arial"/>
                <w:b/>
                <w:bCs/>
                <w:sz w:val="18"/>
                <w:szCs w:val="18"/>
                <w:lang w:eastAsia="fr-FR"/>
              </w:rPr>
            </w:pPr>
          </w:p>
        </w:tc>
        <w:tc>
          <w:tcPr>
            <w:tcW w:w="884" w:type="dxa"/>
            <w:shd w:val="clear" w:color="auto" w:fill="BFBFBF" w:themeFill="background1" w:themeFillShade="BF"/>
            <w:noWrap/>
            <w:vAlign w:val="center"/>
            <w:hideMark/>
          </w:tcPr>
          <w:p w14:paraId="28677D6D" w14:textId="77777777" w:rsidR="00EF0A25" w:rsidRPr="009E7142" w:rsidRDefault="00EF0A25" w:rsidP="00EF0A25">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Nord</w:t>
            </w:r>
          </w:p>
        </w:tc>
        <w:tc>
          <w:tcPr>
            <w:tcW w:w="751" w:type="dxa"/>
            <w:shd w:val="clear" w:color="auto" w:fill="BFBFBF" w:themeFill="background1" w:themeFillShade="BF"/>
            <w:noWrap/>
            <w:vAlign w:val="center"/>
            <w:hideMark/>
          </w:tcPr>
          <w:p w14:paraId="2543909C" w14:textId="77777777" w:rsidR="00EF0A25" w:rsidRPr="009E7142" w:rsidRDefault="00EF0A25" w:rsidP="00EF0A25">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Centre</w:t>
            </w:r>
          </w:p>
        </w:tc>
        <w:tc>
          <w:tcPr>
            <w:tcW w:w="491" w:type="dxa"/>
            <w:shd w:val="clear" w:color="auto" w:fill="BFBFBF" w:themeFill="background1" w:themeFillShade="BF"/>
            <w:noWrap/>
            <w:vAlign w:val="center"/>
            <w:hideMark/>
          </w:tcPr>
          <w:p w14:paraId="2C0F6FE0" w14:textId="77777777" w:rsidR="00EF0A25" w:rsidRPr="009E7142" w:rsidRDefault="00EF0A25" w:rsidP="00EF0A25">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Sud</w:t>
            </w:r>
          </w:p>
        </w:tc>
        <w:tc>
          <w:tcPr>
            <w:tcW w:w="607" w:type="dxa"/>
            <w:vMerge/>
            <w:shd w:val="clear" w:color="auto" w:fill="BFBFBF" w:themeFill="background1" w:themeFillShade="BF"/>
            <w:noWrap/>
            <w:vAlign w:val="center"/>
            <w:hideMark/>
          </w:tcPr>
          <w:p w14:paraId="6743B33C" w14:textId="77777777" w:rsidR="00EF0A25" w:rsidRPr="009E7142" w:rsidRDefault="00EF0A25" w:rsidP="00EF0A25">
            <w:pPr>
              <w:spacing w:after="0" w:line="240" w:lineRule="auto"/>
              <w:rPr>
                <w:rFonts w:ascii="Arial" w:eastAsia="Times New Roman" w:hAnsi="Arial" w:cs="Arial"/>
                <w:b/>
                <w:bCs/>
                <w:sz w:val="18"/>
                <w:szCs w:val="18"/>
                <w:lang w:eastAsia="fr-FR"/>
              </w:rPr>
            </w:pPr>
          </w:p>
        </w:tc>
      </w:tr>
      <w:tr w:rsidR="00EF0A25" w:rsidRPr="009E7142" w14:paraId="4C062A3B" w14:textId="77777777" w:rsidTr="00EF0A25">
        <w:trPr>
          <w:trHeight w:val="358"/>
        </w:trPr>
        <w:tc>
          <w:tcPr>
            <w:tcW w:w="6409" w:type="dxa"/>
            <w:shd w:val="clear" w:color="auto" w:fill="auto"/>
            <w:vAlign w:val="center"/>
            <w:hideMark/>
          </w:tcPr>
          <w:p w14:paraId="5030E80A"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magasin fonctionnel pour le stockage des vivres</w:t>
            </w:r>
          </w:p>
        </w:tc>
        <w:tc>
          <w:tcPr>
            <w:tcW w:w="884" w:type="dxa"/>
            <w:shd w:val="clear" w:color="auto" w:fill="auto"/>
            <w:noWrap/>
            <w:vAlign w:val="center"/>
            <w:hideMark/>
          </w:tcPr>
          <w:p w14:paraId="7F429508"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69,1</w:t>
            </w:r>
          </w:p>
        </w:tc>
        <w:tc>
          <w:tcPr>
            <w:tcW w:w="751" w:type="dxa"/>
            <w:shd w:val="clear" w:color="auto" w:fill="auto"/>
            <w:noWrap/>
            <w:vAlign w:val="center"/>
            <w:hideMark/>
          </w:tcPr>
          <w:p w14:paraId="385C4619"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85,7</w:t>
            </w:r>
          </w:p>
        </w:tc>
        <w:tc>
          <w:tcPr>
            <w:tcW w:w="491" w:type="dxa"/>
            <w:shd w:val="clear" w:color="auto" w:fill="auto"/>
            <w:noWrap/>
            <w:vAlign w:val="center"/>
            <w:hideMark/>
          </w:tcPr>
          <w:p w14:paraId="46FA0007"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75,0</w:t>
            </w:r>
          </w:p>
        </w:tc>
        <w:tc>
          <w:tcPr>
            <w:tcW w:w="607" w:type="dxa"/>
            <w:shd w:val="clear" w:color="auto" w:fill="auto"/>
            <w:noWrap/>
            <w:vAlign w:val="center"/>
            <w:hideMark/>
          </w:tcPr>
          <w:p w14:paraId="7FDFE94D"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75,1</w:t>
            </w:r>
          </w:p>
        </w:tc>
      </w:tr>
      <w:tr w:rsidR="00EF0A25" w:rsidRPr="009E7142" w14:paraId="0A2FEC5B" w14:textId="77777777" w:rsidTr="00EF0A25">
        <w:trPr>
          <w:trHeight w:val="300"/>
        </w:trPr>
        <w:tc>
          <w:tcPr>
            <w:tcW w:w="6409" w:type="dxa"/>
            <w:shd w:val="clear" w:color="auto" w:fill="auto"/>
            <w:vAlign w:val="center"/>
            <w:hideMark/>
          </w:tcPr>
          <w:p w14:paraId="238EEBA2"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cuisine aménagée</w:t>
            </w:r>
          </w:p>
        </w:tc>
        <w:tc>
          <w:tcPr>
            <w:tcW w:w="884" w:type="dxa"/>
            <w:shd w:val="clear" w:color="auto" w:fill="auto"/>
            <w:noWrap/>
            <w:vAlign w:val="center"/>
            <w:hideMark/>
          </w:tcPr>
          <w:p w14:paraId="3CF2634B"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31,8</w:t>
            </w:r>
          </w:p>
        </w:tc>
        <w:tc>
          <w:tcPr>
            <w:tcW w:w="751" w:type="dxa"/>
            <w:shd w:val="clear" w:color="auto" w:fill="auto"/>
            <w:noWrap/>
            <w:vAlign w:val="center"/>
            <w:hideMark/>
          </w:tcPr>
          <w:p w14:paraId="39D80BFD"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27,0</w:t>
            </w:r>
          </w:p>
        </w:tc>
        <w:tc>
          <w:tcPr>
            <w:tcW w:w="491" w:type="dxa"/>
            <w:shd w:val="clear" w:color="auto" w:fill="auto"/>
            <w:noWrap/>
            <w:vAlign w:val="center"/>
            <w:hideMark/>
          </w:tcPr>
          <w:p w14:paraId="3050B749"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18,2</w:t>
            </w:r>
          </w:p>
        </w:tc>
        <w:tc>
          <w:tcPr>
            <w:tcW w:w="607" w:type="dxa"/>
            <w:shd w:val="clear" w:color="auto" w:fill="auto"/>
            <w:noWrap/>
            <w:vAlign w:val="center"/>
            <w:hideMark/>
          </w:tcPr>
          <w:p w14:paraId="23944536"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24,9</w:t>
            </w:r>
          </w:p>
        </w:tc>
      </w:tr>
      <w:tr w:rsidR="00EF0A25" w:rsidRPr="009E7142" w14:paraId="60FA8883" w14:textId="77777777" w:rsidTr="00EF0A25">
        <w:trPr>
          <w:trHeight w:val="300"/>
        </w:trPr>
        <w:tc>
          <w:tcPr>
            <w:tcW w:w="6409" w:type="dxa"/>
            <w:shd w:val="clear" w:color="auto" w:fill="auto"/>
            <w:vAlign w:val="center"/>
            <w:hideMark/>
          </w:tcPr>
          <w:p w14:paraId="6B8B1A53"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réfectoire pour les écoliers</w:t>
            </w:r>
          </w:p>
        </w:tc>
        <w:tc>
          <w:tcPr>
            <w:tcW w:w="884" w:type="dxa"/>
            <w:shd w:val="clear" w:color="auto" w:fill="auto"/>
            <w:noWrap/>
            <w:vAlign w:val="center"/>
            <w:hideMark/>
          </w:tcPr>
          <w:p w14:paraId="527DD5FE"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7,3</w:t>
            </w:r>
          </w:p>
        </w:tc>
        <w:tc>
          <w:tcPr>
            <w:tcW w:w="751" w:type="dxa"/>
            <w:shd w:val="clear" w:color="auto" w:fill="auto"/>
            <w:noWrap/>
            <w:vAlign w:val="center"/>
            <w:hideMark/>
          </w:tcPr>
          <w:p w14:paraId="40874438"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19,0</w:t>
            </w:r>
          </w:p>
        </w:tc>
        <w:tc>
          <w:tcPr>
            <w:tcW w:w="491" w:type="dxa"/>
            <w:shd w:val="clear" w:color="auto" w:fill="auto"/>
            <w:noWrap/>
            <w:vAlign w:val="center"/>
            <w:hideMark/>
          </w:tcPr>
          <w:p w14:paraId="2050F51B"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15,2</w:t>
            </w:r>
          </w:p>
        </w:tc>
        <w:tc>
          <w:tcPr>
            <w:tcW w:w="607" w:type="dxa"/>
            <w:shd w:val="clear" w:color="auto" w:fill="auto"/>
            <w:noWrap/>
            <w:vAlign w:val="center"/>
            <w:hideMark/>
          </w:tcPr>
          <w:p w14:paraId="5CD7E1B3"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13,1</w:t>
            </w:r>
          </w:p>
        </w:tc>
      </w:tr>
      <w:tr w:rsidR="00EF0A25" w:rsidRPr="009E7142" w14:paraId="26C8BE1A" w14:textId="77777777" w:rsidTr="00EF0A25">
        <w:trPr>
          <w:trHeight w:val="300"/>
        </w:trPr>
        <w:tc>
          <w:tcPr>
            <w:tcW w:w="6409" w:type="dxa"/>
            <w:shd w:val="clear" w:color="auto" w:fill="auto"/>
            <w:vAlign w:val="center"/>
            <w:hideMark/>
          </w:tcPr>
          <w:p w14:paraId="0653E66E"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foyers améliorés</w:t>
            </w:r>
          </w:p>
        </w:tc>
        <w:tc>
          <w:tcPr>
            <w:tcW w:w="884" w:type="dxa"/>
            <w:shd w:val="clear" w:color="auto" w:fill="auto"/>
            <w:noWrap/>
            <w:vAlign w:val="center"/>
            <w:hideMark/>
          </w:tcPr>
          <w:p w14:paraId="5BBBBF75"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13,6</w:t>
            </w:r>
          </w:p>
        </w:tc>
        <w:tc>
          <w:tcPr>
            <w:tcW w:w="751" w:type="dxa"/>
            <w:shd w:val="clear" w:color="auto" w:fill="auto"/>
            <w:noWrap/>
            <w:vAlign w:val="center"/>
            <w:hideMark/>
          </w:tcPr>
          <w:p w14:paraId="4CACDFDE"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14,3</w:t>
            </w:r>
          </w:p>
        </w:tc>
        <w:tc>
          <w:tcPr>
            <w:tcW w:w="491" w:type="dxa"/>
            <w:shd w:val="clear" w:color="auto" w:fill="auto"/>
            <w:noWrap/>
            <w:vAlign w:val="center"/>
            <w:hideMark/>
          </w:tcPr>
          <w:p w14:paraId="1F1524DD"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9,8</w:t>
            </w:r>
          </w:p>
        </w:tc>
        <w:tc>
          <w:tcPr>
            <w:tcW w:w="607" w:type="dxa"/>
            <w:shd w:val="clear" w:color="auto" w:fill="auto"/>
            <w:noWrap/>
            <w:vAlign w:val="center"/>
            <w:hideMark/>
          </w:tcPr>
          <w:p w14:paraId="0933E444"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12,1</w:t>
            </w:r>
          </w:p>
        </w:tc>
      </w:tr>
      <w:tr w:rsidR="00EF0A25" w:rsidRPr="009E7142" w14:paraId="5E5FB0F0" w14:textId="77777777" w:rsidTr="00EF0A25">
        <w:trPr>
          <w:trHeight w:val="300"/>
        </w:trPr>
        <w:tc>
          <w:tcPr>
            <w:tcW w:w="6409" w:type="dxa"/>
            <w:shd w:val="clear" w:color="auto" w:fill="auto"/>
            <w:vAlign w:val="center"/>
            <w:hideMark/>
          </w:tcPr>
          <w:p w14:paraId="7E31A42A"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source d'eau potable</w:t>
            </w:r>
          </w:p>
        </w:tc>
        <w:tc>
          <w:tcPr>
            <w:tcW w:w="884" w:type="dxa"/>
            <w:shd w:val="clear" w:color="auto" w:fill="auto"/>
            <w:noWrap/>
            <w:vAlign w:val="center"/>
            <w:hideMark/>
          </w:tcPr>
          <w:p w14:paraId="5173CC5A"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46,4</w:t>
            </w:r>
          </w:p>
        </w:tc>
        <w:tc>
          <w:tcPr>
            <w:tcW w:w="751" w:type="dxa"/>
            <w:shd w:val="clear" w:color="auto" w:fill="auto"/>
            <w:noWrap/>
            <w:vAlign w:val="center"/>
            <w:hideMark/>
          </w:tcPr>
          <w:p w14:paraId="62738484"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47,6</w:t>
            </w:r>
          </w:p>
        </w:tc>
        <w:tc>
          <w:tcPr>
            <w:tcW w:w="491" w:type="dxa"/>
            <w:shd w:val="clear" w:color="auto" w:fill="auto"/>
            <w:noWrap/>
            <w:vAlign w:val="center"/>
            <w:hideMark/>
          </w:tcPr>
          <w:p w14:paraId="04AFA468"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47,7</w:t>
            </w:r>
          </w:p>
        </w:tc>
        <w:tc>
          <w:tcPr>
            <w:tcW w:w="607" w:type="dxa"/>
            <w:shd w:val="clear" w:color="auto" w:fill="auto"/>
            <w:noWrap/>
            <w:vAlign w:val="center"/>
            <w:hideMark/>
          </w:tcPr>
          <w:p w14:paraId="6142E533"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47,2</w:t>
            </w:r>
          </w:p>
        </w:tc>
      </w:tr>
      <w:tr w:rsidR="00EF0A25" w:rsidRPr="009E7142" w14:paraId="3E314BAB" w14:textId="77777777" w:rsidTr="00EF0A25">
        <w:trPr>
          <w:trHeight w:val="300"/>
        </w:trPr>
        <w:tc>
          <w:tcPr>
            <w:tcW w:w="6409" w:type="dxa"/>
            <w:shd w:val="clear" w:color="auto" w:fill="auto"/>
            <w:vAlign w:val="center"/>
            <w:hideMark/>
          </w:tcPr>
          <w:p w14:paraId="1813D81B"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kit de cuisine</w:t>
            </w:r>
          </w:p>
        </w:tc>
        <w:tc>
          <w:tcPr>
            <w:tcW w:w="884" w:type="dxa"/>
            <w:shd w:val="clear" w:color="auto" w:fill="auto"/>
            <w:noWrap/>
            <w:vAlign w:val="center"/>
            <w:hideMark/>
          </w:tcPr>
          <w:p w14:paraId="4C565362"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59,1</w:t>
            </w:r>
          </w:p>
        </w:tc>
        <w:tc>
          <w:tcPr>
            <w:tcW w:w="751" w:type="dxa"/>
            <w:shd w:val="clear" w:color="auto" w:fill="auto"/>
            <w:noWrap/>
            <w:vAlign w:val="center"/>
            <w:hideMark/>
          </w:tcPr>
          <w:p w14:paraId="26C9ACB2"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38,1</w:t>
            </w:r>
          </w:p>
        </w:tc>
        <w:tc>
          <w:tcPr>
            <w:tcW w:w="491" w:type="dxa"/>
            <w:shd w:val="clear" w:color="auto" w:fill="auto"/>
            <w:noWrap/>
            <w:vAlign w:val="center"/>
            <w:hideMark/>
          </w:tcPr>
          <w:p w14:paraId="21F2F731"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57,6</w:t>
            </w:r>
          </w:p>
        </w:tc>
        <w:tc>
          <w:tcPr>
            <w:tcW w:w="607" w:type="dxa"/>
            <w:shd w:val="clear" w:color="auto" w:fill="auto"/>
            <w:noWrap/>
            <w:vAlign w:val="center"/>
            <w:hideMark/>
          </w:tcPr>
          <w:p w14:paraId="0101D411"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54,1</w:t>
            </w:r>
          </w:p>
        </w:tc>
      </w:tr>
      <w:tr w:rsidR="00EF0A25" w:rsidRPr="009E7142" w14:paraId="672A728A" w14:textId="77777777" w:rsidTr="00EF0A25">
        <w:trPr>
          <w:trHeight w:val="300"/>
        </w:trPr>
        <w:tc>
          <w:tcPr>
            <w:tcW w:w="6409" w:type="dxa"/>
            <w:shd w:val="clear" w:color="auto" w:fill="auto"/>
            <w:vAlign w:val="center"/>
            <w:hideMark/>
          </w:tcPr>
          <w:p w14:paraId="0430C182"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kit de jardin scolaire</w:t>
            </w:r>
          </w:p>
        </w:tc>
        <w:tc>
          <w:tcPr>
            <w:tcW w:w="884" w:type="dxa"/>
            <w:shd w:val="clear" w:color="auto" w:fill="auto"/>
            <w:noWrap/>
            <w:vAlign w:val="center"/>
            <w:hideMark/>
          </w:tcPr>
          <w:p w14:paraId="5D7C43C2"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14,5</w:t>
            </w:r>
          </w:p>
        </w:tc>
        <w:tc>
          <w:tcPr>
            <w:tcW w:w="751" w:type="dxa"/>
            <w:shd w:val="clear" w:color="auto" w:fill="auto"/>
            <w:noWrap/>
            <w:vAlign w:val="center"/>
            <w:hideMark/>
          </w:tcPr>
          <w:p w14:paraId="034057C6"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9,5</w:t>
            </w:r>
          </w:p>
        </w:tc>
        <w:tc>
          <w:tcPr>
            <w:tcW w:w="491" w:type="dxa"/>
            <w:shd w:val="clear" w:color="auto" w:fill="auto"/>
            <w:noWrap/>
            <w:vAlign w:val="center"/>
            <w:hideMark/>
          </w:tcPr>
          <w:p w14:paraId="567408CA"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10,6</w:t>
            </w:r>
          </w:p>
        </w:tc>
        <w:tc>
          <w:tcPr>
            <w:tcW w:w="607" w:type="dxa"/>
            <w:shd w:val="clear" w:color="auto" w:fill="auto"/>
            <w:noWrap/>
            <w:vAlign w:val="center"/>
            <w:hideMark/>
          </w:tcPr>
          <w:p w14:paraId="3C8220A0"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11,8</w:t>
            </w:r>
          </w:p>
        </w:tc>
      </w:tr>
      <w:tr w:rsidR="00EF0A25" w:rsidRPr="009E7142" w14:paraId="2DF9C86F" w14:textId="77777777" w:rsidTr="00EF0A25">
        <w:trPr>
          <w:trHeight w:val="300"/>
        </w:trPr>
        <w:tc>
          <w:tcPr>
            <w:tcW w:w="6409" w:type="dxa"/>
            <w:shd w:val="clear" w:color="auto" w:fill="auto"/>
            <w:vAlign w:val="center"/>
            <w:hideMark/>
          </w:tcPr>
          <w:p w14:paraId="6278FEDC"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toilettes propres</w:t>
            </w:r>
          </w:p>
        </w:tc>
        <w:tc>
          <w:tcPr>
            <w:tcW w:w="884" w:type="dxa"/>
            <w:shd w:val="clear" w:color="auto" w:fill="auto"/>
            <w:noWrap/>
            <w:vAlign w:val="center"/>
            <w:hideMark/>
          </w:tcPr>
          <w:p w14:paraId="56D618E2"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64,5</w:t>
            </w:r>
          </w:p>
        </w:tc>
        <w:tc>
          <w:tcPr>
            <w:tcW w:w="751" w:type="dxa"/>
            <w:shd w:val="clear" w:color="auto" w:fill="auto"/>
            <w:noWrap/>
            <w:vAlign w:val="center"/>
            <w:hideMark/>
          </w:tcPr>
          <w:p w14:paraId="6E858392"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66,7</w:t>
            </w:r>
          </w:p>
        </w:tc>
        <w:tc>
          <w:tcPr>
            <w:tcW w:w="491" w:type="dxa"/>
            <w:shd w:val="clear" w:color="auto" w:fill="auto"/>
            <w:noWrap/>
            <w:vAlign w:val="center"/>
            <w:hideMark/>
          </w:tcPr>
          <w:p w14:paraId="13156058"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72,7</w:t>
            </w:r>
          </w:p>
        </w:tc>
        <w:tc>
          <w:tcPr>
            <w:tcW w:w="607" w:type="dxa"/>
            <w:shd w:val="clear" w:color="auto" w:fill="auto"/>
            <w:noWrap/>
            <w:vAlign w:val="center"/>
            <w:hideMark/>
          </w:tcPr>
          <w:p w14:paraId="361DBD73"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68,5</w:t>
            </w:r>
          </w:p>
        </w:tc>
      </w:tr>
      <w:tr w:rsidR="00EF0A25" w:rsidRPr="009E7142" w14:paraId="7FCB59FB" w14:textId="77777777" w:rsidTr="00EF0A25">
        <w:trPr>
          <w:trHeight w:val="240"/>
        </w:trPr>
        <w:tc>
          <w:tcPr>
            <w:tcW w:w="6409" w:type="dxa"/>
            <w:shd w:val="clear" w:color="auto" w:fill="auto"/>
            <w:vAlign w:val="center"/>
            <w:hideMark/>
          </w:tcPr>
          <w:p w14:paraId="628B1420"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toilettes propres séparées pour filles et garçons</w:t>
            </w:r>
          </w:p>
        </w:tc>
        <w:tc>
          <w:tcPr>
            <w:tcW w:w="884" w:type="dxa"/>
            <w:shd w:val="clear" w:color="auto" w:fill="auto"/>
            <w:noWrap/>
            <w:vAlign w:val="center"/>
            <w:hideMark/>
          </w:tcPr>
          <w:p w14:paraId="0C900C9C"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50,9</w:t>
            </w:r>
          </w:p>
        </w:tc>
        <w:tc>
          <w:tcPr>
            <w:tcW w:w="751" w:type="dxa"/>
            <w:shd w:val="clear" w:color="auto" w:fill="auto"/>
            <w:noWrap/>
            <w:vAlign w:val="center"/>
            <w:hideMark/>
          </w:tcPr>
          <w:p w14:paraId="0D406F40"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47,6</w:t>
            </w:r>
          </w:p>
        </w:tc>
        <w:tc>
          <w:tcPr>
            <w:tcW w:w="491" w:type="dxa"/>
            <w:shd w:val="clear" w:color="auto" w:fill="auto"/>
            <w:noWrap/>
            <w:vAlign w:val="center"/>
            <w:hideMark/>
          </w:tcPr>
          <w:p w14:paraId="7BF8B506"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54,5</w:t>
            </w:r>
          </w:p>
        </w:tc>
        <w:tc>
          <w:tcPr>
            <w:tcW w:w="607" w:type="dxa"/>
            <w:shd w:val="clear" w:color="auto" w:fill="auto"/>
            <w:noWrap/>
            <w:vAlign w:val="center"/>
            <w:hideMark/>
          </w:tcPr>
          <w:p w14:paraId="0F45B206"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51,8</w:t>
            </w:r>
          </w:p>
        </w:tc>
      </w:tr>
      <w:tr w:rsidR="00EF0A25" w:rsidRPr="009E7142" w14:paraId="1A14D1AF" w14:textId="77777777" w:rsidTr="00EF0A25">
        <w:trPr>
          <w:trHeight w:val="300"/>
        </w:trPr>
        <w:tc>
          <w:tcPr>
            <w:tcW w:w="6409" w:type="dxa"/>
            <w:shd w:val="clear" w:color="auto" w:fill="auto"/>
            <w:vAlign w:val="center"/>
            <w:hideMark/>
          </w:tcPr>
          <w:p w14:paraId="3747EF2A"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bibliothèque</w:t>
            </w:r>
          </w:p>
        </w:tc>
        <w:tc>
          <w:tcPr>
            <w:tcW w:w="884" w:type="dxa"/>
            <w:shd w:val="clear" w:color="auto" w:fill="auto"/>
            <w:noWrap/>
            <w:vAlign w:val="center"/>
            <w:hideMark/>
          </w:tcPr>
          <w:p w14:paraId="5DAEF732"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2,7</w:t>
            </w:r>
          </w:p>
        </w:tc>
        <w:tc>
          <w:tcPr>
            <w:tcW w:w="751" w:type="dxa"/>
            <w:shd w:val="clear" w:color="auto" w:fill="auto"/>
            <w:noWrap/>
            <w:vAlign w:val="center"/>
            <w:hideMark/>
          </w:tcPr>
          <w:p w14:paraId="1C4E2A4F"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3,2</w:t>
            </w:r>
          </w:p>
        </w:tc>
        <w:tc>
          <w:tcPr>
            <w:tcW w:w="491" w:type="dxa"/>
            <w:shd w:val="clear" w:color="auto" w:fill="auto"/>
            <w:noWrap/>
            <w:vAlign w:val="center"/>
            <w:hideMark/>
          </w:tcPr>
          <w:p w14:paraId="7DB9D6D0"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w:t>
            </w:r>
          </w:p>
        </w:tc>
        <w:tc>
          <w:tcPr>
            <w:tcW w:w="607" w:type="dxa"/>
            <w:shd w:val="clear" w:color="auto" w:fill="auto"/>
            <w:noWrap/>
            <w:vAlign w:val="center"/>
            <w:hideMark/>
          </w:tcPr>
          <w:p w14:paraId="5D72D9A7"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w:t>
            </w:r>
          </w:p>
        </w:tc>
      </w:tr>
      <w:tr w:rsidR="00EF0A25" w:rsidRPr="009E7142" w14:paraId="36569C05" w14:textId="77777777" w:rsidTr="00EF0A25">
        <w:trPr>
          <w:trHeight w:val="300"/>
        </w:trPr>
        <w:tc>
          <w:tcPr>
            <w:tcW w:w="6409" w:type="dxa"/>
            <w:shd w:val="clear" w:color="auto" w:fill="auto"/>
            <w:vAlign w:val="center"/>
            <w:hideMark/>
          </w:tcPr>
          <w:p w14:paraId="2BBCDD46"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de laboratoire</w:t>
            </w:r>
          </w:p>
        </w:tc>
        <w:tc>
          <w:tcPr>
            <w:tcW w:w="884" w:type="dxa"/>
            <w:shd w:val="clear" w:color="auto" w:fill="auto"/>
            <w:noWrap/>
            <w:vAlign w:val="center"/>
            <w:hideMark/>
          </w:tcPr>
          <w:p w14:paraId="078190D6"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1,8</w:t>
            </w:r>
          </w:p>
        </w:tc>
        <w:tc>
          <w:tcPr>
            <w:tcW w:w="751" w:type="dxa"/>
            <w:shd w:val="clear" w:color="auto" w:fill="auto"/>
            <w:noWrap/>
            <w:vAlign w:val="center"/>
            <w:hideMark/>
          </w:tcPr>
          <w:p w14:paraId="109E2362"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0,0</w:t>
            </w:r>
          </w:p>
        </w:tc>
        <w:tc>
          <w:tcPr>
            <w:tcW w:w="491" w:type="dxa"/>
            <w:shd w:val="clear" w:color="auto" w:fill="auto"/>
            <w:noWrap/>
            <w:vAlign w:val="center"/>
            <w:hideMark/>
          </w:tcPr>
          <w:p w14:paraId="1DC01E93"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1,5</w:t>
            </w:r>
          </w:p>
        </w:tc>
        <w:tc>
          <w:tcPr>
            <w:tcW w:w="607" w:type="dxa"/>
            <w:shd w:val="clear" w:color="auto" w:fill="auto"/>
            <w:noWrap/>
            <w:vAlign w:val="center"/>
            <w:hideMark/>
          </w:tcPr>
          <w:p w14:paraId="6E61BB2D"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w:t>
            </w:r>
          </w:p>
        </w:tc>
      </w:tr>
      <w:tr w:rsidR="00EF0A25" w:rsidRPr="009E7142" w14:paraId="234293AC" w14:textId="77777777" w:rsidTr="00EF0A25">
        <w:trPr>
          <w:trHeight w:val="300"/>
        </w:trPr>
        <w:tc>
          <w:tcPr>
            <w:tcW w:w="6409" w:type="dxa"/>
            <w:shd w:val="clear" w:color="auto" w:fill="auto"/>
            <w:vAlign w:val="center"/>
            <w:hideMark/>
          </w:tcPr>
          <w:p w14:paraId="33AC2A3C"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disposant d'autre élément</w:t>
            </w:r>
          </w:p>
        </w:tc>
        <w:tc>
          <w:tcPr>
            <w:tcW w:w="884" w:type="dxa"/>
            <w:shd w:val="clear" w:color="auto" w:fill="auto"/>
            <w:noWrap/>
            <w:vAlign w:val="center"/>
            <w:hideMark/>
          </w:tcPr>
          <w:p w14:paraId="6EDCFF09"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0,9</w:t>
            </w:r>
          </w:p>
        </w:tc>
        <w:tc>
          <w:tcPr>
            <w:tcW w:w="751" w:type="dxa"/>
            <w:shd w:val="clear" w:color="auto" w:fill="auto"/>
            <w:noWrap/>
            <w:vAlign w:val="center"/>
            <w:hideMark/>
          </w:tcPr>
          <w:p w14:paraId="2F30E1CC"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9,5</w:t>
            </w:r>
          </w:p>
        </w:tc>
        <w:tc>
          <w:tcPr>
            <w:tcW w:w="491" w:type="dxa"/>
            <w:shd w:val="clear" w:color="auto" w:fill="auto"/>
            <w:noWrap/>
            <w:vAlign w:val="center"/>
            <w:hideMark/>
          </w:tcPr>
          <w:p w14:paraId="01532DBF"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w:t>
            </w:r>
          </w:p>
        </w:tc>
        <w:tc>
          <w:tcPr>
            <w:tcW w:w="607" w:type="dxa"/>
            <w:shd w:val="clear" w:color="auto" w:fill="auto"/>
            <w:noWrap/>
            <w:vAlign w:val="center"/>
            <w:hideMark/>
          </w:tcPr>
          <w:p w14:paraId="6F0EBBAB"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3,6</w:t>
            </w:r>
          </w:p>
        </w:tc>
      </w:tr>
      <w:tr w:rsidR="00EF0A25" w:rsidRPr="009E7142" w14:paraId="048382D0" w14:textId="77777777" w:rsidTr="00EF0A25">
        <w:trPr>
          <w:trHeight w:val="300"/>
        </w:trPr>
        <w:tc>
          <w:tcPr>
            <w:tcW w:w="6409" w:type="dxa"/>
            <w:shd w:val="clear" w:color="auto" w:fill="auto"/>
            <w:vAlign w:val="center"/>
            <w:hideMark/>
          </w:tcPr>
          <w:p w14:paraId="4C27F8F0"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p>
        </w:tc>
        <w:tc>
          <w:tcPr>
            <w:tcW w:w="884" w:type="dxa"/>
            <w:shd w:val="clear" w:color="auto" w:fill="auto"/>
            <w:noWrap/>
            <w:vAlign w:val="center"/>
            <w:hideMark/>
          </w:tcPr>
          <w:p w14:paraId="3485E5A8"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751" w:type="dxa"/>
            <w:shd w:val="clear" w:color="auto" w:fill="auto"/>
            <w:noWrap/>
            <w:vAlign w:val="center"/>
            <w:hideMark/>
          </w:tcPr>
          <w:p w14:paraId="0FC8290A"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491" w:type="dxa"/>
            <w:shd w:val="clear" w:color="auto" w:fill="auto"/>
            <w:noWrap/>
            <w:vAlign w:val="center"/>
            <w:hideMark/>
          </w:tcPr>
          <w:p w14:paraId="0CDB114B"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07" w:type="dxa"/>
            <w:shd w:val="clear" w:color="auto" w:fill="auto"/>
            <w:noWrap/>
            <w:vAlign w:val="center"/>
            <w:hideMark/>
          </w:tcPr>
          <w:p w14:paraId="4B33279D" w14:textId="77777777" w:rsidR="00EF0A25" w:rsidRPr="009E7142" w:rsidRDefault="00EF0A25" w:rsidP="00EF0A25">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bl>
    <w:p w14:paraId="443E11B2" w14:textId="77777777" w:rsidR="00EF0A25" w:rsidRPr="009E7142" w:rsidRDefault="00EF0A25" w:rsidP="00EF0A25">
      <w:pPr>
        <w:spacing w:line="276" w:lineRule="auto"/>
        <w:jc w:val="both"/>
        <w:rPr>
          <w:rFonts w:ascii="Cambria" w:hAnsi="Cambria"/>
          <w:sz w:val="20"/>
          <w:szCs w:val="20"/>
        </w:rPr>
      </w:pPr>
      <w:r w:rsidRPr="009E7142">
        <w:rPr>
          <w:rFonts w:ascii="Cambria" w:hAnsi="Cambria"/>
          <w:sz w:val="20"/>
          <w:szCs w:val="20"/>
        </w:rPr>
        <w:t xml:space="preserve">    INSAE, Enquête de référence PAM, 2017</w:t>
      </w:r>
    </w:p>
    <w:p w14:paraId="230C3D63" w14:textId="2D1F8238" w:rsidR="000A62F1" w:rsidRPr="009E7142" w:rsidRDefault="0070503B" w:rsidP="0070503B">
      <w:pPr>
        <w:pStyle w:val="PAMT2"/>
        <w:numPr>
          <w:ilvl w:val="0"/>
          <w:numId w:val="0"/>
        </w:numPr>
        <w:ind w:left="720" w:hanging="720"/>
      </w:pPr>
      <w:bookmarkStart w:id="46" w:name="_Toc462854654"/>
      <w:bookmarkStart w:id="47" w:name="_Toc491881361"/>
      <w:bookmarkEnd w:id="46"/>
      <w:r w:rsidRPr="009E7142">
        <w:lastRenderedPageBreak/>
        <w:t xml:space="preserve">3.2 </w:t>
      </w:r>
      <w:r w:rsidR="000A62F1" w:rsidRPr="009E7142">
        <w:t>Promotion des jardins et champs scolaires</w:t>
      </w:r>
      <w:bookmarkEnd w:id="47"/>
    </w:p>
    <w:p w14:paraId="279BB8D0" w14:textId="4809D0FF" w:rsidR="000A62F1" w:rsidRPr="009E7142" w:rsidRDefault="000A62F1" w:rsidP="006C42AA">
      <w:pPr>
        <w:spacing w:after="240" w:line="276" w:lineRule="auto"/>
        <w:jc w:val="both"/>
        <w:rPr>
          <w:rFonts w:ascii="Cambria" w:hAnsi="Cambria"/>
          <w:sz w:val="24"/>
          <w:szCs w:val="24"/>
        </w:rPr>
      </w:pPr>
      <w:r w:rsidRPr="009E7142">
        <w:rPr>
          <w:rFonts w:ascii="Cambria" w:hAnsi="Cambria"/>
          <w:sz w:val="24"/>
          <w:szCs w:val="24"/>
        </w:rPr>
        <w:t xml:space="preserve">La promotion des jardins scolaires n’est pas encore une réalité dans les écoles ayant fait l’objet de </w:t>
      </w:r>
      <w:r w:rsidR="00EF0A25" w:rsidRPr="009E7142">
        <w:rPr>
          <w:rFonts w:ascii="Cambria" w:hAnsi="Cambria"/>
          <w:sz w:val="24"/>
          <w:szCs w:val="24"/>
        </w:rPr>
        <w:t>l’enquête</w:t>
      </w:r>
      <w:r w:rsidRPr="009E7142">
        <w:rPr>
          <w:rFonts w:ascii="Cambria" w:hAnsi="Cambria"/>
          <w:sz w:val="24"/>
          <w:szCs w:val="24"/>
        </w:rPr>
        <w:t>. En effet, il ressort de l’analyse du tableau 3.2 que seulement une école sur deux dispose d’un espace aménagé pour les jardins scolaires ou d’une superficie pour le champ scolaire. La situation est moins reluisante en ce qui concerne les autres indicateurs où seulement c’est le quart des écoles visitées qui disposent d’un point d’eau pour le jardinage ou ayant mis en valeur un jardin scolaire/champ scolaire.</w:t>
      </w:r>
    </w:p>
    <w:p w14:paraId="1C0DBFBC" w14:textId="638001EE" w:rsidR="000A62F1" w:rsidRPr="009E7142" w:rsidRDefault="000A62F1" w:rsidP="000A62F1">
      <w:pPr>
        <w:pStyle w:val="PAMTAB"/>
      </w:pPr>
      <w:r w:rsidRPr="009E7142">
        <w:t xml:space="preserve">        </w:t>
      </w:r>
      <w:bookmarkStart w:id="48" w:name="_Toc491881203"/>
      <w:r w:rsidRPr="009E7142">
        <w:t>Tableau 3.2 : Jardins et champs scolaires</w:t>
      </w:r>
      <w:bookmarkEnd w:id="48"/>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993"/>
        <w:gridCol w:w="992"/>
        <w:gridCol w:w="850"/>
        <w:gridCol w:w="709"/>
        <w:gridCol w:w="851"/>
      </w:tblGrid>
      <w:tr w:rsidR="00CB1502" w:rsidRPr="009E7142" w14:paraId="6D43F650" w14:textId="77777777" w:rsidTr="00EF0A25">
        <w:trPr>
          <w:trHeight w:val="300"/>
        </w:trPr>
        <w:tc>
          <w:tcPr>
            <w:tcW w:w="5529" w:type="dxa"/>
            <w:gridSpan w:val="2"/>
            <w:vMerge w:val="restart"/>
            <w:shd w:val="clear" w:color="auto" w:fill="BFBFBF" w:themeFill="background1" w:themeFillShade="BF"/>
            <w:noWrap/>
            <w:vAlign w:val="center"/>
            <w:hideMark/>
          </w:tcPr>
          <w:p w14:paraId="56813D4D" w14:textId="77777777" w:rsidR="00CB1502" w:rsidRPr="009E7142" w:rsidRDefault="00CB1502" w:rsidP="006C42AA">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Indicateurs</w:t>
            </w:r>
          </w:p>
        </w:tc>
        <w:tc>
          <w:tcPr>
            <w:tcW w:w="2551" w:type="dxa"/>
            <w:gridSpan w:val="3"/>
            <w:shd w:val="clear" w:color="auto" w:fill="BFBFBF" w:themeFill="background1" w:themeFillShade="BF"/>
            <w:noWrap/>
            <w:vAlign w:val="center"/>
            <w:hideMark/>
          </w:tcPr>
          <w:p w14:paraId="2BA16CEC" w14:textId="5B880BC7" w:rsidR="00CB1502" w:rsidRPr="009E7142" w:rsidRDefault="00CB1502" w:rsidP="00620F3A">
            <w:pPr>
              <w:spacing w:after="0" w:line="240" w:lineRule="auto"/>
              <w:jc w:val="center"/>
              <w:rPr>
                <w:rFonts w:ascii="Calibri" w:eastAsia="Times New Roman" w:hAnsi="Calibri" w:cs="Times New Roman"/>
                <w:b/>
                <w:bCs/>
                <w:lang w:eastAsia="fr-FR"/>
              </w:rPr>
            </w:pPr>
            <w:r w:rsidRPr="009E7142">
              <w:rPr>
                <w:rFonts w:ascii="Calibri" w:eastAsia="Times New Roman" w:hAnsi="Calibri" w:cs="Times New Roman"/>
                <w:b/>
                <w:bCs/>
                <w:lang w:eastAsia="fr-FR"/>
              </w:rPr>
              <w:t>Régions</w:t>
            </w:r>
          </w:p>
        </w:tc>
        <w:tc>
          <w:tcPr>
            <w:tcW w:w="851" w:type="dxa"/>
            <w:vMerge w:val="restart"/>
            <w:shd w:val="clear" w:color="auto" w:fill="BFBFBF" w:themeFill="background1" w:themeFillShade="BF"/>
            <w:vAlign w:val="center"/>
          </w:tcPr>
          <w:p w14:paraId="3719A10B" w14:textId="41BE610F" w:rsidR="00CB1502" w:rsidRPr="009E7142" w:rsidRDefault="00CB1502" w:rsidP="00620F3A">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Total</w:t>
            </w:r>
          </w:p>
        </w:tc>
      </w:tr>
      <w:tr w:rsidR="00CB1502" w:rsidRPr="009E7142" w14:paraId="2AA62314" w14:textId="77777777" w:rsidTr="00EF0A25">
        <w:trPr>
          <w:trHeight w:val="300"/>
        </w:trPr>
        <w:tc>
          <w:tcPr>
            <w:tcW w:w="5529" w:type="dxa"/>
            <w:gridSpan w:val="2"/>
            <w:vMerge/>
            <w:shd w:val="clear" w:color="auto" w:fill="BFBFBF" w:themeFill="background1" w:themeFillShade="BF"/>
            <w:vAlign w:val="center"/>
            <w:hideMark/>
          </w:tcPr>
          <w:p w14:paraId="634D5AAA" w14:textId="77777777" w:rsidR="00CB1502" w:rsidRPr="009E7142" w:rsidRDefault="00CB1502" w:rsidP="00620F3A">
            <w:pPr>
              <w:spacing w:after="0" w:line="240" w:lineRule="auto"/>
              <w:rPr>
                <w:rFonts w:ascii="Calibri" w:eastAsia="Times New Roman" w:hAnsi="Calibri" w:cs="Times New Roman"/>
                <w:b/>
                <w:bCs/>
                <w:lang w:eastAsia="fr-FR"/>
              </w:rPr>
            </w:pPr>
          </w:p>
        </w:tc>
        <w:tc>
          <w:tcPr>
            <w:tcW w:w="992" w:type="dxa"/>
            <w:shd w:val="clear" w:color="auto" w:fill="BFBFBF" w:themeFill="background1" w:themeFillShade="BF"/>
            <w:noWrap/>
            <w:vAlign w:val="center"/>
            <w:hideMark/>
          </w:tcPr>
          <w:p w14:paraId="299C127C" w14:textId="77777777" w:rsidR="00CB1502" w:rsidRPr="009E7142" w:rsidRDefault="00CB1502" w:rsidP="00620F3A">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Nord</w:t>
            </w:r>
          </w:p>
        </w:tc>
        <w:tc>
          <w:tcPr>
            <w:tcW w:w="850" w:type="dxa"/>
            <w:shd w:val="clear" w:color="auto" w:fill="BFBFBF" w:themeFill="background1" w:themeFillShade="BF"/>
            <w:noWrap/>
            <w:vAlign w:val="center"/>
            <w:hideMark/>
          </w:tcPr>
          <w:p w14:paraId="637DFA02" w14:textId="77777777" w:rsidR="00CB1502" w:rsidRPr="009E7142" w:rsidRDefault="00CB1502" w:rsidP="00620F3A">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Centre</w:t>
            </w:r>
          </w:p>
        </w:tc>
        <w:tc>
          <w:tcPr>
            <w:tcW w:w="709" w:type="dxa"/>
            <w:shd w:val="clear" w:color="auto" w:fill="BFBFBF" w:themeFill="background1" w:themeFillShade="BF"/>
            <w:noWrap/>
            <w:vAlign w:val="center"/>
            <w:hideMark/>
          </w:tcPr>
          <w:p w14:paraId="72ED0C32" w14:textId="77777777" w:rsidR="00CB1502" w:rsidRPr="009E7142" w:rsidRDefault="00CB1502" w:rsidP="00620F3A">
            <w:pPr>
              <w:spacing w:after="0" w:line="240" w:lineRule="auto"/>
              <w:rPr>
                <w:rFonts w:ascii="Calibri" w:eastAsia="Times New Roman" w:hAnsi="Calibri" w:cs="Times New Roman"/>
                <w:b/>
                <w:bCs/>
                <w:lang w:eastAsia="fr-FR"/>
              </w:rPr>
            </w:pPr>
            <w:r w:rsidRPr="009E7142">
              <w:rPr>
                <w:rFonts w:ascii="Calibri" w:eastAsia="Times New Roman" w:hAnsi="Calibri" w:cs="Times New Roman"/>
                <w:b/>
                <w:bCs/>
                <w:lang w:eastAsia="fr-FR"/>
              </w:rPr>
              <w:t>Sud</w:t>
            </w:r>
          </w:p>
        </w:tc>
        <w:tc>
          <w:tcPr>
            <w:tcW w:w="851" w:type="dxa"/>
            <w:vMerge/>
            <w:shd w:val="clear" w:color="auto" w:fill="BFBFBF" w:themeFill="background1" w:themeFillShade="BF"/>
            <w:noWrap/>
            <w:vAlign w:val="center"/>
            <w:hideMark/>
          </w:tcPr>
          <w:p w14:paraId="0AF9C278" w14:textId="4C6109B6" w:rsidR="00CB1502" w:rsidRPr="009E7142" w:rsidRDefault="00CB1502" w:rsidP="00620F3A">
            <w:pPr>
              <w:spacing w:after="0" w:line="240" w:lineRule="auto"/>
              <w:rPr>
                <w:rFonts w:ascii="Calibri" w:eastAsia="Times New Roman" w:hAnsi="Calibri" w:cs="Times New Roman"/>
                <w:b/>
                <w:bCs/>
                <w:lang w:eastAsia="fr-FR"/>
              </w:rPr>
            </w:pPr>
          </w:p>
        </w:tc>
      </w:tr>
      <w:tr w:rsidR="000A62F1" w:rsidRPr="009E7142" w14:paraId="16581009" w14:textId="77777777" w:rsidTr="007209AF">
        <w:trPr>
          <w:trHeight w:val="300"/>
        </w:trPr>
        <w:tc>
          <w:tcPr>
            <w:tcW w:w="4536" w:type="dxa"/>
            <w:vMerge w:val="restart"/>
            <w:shd w:val="clear" w:color="auto" w:fill="auto"/>
            <w:vAlign w:val="center"/>
            <w:hideMark/>
          </w:tcPr>
          <w:p w14:paraId="429C738F" w14:textId="77777777" w:rsidR="000A62F1" w:rsidRPr="009E7142" w:rsidRDefault="000A62F1" w:rsidP="009515B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qui dispose d'un point d'eau pour le jardinage</w:t>
            </w:r>
          </w:p>
        </w:tc>
        <w:tc>
          <w:tcPr>
            <w:tcW w:w="993" w:type="dxa"/>
            <w:shd w:val="clear" w:color="auto" w:fill="auto"/>
            <w:vAlign w:val="center"/>
            <w:hideMark/>
          </w:tcPr>
          <w:p w14:paraId="0709FEC2" w14:textId="77777777" w:rsidR="000A62F1" w:rsidRPr="009E7142" w:rsidRDefault="000A62F1" w:rsidP="001A5CE4">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992" w:type="dxa"/>
            <w:shd w:val="clear" w:color="auto" w:fill="auto"/>
            <w:noWrap/>
            <w:vAlign w:val="center"/>
            <w:hideMark/>
          </w:tcPr>
          <w:p w14:paraId="257F08BB"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23,6</w:t>
            </w:r>
          </w:p>
        </w:tc>
        <w:tc>
          <w:tcPr>
            <w:tcW w:w="850" w:type="dxa"/>
            <w:shd w:val="clear" w:color="auto" w:fill="auto"/>
            <w:noWrap/>
            <w:vAlign w:val="center"/>
            <w:hideMark/>
          </w:tcPr>
          <w:p w14:paraId="157EC6E0"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31,7</w:t>
            </w:r>
          </w:p>
        </w:tc>
        <w:tc>
          <w:tcPr>
            <w:tcW w:w="709" w:type="dxa"/>
            <w:shd w:val="clear" w:color="auto" w:fill="auto"/>
            <w:noWrap/>
            <w:vAlign w:val="center"/>
            <w:hideMark/>
          </w:tcPr>
          <w:p w14:paraId="3BA04A27"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26,5</w:t>
            </w:r>
          </w:p>
        </w:tc>
        <w:tc>
          <w:tcPr>
            <w:tcW w:w="851" w:type="dxa"/>
            <w:shd w:val="clear" w:color="auto" w:fill="auto"/>
            <w:noWrap/>
            <w:vAlign w:val="center"/>
            <w:hideMark/>
          </w:tcPr>
          <w:p w14:paraId="0F499EA6"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26,6</w:t>
            </w:r>
          </w:p>
        </w:tc>
      </w:tr>
      <w:tr w:rsidR="000A62F1" w:rsidRPr="009E7142" w14:paraId="566C00F9" w14:textId="77777777" w:rsidTr="007209AF">
        <w:trPr>
          <w:trHeight w:val="300"/>
        </w:trPr>
        <w:tc>
          <w:tcPr>
            <w:tcW w:w="4536" w:type="dxa"/>
            <w:vMerge/>
            <w:vAlign w:val="center"/>
            <w:hideMark/>
          </w:tcPr>
          <w:p w14:paraId="4B6BF8EB" w14:textId="77777777" w:rsidR="000A62F1" w:rsidRPr="009E7142" w:rsidRDefault="000A62F1" w:rsidP="007209AF">
            <w:pPr>
              <w:spacing w:after="0" w:line="240" w:lineRule="auto"/>
              <w:rPr>
                <w:rFonts w:ascii="Arial" w:eastAsia="Times New Roman" w:hAnsi="Arial" w:cs="Arial"/>
                <w:sz w:val="18"/>
                <w:szCs w:val="18"/>
                <w:lang w:eastAsia="fr-FR"/>
              </w:rPr>
            </w:pPr>
          </w:p>
        </w:tc>
        <w:tc>
          <w:tcPr>
            <w:tcW w:w="993" w:type="dxa"/>
            <w:shd w:val="clear" w:color="auto" w:fill="auto"/>
            <w:vAlign w:val="center"/>
            <w:hideMark/>
          </w:tcPr>
          <w:p w14:paraId="08392C70"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p>
        </w:tc>
        <w:tc>
          <w:tcPr>
            <w:tcW w:w="992" w:type="dxa"/>
            <w:shd w:val="clear" w:color="auto" w:fill="auto"/>
            <w:noWrap/>
            <w:vAlign w:val="center"/>
            <w:hideMark/>
          </w:tcPr>
          <w:p w14:paraId="146A68BB"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850" w:type="dxa"/>
            <w:shd w:val="clear" w:color="auto" w:fill="auto"/>
            <w:noWrap/>
            <w:vAlign w:val="center"/>
            <w:hideMark/>
          </w:tcPr>
          <w:p w14:paraId="51408F92"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709" w:type="dxa"/>
            <w:shd w:val="clear" w:color="auto" w:fill="auto"/>
            <w:noWrap/>
            <w:vAlign w:val="center"/>
            <w:hideMark/>
          </w:tcPr>
          <w:p w14:paraId="34D0B260"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851" w:type="dxa"/>
            <w:shd w:val="clear" w:color="auto" w:fill="auto"/>
            <w:noWrap/>
            <w:vAlign w:val="center"/>
            <w:hideMark/>
          </w:tcPr>
          <w:p w14:paraId="4557DAA7" w14:textId="77777777" w:rsidR="000A62F1" w:rsidRPr="009E7142" w:rsidRDefault="000A62F1" w:rsidP="007209AF">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305</w:t>
            </w:r>
          </w:p>
        </w:tc>
      </w:tr>
      <w:tr w:rsidR="000A62F1" w:rsidRPr="009E7142" w14:paraId="412FC010" w14:textId="77777777" w:rsidTr="007209AF">
        <w:trPr>
          <w:trHeight w:val="300"/>
        </w:trPr>
        <w:tc>
          <w:tcPr>
            <w:tcW w:w="4536" w:type="dxa"/>
            <w:vMerge w:val="restart"/>
            <w:shd w:val="clear" w:color="auto" w:fill="auto"/>
            <w:vAlign w:val="center"/>
            <w:hideMark/>
          </w:tcPr>
          <w:p w14:paraId="086E352A" w14:textId="77777777" w:rsidR="000A62F1" w:rsidRPr="009E7142" w:rsidRDefault="000A62F1" w:rsidP="009515B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qui dispose d'un espace aménagé pour les jardins scolaires</w:t>
            </w:r>
          </w:p>
        </w:tc>
        <w:tc>
          <w:tcPr>
            <w:tcW w:w="993" w:type="dxa"/>
            <w:shd w:val="clear" w:color="auto" w:fill="auto"/>
            <w:vAlign w:val="center"/>
            <w:hideMark/>
          </w:tcPr>
          <w:p w14:paraId="06FA4488" w14:textId="77777777" w:rsidR="000A62F1" w:rsidRPr="009E7142" w:rsidRDefault="000A62F1" w:rsidP="001A5CE4">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992" w:type="dxa"/>
            <w:shd w:val="clear" w:color="auto" w:fill="auto"/>
            <w:noWrap/>
            <w:vAlign w:val="center"/>
            <w:hideMark/>
          </w:tcPr>
          <w:p w14:paraId="4A23D8B1"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61,8</w:t>
            </w:r>
          </w:p>
        </w:tc>
        <w:tc>
          <w:tcPr>
            <w:tcW w:w="850" w:type="dxa"/>
            <w:shd w:val="clear" w:color="auto" w:fill="auto"/>
            <w:noWrap/>
            <w:vAlign w:val="center"/>
            <w:hideMark/>
          </w:tcPr>
          <w:p w14:paraId="5C3CDC7C"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49,2</w:t>
            </w:r>
          </w:p>
        </w:tc>
        <w:tc>
          <w:tcPr>
            <w:tcW w:w="709" w:type="dxa"/>
            <w:shd w:val="clear" w:color="auto" w:fill="auto"/>
            <w:noWrap/>
            <w:vAlign w:val="center"/>
            <w:hideMark/>
          </w:tcPr>
          <w:p w14:paraId="25E36740"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40,9</w:t>
            </w:r>
          </w:p>
        </w:tc>
        <w:tc>
          <w:tcPr>
            <w:tcW w:w="851" w:type="dxa"/>
            <w:shd w:val="clear" w:color="auto" w:fill="auto"/>
            <w:noWrap/>
            <w:vAlign w:val="center"/>
            <w:hideMark/>
          </w:tcPr>
          <w:p w14:paraId="1FFCD2CD" w14:textId="77777777" w:rsidR="000A62F1" w:rsidRPr="009E7142" w:rsidRDefault="000A62F1" w:rsidP="007209AF">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50,2</w:t>
            </w:r>
          </w:p>
        </w:tc>
      </w:tr>
      <w:tr w:rsidR="000A62F1" w:rsidRPr="009E7142" w14:paraId="42511BBD" w14:textId="77777777" w:rsidTr="007209AF">
        <w:trPr>
          <w:trHeight w:val="300"/>
        </w:trPr>
        <w:tc>
          <w:tcPr>
            <w:tcW w:w="4536" w:type="dxa"/>
            <w:vMerge/>
            <w:vAlign w:val="center"/>
            <w:hideMark/>
          </w:tcPr>
          <w:p w14:paraId="5FE80B7D" w14:textId="77777777" w:rsidR="000A62F1" w:rsidRPr="009E7142" w:rsidRDefault="000A62F1" w:rsidP="007209AF">
            <w:pPr>
              <w:spacing w:after="0" w:line="240" w:lineRule="auto"/>
              <w:rPr>
                <w:rFonts w:ascii="Arial" w:eastAsia="Times New Roman" w:hAnsi="Arial" w:cs="Arial"/>
                <w:sz w:val="18"/>
                <w:szCs w:val="18"/>
                <w:lang w:eastAsia="fr-FR"/>
              </w:rPr>
            </w:pPr>
          </w:p>
        </w:tc>
        <w:tc>
          <w:tcPr>
            <w:tcW w:w="993" w:type="dxa"/>
            <w:shd w:val="clear" w:color="auto" w:fill="auto"/>
            <w:vAlign w:val="center"/>
            <w:hideMark/>
          </w:tcPr>
          <w:p w14:paraId="640DA6E8"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p>
        </w:tc>
        <w:tc>
          <w:tcPr>
            <w:tcW w:w="992" w:type="dxa"/>
            <w:shd w:val="clear" w:color="auto" w:fill="auto"/>
            <w:noWrap/>
            <w:vAlign w:val="center"/>
            <w:hideMark/>
          </w:tcPr>
          <w:p w14:paraId="7AC8ECB7"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850" w:type="dxa"/>
            <w:shd w:val="clear" w:color="auto" w:fill="auto"/>
            <w:noWrap/>
            <w:vAlign w:val="center"/>
            <w:hideMark/>
          </w:tcPr>
          <w:p w14:paraId="092E31E7"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709" w:type="dxa"/>
            <w:shd w:val="clear" w:color="auto" w:fill="auto"/>
            <w:noWrap/>
            <w:vAlign w:val="center"/>
            <w:hideMark/>
          </w:tcPr>
          <w:p w14:paraId="4C3D237D"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851" w:type="dxa"/>
            <w:shd w:val="clear" w:color="auto" w:fill="auto"/>
            <w:noWrap/>
            <w:vAlign w:val="center"/>
            <w:hideMark/>
          </w:tcPr>
          <w:p w14:paraId="60875191" w14:textId="77777777" w:rsidR="000A62F1" w:rsidRPr="009E7142" w:rsidRDefault="000A62F1" w:rsidP="007209AF">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305</w:t>
            </w:r>
          </w:p>
        </w:tc>
      </w:tr>
      <w:tr w:rsidR="000A62F1" w:rsidRPr="009E7142" w14:paraId="4F7B7452" w14:textId="77777777" w:rsidTr="007209AF">
        <w:trPr>
          <w:trHeight w:val="300"/>
        </w:trPr>
        <w:tc>
          <w:tcPr>
            <w:tcW w:w="4536" w:type="dxa"/>
            <w:vMerge w:val="restart"/>
            <w:shd w:val="clear" w:color="auto" w:fill="auto"/>
            <w:vAlign w:val="center"/>
            <w:hideMark/>
          </w:tcPr>
          <w:p w14:paraId="3CA2095D" w14:textId="77777777" w:rsidR="000A62F1" w:rsidRPr="009E7142" w:rsidRDefault="000A62F1" w:rsidP="009515B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xml:space="preserve"> Proportion d’école ayant mis en valeur un jardin scolaire</w:t>
            </w:r>
          </w:p>
        </w:tc>
        <w:tc>
          <w:tcPr>
            <w:tcW w:w="993" w:type="dxa"/>
            <w:shd w:val="clear" w:color="auto" w:fill="auto"/>
            <w:vAlign w:val="center"/>
            <w:hideMark/>
          </w:tcPr>
          <w:p w14:paraId="2F4DF73F" w14:textId="77777777" w:rsidR="000A62F1" w:rsidRPr="009E7142" w:rsidRDefault="000A62F1" w:rsidP="001A5CE4">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992" w:type="dxa"/>
            <w:shd w:val="clear" w:color="auto" w:fill="auto"/>
            <w:noWrap/>
            <w:vAlign w:val="center"/>
            <w:hideMark/>
          </w:tcPr>
          <w:p w14:paraId="5D130A25"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26,5</w:t>
            </w:r>
          </w:p>
        </w:tc>
        <w:tc>
          <w:tcPr>
            <w:tcW w:w="850" w:type="dxa"/>
            <w:shd w:val="clear" w:color="auto" w:fill="auto"/>
            <w:noWrap/>
            <w:vAlign w:val="center"/>
            <w:hideMark/>
          </w:tcPr>
          <w:p w14:paraId="3E791A9D"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19,4</w:t>
            </w:r>
          </w:p>
        </w:tc>
        <w:tc>
          <w:tcPr>
            <w:tcW w:w="709" w:type="dxa"/>
            <w:shd w:val="clear" w:color="auto" w:fill="auto"/>
            <w:noWrap/>
            <w:vAlign w:val="center"/>
            <w:hideMark/>
          </w:tcPr>
          <w:p w14:paraId="46FEC576"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31,5</w:t>
            </w:r>
          </w:p>
        </w:tc>
        <w:tc>
          <w:tcPr>
            <w:tcW w:w="851" w:type="dxa"/>
            <w:shd w:val="clear" w:color="auto" w:fill="auto"/>
            <w:noWrap/>
            <w:vAlign w:val="center"/>
            <w:hideMark/>
          </w:tcPr>
          <w:p w14:paraId="36EA2432" w14:textId="77777777" w:rsidR="000A62F1" w:rsidRPr="009E7142" w:rsidRDefault="000A62F1" w:rsidP="007209AF">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26,8</w:t>
            </w:r>
          </w:p>
        </w:tc>
      </w:tr>
      <w:tr w:rsidR="000A62F1" w:rsidRPr="009E7142" w14:paraId="2AB052F4" w14:textId="77777777" w:rsidTr="007209AF">
        <w:trPr>
          <w:trHeight w:val="300"/>
        </w:trPr>
        <w:tc>
          <w:tcPr>
            <w:tcW w:w="4536" w:type="dxa"/>
            <w:vMerge/>
            <w:vAlign w:val="center"/>
            <w:hideMark/>
          </w:tcPr>
          <w:p w14:paraId="4E2A45AE" w14:textId="77777777" w:rsidR="000A62F1" w:rsidRPr="009E7142" w:rsidRDefault="000A62F1" w:rsidP="007209AF">
            <w:pPr>
              <w:spacing w:after="0" w:line="240" w:lineRule="auto"/>
              <w:rPr>
                <w:rFonts w:ascii="Arial" w:eastAsia="Times New Roman" w:hAnsi="Arial" w:cs="Arial"/>
                <w:sz w:val="18"/>
                <w:szCs w:val="18"/>
                <w:lang w:eastAsia="fr-FR"/>
              </w:rPr>
            </w:pPr>
          </w:p>
        </w:tc>
        <w:tc>
          <w:tcPr>
            <w:tcW w:w="993" w:type="dxa"/>
            <w:shd w:val="clear" w:color="auto" w:fill="auto"/>
            <w:vAlign w:val="center"/>
            <w:hideMark/>
          </w:tcPr>
          <w:p w14:paraId="46C00086"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p>
        </w:tc>
        <w:tc>
          <w:tcPr>
            <w:tcW w:w="992" w:type="dxa"/>
            <w:shd w:val="clear" w:color="auto" w:fill="auto"/>
            <w:noWrap/>
            <w:vAlign w:val="center"/>
            <w:hideMark/>
          </w:tcPr>
          <w:p w14:paraId="4EE0E620"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68</w:t>
            </w:r>
          </w:p>
        </w:tc>
        <w:tc>
          <w:tcPr>
            <w:tcW w:w="850" w:type="dxa"/>
            <w:shd w:val="clear" w:color="auto" w:fill="auto"/>
            <w:noWrap/>
            <w:vAlign w:val="center"/>
            <w:hideMark/>
          </w:tcPr>
          <w:p w14:paraId="24E9447A"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31</w:t>
            </w:r>
          </w:p>
        </w:tc>
        <w:tc>
          <w:tcPr>
            <w:tcW w:w="709" w:type="dxa"/>
            <w:shd w:val="clear" w:color="auto" w:fill="auto"/>
            <w:noWrap/>
            <w:vAlign w:val="center"/>
            <w:hideMark/>
          </w:tcPr>
          <w:p w14:paraId="23F4B08C"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54</w:t>
            </w:r>
          </w:p>
        </w:tc>
        <w:tc>
          <w:tcPr>
            <w:tcW w:w="851" w:type="dxa"/>
            <w:shd w:val="clear" w:color="auto" w:fill="auto"/>
            <w:noWrap/>
            <w:vAlign w:val="center"/>
            <w:hideMark/>
          </w:tcPr>
          <w:p w14:paraId="7D25B57C" w14:textId="77777777" w:rsidR="000A62F1" w:rsidRPr="009E7142" w:rsidRDefault="000A62F1" w:rsidP="007209AF">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153</w:t>
            </w:r>
          </w:p>
        </w:tc>
      </w:tr>
      <w:tr w:rsidR="000A62F1" w:rsidRPr="009E7142" w14:paraId="39680832" w14:textId="77777777" w:rsidTr="007209AF">
        <w:trPr>
          <w:trHeight w:val="300"/>
        </w:trPr>
        <w:tc>
          <w:tcPr>
            <w:tcW w:w="4536" w:type="dxa"/>
            <w:vMerge w:val="restart"/>
            <w:shd w:val="clear" w:color="auto" w:fill="auto"/>
            <w:vAlign w:val="center"/>
            <w:hideMark/>
          </w:tcPr>
          <w:p w14:paraId="496B2CB0" w14:textId="77777777" w:rsidR="000A62F1" w:rsidRPr="009E7142" w:rsidRDefault="000A62F1" w:rsidP="009515B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xml:space="preserve"> Proportion d’école disposant d’une superficie pour le champ scolaire</w:t>
            </w:r>
          </w:p>
        </w:tc>
        <w:tc>
          <w:tcPr>
            <w:tcW w:w="993" w:type="dxa"/>
            <w:shd w:val="clear" w:color="auto" w:fill="auto"/>
            <w:vAlign w:val="center"/>
            <w:hideMark/>
          </w:tcPr>
          <w:p w14:paraId="2F9E31CF" w14:textId="77777777" w:rsidR="000A62F1" w:rsidRPr="009E7142" w:rsidRDefault="000A62F1" w:rsidP="001A5CE4">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992" w:type="dxa"/>
            <w:shd w:val="clear" w:color="auto" w:fill="auto"/>
            <w:noWrap/>
            <w:vAlign w:val="center"/>
            <w:hideMark/>
          </w:tcPr>
          <w:p w14:paraId="62E98BD1"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63,6</w:t>
            </w:r>
          </w:p>
        </w:tc>
        <w:tc>
          <w:tcPr>
            <w:tcW w:w="850" w:type="dxa"/>
            <w:shd w:val="clear" w:color="auto" w:fill="auto"/>
            <w:noWrap/>
            <w:vAlign w:val="center"/>
            <w:hideMark/>
          </w:tcPr>
          <w:p w14:paraId="34A5C4EA"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52,4</w:t>
            </w:r>
          </w:p>
        </w:tc>
        <w:tc>
          <w:tcPr>
            <w:tcW w:w="709" w:type="dxa"/>
            <w:shd w:val="clear" w:color="auto" w:fill="auto"/>
            <w:noWrap/>
            <w:vAlign w:val="center"/>
            <w:hideMark/>
          </w:tcPr>
          <w:p w14:paraId="568025BD"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42,4</w:t>
            </w:r>
          </w:p>
        </w:tc>
        <w:tc>
          <w:tcPr>
            <w:tcW w:w="851" w:type="dxa"/>
            <w:shd w:val="clear" w:color="auto" w:fill="auto"/>
            <w:noWrap/>
            <w:vAlign w:val="center"/>
            <w:hideMark/>
          </w:tcPr>
          <w:p w14:paraId="0D34B09C" w14:textId="77777777" w:rsidR="000A62F1" w:rsidRPr="009E7142" w:rsidRDefault="000A62F1" w:rsidP="007209AF">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52,1</w:t>
            </w:r>
          </w:p>
        </w:tc>
      </w:tr>
      <w:tr w:rsidR="000A62F1" w:rsidRPr="009E7142" w14:paraId="270EB85F" w14:textId="77777777" w:rsidTr="007209AF">
        <w:trPr>
          <w:trHeight w:val="300"/>
        </w:trPr>
        <w:tc>
          <w:tcPr>
            <w:tcW w:w="4536" w:type="dxa"/>
            <w:vMerge/>
            <w:vAlign w:val="center"/>
            <w:hideMark/>
          </w:tcPr>
          <w:p w14:paraId="670F307E" w14:textId="77777777" w:rsidR="000A62F1" w:rsidRPr="009E7142" w:rsidRDefault="000A62F1" w:rsidP="007209AF">
            <w:pPr>
              <w:spacing w:after="0" w:line="240" w:lineRule="auto"/>
              <w:rPr>
                <w:rFonts w:ascii="Arial" w:eastAsia="Times New Roman" w:hAnsi="Arial" w:cs="Arial"/>
                <w:sz w:val="18"/>
                <w:szCs w:val="18"/>
                <w:lang w:eastAsia="fr-FR"/>
              </w:rPr>
            </w:pPr>
          </w:p>
        </w:tc>
        <w:tc>
          <w:tcPr>
            <w:tcW w:w="993" w:type="dxa"/>
            <w:shd w:val="clear" w:color="auto" w:fill="auto"/>
            <w:vAlign w:val="center"/>
            <w:hideMark/>
          </w:tcPr>
          <w:p w14:paraId="4CC432CE"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p>
        </w:tc>
        <w:tc>
          <w:tcPr>
            <w:tcW w:w="992" w:type="dxa"/>
            <w:shd w:val="clear" w:color="auto" w:fill="auto"/>
            <w:noWrap/>
            <w:vAlign w:val="center"/>
            <w:hideMark/>
          </w:tcPr>
          <w:p w14:paraId="1DDDEB4B"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850" w:type="dxa"/>
            <w:shd w:val="clear" w:color="auto" w:fill="auto"/>
            <w:noWrap/>
            <w:vAlign w:val="center"/>
            <w:hideMark/>
          </w:tcPr>
          <w:p w14:paraId="659869A5"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709" w:type="dxa"/>
            <w:shd w:val="clear" w:color="auto" w:fill="auto"/>
            <w:noWrap/>
            <w:vAlign w:val="center"/>
            <w:hideMark/>
          </w:tcPr>
          <w:p w14:paraId="2319D122"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851" w:type="dxa"/>
            <w:shd w:val="clear" w:color="auto" w:fill="auto"/>
            <w:noWrap/>
            <w:vAlign w:val="center"/>
            <w:hideMark/>
          </w:tcPr>
          <w:p w14:paraId="3078D84C" w14:textId="77777777" w:rsidR="000A62F1" w:rsidRPr="009E7142" w:rsidRDefault="000A62F1" w:rsidP="007209AF">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305</w:t>
            </w:r>
          </w:p>
        </w:tc>
      </w:tr>
      <w:tr w:rsidR="000A62F1" w:rsidRPr="009E7142" w14:paraId="2C06E4D8" w14:textId="77777777" w:rsidTr="007209AF">
        <w:trPr>
          <w:trHeight w:val="300"/>
        </w:trPr>
        <w:tc>
          <w:tcPr>
            <w:tcW w:w="4536" w:type="dxa"/>
            <w:vMerge w:val="restart"/>
            <w:shd w:val="clear" w:color="auto" w:fill="auto"/>
            <w:vAlign w:val="center"/>
            <w:hideMark/>
          </w:tcPr>
          <w:p w14:paraId="7AC3E967" w14:textId="77777777" w:rsidR="000A62F1" w:rsidRPr="009E7142" w:rsidRDefault="000A62F1" w:rsidP="009515BE">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ayant mis en valeur un champ scolaire</w:t>
            </w:r>
          </w:p>
        </w:tc>
        <w:tc>
          <w:tcPr>
            <w:tcW w:w="993" w:type="dxa"/>
            <w:shd w:val="clear" w:color="auto" w:fill="auto"/>
            <w:vAlign w:val="center"/>
            <w:hideMark/>
          </w:tcPr>
          <w:p w14:paraId="48DE0CE7" w14:textId="77777777" w:rsidR="000A62F1" w:rsidRPr="009E7142" w:rsidRDefault="000A62F1" w:rsidP="001A5CE4">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992" w:type="dxa"/>
            <w:shd w:val="clear" w:color="auto" w:fill="auto"/>
            <w:noWrap/>
            <w:vAlign w:val="center"/>
            <w:hideMark/>
          </w:tcPr>
          <w:p w14:paraId="09A1D6C2"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8,6</w:t>
            </w:r>
          </w:p>
        </w:tc>
        <w:tc>
          <w:tcPr>
            <w:tcW w:w="850" w:type="dxa"/>
            <w:shd w:val="clear" w:color="auto" w:fill="auto"/>
            <w:noWrap/>
            <w:vAlign w:val="center"/>
            <w:hideMark/>
          </w:tcPr>
          <w:p w14:paraId="20B885FA"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15,2</w:t>
            </w:r>
          </w:p>
        </w:tc>
        <w:tc>
          <w:tcPr>
            <w:tcW w:w="709" w:type="dxa"/>
            <w:shd w:val="clear" w:color="auto" w:fill="auto"/>
            <w:noWrap/>
            <w:vAlign w:val="center"/>
            <w:hideMark/>
          </w:tcPr>
          <w:p w14:paraId="61F895D2"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46,4</w:t>
            </w:r>
          </w:p>
        </w:tc>
        <w:tc>
          <w:tcPr>
            <w:tcW w:w="851" w:type="dxa"/>
            <w:shd w:val="clear" w:color="auto" w:fill="auto"/>
            <w:noWrap/>
            <w:vAlign w:val="center"/>
            <w:hideMark/>
          </w:tcPr>
          <w:p w14:paraId="18987681" w14:textId="77777777" w:rsidR="000A62F1" w:rsidRPr="009E7142" w:rsidRDefault="000A62F1" w:rsidP="007209AF">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23,3</w:t>
            </w:r>
          </w:p>
        </w:tc>
      </w:tr>
      <w:tr w:rsidR="000A62F1" w:rsidRPr="009E7142" w14:paraId="54E228D2" w14:textId="77777777" w:rsidTr="007209AF">
        <w:trPr>
          <w:trHeight w:val="300"/>
        </w:trPr>
        <w:tc>
          <w:tcPr>
            <w:tcW w:w="4536" w:type="dxa"/>
            <w:vMerge/>
            <w:vAlign w:val="center"/>
            <w:hideMark/>
          </w:tcPr>
          <w:p w14:paraId="1F85EBDE" w14:textId="77777777" w:rsidR="000A62F1" w:rsidRPr="009E7142" w:rsidRDefault="000A62F1" w:rsidP="007209AF">
            <w:pPr>
              <w:spacing w:after="0" w:line="240" w:lineRule="auto"/>
              <w:rPr>
                <w:rFonts w:ascii="Arial" w:eastAsia="Times New Roman" w:hAnsi="Arial" w:cs="Arial"/>
                <w:sz w:val="18"/>
                <w:szCs w:val="18"/>
                <w:lang w:eastAsia="fr-FR"/>
              </w:rPr>
            </w:pPr>
          </w:p>
        </w:tc>
        <w:tc>
          <w:tcPr>
            <w:tcW w:w="993" w:type="dxa"/>
            <w:shd w:val="clear" w:color="auto" w:fill="auto"/>
            <w:vAlign w:val="center"/>
            <w:hideMark/>
          </w:tcPr>
          <w:p w14:paraId="6FB65C5E"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p>
        </w:tc>
        <w:tc>
          <w:tcPr>
            <w:tcW w:w="992" w:type="dxa"/>
            <w:shd w:val="clear" w:color="auto" w:fill="auto"/>
            <w:noWrap/>
            <w:vAlign w:val="center"/>
            <w:hideMark/>
          </w:tcPr>
          <w:p w14:paraId="42026F3F"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70</w:t>
            </w:r>
          </w:p>
        </w:tc>
        <w:tc>
          <w:tcPr>
            <w:tcW w:w="850" w:type="dxa"/>
            <w:shd w:val="clear" w:color="auto" w:fill="auto"/>
            <w:noWrap/>
            <w:vAlign w:val="center"/>
            <w:hideMark/>
          </w:tcPr>
          <w:p w14:paraId="72728958"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33</w:t>
            </w:r>
          </w:p>
        </w:tc>
        <w:tc>
          <w:tcPr>
            <w:tcW w:w="709" w:type="dxa"/>
            <w:shd w:val="clear" w:color="auto" w:fill="auto"/>
            <w:noWrap/>
            <w:vAlign w:val="center"/>
            <w:hideMark/>
          </w:tcPr>
          <w:p w14:paraId="2F0BDD6C" w14:textId="77777777" w:rsidR="000A62F1" w:rsidRPr="009E7142" w:rsidRDefault="000A62F1" w:rsidP="007209AF">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56</w:t>
            </w:r>
          </w:p>
        </w:tc>
        <w:tc>
          <w:tcPr>
            <w:tcW w:w="851" w:type="dxa"/>
            <w:shd w:val="clear" w:color="auto" w:fill="auto"/>
            <w:noWrap/>
            <w:vAlign w:val="center"/>
            <w:hideMark/>
          </w:tcPr>
          <w:p w14:paraId="753A33CD" w14:textId="77777777" w:rsidR="000A62F1" w:rsidRPr="009E7142" w:rsidRDefault="000A62F1" w:rsidP="007209AF">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159</w:t>
            </w:r>
          </w:p>
        </w:tc>
      </w:tr>
    </w:tbl>
    <w:p w14:paraId="0344E91E" w14:textId="77777777" w:rsidR="000A62F1" w:rsidRPr="009E7142" w:rsidRDefault="000A62F1" w:rsidP="000A62F1">
      <w:pPr>
        <w:spacing w:after="0" w:line="276" w:lineRule="auto"/>
        <w:jc w:val="both"/>
        <w:rPr>
          <w:rFonts w:ascii="Cambria" w:hAnsi="Cambria"/>
          <w:sz w:val="20"/>
          <w:szCs w:val="20"/>
        </w:rPr>
      </w:pPr>
      <w:r w:rsidRPr="009E7142">
        <w:rPr>
          <w:rFonts w:ascii="Cambria" w:hAnsi="Cambria"/>
          <w:sz w:val="20"/>
          <w:szCs w:val="20"/>
        </w:rPr>
        <w:t xml:space="preserve">          INSAE, Enquête de référence PAM, 2017</w:t>
      </w:r>
    </w:p>
    <w:p w14:paraId="05AFDBCD" w14:textId="77777777" w:rsidR="003D479D" w:rsidRPr="009E7142" w:rsidRDefault="003D479D" w:rsidP="00BE79DC">
      <w:pPr>
        <w:pStyle w:val="Paragraphedeliste"/>
        <w:spacing w:line="276" w:lineRule="auto"/>
        <w:ind w:left="720"/>
        <w:jc w:val="both"/>
        <w:rPr>
          <w:rFonts w:ascii="Cambria" w:hAnsi="Cambria"/>
        </w:rPr>
      </w:pPr>
    </w:p>
    <w:p w14:paraId="468FE7EB" w14:textId="3BA39B9B" w:rsidR="009D46E1" w:rsidRPr="009E7142" w:rsidRDefault="0070503B" w:rsidP="0070503B">
      <w:pPr>
        <w:pStyle w:val="PAMT2"/>
        <w:numPr>
          <w:ilvl w:val="0"/>
          <w:numId w:val="0"/>
        </w:numPr>
        <w:ind w:left="720" w:hanging="720"/>
      </w:pPr>
      <w:bookmarkStart w:id="49" w:name="_Toc491881362"/>
      <w:r w:rsidRPr="009E7142">
        <w:t xml:space="preserve">3.3. </w:t>
      </w:r>
      <w:r w:rsidR="009D46E1" w:rsidRPr="009E7142">
        <w:t>Promotion des bonnes pratiques d’hygiène</w:t>
      </w:r>
      <w:bookmarkEnd w:id="49"/>
    </w:p>
    <w:p w14:paraId="19C105CB" w14:textId="77777777" w:rsidR="009D46E1" w:rsidRPr="009E7142" w:rsidRDefault="009D46E1" w:rsidP="001951BB">
      <w:pPr>
        <w:spacing w:after="240" w:line="276" w:lineRule="auto"/>
        <w:jc w:val="both"/>
        <w:rPr>
          <w:rFonts w:ascii="Cambria" w:hAnsi="Cambria"/>
          <w:sz w:val="24"/>
          <w:szCs w:val="24"/>
        </w:rPr>
      </w:pPr>
      <w:r w:rsidRPr="009E7142">
        <w:rPr>
          <w:rFonts w:ascii="Cambria" w:hAnsi="Cambria"/>
          <w:sz w:val="24"/>
          <w:szCs w:val="24"/>
        </w:rPr>
        <w:t>A l’examen du tableau 3.3, il se dégage que la promotion et la pratique de l’hygiène au sein des écoles est une réalité.</w:t>
      </w:r>
    </w:p>
    <w:p w14:paraId="5F4C6598" w14:textId="13ECBBC6" w:rsidR="009D46E1" w:rsidRPr="009E7142" w:rsidRDefault="009D46E1" w:rsidP="00277447">
      <w:pPr>
        <w:spacing w:line="276" w:lineRule="auto"/>
        <w:jc w:val="both"/>
        <w:rPr>
          <w:rFonts w:ascii="Cambria" w:hAnsi="Cambria"/>
          <w:sz w:val="24"/>
          <w:szCs w:val="24"/>
        </w:rPr>
      </w:pPr>
      <w:r w:rsidRPr="009E7142">
        <w:rPr>
          <w:rFonts w:ascii="Cambria" w:hAnsi="Cambria"/>
          <w:sz w:val="24"/>
          <w:szCs w:val="24"/>
        </w:rPr>
        <w:t xml:space="preserve">Sur les huit (8) indicateurs de promotion et pratique de l'hygiène au sein des écoles, les données du tableau </w:t>
      </w:r>
      <w:r w:rsidR="009515BE" w:rsidRPr="009E7142">
        <w:rPr>
          <w:rFonts w:ascii="Cambria" w:hAnsi="Cambria"/>
          <w:sz w:val="24"/>
          <w:szCs w:val="24"/>
        </w:rPr>
        <w:t>3.3</w:t>
      </w:r>
      <w:r w:rsidRPr="009E7142">
        <w:rPr>
          <w:rFonts w:ascii="Cambria" w:hAnsi="Cambria"/>
          <w:sz w:val="24"/>
          <w:szCs w:val="24"/>
        </w:rPr>
        <w:t xml:space="preserve"> montrent que tant au niveau national qu’au niveau régional, pour 5 indicateurs, au moins 9 écoles sur 10 sont concernées. En effet, pour ces 5 indicateurs, les proportions au niveau national varient de 97% (</w:t>
      </w:r>
      <w:r w:rsidRPr="009E7142">
        <w:rPr>
          <w:rFonts w:ascii="Cambria" w:eastAsia="Times New Roman" w:hAnsi="Cambria" w:cs="Arial"/>
          <w:sz w:val="24"/>
          <w:szCs w:val="24"/>
          <w:lang w:eastAsia="fr-FR"/>
        </w:rPr>
        <w:t>Proportion d'écoles qui sensibilisent sur le lavage des mains avant et après le nettoyage de la cours</w:t>
      </w:r>
      <w:r w:rsidRPr="009E7142">
        <w:rPr>
          <w:rFonts w:ascii="Cambria" w:hAnsi="Cambria"/>
          <w:sz w:val="24"/>
          <w:szCs w:val="24"/>
        </w:rPr>
        <w:t>) à 99% (</w:t>
      </w:r>
      <w:r w:rsidRPr="009E7142">
        <w:rPr>
          <w:rFonts w:ascii="Cambria" w:eastAsia="Times New Roman" w:hAnsi="Cambria" w:cs="Arial"/>
          <w:sz w:val="24"/>
          <w:szCs w:val="24"/>
          <w:lang w:eastAsia="fr-FR"/>
        </w:rPr>
        <w:t>Proportion d'écoles qui sensibilisent sur le lavage des mains avant et après les toilettes &amp; Proportion d'écoles qui sensibilisent sur le lavage des mains avant et après le sport</w:t>
      </w:r>
      <w:r w:rsidRPr="009E7142">
        <w:rPr>
          <w:rFonts w:ascii="Cambria" w:hAnsi="Cambria"/>
          <w:sz w:val="24"/>
          <w:szCs w:val="24"/>
        </w:rPr>
        <w:t>). Selon les régions, les variations sont entre 95,45% au Sud (</w:t>
      </w:r>
      <w:r w:rsidRPr="009E7142">
        <w:rPr>
          <w:rFonts w:ascii="Cambria" w:eastAsia="Times New Roman" w:hAnsi="Cambria" w:cs="Arial"/>
          <w:sz w:val="24"/>
          <w:szCs w:val="24"/>
          <w:lang w:eastAsia="fr-FR"/>
        </w:rPr>
        <w:t>Proportion d'écoles qui sensibilisent sur le lavage des mains avant et après le nettoyage de la cours</w:t>
      </w:r>
      <w:r w:rsidRPr="009E7142">
        <w:rPr>
          <w:rFonts w:ascii="Cambria" w:hAnsi="Cambria"/>
          <w:sz w:val="24"/>
          <w:szCs w:val="24"/>
        </w:rPr>
        <w:t>) et 100% (</w:t>
      </w:r>
      <w:r w:rsidRPr="009E7142">
        <w:rPr>
          <w:rFonts w:ascii="Cambria" w:eastAsia="Times New Roman" w:hAnsi="Cambria" w:cs="Arial"/>
          <w:sz w:val="24"/>
          <w:szCs w:val="24"/>
          <w:lang w:eastAsia="fr-FR"/>
        </w:rPr>
        <w:t>Proportion d'écoles qui sensibilisent sur le lavage des mains avant et après les toilettes &amp; Proportion d'écoles qui sensibilisent sur le lavage des mains avant et après le sport</w:t>
      </w:r>
      <w:r w:rsidRPr="009E7142">
        <w:rPr>
          <w:rFonts w:ascii="Cambria" w:hAnsi="Cambria"/>
          <w:sz w:val="24"/>
          <w:szCs w:val="24"/>
        </w:rPr>
        <w:t>).</w:t>
      </w:r>
    </w:p>
    <w:p w14:paraId="10E257D5" w14:textId="77777777" w:rsidR="009D46E1" w:rsidRPr="009E7142" w:rsidRDefault="009D46E1" w:rsidP="00277447">
      <w:pPr>
        <w:spacing w:line="276" w:lineRule="auto"/>
        <w:jc w:val="both"/>
        <w:rPr>
          <w:rFonts w:ascii="Cambria" w:eastAsia="Times New Roman" w:hAnsi="Cambria" w:cs="Arial"/>
          <w:sz w:val="24"/>
          <w:szCs w:val="24"/>
          <w:lang w:eastAsia="fr-FR"/>
        </w:rPr>
      </w:pPr>
      <w:r w:rsidRPr="009E7142">
        <w:rPr>
          <w:rFonts w:ascii="Cambria" w:hAnsi="Cambria"/>
          <w:sz w:val="24"/>
          <w:szCs w:val="24"/>
        </w:rPr>
        <w:t>Il convient de signaler que la possession de dispositif de lavage des mains au sein des écoles est l’indicateur qui affiche la plus petite proportion (47,5% au niveau national ; 33,33% dans la région du Centre ; 45,45% dans le Sud et 58,18% dans la région du Nord).  Quant à la p</w:t>
      </w:r>
      <w:r w:rsidRPr="009E7142">
        <w:rPr>
          <w:rFonts w:ascii="Cambria" w:eastAsia="Times New Roman" w:hAnsi="Cambria" w:cs="Arial"/>
          <w:sz w:val="24"/>
          <w:szCs w:val="24"/>
          <w:lang w:eastAsia="fr-FR"/>
        </w:rPr>
        <w:t xml:space="preserve">roportion d'écoles organisant des renforcements de capacités/sensibilisation sur l'hygiène et l'assainissement au profit de la communauté scolaire, au moins 7 écoles </w:t>
      </w:r>
      <w:r w:rsidRPr="009E7142">
        <w:rPr>
          <w:rFonts w:ascii="Cambria" w:eastAsia="Times New Roman" w:hAnsi="Cambria" w:cs="Arial"/>
          <w:sz w:val="24"/>
          <w:szCs w:val="24"/>
          <w:lang w:eastAsia="fr-FR"/>
        </w:rPr>
        <w:lastRenderedPageBreak/>
        <w:t>sur 10 le font quel que soit le niveau considéré. Pour ce qui est des écoles qui sensibilisent sur le lavage des mains avant et après le jardinage, la pratique est faite dans au moins une école sur deux avec des proportions évoluant entre 59,09% (au Nord) et 75,79% (au Sud).</w:t>
      </w:r>
    </w:p>
    <w:p w14:paraId="04E9697B" w14:textId="77777777" w:rsidR="00EF0A25" w:rsidRPr="009E7142" w:rsidRDefault="00EF0A25" w:rsidP="00EF0A25">
      <w:pPr>
        <w:pStyle w:val="PAMTAB"/>
      </w:pPr>
      <w:bookmarkStart w:id="50" w:name="_Toc491881204"/>
      <w:r w:rsidRPr="009E7142">
        <w:t>Tableau 3.3 : Promotion et pratique de l'hygiène au sein des écoles</w:t>
      </w:r>
      <w:bookmarkEnd w:id="50"/>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8"/>
        <w:gridCol w:w="791"/>
        <w:gridCol w:w="851"/>
        <w:gridCol w:w="791"/>
        <w:gridCol w:w="851"/>
        <w:gridCol w:w="691"/>
        <w:gridCol w:w="851"/>
        <w:gridCol w:w="591"/>
        <w:gridCol w:w="851"/>
      </w:tblGrid>
      <w:tr w:rsidR="00EF0A25" w:rsidRPr="009E7142" w14:paraId="7639C15A" w14:textId="77777777" w:rsidTr="007209AF">
        <w:trPr>
          <w:trHeight w:val="300"/>
          <w:jc w:val="center"/>
        </w:trPr>
        <w:tc>
          <w:tcPr>
            <w:tcW w:w="3218" w:type="dxa"/>
            <w:vMerge w:val="restart"/>
            <w:shd w:val="clear" w:color="auto" w:fill="BFBFBF" w:themeFill="background1" w:themeFillShade="BF"/>
            <w:vAlign w:val="center"/>
            <w:hideMark/>
          </w:tcPr>
          <w:p w14:paraId="098050C1" w14:textId="77777777" w:rsidR="00EF0A25" w:rsidRPr="009E7142" w:rsidRDefault="00EF0A25" w:rsidP="00EF0A25">
            <w:pPr>
              <w:spacing w:after="0" w:line="276" w:lineRule="auto"/>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Indicateurs</w:t>
            </w:r>
          </w:p>
        </w:tc>
        <w:tc>
          <w:tcPr>
            <w:tcW w:w="4826" w:type="dxa"/>
            <w:gridSpan w:val="6"/>
            <w:shd w:val="clear" w:color="auto" w:fill="BFBFBF" w:themeFill="background1" w:themeFillShade="BF"/>
            <w:vAlign w:val="center"/>
            <w:hideMark/>
          </w:tcPr>
          <w:p w14:paraId="1AA6B104"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Régions</w:t>
            </w:r>
          </w:p>
        </w:tc>
        <w:tc>
          <w:tcPr>
            <w:tcW w:w="1442" w:type="dxa"/>
            <w:gridSpan w:val="2"/>
            <w:vMerge w:val="restart"/>
            <w:shd w:val="clear" w:color="auto" w:fill="BFBFBF" w:themeFill="background1" w:themeFillShade="BF"/>
            <w:vAlign w:val="center"/>
          </w:tcPr>
          <w:p w14:paraId="07E1A313"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Total</w:t>
            </w:r>
          </w:p>
        </w:tc>
      </w:tr>
      <w:tr w:rsidR="00EF0A25" w:rsidRPr="009E7142" w14:paraId="7F0B96EB" w14:textId="77777777" w:rsidTr="007209AF">
        <w:trPr>
          <w:trHeight w:val="300"/>
          <w:jc w:val="center"/>
        </w:trPr>
        <w:tc>
          <w:tcPr>
            <w:tcW w:w="3218" w:type="dxa"/>
            <w:vMerge/>
            <w:shd w:val="clear" w:color="auto" w:fill="BFBFBF" w:themeFill="background1" w:themeFillShade="BF"/>
            <w:vAlign w:val="center"/>
            <w:hideMark/>
          </w:tcPr>
          <w:p w14:paraId="20BB9567" w14:textId="77777777" w:rsidR="00EF0A25" w:rsidRPr="009E7142" w:rsidRDefault="00EF0A25" w:rsidP="00EF0A25">
            <w:pPr>
              <w:spacing w:after="0" w:line="276" w:lineRule="auto"/>
              <w:rPr>
                <w:rFonts w:ascii="Arial" w:eastAsia="Times New Roman" w:hAnsi="Arial" w:cs="Arial"/>
                <w:b/>
                <w:bCs/>
                <w:sz w:val="18"/>
                <w:szCs w:val="20"/>
                <w:lang w:eastAsia="fr-FR"/>
              </w:rPr>
            </w:pPr>
          </w:p>
        </w:tc>
        <w:tc>
          <w:tcPr>
            <w:tcW w:w="1642" w:type="dxa"/>
            <w:gridSpan w:val="2"/>
            <w:shd w:val="clear" w:color="auto" w:fill="BFBFBF" w:themeFill="background1" w:themeFillShade="BF"/>
            <w:vAlign w:val="center"/>
            <w:hideMark/>
          </w:tcPr>
          <w:p w14:paraId="575F660F"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Nord</w:t>
            </w:r>
          </w:p>
        </w:tc>
        <w:tc>
          <w:tcPr>
            <w:tcW w:w="1642" w:type="dxa"/>
            <w:gridSpan w:val="2"/>
            <w:shd w:val="clear" w:color="auto" w:fill="BFBFBF" w:themeFill="background1" w:themeFillShade="BF"/>
            <w:vAlign w:val="center"/>
            <w:hideMark/>
          </w:tcPr>
          <w:p w14:paraId="01DB3EE5"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Centre</w:t>
            </w:r>
          </w:p>
        </w:tc>
        <w:tc>
          <w:tcPr>
            <w:tcW w:w="1542" w:type="dxa"/>
            <w:gridSpan w:val="2"/>
            <w:shd w:val="clear" w:color="auto" w:fill="BFBFBF" w:themeFill="background1" w:themeFillShade="BF"/>
            <w:vAlign w:val="center"/>
            <w:hideMark/>
          </w:tcPr>
          <w:p w14:paraId="53088AD1"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Sud</w:t>
            </w:r>
          </w:p>
        </w:tc>
        <w:tc>
          <w:tcPr>
            <w:tcW w:w="1442" w:type="dxa"/>
            <w:gridSpan w:val="2"/>
            <w:vMerge/>
            <w:shd w:val="clear" w:color="auto" w:fill="BFBFBF" w:themeFill="background1" w:themeFillShade="BF"/>
            <w:vAlign w:val="center"/>
            <w:hideMark/>
          </w:tcPr>
          <w:p w14:paraId="09C2538A"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p>
        </w:tc>
      </w:tr>
      <w:tr w:rsidR="00EF0A25" w:rsidRPr="009E7142" w14:paraId="2E6661B7" w14:textId="77777777" w:rsidTr="007209AF">
        <w:trPr>
          <w:trHeight w:val="158"/>
          <w:jc w:val="center"/>
        </w:trPr>
        <w:tc>
          <w:tcPr>
            <w:tcW w:w="3218" w:type="dxa"/>
            <w:vMerge/>
            <w:shd w:val="clear" w:color="auto" w:fill="BFBFBF" w:themeFill="background1" w:themeFillShade="BF"/>
            <w:vAlign w:val="center"/>
            <w:hideMark/>
          </w:tcPr>
          <w:p w14:paraId="7AA9A1A4" w14:textId="77777777" w:rsidR="00EF0A25" w:rsidRPr="009E7142" w:rsidRDefault="00EF0A25" w:rsidP="00EF0A25">
            <w:pPr>
              <w:spacing w:after="0" w:line="276" w:lineRule="auto"/>
              <w:rPr>
                <w:rFonts w:ascii="Arial" w:eastAsia="Times New Roman" w:hAnsi="Arial" w:cs="Arial"/>
                <w:b/>
                <w:bCs/>
                <w:sz w:val="18"/>
                <w:szCs w:val="20"/>
                <w:lang w:eastAsia="fr-FR"/>
              </w:rPr>
            </w:pPr>
          </w:p>
        </w:tc>
        <w:tc>
          <w:tcPr>
            <w:tcW w:w="791" w:type="dxa"/>
            <w:shd w:val="clear" w:color="auto" w:fill="BFBFBF" w:themeFill="background1" w:themeFillShade="BF"/>
            <w:vAlign w:val="center"/>
            <w:hideMark/>
          </w:tcPr>
          <w:p w14:paraId="58AAFC8C"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w:t>
            </w:r>
          </w:p>
        </w:tc>
        <w:tc>
          <w:tcPr>
            <w:tcW w:w="851" w:type="dxa"/>
            <w:shd w:val="clear" w:color="auto" w:fill="BFBFBF" w:themeFill="background1" w:themeFillShade="BF"/>
            <w:vAlign w:val="center"/>
            <w:hideMark/>
          </w:tcPr>
          <w:p w14:paraId="32A77D52"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Effectif</w:t>
            </w:r>
          </w:p>
        </w:tc>
        <w:tc>
          <w:tcPr>
            <w:tcW w:w="791" w:type="dxa"/>
            <w:shd w:val="clear" w:color="auto" w:fill="BFBFBF" w:themeFill="background1" w:themeFillShade="BF"/>
            <w:vAlign w:val="center"/>
            <w:hideMark/>
          </w:tcPr>
          <w:p w14:paraId="5E7F934C"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w:t>
            </w:r>
          </w:p>
        </w:tc>
        <w:tc>
          <w:tcPr>
            <w:tcW w:w="851" w:type="dxa"/>
            <w:shd w:val="clear" w:color="auto" w:fill="BFBFBF" w:themeFill="background1" w:themeFillShade="BF"/>
            <w:vAlign w:val="center"/>
            <w:hideMark/>
          </w:tcPr>
          <w:p w14:paraId="5F42A2A6"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Effectif</w:t>
            </w:r>
          </w:p>
        </w:tc>
        <w:tc>
          <w:tcPr>
            <w:tcW w:w="691" w:type="dxa"/>
            <w:shd w:val="clear" w:color="auto" w:fill="BFBFBF" w:themeFill="background1" w:themeFillShade="BF"/>
            <w:vAlign w:val="center"/>
            <w:hideMark/>
          </w:tcPr>
          <w:p w14:paraId="1A66A48E"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w:t>
            </w:r>
          </w:p>
        </w:tc>
        <w:tc>
          <w:tcPr>
            <w:tcW w:w="851" w:type="dxa"/>
            <w:shd w:val="clear" w:color="auto" w:fill="BFBFBF" w:themeFill="background1" w:themeFillShade="BF"/>
            <w:vAlign w:val="center"/>
            <w:hideMark/>
          </w:tcPr>
          <w:p w14:paraId="6EC3A4CA"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Effectif</w:t>
            </w:r>
          </w:p>
        </w:tc>
        <w:tc>
          <w:tcPr>
            <w:tcW w:w="591" w:type="dxa"/>
            <w:shd w:val="clear" w:color="auto" w:fill="BFBFBF" w:themeFill="background1" w:themeFillShade="BF"/>
            <w:vAlign w:val="center"/>
            <w:hideMark/>
          </w:tcPr>
          <w:p w14:paraId="6295C4FA"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w:t>
            </w:r>
          </w:p>
        </w:tc>
        <w:tc>
          <w:tcPr>
            <w:tcW w:w="851" w:type="dxa"/>
            <w:shd w:val="clear" w:color="auto" w:fill="BFBFBF" w:themeFill="background1" w:themeFillShade="BF"/>
            <w:vAlign w:val="center"/>
            <w:hideMark/>
          </w:tcPr>
          <w:p w14:paraId="26B2A4BB" w14:textId="77777777" w:rsidR="00EF0A25" w:rsidRPr="009E7142" w:rsidRDefault="00EF0A25" w:rsidP="00EF0A25">
            <w:pPr>
              <w:spacing w:after="0" w:line="276" w:lineRule="auto"/>
              <w:jc w:val="center"/>
              <w:rPr>
                <w:rFonts w:ascii="Arial" w:eastAsia="Times New Roman" w:hAnsi="Arial" w:cs="Arial"/>
                <w:b/>
                <w:bCs/>
                <w:sz w:val="18"/>
                <w:szCs w:val="20"/>
                <w:lang w:eastAsia="fr-FR"/>
              </w:rPr>
            </w:pPr>
            <w:r w:rsidRPr="009E7142">
              <w:rPr>
                <w:rFonts w:ascii="Arial" w:eastAsia="Times New Roman" w:hAnsi="Arial" w:cs="Arial"/>
                <w:b/>
                <w:bCs/>
                <w:sz w:val="18"/>
                <w:szCs w:val="20"/>
                <w:lang w:eastAsia="fr-FR"/>
              </w:rPr>
              <w:t>Effectif</w:t>
            </w:r>
          </w:p>
        </w:tc>
      </w:tr>
      <w:tr w:rsidR="00EF0A25" w:rsidRPr="009E7142" w14:paraId="06802AC2" w14:textId="77777777" w:rsidTr="007209AF">
        <w:trPr>
          <w:trHeight w:val="480"/>
          <w:jc w:val="center"/>
        </w:trPr>
        <w:tc>
          <w:tcPr>
            <w:tcW w:w="3218" w:type="dxa"/>
            <w:shd w:val="clear" w:color="auto" w:fill="auto"/>
            <w:hideMark/>
          </w:tcPr>
          <w:p w14:paraId="28BF83C5" w14:textId="77777777" w:rsidR="00EF0A25" w:rsidRPr="009E7142" w:rsidRDefault="00EF0A25" w:rsidP="00EF0A25">
            <w:pPr>
              <w:spacing w:after="0" w:line="276" w:lineRule="auto"/>
              <w:rPr>
                <w:rFonts w:ascii="Arial" w:eastAsia="Times New Roman" w:hAnsi="Arial" w:cs="Arial"/>
                <w:sz w:val="18"/>
                <w:szCs w:val="20"/>
                <w:lang w:eastAsia="fr-FR"/>
              </w:rPr>
            </w:pPr>
            <w:r w:rsidRPr="009E7142">
              <w:rPr>
                <w:rFonts w:ascii="Arial" w:eastAsia="Times New Roman" w:hAnsi="Arial" w:cs="Arial"/>
                <w:sz w:val="18"/>
                <w:szCs w:val="20"/>
                <w:lang w:eastAsia="fr-FR"/>
              </w:rPr>
              <w:t>Proportion d'écoles qui sensibilisent sur le lavage des mains avant et après le repas</w:t>
            </w:r>
          </w:p>
        </w:tc>
        <w:tc>
          <w:tcPr>
            <w:tcW w:w="791" w:type="dxa"/>
            <w:shd w:val="clear" w:color="auto" w:fill="auto"/>
            <w:noWrap/>
            <w:vAlign w:val="center"/>
            <w:hideMark/>
          </w:tcPr>
          <w:p w14:paraId="562EF1AF"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98,18</w:t>
            </w:r>
          </w:p>
        </w:tc>
        <w:tc>
          <w:tcPr>
            <w:tcW w:w="851" w:type="dxa"/>
            <w:shd w:val="clear" w:color="auto" w:fill="auto"/>
            <w:noWrap/>
            <w:vAlign w:val="center"/>
            <w:hideMark/>
          </w:tcPr>
          <w:p w14:paraId="61FAAD99"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110</w:t>
            </w:r>
          </w:p>
        </w:tc>
        <w:tc>
          <w:tcPr>
            <w:tcW w:w="791" w:type="dxa"/>
            <w:shd w:val="clear" w:color="auto" w:fill="auto"/>
            <w:noWrap/>
            <w:vAlign w:val="center"/>
            <w:hideMark/>
          </w:tcPr>
          <w:p w14:paraId="68E2BD6B"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96,83</w:t>
            </w:r>
          </w:p>
        </w:tc>
        <w:tc>
          <w:tcPr>
            <w:tcW w:w="851" w:type="dxa"/>
            <w:shd w:val="clear" w:color="auto" w:fill="auto"/>
            <w:noWrap/>
            <w:vAlign w:val="center"/>
            <w:hideMark/>
          </w:tcPr>
          <w:p w14:paraId="5D898EDB"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63</w:t>
            </w:r>
          </w:p>
        </w:tc>
        <w:tc>
          <w:tcPr>
            <w:tcW w:w="691" w:type="dxa"/>
            <w:shd w:val="clear" w:color="auto" w:fill="auto"/>
            <w:noWrap/>
            <w:vAlign w:val="center"/>
            <w:hideMark/>
          </w:tcPr>
          <w:p w14:paraId="013A515D"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96,97</w:t>
            </w:r>
          </w:p>
        </w:tc>
        <w:tc>
          <w:tcPr>
            <w:tcW w:w="851" w:type="dxa"/>
            <w:shd w:val="clear" w:color="auto" w:fill="auto"/>
            <w:noWrap/>
            <w:vAlign w:val="center"/>
            <w:hideMark/>
          </w:tcPr>
          <w:p w14:paraId="354FFC2E"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132</w:t>
            </w:r>
          </w:p>
        </w:tc>
        <w:tc>
          <w:tcPr>
            <w:tcW w:w="591" w:type="dxa"/>
            <w:shd w:val="clear" w:color="auto" w:fill="auto"/>
            <w:noWrap/>
            <w:vAlign w:val="center"/>
            <w:hideMark/>
          </w:tcPr>
          <w:p w14:paraId="588A4EAC"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97,4</w:t>
            </w:r>
          </w:p>
        </w:tc>
        <w:tc>
          <w:tcPr>
            <w:tcW w:w="851" w:type="dxa"/>
            <w:shd w:val="clear" w:color="auto" w:fill="auto"/>
            <w:noWrap/>
            <w:vAlign w:val="center"/>
            <w:hideMark/>
          </w:tcPr>
          <w:p w14:paraId="4CF8F948"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305</w:t>
            </w:r>
          </w:p>
        </w:tc>
      </w:tr>
      <w:tr w:rsidR="00EF0A25" w:rsidRPr="009E7142" w14:paraId="1FF858BB" w14:textId="77777777" w:rsidTr="007209AF">
        <w:trPr>
          <w:trHeight w:val="480"/>
          <w:jc w:val="center"/>
        </w:trPr>
        <w:tc>
          <w:tcPr>
            <w:tcW w:w="3218" w:type="dxa"/>
            <w:shd w:val="clear" w:color="auto" w:fill="auto"/>
            <w:hideMark/>
          </w:tcPr>
          <w:p w14:paraId="7DF501A8" w14:textId="77777777" w:rsidR="00EF0A25" w:rsidRPr="009E7142" w:rsidRDefault="00EF0A25" w:rsidP="00EF0A25">
            <w:pPr>
              <w:spacing w:after="0" w:line="276" w:lineRule="auto"/>
              <w:rPr>
                <w:rFonts w:ascii="Arial" w:eastAsia="Times New Roman" w:hAnsi="Arial" w:cs="Arial"/>
                <w:sz w:val="18"/>
                <w:szCs w:val="20"/>
                <w:lang w:eastAsia="fr-FR"/>
              </w:rPr>
            </w:pPr>
            <w:r w:rsidRPr="009E7142">
              <w:rPr>
                <w:rFonts w:ascii="Arial" w:eastAsia="Times New Roman" w:hAnsi="Arial" w:cs="Arial"/>
                <w:sz w:val="18"/>
                <w:szCs w:val="20"/>
                <w:lang w:eastAsia="fr-FR"/>
              </w:rPr>
              <w:t>Proportion d'écoles qui sensibilisent sur le lavage des mains avant et après les toilettes</w:t>
            </w:r>
          </w:p>
        </w:tc>
        <w:tc>
          <w:tcPr>
            <w:tcW w:w="791" w:type="dxa"/>
            <w:shd w:val="clear" w:color="auto" w:fill="auto"/>
            <w:noWrap/>
            <w:vAlign w:val="center"/>
            <w:hideMark/>
          </w:tcPr>
          <w:p w14:paraId="3B4D782D"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100,00</w:t>
            </w:r>
          </w:p>
        </w:tc>
        <w:tc>
          <w:tcPr>
            <w:tcW w:w="851" w:type="dxa"/>
            <w:shd w:val="clear" w:color="auto" w:fill="auto"/>
            <w:noWrap/>
            <w:vAlign w:val="center"/>
            <w:hideMark/>
          </w:tcPr>
          <w:p w14:paraId="260830CA"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110</w:t>
            </w:r>
          </w:p>
        </w:tc>
        <w:tc>
          <w:tcPr>
            <w:tcW w:w="791" w:type="dxa"/>
            <w:shd w:val="clear" w:color="auto" w:fill="auto"/>
            <w:noWrap/>
            <w:vAlign w:val="center"/>
            <w:hideMark/>
          </w:tcPr>
          <w:p w14:paraId="23447214"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100,00</w:t>
            </w:r>
          </w:p>
        </w:tc>
        <w:tc>
          <w:tcPr>
            <w:tcW w:w="851" w:type="dxa"/>
            <w:shd w:val="clear" w:color="auto" w:fill="auto"/>
            <w:noWrap/>
            <w:vAlign w:val="center"/>
            <w:hideMark/>
          </w:tcPr>
          <w:p w14:paraId="13D921B1"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63</w:t>
            </w:r>
          </w:p>
        </w:tc>
        <w:tc>
          <w:tcPr>
            <w:tcW w:w="691" w:type="dxa"/>
            <w:shd w:val="clear" w:color="auto" w:fill="auto"/>
            <w:noWrap/>
            <w:vAlign w:val="center"/>
            <w:hideMark/>
          </w:tcPr>
          <w:p w14:paraId="0BEE2E2A"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97,73</w:t>
            </w:r>
          </w:p>
        </w:tc>
        <w:tc>
          <w:tcPr>
            <w:tcW w:w="851" w:type="dxa"/>
            <w:shd w:val="clear" w:color="auto" w:fill="auto"/>
            <w:noWrap/>
            <w:vAlign w:val="center"/>
            <w:hideMark/>
          </w:tcPr>
          <w:p w14:paraId="4B6DB0D6"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132</w:t>
            </w:r>
          </w:p>
        </w:tc>
        <w:tc>
          <w:tcPr>
            <w:tcW w:w="591" w:type="dxa"/>
            <w:shd w:val="clear" w:color="auto" w:fill="auto"/>
            <w:noWrap/>
            <w:vAlign w:val="center"/>
            <w:hideMark/>
          </w:tcPr>
          <w:p w14:paraId="4A25E8B2"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99,0</w:t>
            </w:r>
          </w:p>
        </w:tc>
        <w:tc>
          <w:tcPr>
            <w:tcW w:w="851" w:type="dxa"/>
            <w:shd w:val="clear" w:color="auto" w:fill="auto"/>
            <w:noWrap/>
            <w:vAlign w:val="center"/>
            <w:hideMark/>
          </w:tcPr>
          <w:p w14:paraId="2B5CBE2C"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305</w:t>
            </w:r>
          </w:p>
        </w:tc>
      </w:tr>
      <w:tr w:rsidR="00EF0A25" w:rsidRPr="009E7142" w14:paraId="41546FD5" w14:textId="77777777" w:rsidTr="007209AF">
        <w:trPr>
          <w:trHeight w:val="480"/>
          <w:jc w:val="center"/>
        </w:trPr>
        <w:tc>
          <w:tcPr>
            <w:tcW w:w="3218" w:type="dxa"/>
            <w:shd w:val="clear" w:color="auto" w:fill="auto"/>
            <w:hideMark/>
          </w:tcPr>
          <w:p w14:paraId="1570C0FF" w14:textId="77777777" w:rsidR="00EF0A25" w:rsidRPr="009E7142" w:rsidRDefault="00EF0A25" w:rsidP="00EF0A25">
            <w:pPr>
              <w:spacing w:after="0" w:line="276" w:lineRule="auto"/>
              <w:rPr>
                <w:rFonts w:ascii="Arial" w:eastAsia="Times New Roman" w:hAnsi="Arial" w:cs="Arial"/>
                <w:sz w:val="18"/>
                <w:szCs w:val="20"/>
                <w:lang w:eastAsia="fr-FR"/>
              </w:rPr>
            </w:pPr>
            <w:r w:rsidRPr="009E7142">
              <w:rPr>
                <w:rFonts w:ascii="Arial" w:eastAsia="Times New Roman" w:hAnsi="Arial" w:cs="Arial"/>
                <w:sz w:val="18"/>
                <w:szCs w:val="20"/>
                <w:lang w:eastAsia="fr-FR"/>
              </w:rPr>
              <w:t>Proportion d'écoles qui sensibilisent sur le lavage des mains avant et après le sport</w:t>
            </w:r>
          </w:p>
        </w:tc>
        <w:tc>
          <w:tcPr>
            <w:tcW w:w="791" w:type="dxa"/>
            <w:shd w:val="clear" w:color="auto" w:fill="auto"/>
            <w:noWrap/>
            <w:vAlign w:val="center"/>
            <w:hideMark/>
          </w:tcPr>
          <w:p w14:paraId="21A8BFEB"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100,00</w:t>
            </w:r>
          </w:p>
        </w:tc>
        <w:tc>
          <w:tcPr>
            <w:tcW w:w="851" w:type="dxa"/>
            <w:shd w:val="clear" w:color="auto" w:fill="auto"/>
            <w:noWrap/>
            <w:vAlign w:val="center"/>
            <w:hideMark/>
          </w:tcPr>
          <w:p w14:paraId="61D76692"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110</w:t>
            </w:r>
          </w:p>
        </w:tc>
        <w:tc>
          <w:tcPr>
            <w:tcW w:w="791" w:type="dxa"/>
            <w:shd w:val="clear" w:color="auto" w:fill="auto"/>
            <w:noWrap/>
            <w:vAlign w:val="center"/>
            <w:hideMark/>
          </w:tcPr>
          <w:p w14:paraId="1F86E4D4"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100,00</w:t>
            </w:r>
          </w:p>
        </w:tc>
        <w:tc>
          <w:tcPr>
            <w:tcW w:w="851" w:type="dxa"/>
            <w:shd w:val="clear" w:color="auto" w:fill="auto"/>
            <w:noWrap/>
            <w:vAlign w:val="center"/>
            <w:hideMark/>
          </w:tcPr>
          <w:p w14:paraId="1505612D"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63</w:t>
            </w:r>
          </w:p>
        </w:tc>
        <w:tc>
          <w:tcPr>
            <w:tcW w:w="691" w:type="dxa"/>
            <w:shd w:val="clear" w:color="auto" w:fill="auto"/>
            <w:noWrap/>
            <w:vAlign w:val="center"/>
            <w:hideMark/>
          </w:tcPr>
          <w:p w14:paraId="0A6DABC1"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97,73</w:t>
            </w:r>
          </w:p>
        </w:tc>
        <w:tc>
          <w:tcPr>
            <w:tcW w:w="851" w:type="dxa"/>
            <w:shd w:val="clear" w:color="auto" w:fill="auto"/>
            <w:noWrap/>
            <w:vAlign w:val="center"/>
            <w:hideMark/>
          </w:tcPr>
          <w:p w14:paraId="2C62CBA1"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132</w:t>
            </w:r>
          </w:p>
        </w:tc>
        <w:tc>
          <w:tcPr>
            <w:tcW w:w="591" w:type="dxa"/>
            <w:shd w:val="clear" w:color="auto" w:fill="auto"/>
            <w:noWrap/>
            <w:vAlign w:val="center"/>
            <w:hideMark/>
          </w:tcPr>
          <w:p w14:paraId="652AA206"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99,0</w:t>
            </w:r>
          </w:p>
        </w:tc>
        <w:tc>
          <w:tcPr>
            <w:tcW w:w="851" w:type="dxa"/>
            <w:shd w:val="clear" w:color="auto" w:fill="auto"/>
            <w:noWrap/>
            <w:vAlign w:val="center"/>
            <w:hideMark/>
          </w:tcPr>
          <w:p w14:paraId="2F96A569"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305</w:t>
            </w:r>
          </w:p>
        </w:tc>
      </w:tr>
      <w:tr w:rsidR="00EF0A25" w:rsidRPr="009E7142" w14:paraId="63B644AA" w14:textId="77777777" w:rsidTr="007209AF">
        <w:trPr>
          <w:trHeight w:val="480"/>
          <w:jc w:val="center"/>
        </w:trPr>
        <w:tc>
          <w:tcPr>
            <w:tcW w:w="3218" w:type="dxa"/>
            <w:shd w:val="clear" w:color="auto" w:fill="auto"/>
            <w:hideMark/>
          </w:tcPr>
          <w:p w14:paraId="5F530B2E" w14:textId="77777777" w:rsidR="00EF0A25" w:rsidRPr="009E7142" w:rsidRDefault="00EF0A25" w:rsidP="00EF0A25">
            <w:pPr>
              <w:spacing w:after="0" w:line="276" w:lineRule="auto"/>
              <w:rPr>
                <w:rFonts w:ascii="Arial" w:eastAsia="Times New Roman" w:hAnsi="Arial" w:cs="Arial"/>
                <w:sz w:val="18"/>
                <w:szCs w:val="20"/>
                <w:lang w:eastAsia="fr-FR"/>
              </w:rPr>
            </w:pPr>
            <w:r w:rsidRPr="009E7142">
              <w:rPr>
                <w:rFonts w:ascii="Arial" w:eastAsia="Times New Roman" w:hAnsi="Arial" w:cs="Arial"/>
                <w:sz w:val="18"/>
                <w:szCs w:val="20"/>
                <w:lang w:eastAsia="fr-FR"/>
              </w:rPr>
              <w:t>Proportion d'écoles qui sensibilisent sur le lavage des mains avant et après le nettoyage de la cours</w:t>
            </w:r>
          </w:p>
        </w:tc>
        <w:tc>
          <w:tcPr>
            <w:tcW w:w="791" w:type="dxa"/>
            <w:shd w:val="clear" w:color="auto" w:fill="auto"/>
            <w:noWrap/>
            <w:vAlign w:val="center"/>
            <w:hideMark/>
          </w:tcPr>
          <w:p w14:paraId="0FE0C486"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99,09</w:t>
            </w:r>
          </w:p>
        </w:tc>
        <w:tc>
          <w:tcPr>
            <w:tcW w:w="851" w:type="dxa"/>
            <w:shd w:val="clear" w:color="auto" w:fill="auto"/>
            <w:noWrap/>
            <w:vAlign w:val="center"/>
            <w:hideMark/>
          </w:tcPr>
          <w:p w14:paraId="3CDFEFDE"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110</w:t>
            </w:r>
          </w:p>
        </w:tc>
        <w:tc>
          <w:tcPr>
            <w:tcW w:w="791" w:type="dxa"/>
            <w:shd w:val="clear" w:color="auto" w:fill="auto"/>
            <w:noWrap/>
            <w:vAlign w:val="center"/>
            <w:hideMark/>
          </w:tcPr>
          <w:p w14:paraId="7601F169"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96,83</w:t>
            </w:r>
          </w:p>
        </w:tc>
        <w:tc>
          <w:tcPr>
            <w:tcW w:w="851" w:type="dxa"/>
            <w:shd w:val="clear" w:color="auto" w:fill="auto"/>
            <w:noWrap/>
            <w:vAlign w:val="center"/>
            <w:hideMark/>
          </w:tcPr>
          <w:p w14:paraId="43973A36"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63</w:t>
            </w:r>
          </w:p>
        </w:tc>
        <w:tc>
          <w:tcPr>
            <w:tcW w:w="691" w:type="dxa"/>
            <w:shd w:val="clear" w:color="auto" w:fill="auto"/>
            <w:noWrap/>
            <w:vAlign w:val="center"/>
            <w:hideMark/>
          </w:tcPr>
          <w:p w14:paraId="1BA10735"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95,45</w:t>
            </w:r>
          </w:p>
        </w:tc>
        <w:tc>
          <w:tcPr>
            <w:tcW w:w="851" w:type="dxa"/>
            <w:shd w:val="clear" w:color="auto" w:fill="auto"/>
            <w:noWrap/>
            <w:vAlign w:val="center"/>
            <w:hideMark/>
          </w:tcPr>
          <w:p w14:paraId="0B9E2AB7"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132</w:t>
            </w:r>
          </w:p>
        </w:tc>
        <w:tc>
          <w:tcPr>
            <w:tcW w:w="591" w:type="dxa"/>
            <w:shd w:val="clear" w:color="auto" w:fill="auto"/>
            <w:noWrap/>
            <w:vAlign w:val="center"/>
            <w:hideMark/>
          </w:tcPr>
          <w:p w14:paraId="4DD95345"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97,0</w:t>
            </w:r>
          </w:p>
        </w:tc>
        <w:tc>
          <w:tcPr>
            <w:tcW w:w="851" w:type="dxa"/>
            <w:shd w:val="clear" w:color="auto" w:fill="auto"/>
            <w:noWrap/>
            <w:vAlign w:val="center"/>
            <w:hideMark/>
          </w:tcPr>
          <w:p w14:paraId="255C5F07"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305</w:t>
            </w:r>
          </w:p>
        </w:tc>
      </w:tr>
      <w:tr w:rsidR="00EF0A25" w:rsidRPr="009E7142" w14:paraId="48D02FBF" w14:textId="77777777" w:rsidTr="007209AF">
        <w:trPr>
          <w:trHeight w:val="480"/>
          <w:jc w:val="center"/>
        </w:trPr>
        <w:tc>
          <w:tcPr>
            <w:tcW w:w="3218" w:type="dxa"/>
            <w:shd w:val="clear" w:color="auto" w:fill="auto"/>
            <w:hideMark/>
          </w:tcPr>
          <w:p w14:paraId="627525A4" w14:textId="77777777" w:rsidR="00EF0A25" w:rsidRPr="009E7142" w:rsidRDefault="00EF0A25" w:rsidP="00EF0A25">
            <w:pPr>
              <w:spacing w:after="0" w:line="276" w:lineRule="auto"/>
              <w:rPr>
                <w:rFonts w:ascii="Arial" w:eastAsia="Times New Roman" w:hAnsi="Arial" w:cs="Arial"/>
                <w:sz w:val="18"/>
                <w:szCs w:val="20"/>
                <w:lang w:eastAsia="fr-FR"/>
              </w:rPr>
            </w:pPr>
            <w:r w:rsidRPr="009E7142">
              <w:rPr>
                <w:rFonts w:ascii="Arial" w:eastAsia="Times New Roman" w:hAnsi="Arial" w:cs="Arial"/>
                <w:sz w:val="18"/>
                <w:szCs w:val="20"/>
                <w:lang w:eastAsia="fr-FR"/>
              </w:rPr>
              <w:t>Proportion d'écoles qui sensibilisent sur le lavage des mains avant et après le jardinage</w:t>
            </w:r>
          </w:p>
        </w:tc>
        <w:tc>
          <w:tcPr>
            <w:tcW w:w="791" w:type="dxa"/>
            <w:shd w:val="clear" w:color="auto" w:fill="auto"/>
            <w:noWrap/>
            <w:vAlign w:val="center"/>
            <w:hideMark/>
          </w:tcPr>
          <w:p w14:paraId="4331F665"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59,09</w:t>
            </w:r>
          </w:p>
        </w:tc>
        <w:tc>
          <w:tcPr>
            <w:tcW w:w="851" w:type="dxa"/>
            <w:shd w:val="clear" w:color="auto" w:fill="auto"/>
            <w:noWrap/>
            <w:vAlign w:val="center"/>
            <w:hideMark/>
          </w:tcPr>
          <w:p w14:paraId="6EC65728"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110</w:t>
            </w:r>
          </w:p>
        </w:tc>
        <w:tc>
          <w:tcPr>
            <w:tcW w:w="791" w:type="dxa"/>
            <w:shd w:val="clear" w:color="auto" w:fill="auto"/>
            <w:noWrap/>
            <w:vAlign w:val="center"/>
            <w:hideMark/>
          </w:tcPr>
          <w:p w14:paraId="4A0A8AE6"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66,67</w:t>
            </w:r>
          </w:p>
        </w:tc>
        <w:tc>
          <w:tcPr>
            <w:tcW w:w="851" w:type="dxa"/>
            <w:shd w:val="clear" w:color="auto" w:fill="auto"/>
            <w:noWrap/>
            <w:vAlign w:val="center"/>
            <w:hideMark/>
          </w:tcPr>
          <w:p w14:paraId="117F6CA7"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63</w:t>
            </w:r>
          </w:p>
        </w:tc>
        <w:tc>
          <w:tcPr>
            <w:tcW w:w="691" w:type="dxa"/>
            <w:shd w:val="clear" w:color="auto" w:fill="auto"/>
            <w:noWrap/>
            <w:vAlign w:val="center"/>
            <w:hideMark/>
          </w:tcPr>
          <w:p w14:paraId="60780700"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75,76</w:t>
            </w:r>
          </w:p>
        </w:tc>
        <w:tc>
          <w:tcPr>
            <w:tcW w:w="851" w:type="dxa"/>
            <w:shd w:val="clear" w:color="auto" w:fill="auto"/>
            <w:noWrap/>
            <w:vAlign w:val="center"/>
            <w:hideMark/>
          </w:tcPr>
          <w:p w14:paraId="77B17E03"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132</w:t>
            </w:r>
          </w:p>
        </w:tc>
        <w:tc>
          <w:tcPr>
            <w:tcW w:w="591" w:type="dxa"/>
            <w:shd w:val="clear" w:color="auto" w:fill="auto"/>
            <w:noWrap/>
            <w:vAlign w:val="center"/>
            <w:hideMark/>
          </w:tcPr>
          <w:p w14:paraId="6F3C3252"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67,9</w:t>
            </w:r>
          </w:p>
        </w:tc>
        <w:tc>
          <w:tcPr>
            <w:tcW w:w="851" w:type="dxa"/>
            <w:shd w:val="clear" w:color="auto" w:fill="auto"/>
            <w:noWrap/>
            <w:vAlign w:val="center"/>
            <w:hideMark/>
          </w:tcPr>
          <w:p w14:paraId="73637018"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305</w:t>
            </w:r>
          </w:p>
        </w:tc>
      </w:tr>
      <w:tr w:rsidR="00EF0A25" w:rsidRPr="009E7142" w14:paraId="35FF8BE4" w14:textId="77777777" w:rsidTr="007209AF">
        <w:trPr>
          <w:trHeight w:val="480"/>
          <w:jc w:val="center"/>
        </w:trPr>
        <w:tc>
          <w:tcPr>
            <w:tcW w:w="3218" w:type="dxa"/>
            <w:shd w:val="clear" w:color="auto" w:fill="auto"/>
            <w:hideMark/>
          </w:tcPr>
          <w:p w14:paraId="75C482EF" w14:textId="77777777" w:rsidR="00EF0A25" w:rsidRPr="009E7142" w:rsidRDefault="00EF0A25" w:rsidP="00EF0A25">
            <w:pPr>
              <w:spacing w:after="0" w:line="276" w:lineRule="auto"/>
              <w:rPr>
                <w:rFonts w:ascii="Arial" w:eastAsia="Times New Roman" w:hAnsi="Arial" w:cs="Arial"/>
                <w:sz w:val="18"/>
                <w:szCs w:val="20"/>
                <w:lang w:eastAsia="fr-FR"/>
              </w:rPr>
            </w:pPr>
            <w:r w:rsidRPr="009E7142">
              <w:rPr>
                <w:rFonts w:ascii="Arial" w:eastAsia="Times New Roman" w:hAnsi="Arial" w:cs="Arial"/>
                <w:sz w:val="18"/>
                <w:szCs w:val="20"/>
                <w:lang w:eastAsia="fr-FR"/>
              </w:rPr>
              <w:t>Proportion d'écoles qui disposent d'un dispositif de lavage des mains au sein de l'école</w:t>
            </w:r>
          </w:p>
        </w:tc>
        <w:tc>
          <w:tcPr>
            <w:tcW w:w="791" w:type="dxa"/>
            <w:shd w:val="clear" w:color="auto" w:fill="auto"/>
            <w:noWrap/>
            <w:vAlign w:val="center"/>
            <w:hideMark/>
          </w:tcPr>
          <w:p w14:paraId="0EDFEEC8"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58,18</w:t>
            </w:r>
          </w:p>
        </w:tc>
        <w:tc>
          <w:tcPr>
            <w:tcW w:w="851" w:type="dxa"/>
            <w:shd w:val="clear" w:color="auto" w:fill="auto"/>
            <w:noWrap/>
            <w:vAlign w:val="center"/>
            <w:hideMark/>
          </w:tcPr>
          <w:p w14:paraId="3FD82E1F"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110</w:t>
            </w:r>
          </w:p>
        </w:tc>
        <w:tc>
          <w:tcPr>
            <w:tcW w:w="791" w:type="dxa"/>
            <w:shd w:val="clear" w:color="auto" w:fill="auto"/>
            <w:noWrap/>
            <w:vAlign w:val="center"/>
            <w:hideMark/>
          </w:tcPr>
          <w:p w14:paraId="636E2F54"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33,33</w:t>
            </w:r>
          </w:p>
        </w:tc>
        <w:tc>
          <w:tcPr>
            <w:tcW w:w="851" w:type="dxa"/>
            <w:shd w:val="clear" w:color="auto" w:fill="auto"/>
            <w:noWrap/>
            <w:vAlign w:val="center"/>
            <w:hideMark/>
          </w:tcPr>
          <w:p w14:paraId="151AA214"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63</w:t>
            </w:r>
          </w:p>
        </w:tc>
        <w:tc>
          <w:tcPr>
            <w:tcW w:w="691" w:type="dxa"/>
            <w:shd w:val="clear" w:color="auto" w:fill="auto"/>
            <w:noWrap/>
            <w:vAlign w:val="center"/>
            <w:hideMark/>
          </w:tcPr>
          <w:p w14:paraId="39C896B5"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45,45</w:t>
            </w:r>
          </w:p>
        </w:tc>
        <w:tc>
          <w:tcPr>
            <w:tcW w:w="851" w:type="dxa"/>
            <w:shd w:val="clear" w:color="auto" w:fill="auto"/>
            <w:noWrap/>
            <w:vAlign w:val="center"/>
            <w:hideMark/>
          </w:tcPr>
          <w:p w14:paraId="5F4A757E"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132</w:t>
            </w:r>
          </w:p>
        </w:tc>
        <w:tc>
          <w:tcPr>
            <w:tcW w:w="591" w:type="dxa"/>
            <w:shd w:val="clear" w:color="auto" w:fill="auto"/>
            <w:noWrap/>
            <w:vAlign w:val="center"/>
            <w:hideMark/>
          </w:tcPr>
          <w:p w14:paraId="468A5783"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47,5</w:t>
            </w:r>
          </w:p>
        </w:tc>
        <w:tc>
          <w:tcPr>
            <w:tcW w:w="851" w:type="dxa"/>
            <w:shd w:val="clear" w:color="auto" w:fill="auto"/>
            <w:noWrap/>
            <w:vAlign w:val="center"/>
            <w:hideMark/>
          </w:tcPr>
          <w:p w14:paraId="444C1647"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305</w:t>
            </w:r>
          </w:p>
        </w:tc>
      </w:tr>
      <w:tr w:rsidR="00EF0A25" w:rsidRPr="009E7142" w14:paraId="33EF4C0D" w14:textId="77777777" w:rsidTr="007209AF">
        <w:trPr>
          <w:trHeight w:val="480"/>
          <w:jc w:val="center"/>
        </w:trPr>
        <w:tc>
          <w:tcPr>
            <w:tcW w:w="3218" w:type="dxa"/>
            <w:shd w:val="clear" w:color="auto" w:fill="auto"/>
            <w:hideMark/>
          </w:tcPr>
          <w:p w14:paraId="27A68B76" w14:textId="77777777" w:rsidR="00EF0A25" w:rsidRPr="009E7142" w:rsidRDefault="00EF0A25" w:rsidP="00EF0A25">
            <w:pPr>
              <w:spacing w:after="0" w:line="276" w:lineRule="auto"/>
              <w:rPr>
                <w:rFonts w:ascii="Arial" w:eastAsia="Times New Roman" w:hAnsi="Arial" w:cs="Arial"/>
                <w:sz w:val="18"/>
                <w:szCs w:val="20"/>
                <w:lang w:eastAsia="fr-FR"/>
              </w:rPr>
            </w:pPr>
            <w:r w:rsidRPr="009E7142">
              <w:rPr>
                <w:rFonts w:ascii="Arial" w:eastAsia="Times New Roman" w:hAnsi="Arial" w:cs="Arial"/>
                <w:sz w:val="18"/>
                <w:szCs w:val="20"/>
                <w:lang w:eastAsia="fr-FR"/>
              </w:rPr>
              <w:t>Proportion d'écoles ayant du savon sur le lieu de lavage des mains</w:t>
            </w:r>
          </w:p>
        </w:tc>
        <w:tc>
          <w:tcPr>
            <w:tcW w:w="791" w:type="dxa"/>
            <w:shd w:val="clear" w:color="auto" w:fill="auto"/>
            <w:noWrap/>
            <w:vAlign w:val="center"/>
            <w:hideMark/>
          </w:tcPr>
          <w:p w14:paraId="3B40FB58"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96,88</w:t>
            </w:r>
          </w:p>
        </w:tc>
        <w:tc>
          <w:tcPr>
            <w:tcW w:w="851" w:type="dxa"/>
            <w:shd w:val="clear" w:color="auto" w:fill="auto"/>
            <w:noWrap/>
            <w:vAlign w:val="center"/>
            <w:hideMark/>
          </w:tcPr>
          <w:p w14:paraId="46F731C4"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110</w:t>
            </w:r>
          </w:p>
        </w:tc>
        <w:tc>
          <w:tcPr>
            <w:tcW w:w="791" w:type="dxa"/>
            <w:shd w:val="clear" w:color="auto" w:fill="auto"/>
            <w:noWrap/>
            <w:vAlign w:val="center"/>
            <w:hideMark/>
          </w:tcPr>
          <w:p w14:paraId="143CFB08"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95,24</w:t>
            </w:r>
          </w:p>
        </w:tc>
        <w:tc>
          <w:tcPr>
            <w:tcW w:w="851" w:type="dxa"/>
            <w:shd w:val="clear" w:color="auto" w:fill="auto"/>
            <w:noWrap/>
            <w:vAlign w:val="center"/>
            <w:hideMark/>
          </w:tcPr>
          <w:p w14:paraId="027718AF"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63</w:t>
            </w:r>
          </w:p>
        </w:tc>
        <w:tc>
          <w:tcPr>
            <w:tcW w:w="691" w:type="dxa"/>
            <w:shd w:val="clear" w:color="auto" w:fill="auto"/>
            <w:noWrap/>
            <w:vAlign w:val="center"/>
            <w:hideMark/>
          </w:tcPr>
          <w:p w14:paraId="2DFA9C96"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98,33</w:t>
            </w:r>
          </w:p>
        </w:tc>
        <w:tc>
          <w:tcPr>
            <w:tcW w:w="851" w:type="dxa"/>
            <w:shd w:val="clear" w:color="auto" w:fill="auto"/>
            <w:noWrap/>
            <w:vAlign w:val="center"/>
            <w:hideMark/>
          </w:tcPr>
          <w:p w14:paraId="0255E404"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132</w:t>
            </w:r>
          </w:p>
        </w:tc>
        <w:tc>
          <w:tcPr>
            <w:tcW w:w="591" w:type="dxa"/>
            <w:shd w:val="clear" w:color="auto" w:fill="auto"/>
            <w:noWrap/>
            <w:vAlign w:val="center"/>
            <w:hideMark/>
          </w:tcPr>
          <w:p w14:paraId="34191671"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97,2</w:t>
            </w:r>
          </w:p>
        </w:tc>
        <w:tc>
          <w:tcPr>
            <w:tcW w:w="851" w:type="dxa"/>
            <w:shd w:val="clear" w:color="auto" w:fill="auto"/>
            <w:noWrap/>
            <w:vAlign w:val="center"/>
            <w:hideMark/>
          </w:tcPr>
          <w:p w14:paraId="417EAE3E"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305</w:t>
            </w:r>
          </w:p>
        </w:tc>
      </w:tr>
      <w:tr w:rsidR="00EF0A25" w:rsidRPr="009E7142" w14:paraId="43E3FD8C" w14:textId="77777777" w:rsidTr="007209AF">
        <w:trPr>
          <w:trHeight w:val="960"/>
          <w:jc w:val="center"/>
        </w:trPr>
        <w:tc>
          <w:tcPr>
            <w:tcW w:w="3218" w:type="dxa"/>
            <w:shd w:val="clear" w:color="auto" w:fill="auto"/>
            <w:hideMark/>
          </w:tcPr>
          <w:p w14:paraId="7E456C28" w14:textId="77777777" w:rsidR="00EF0A25" w:rsidRPr="009E7142" w:rsidRDefault="00EF0A25" w:rsidP="00EF0A25">
            <w:pPr>
              <w:spacing w:after="0" w:line="276" w:lineRule="auto"/>
              <w:rPr>
                <w:rFonts w:ascii="Arial" w:eastAsia="Times New Roman" w:hAnsi="Arial" w:cs="Arial"/>
                <w:sz w:val="18"/>
                <w:szCs w:val="20"/>
                <w:lang w:eastAsia="fr-FR"/>
              </w:rPr>
            </w:pPr>
            <w:r w:rsidRPr="009E7142">
              <w:rPr>
                <w:rFonts w:ascii="Arial" w:eastAsia="Times New Roman" w:hAnsi="Arial" w:cs="Arial"/>
                <w:sz w:val="18"/>
                <w:szCs w:val="20"/>
                <w:lang w:eastAsia="fr-FR"/>
              </w:rPr>
              <w:t>Proportion d'écoles organisant des renforcements de capacités/sensibilisation sur l'hygiène et l'assainissement au profit de la communauté scolaire</w:t>
            </w:r>
          </w:p>
        </w:tc>
        <w:tc>
          <w:tcPr>
            <w:tcW w:w="791" w:type="dxa"/>
            <w:shd w:val="clear" w:color="auto" w:fill="auto"/>
            <w:noWrap/>
            <w:vAlign w:val="center"/>
            <w:hideMark/>
          </w:tcPr>
          <w:p w14:paraId="485327C7"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79,09</w:t>
            </w:r>
          </w:p>
        </w:tc>
        <w:tc>
          <w:tcPr>
            <w:tcW w:w="851" w:type="dxa"/>
            <w:shd w:val="clear" w:color="auto" w:fill="auto"/>
            <w:noWrap/>
            <w:vAlign w:val="center"/>
            <w:hideMark/>
          </w:tcPr>
          <w:p w14:paraId="3929D0D7"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110</w:t>
            </w:r>
          </w:p>
        </w:tc>
        <w:tc>
          <w:tcPr>
            <w:tcW w:w="791" w:type="dxa"/>
            <w:shd w:val="clear" w:color="auto" w:fill="auto"/>
            <w:noWrap/>
            <w:vAlign w:val="center"/>
            <w:hideMark/>
          </w:tcPr>
          <w:p w14:paraId="143D8FE4"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74,60</w:t>
            </w:r>
          </w:p>
        </w:tc>
        <w:tc>
          <w:tcPr>
            <w:tcW w:w="851" w:type="dxa"/>
            <w:shd w:val="clear" w:color="auto" w:fill="auto"/>
            <w:noWrap/>
            <w:vAlign w:val="center"/>
            <w:hideMark/>
          </w:tcPr>
          <w:p w14:paraId="18C5D1C2"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63</w:t>
            </w:r>
          </w:p>
        </w:tc>
        <w:tc>
          <w:tcPr>
            <w:tcW w:w="691" w:type="dxa"/>
            <w:shd w:val="clear" w:color="auto" w:fill="auto"/>
            <w:noWrap/>
            <w:vAlign w:val="center"/>
            <w:hideMark/>
          </w:tcPr>
          <w:p w14:paraId="780CAE3B"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65,91</w:t>
            </w:r>
          </w:p>
        </w:tc>
        <w:tc>
          <w:tcPr>
            <w:tcW w:w="851" w:type="dxa"/>
            <w:shd w:val="clear" w:color="auto" w:fill="auto"/>
            <w:noWrap/>
            <w:vAlign w:val="center"/>
            <w:hideMark/>
          </w:tcPr>
          <w:p w14:paraId="1984F476"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132</w:t>
            </w:r>
          </w:p>
        </w:tc>
        <w:tc>
          <w:tcPr>
            <w:tcW w:w="591" w:type="dxa"/>
            <w:shd w:val="clear" w:color="auto" w:fill="auto"/>
            <w:noWrap/>
            <w:vAlign w:val="center"/>
            <w:hideMark/>
          </w:tcPr>
          <w:p w14:paraId="1CA3236B"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72,5</w:t>
            </w:r>
          </w:p>
        </w:tc>
        <w:tc>
          <w:tcPr>
            <w:tcW w:w="851" w:type="dxa"/>
            <w:shd w:val="clear" w:color="auto" w:fill="auto"/>
            <w:noWrap/>
            <w:vAlign w:val="center"/>
            <w:hideMark/>
          </w:tcPr>
          <w:p w14:paraId="39927D76" w14:textId="77777777" w:rsidR="00EF0A25" w:rsidRPr="009E7142" w:rsidRDefault="00EF0A25" w:rsidP="00EF0A25">
            <w:pPr>
              <w:spacing w:after="0" w:line="276" w:lineRule="auto"/>
              <w:jc w:val="right"/>
              <w:rPr>
                <w:rFonts w:ascii="Arial" w:eastAsia="Times New Roman" w:hAnsi="Arial" w:cs="Arial"/>
                <w:sz w:val="18"/>
                <w:szCs w:val="20"/>
                <w:lang w:eastAsia="fr-FR"/>
              </w:rPr>
            </w:pPr>
            <w:r w:rsidRPr="009E7142">
              <w:rPr>
                <w:rFonts w:ascii="Arial" w:eastAsia="Times New Roman" w:hAnsi="Arial" w:cs="Arial"/>
                <w:sz w:val="18"/>
                <w:szCs w:val="20"/>
                <w:lang w:eastAsia="fr-FR"/>
              </w:rPr>
              <w:t>305</w:t>
            </w:r>
          </w:p>
        </w:tc>
      </w:tr>
    </w:tbl>
    <w:p w14:paraId="1C82A9FF" w14:textId="77777777" w:rsidR="00EF0A25" w:rsidRPr="009E7142" w:rsidRDefault="00EF0A25" w:rsidP="00EF0A25">
      <w:pPr>
        <w:spacing w:line="276" w:lineRule="auto"/>
        <w:jc w:val="both"/>
        <w:rPr>
          <w:rFonts w:ascii="Cambria" w:hAnsi="Cambria"/>
          <w:sz w:val="20"/>
          <w:szCs w:val="20"/>
        </w:rPr>
      </w:pPr>
      <w:r w:rsidRPr="009E7142">
        <w:rPr>
          <w:rFonts w:ascii="Cambria" w:hAnsi="Cambria"/>
          <w:sz w:val="20"/>
          <w:szCs w:val="20"/>
        </w:rPr>
        <w:t>INSAE, Enquête de référence PAM, 2017</w:t>
      </w:r>
    </w:p>
    <w:p w14:paraId="5D2C3B3D" w14:textId="77777777" w:rsidR="00EF0A25" w:rsidRPr="009E7142" w:rsidRDefault="00EF0A25" w:rsidP="00277447">
      <w:pPr>
        <w:spacing w:line="276" w:lineRule="auto"/>
        <w:jc w:val="both"/>
        <w:rPr>
          <w:rFonts w:ascii="Cambria" w:hAnsi="Cambria"/>
          <w:sz w:val="24"/>
          <w:szCs w:val="24"/>
        </w:rPr>
      </w:pPr>
    </w:p>
    <w:p w14:paraId="56503129" w14:textId="77777777" w:rsidR="009D46E1" w:rsidRPr="009E7142" w:rsidRDefault="0070503B" w:rsidP="0070503B">
      <w:pPr>
        <w:pStyle w:val="PAMT2"/>
        <w:numPr>
          <w:ilvl w:val="0"/>
          <w:numId w:val="0"/>
        </w:numPr>
        <w:ind w:left="720" w:hanging="720"/>
      </w:pPr>
      <w:bookmarkStart w:id="51" w:name="_Toc491881363"/>
      <w:r w:rsidRPr="009E7142">
        <w:t xml:space="preserve">3.4. </w:t>
      </w:r>
      <w:r w:rsidR="009D46E1" w:rsidRPr="009E7142">
        <w:t>Lavage des mains au sein des écoles</w:t>
      </w:r>
      <w:bookmarkEnd w:id="51"/>
    </w:p>
    <w:p w14:paraId="5D7AE73B" w14:textId="77777777" w:rsidR="009D46E1" w:rsidRPr="009E7142" w:rsidRDefault="009D46E1" w:rsidP="007209AF">
      <w:pPr>
        <w:spacing w:line="276" w:lineRule="auto"/>
        <w:jc w:val="both"/>
        <w:rPr>
          <w:rFonts w:ascii="Cambria" w:hAnsi="Cambria"/>
          <w:sz w:val="24"/>
          <w:szCs w:val="24"/>
        </w:rPr>
      </w:pPr>
      <w:r w:rsidRPr="009E7142">
        <w:rPr>
          <w:rFonts w:ascii="Cambria" w:hAnsi="Cambria"/>
          <w:sz w:val="24"/>
          <w:szCs w:val="24"/>
        </w:rPr>
        <w:t xml:space="preserve">Les données du tableau 3.4 mettent en exergue les </w:t>
      </w:r>
      <w:r w:rsidR="00055AD2" w:rsidRPr="009E7142">
        <w:rPr>
          <w:rFonts w:ascii="Cambria" w:hAnsi="Cambria"/>
          <w:sz w:val="24"/>
          <w:szCs w:val="24"/>
        </w:rPr>
        <w:t xml:space="preserve">écoles qui disposent de dispositif de </w:t>
      </w:r>
      <w:r w:rsidRPr="009E7142">
        <w:rPr>
          <w:rFonts w:ascii="Cambria" w:hAnsi="Cambria"/>
          <w:sz w:val="24"/>
          <w:szCs w:val="24"/>
        </w:rPr>
        <w:t>lavage des mains au sein des écoles</w:t>
      </w:r>
      <w:r w:rsidR="00055AD2" w:rsidRPr="009E7142">
        <w:rPr>
          <w:rFonts w:ascii="Cambria" w:hAnsi="Cambria"/>
          <w:sz w:val="24"/>
          <w:szCs w:val="24"/>
        </w:rPr>
        <w:t xml:space="preserve"> et par</w:t>
      </w:r>
      <w:r w:rsidR="002F5D07" w:rsidRPr="009E7142">
        <w:rPr>
          <w:rFonts w:ascii="Cambria" w:hAnsi="Cambria"/>
          <w:sz w:val="24"/>
          <w:szCs w:val="24"/>
        </w:rPr>
        <w:t xml:space="preserve"> classe</w:t>
      </w:r>
      <w:r w:rsidR="001951BB" w:rsidRPr="009E7142">
        <w:rPr>
          <w:rFonts w:ascii="Cambria" w:hAnsi="Cambria"/>
          <w:sz w:val="24"/>
          <w:szCs w:val="24"/>
        </w:rPr>
        <w:t>.</w:t>
      </w:r>
    </w:p>
    <w:p w14:paraId="12B8356A" w14:textId="35A8674C" w:rsidR="0070503B" w:rsidRPr="009E7142" w:rsidRDefault="002F5D07" w:rsidP="007209AF">
      <w:pPr>
        <w:spacing w:line="276" w:lineRule="auto"/>
        <w:jc w:val="both"/>
        <w:rPr>
          <w:rFonts w:ascii="Cambria" w:eastAsia="Times New Roman" w:hAnsi="Cambria" w:cs="Arial"/>
          <w:sz w:val="24"/>
          <w:szCs w:val="24"/>
          <w:lang w:eastAsia="fr-FR"/>
        </w:rPr>
      </w:pPr>
      <w:r w:rsidRPr="009E7142">
        <w:rPr>
          <w:rFonts w:ascii="Cambria" w:hAnsi="Cambria"/>
          <w:sz w:val="24"/>
          <w:szCs w:val="24"/>
        </w:rPr>
        <w:t>Il ressort que</w:t>
      </w:r>
      <w:r w:rsidR="00EF0A25" w:rsidRPr="009E7142">
        <w:rPr>
          <w:rFonts w:ascii="Cambria" w:hAnsi="Cambria"/>
          <w:sz w:val="24"/>
          <w:szCs w:val="24"/>
        </w:rPr>
        <w:t>,</w:t>
      </w:r>
      <w:r w:rsidRPr="009E7142">
        <w:rPr>
          <w:rFonts w:ascii="Cambria" w:hAnsi="Cambria"/>
          <w:sz w:val="24"/>
          <w:szCs w:val="24"/>
        </w:rPr>
        <w:t xml:space="preserve"> quel</w:t>
      </w:r>
      <w:r w:rsidR="00EF0A25" w:rsidRPr="009E7142">
        <w:rPr>
          <w:rFonts w:ascii="Cambria" w:hAnsi="Cambria"/>
          <w:sz w:val="24"/>
          <w:szCs w:val="24"/>
        </w:rPr>
        <w:t>le</w:t>
      </w:r>
      <w:r w:rsidRPr="009E7142">
        <w:rPr>
          <w:rFonts w:ascii="Cambria" w:hAnsi="Cambria"/>
          <w:sz w:val="24"/>
          <w:szCs w:val="24"/>
        </w:rPr>
        <w:t xml:space="preserve"> que soit l’école, au moins neuf écoles sur 10 disposent d'un dispositif de lavage des mains avec existence d'un savon sur le lieu. </w:t>
      </w:r>
      <w:r w:rsidR="009D46E1" w:rsidRPr="009E7142">
        <w:rPr>
          <w:rFonts w:ascii="Cambria" w:hAnsi="Cambria"/>
          <w:sz w:val="24"/>
          <w:szCs w:val="24"/>
        </w:rPr>
        <w:t xml:space="preserve">Quand on considère les écoles dont chaque classe dispose d'un dispositif de lavage des mains parmi les écoles disposant du dispositif, il se </w:t>
      </w:r>
      <w:r w:rsidRPr="009E7142">
        <w:rPr>
          <w:rFonts w:ascii="Cambria" w:hAnsi="Cambria"/>
          <w:sz w:val="24"/>
          <w:szCs w:val="24"/>
        </w:rPr>
        <w:t xml:space="preserve">dégage qu’au niveau de l’ensemble des écoles, au moins une école sur deux (56,55%) est concernée. Selon les régions, des disparités sont constatées avec la plus faible proportion dans les écoles du Sud (38,33%) contre 52,38% au Centre et 75% au Nord. Par ailleurs, </w:t>
      </w:r>
      <w:r w:rsidR="00C4187B" w:rsidRPr="009E7142">
        <w:rPr>
          <w:rFonts w:ascii="Cambria" w:eastAsia="Times New Roman" w:hAnsi="Cambria" w:cs="Arial"/>
          <w:sz w:val="24"/>
          <w:szCs w:val="24"/>
          <w:lang w:eastAsia="fr-FR"/>
        </w:rPr>
        <w:t>3 constitue le n</w:t>
      </w:r>
      <w:r w:rsidRPr="009E7142">
        <w:rPr>
          <w:rFonts w:ascii="Cambria" w:eastAsia="Times New Roman" w:hAnsi="Cambria" w:cs="Arial"/>
          <w:sz w:val="24"/>
          <w:szCs w:val="24"/>
          <w:lang w:eastAsia="fr-FR"/>
        </w:rPr>
        <w:t>ombre moyen de classes qui ne disposent pas d'un dispositif de lavage des mains dans les écoles qui en disposent</w:t>
      </w:r>
      <w:r w:rsidR="00C4187B" w:rsidRPr="009E7142">
        <w:rPr>
          <w:rFonts w:ascii="Cambria" w:eastAsia="Times New Roman" w:hAnsi="Cambria" w:cs="Arial"/>
          <w:sz w:val="24"/>
          <w:szCs w:val="24"/>
          <w:lang w:eastAsia="fr-FR"/>
        </w:rPr>
        <w:t>.</w:t>
      </w:r>
    </w:p>
    <w:p w14:paraId="66E39A19" w14:textId="77777777" w:rsidR="005875EC" w:rsidRPr="009E7142" w:rsidRDefault="005875EC" w:rsidP="007209AF">
      <w:pPr>
        <w:spacing w:line="276" w:lineRule="auto"/>
        <w:jc w:val="both"/>
        <w:rPr>
          <w:rFonts w:ascii="Cambria" w:eastAsia="Times New Roman" w:hAnsi="Cambria" w:cs="Arial"/>
          <w:sz w:val="24"/>
          <w:szCs w:val="24"/>
          <w:lang w:eastAsia="fr-FR"/>
        </w:rPr>
      </w:pPr>
    </w:p>
    <w:p w14:paraId="11C8B217" w14:textId="73D83D05" w:rsidR="00EF0A25" w:rsidRPr="009E7142" w:rsidRDefault="005875EC" w:rsidP="00EF0A25">
      <w:pPr>
        <w:pStyle w:val="PAMTAB"/>
      </w:pPr>
      <w:r w:rsidRPr="009E7142">
        <w:lastRenderedPageBreak/>
        <w:t xml:space="preserve">     </w:t>
      </w:r>
      <w:bookmarkStart w:id="52" w:name="_Toc491881205"/>
      <w:r w:rsidR="00EF0A25" w:rsidRPr="009E7142">
        <w:t>Tableau 3.4 : Lavage des mains dans les écoles</w:t>
      </w:r>
      <w:bookmarkEnd w:id="52"/>
    </w:p>
    <w:tbl>
      <w:tblPr>
        <w:tblW w:w="90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2"/>
        <w:gridCol w:w="791"/>
        <w:gridCol w:w="691"/>
        <w:gridCol w:w="811"/>
        <w:gridCol w:w="691"/>
        <w:gridCol w:w="691"/>
      </w:tblGrid>
      <w:tr w:rsidR="00EF0A25" w:rsidRPr="009E7142" w14:paraId="45C5A2DF" w14:textId="77777777" w:rsidTr="007209AF">
        <w:trPr>
          <w:trHeight w:val="255"/>
        </w:trPr>
        <w:tc>
          <w:tcPr>
            <w:tcW w:w="5392" w:type="dxa"/>
            <w:vMerge w:val="restart"/>
            <w:shd w:val="clear" w:color="auto" w:fill="BFBFBF" w:themeFill="background1" w:themeFillShade="BF"/>
            <w:vAlign w:val="center"/>
            <w:hideMark/>
          </w:tcPr>
          <w:p w14:paraId="5B64D8D2" w14:textId="77777777" w:rsidR="00EF0A25" w:rsidRPr="009E7142" w:rsidRDefault="00EF0A25" w:rsidP="00EF0A25">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Indicateurs</w:t>
            </w:r>
          </w:p>
        </w:tc>
        <w:tc>
          <w:tcPr>
            <w:tcW w:w="791" w:type="dxa"/>
            <w:vMerge w:val="restart"/>
            <w:shd w:val="clear" w:color="auto" w:fill="BFBFBF" w:themeFill="background1" w:themeFillShade="BF"/>
            <w:vAlign w:val="center"/>
          </w:tcPr>
          <w:p w14:paraId="46DEE088" w14:textId="77777777" w:rsidR="00EF0A25" w:rsidRPr="009E7142" w:rsidRDefault="00EF0A25" w:rsidP="00EF0A25">
            <w:pPr>
              <w:spacing w:after="0" w:line="240" w:lineRule="auto"/>
              <w:rPr>
                <w:rFonts w:ascii="Arial" w:eastAsia="Times New Roman" w:hAnsi="Arial" w:cs="Arial"/>
                <w:b/>
                <w:bCs/>
                <w:sz w:val="18"/>
                <w:szCs w:val="18"/>
                <w:lang w:eastAsia="fr-FR"/>
              </w:rPr>
            </w:pPr>
          </w:p>
        </w:tc>
        <w:tc>
          <w:tcPr>
            <w:tcW w:w="2193" w:type="dxa"/>
            <w:gridSpan w:val="3"/>
            <w:shd w:val="clear" w:color="auto" w:fill="BFBFBF" w:themeFill="background1" w:themeFillShade="BF"/>
            <w:vAlign w:val="bottom"/>
            <w:hideMark/>
          </w:tcPr>
          <w:p w14:paraId="6F589EFD" w14:textId="77777777" w:rsidR="00EF0A25" w:rsidRPr="009E7142" w:rsidRDefault="00EF0A25" w:rsidP="00EF0A25">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Régions</w:t>
            </w:r>
          </w:p>
        </w:tc>
        <w:tc>
          <w:tcPr>
            <w:tcW w:w="691" w:type="dxa"/>
            <w:vMerge w:val="restart"/>
            <w:shd w:val="clear" w:color="auto" w:fill="BFBFBF" w:themeFill="background1" w:themeFillShade="BF"/>
            <w:vAlign w:val="center"/>
          </w:tcPr>
          <w:p w14:paraId="35D84B18" w14:textId="77777777" w:rsidR="00EF0A25" w:rsidRPr="009E7142" w:rsidRDefault="00EF0A25" w:rsidP="00EF0A25">
            <w:pPr>
              <w:spacing w:after="0" w:line="240" w:lineRule="auto"/>
              <w:jc w:val="right"/>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Total</w:t>
            </w:r>
          </w:p>
        </w:tc>
      </w:tr>
      <w:tr w:rsidR="00EF0A25" w:rsidRPr="009E7142" w14:paraId="4B7839F3" w14:textId="77777777" w:rsidTr="007209AF">
        <w:trPr>
          <w:trHeight w:val="255"/>
        </w:trPr>
        <w:tc>
          <w:tcPr>
            <w:tcW w:w="5392" w:type="dxa"/>
            <w:vMerge/>
            <w:shd w:val="clear" w:color="auto" w:fill="BFBFBF" w:themeFill="background1" w:themeFillShade="BF"/>
            <w:vAlign w:val="center"/>
            <w:hideMark/>
          </w:tcPr>
          <w:p w14:paraId="4A0625F8" w14:textId="77777777" w:rsidR="00EF0A25" w:rsidRPr="009E7142" w:rsidRDefault="00EF0A25" w:rsidP="00EF0A25">
            <w:pPr>
              <w:spacing w:after="0" w:line="240" w:lineRule="auto"/>
              <w:rPr>
                <w:rFonts w:ascii="Arial" w:eastAsia="Times New Roman" w:hAnsi="Arial" w:cs="Arial"/>
                <w:b/>
                <w:bCs/>
                <w:sz w:val="18"/>
                <w:szCs w:val="18"/>
                <w:lang w:eastAsia="fr-FR"/>
              </w:rPr>
            </w:pPr>
          </w:p>
        </w:tc>
        <w:tc>
          <w:tcPr>
            <w:tcW w:w="791" w:type="dxa"/>
            <w:vMerge/>
            <w:shd w:val="clear" w:color="auto" w:fill="BFBFBF" w:themeFill="background1" w:themeFillShade="BF"/>
          </w:tcPr>
          <w:p w14:paraId="68EB7694" w14:textId="77777777" w:rsidR="00EF0A25" w:rsidRPr="009E7142" w:rsidRDefault="00EF0A25" w:rsidP="00EF0A25">
            <w:pPr>
              <w:spacing w:after="0" w:line="240" w:lineRule="auto"/>
              <w:jc w:val="center"/>
              <w:rPr>
                <w:rFonts w:ascii="Arial" w:eastAsia="Times New Roman" w:hAnsi="Arial" w:cs="Arial"/>
                <w:b/>
                <w:bCs/>
                <w:sz w:val="18"/>
                <w:szCs w:val="18"/>
                <w:lang w:eastAsia="fr-FR"/>
              </w:rPr>
            </w:pPr>
          </w:p>
        </w:tc>
        <w:tc>
          <w:tcPr>
            <w:tcW w:w="691" w:type="dxa"/>
            <w:shd w:val="clear" w:color="auto" w:fill="BFBFBF" w:themeFill="background1" w:themeFillShade="BF"/>
            <w:vAlign w:val="bottom"/>
            <w:hideMark/>
          </w:tcPr>
          <w:p w14:paraId="2C3103A7" w14:textId="77777777" w:rsidR="00EF0A25" w:rsidRPr="009E7142" w:rsidRDefault="00EF0A25" w:rsidP="00EF0A25">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Nord</w:t>
            </w:r>
          </w:p>
        </w:tc>
        <w:tc>
          <w:tcPr>
            <w:tcW w:w="811" w:type="dxa"/>
            <w:shd w:val="clear" w:color="auto" w:fill="BFBFBF" w:themeFill="background1" w:themeFillShade="BF"/>
            <w:vAlign w:val="bottom"/>
            <w:hideMark/>
          </w:tcPr>
          <w:p w14:paraId="6F65E91E" w14:textId="77777777" w:rsidR="00EF0A25" w:rsidRPr="009E7142" w:rsidRDefault="00EF0A25" w:rsidP="00EF0A25">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Centre</w:t>
            </w:r>
          </w:p>
        </w:tc>
        <w:tc>
          <w:tcPr>
            <w:tcW w:w="691" w:type="dxa"/>
            <w:shd w:val="clear" w:color="auto" w:fill="BFBFBF" w:themeFill="background1" w:themeFillShade="BF"/>
            <w:vAlign w:val="bottom"/>
            <w:hideMark/>
          </w:tcPr>
          <w:p w14:paraId="33AD20BB" w14:textId="77777777" w:rsidR="00EF0A25" w:rsidRPr="009E7142" w:rsidRDefault="00EF0A25" w:rsidP="00EF0A25">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Sud</w:t>
            </w:r>
          </w:p>
        </w:tc>
        <w:tc>
          <w:tcPr>
            <w:tcW w:w="691" w:type="dxa"/>
            <w:vMerge/>
            <w:shd w:val="clear" w:color="auto" w:fill="BFBFBF" w:themeFill="background1" w:themeFillShade="BF"/>
            <w:vAlign w:val="bottom"/>
            <w:hideMark/>
          </w:tcPr>
          <w:p w14:paraId="13CD7117" w14:textId="77777777" w:rsidR="00EF0A25" w:rsidRPr="009E7142" w:rsidRDefault="00EF0A25" w:rsidP="00EF0A25">
            <w:pPr>
              <w:spacing w:after="0" w:line="240" w:lineRule="auto"/>
              <w:jc w:val="center"/>
              <w:rPr>
                <w:rFonts w:ascii="Arial" w:eastAsia="Times New Roman" w:hAnsi="Arial" w:cs="Arial"/>
                <w:b/>
                <w:bCs/>
                <w:sz w:val="18"/>
                <w:szCs w:val="18"/>
                <w:lang w:eastAsia="fr-FR"/>
              </w:rPr>
            </w:pPr>
          </w:p>
        </w:tc>
      </w:tr>
      <w:tr w:rsidR="00EF0A25" w:rsidRPr="009E7142" w14:paraId="04CD3F94" w14:textId="77777777" w:rsidTr="007209AF">
        <w:trPr>
          <w:trHeight w:val="338"/>
        </w:trPr>
        <w:tc>
          <w:tcPr>
            <w:tcW w:w="5392" w:type="dxa"/>
            <w:vMerge w:val="restart"/>
            <w:shd w:val="clear" w:color="auto" w:fill="auto"/>
            <w:vAlign w:val="center"/>
            <w:hideMark/>
          </w:tcPr>
          <w:p w14:paraId="5E53FAC3" w14:textId="77777777" w:rsidR="00EF0A25" w:rsidRPr="009E7142" w:rsidRDefault="00EF0A25" w:rsidP="005875E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qui disposent d'un dispositif de lavage des mains avec existence d'un savon sur le lieu</w:t>
            </w:r>
          </w:p>
        </w:tc>
        <w:tc>
          <w:tcPr>
            <w:tcW w:w="791" w:type="dxa"/>
            <w:vAlign w:val="center"/>
          </w:tcPr>
          <w:p w14:paraId="56C802B9"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691" w:type="dxa"/>
            <w:shd w:val="clear" w:color="auto" w:fill="auto"/>
            <w:noWrap/>
            <w:vAlign w:val="center"/>
            <w:hideMark/>
          </w:tcPr>
          <w:p w14:paraId="521D6506"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96,88</w:t>
            </w:r>
          </w:p>
        </w:tc>
        <w:tc>
          <w:tcPr>
            <w:tcW w:w="811" w:type="dxa"/>
            <w:shd w:val="clear" w:color="auto" w:fill="auto"/>
            <w:noWrap/>
            <w:vAlign w:val="center"/>
            <w:hideMark/>
          </w:tcPr>
          <w:p w14:paraId="4CB96DA6"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95,24</w:t>
            </w:r>
          </w:p>
        </w:tc>
        <w:tc>
          <w:tcPr>
            <w:tcW w:w="691" w:type="dxa"/>
            <w:shd w:val="clear" w:color="auto" w:fill="auto"/>
            <w:noWrap/>
            <w:vAlign w:val="center"/>
            <w:hideMark/>
          </w:tcPr>
          <w:p w14:paraId="00B04450"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98,33</w:t>
            </w:r>
          </w:p>
        </w:tc>
        <w:tc>
          <w:tcPr>
            <w:tcW w:w="691" w:type="dxa"/>
            <w:shd w:val="clear" w:color="auto" w:fill="auto"/>
            <w:noWrap/>
            <w:vAlign w:val="center"/>
            <w:hideMark/>
          </w:tcPr>
          <w:p w14:paraId="05395DB9"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97,24</w:t>
            </w:r>
          </w:p>
        </w:tc>
      </w:tr>
      <w:tr w:rsidR="00EF0A25" w:rsidRPr="009E7142" w14:paraId="6C2872DD" w14:textId="77777777" w:rsidTr="007209AF">
        <w:trPr>
          <w:trHeight w:val="255"/>
        </w:trPr>
        <w:tc>
          <w:tcPr>
            <w:tcW w:w="5392" w:type="dxa"/>
            <w:vMerge/>
            <w:shd w:val="clear" w:color="auto" w:fill="auto"/>
            <w:vAlign w:val="center"/>
            <w:hideMark/>
          </w:tcPr>
          <w:p w14:paraId="510CC6AC" w14:textId="77777777" w:rsidR="00EF0A25" w:rsidRPr="009E7142" w:rsidRDefault="00EF0A25">
            <w:pPr>
              <w:spacing w:after="0" w:line="240" w:lineRule="auto"/>
              <w:rPr>
                <w:rFonts w:ascii="Arial" w:eastAsia="Times New Roman" w:hAnsi="Arial" w:cs="Arial"/>
                <w:sz w:val="18"/>
                <w:szCs w:val="18"/>
                <w:lang w:eastAsia="fr-FR"/>
              </w:rPr>
            </w:pPr>
          </w:p>
        </w:tc>
        <w:tc>
          <w:tcPr>
            <w:tcW w:w="791" w:type="dxa"/>
            <w:vAlign w:val="center"/>
          </w:tcPr>
          <w:p w14:paraId="722E8DFF"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p>
        </w:tc>
        <w:tc>
          <w:tcPr>
            <w:tcW w:w="691" w:type="dxa"/>
            <w:shd w:val="clear" w:color="auto" w:fill="auto"/>
            <w:noWrap/>
            <w:vAlign w:val="center"/>
            <w:hideMark/>
          </w:tcPr>
          <w:p w14:paraId="7F0A7262"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811" w:type="dxa"/>
            <w:shd w:val="clear" w:color="auto" w:fill="auto"/>
            <w:noWrap/>
            <w:vAlign w:val="center"/>
            <w:hideMark/>
          </w:tcPr>
          <w:p w14:paraId="4ED31874"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691" w:type="dxa"/>
            <w:shd w:val="clear" w:color="auto" w:fill="auto"/>
            <w:noWrap/>
            <w:vAlign w:val="center"/>
            <w:hideMark/>
          </w:tcPr>
          <w:p w14:paraId="135E07EA"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91" w:type="dxa"/>
            <w:shd w:val="clear" w:color="auto" w:fill="auto"/>
            <w:noWrap/>
            <w:vAlign w:val="center"/>
            <w:hideMark/>
          </w:tcPr>
          <w:p w14:paraId="19625375"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EF0A25" w:rsidRPr="009E7142" w14:paraId="1A137A82" w14:textId="77777777" w:rsidTr="007209AF">
        <w:trPr>
          <w:trHeight w:val="348"/>
        </w:trPr>
        <w:tc>
          <w:tcPr>
            <w:tcW w:w="5392" w:type="dxa"/>
            <w:vMerge w:val="restart"/>
            <w:shd w:val="clear" w:color="auto" w:fill="auto"/>
            <w:vAlign w:val="center"/>
            <w:hideMark/>
          </w:tcPr>
          <w:p w14:paraId="66CB6D70" w14:textId="77777777" w:rsidR="00EF0A25" w:rsidRPr="009E7142" w:rsidRDefault="00EF0A25" w:rsidP="005875E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dont chaque classe dispose d'un dispositif de lavage des mains parmi les écoles disposant du dispositif</w:t>
            </w:r>
          </w:p>
        </w:tc>
        <w:tc>
          <w:tcPr>
            <w:tcW w:w="791" w:type="dxa"/>
            <w:vAlign w:val="center"/>
          </w:tcPr>
          <w:p w14:paraId="253243EC"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691" w:type="dxa"/>
            <w:shd w:val="clear" w:color="auto" w:fill="auto"/>
            <w:noWrap/>
            <w:vAlign w:val="center"/>
            <w:hideMark/>
          </w:tcPr>
          <w:p w14:paraId="14646D3C"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75,00</w:t>
            </w:r>
          </w:p>
        </w:tc>
        <w:tc>
          <w:tcPr>
            <w:tcW w:w="811" w:type="dxa"/>
            <w:shd w:val="clear" w:color="auto" w:fill="auto"/>
            <w:noWrap/>
            <w:vAlign w:val="center"/>
            <w:hideMark/>
          </w:tcPr>
          <w:p w14:paraId="6BBF489F"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52,38</w:t>
            </w:r>
          </w:p>
        </w:tc>
        <w:tc>
          <w:tcPr>
            <w:tcW w:w="691" w:type="dxa"/>
            <w:shd w:val="clear" w:color="auto" w:fill="auto"/>
            <w:noWrap/>
            <w:vAlign w:val="center"/>
            <w:hideMark/>
          </w:tcPr>
          <w:p w14:paraId="2451F3F3"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38,33</w:t>
            </w:r>
          </w:p>
        </w:tc>
        <w:tc>
          <w:tcPr>
            <w:tcW w:w="691" w:type="dxa"/>
            <w:shd w:val="clear" w:color="auto" w:fill="auto"/>
            <w:noWrap/>
            <w:vAlign w:val="center"/>
            <w:hideMark/>
          </w:tcPr>
          <w:p w14:paraId="7708723D"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56,55</w:t>
            </w:r>
          </w:p>
        </w:tc>
      </w:tr>
      <w:tr w:rsidR="00EF0A25" w:rsidRPr="009E7142" w14:paraId="6A2ABC75" w14:textId="77777777" w:rsidTr="007209AF">
        <w:trPr>
          <w:trHeight w:val="255"/>
        </w:trPr>
        <w:tc>
          <w:tcPr>
            <w:tcW w:w="5392" w:type="dxa"/>
            <w:vMerge/>
            <w:shd w:val="clear" w:color="auto" w:fill="auto"/>
            <w:vAlign w:val="center"/>
            <w:hideMark/>
          </w:tcPr>
          <w:p w14:paraId="784F99E0" w14:textId="77777777" w:rsidR="00EF0A25" w:rsidRPr="009E7142" w:rsidRDefault="00EF0A25">
            <w:pPr>
              <w:spacing w:after="0" w:line="240" w:lineRule="auto"/>
              <w:rPr>
                <w:rFonts w:ascii="Arial" w:eastAsia="Times New Roman" w:hAnsi="Arial" w:cs="Arial"/>
                <w:sz w:val="18"/>
                <w:szCs w:val="18"/>
                <w:lang w:eastAsia="fr-FR"/>
              </w:rPr>
            </w:pPr>
          </w:p>
        </w:tc>
        <w:tc>
          <w:tcPr>
            <w:tcW w:w="791" w:type="dxa"/>
            <w:vAlign w:val="center"/>
          </w:tcPr>
          <w:p w14:paraId="20CF1F9C"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p>
        </w:tc>
        <w:tc>
          <w:tcPr>
            <w:tcW w:w="691" w:type="dxa"/>
            <w:shd w:val="clear" w:color="auto" w:fill="auto"/>
            <w:noWrap/>
            <w:vAlign w:val="center"/>
            <w:hideMark/>
          </w:tcPr>
          <w:p w14:paraId="44FC799D"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811" w:type="dxa"/>
            <w:shd w:val="clear" w:color="auto" w:fill="auto"/>
            <w:noWrap/>
            <w:vAlign w:val="center"/>
            <w:hideMark/>
          </w:tcPr>
          <w:p w14:paraId="24D262FD"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691" w:type="dxa"/>
            <w:shd w:val="clear" w:color="auto" w:fill="auto"/>
            <w:noWrap/>
            <w:vAlign w:val="center"/>
            <w:hideMark/>
          </w:tcPr>
          <w:p w14:paraId="362C4D6A"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91" w:type="dxa"/>
            <w:shd w:val="clear" w:color="auto" w:fill="auto"/>
            <w:noWrap/>
            <w:vAlign w:val="center"/>
            <w:hideMark/>
          </w:tcPr>
          <w:p w14:paraId="5CA2BC9D"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EF0A25" w:rsidRPr="009E7142" w14:paraId="0785FBCA" w14:textId="77777777" w:rsidTr="007209AF">
        <w:trPr>
          <w:trHeight w:val="330"/>
        </w:trPr>
        <w:tc>
          <w:tcPr>
            <w:tcW w:w="5392" w:type="dxa"/>
            <w:vMerge w:val="restart"/>
            <w:shd w:val="clear" w:color="auto" w:fill="auto"/>
            <w:vAlign w:val="center"/>
            <w:hideMark/>
          </w:tcPr>
          <w:p w14:paraId="048CC427" w14:textId="77777777" w:rsidR="00EF0A25" w:rsidRPr="009E7142" w:rsidRDefault="00EF0A25" w:rsidP="005875E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Nombre moyen de classes qui ne disposent pas d'un dispositif de lavage des mains dans les écoles qui en disposent</w:t>
            </w:r>
          </w:p>
        </w:tc>
        <w:tc>
          <w:tcPr>
            <w:tcW w:w="791" w:type="dxa"/>
            <w:vAlign w:val="center"/>
          </w:tcPr>
          <w:p w14:paraId="274DB202"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w:t>
            </w:r>
          </w:p>
        </w:tc>
        <w:tc>
          <w:tcPr>
            <w:tcW w:w="691" w:type="dxa"/>
            <w:shd w:val="clear" w:color="auto" w:fill="auto"/>
            <w:noWrap/>
            <w:vAlign w:val="center"/>
            <w:hideMark/>
          </w:tcPr>
          <w:p w14:paraId="6AB2C626"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3,63</w:t>
            </w:r>
          </w:p>
        </w:tc>
        <w:tc>
          <w:tcPr>
            <w:tcW w:w="811" w:type="dxa"/>
            <w:shd w:val="clear" w:color="auto" w:fill="auto"/>
            <w:noWrap/>
            <w:vAlign w:val="center"/>
            <w:hideMark/>
          </w:tcPr>
          <w:p w14:paraId="67688E52"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3,80</w:t>
            </w:r>
          </w:p>
        </w:tc>
        <w:tc>
          <w:tcPr>
            <w:tcW w:w="691" w:type="dxa"/>
            <w:shd w:val="clear" w:color="auto" w:fill="auto"/>
            <w:noWrap/>
            <w:vAlign w:val="center"/>
            <w:hideMark/>
          </w:tcPr>
          <w:p w14:paraId="3128DCEC"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3,44</w:t>
            </w:r>
          </w:p>
        </w:tc>
        <w:tc>
          <w:tcPr>
            <w:tcW w:w="691" w:type="dxa"/>
            <w:shd w:val="clear" w:color="auto" w:fill="auto"/>
            <w:noWrap/>
            <w:vAlign w:val="center"/>
            <w:hideMark/>
          </w:tcPr>
          <w:p w14:paraId="07B00A40"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3,55</w:t>
            </w:r>
          </w:p>
        </w:tc>
      </w:tr>
      <w:tr w:rsidR="00EF0A25" w:rsidRPr="009E7142" w14:paraId="65951469" w14:textId="77777777" w:rsidTr="007209AF">
        <w:trPr>
          <w:trHeight w:val="270"/>
        </w:trPr>
        <w:tc>
          <w:tcPr>
            <w:tcW w:w="5392" w:type="dxa"/>
            <w:vMerge/>
            <w:shd w:val="clear" w:color="auto" w:fill="auto"/>
            <w:hideMark/>
          </w:tcPr>
          <w:p w14:paraId="3A193340" w14:textId="77777777" w:rsidR="00EF0A25" w:rsidRPr="009E7142" w:rsidRDefault="00EF0A25" w:rsidP="00EF0A25">
            <w:pPr>
              <w:spacing w:after="0" w:line="240" w:lineRule="auto"/>
              <w:rPr>
                <w:rFonts w:ascii="Arial" w:eastAsia="Times New Roman" w:hAnsi="Arial" w:cs="Arial"/>
                <w:sz w:val="18"/>
                <w:szCs w:val="18"/>
                <w:lang w:eastAsia="fr-FR"/>
              </w:rPr>
            </w:pPr>
          </w:p>
        </w:tc>
        <w:tc>
          <w:tcPr>
            <w:tcW w:w="791" w:type="dxa"/>
            <w:vAlign w:val="center"/>
          </w:tcPr>
          <w:p w14:paraId="73CFE0EF" w14:textId="77777777" w:rsidR="00EF0A25" w:rsidRPr="009E7142" w:rsidRDefault="00EF0A25" w:rsidP="00EF0A25">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Effectif</w:t>
            </w:r>
          </w:p>
        </w:tc>
        <w:tc>
          <w:tcPr>
            <w:tcW w:w="691" w:type="dxa"/>
            <w:shd w:val="clear" w:color="auto" w:fill="auto"/>
            <w:noWrap/>
            <w:vAlign w:val="center"/>
            <w:hideMark/>
          </w:tcPr>
          <w:p w14:paraId="08F523FE"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811" w:type="dxa"/>
            <w:shd w:val="clear" w:color="auto" w:fill="auto"/>
            <w:noWrap/>
            <w:vAlign w:val="center"/>
            <w:hideMark/>
          </w:tcPr>
          <w:p w14:paraId="3F7281CB"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691" w:type="dxa"/>
            <w:shd w:val="clear" w:color="auto" w:fill="auto"/>
            <w:noWrap/>
            <w:vAlign w:val="center"/>
            <w:hideMark/>
          </w:tcPr>
          <w:p w14:paraId="26EA1D44"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91" w:type="dxa"/>
            <w:shd w:val="clear" w:color="auto" w:fill="auto"/>
            <w:noWrap/>
            <w:vAlign w:val="center"/>
            <w:hideMark/>
          </w:tcPr>
          <w:p w14:paraId="7E718F58" w14:textId="77777777" w:rsidR="00EF0A25" w:rsidRPr="009E7142" w:rsidRDefault="00EF0A25" w:rsidP="00EF0A25">
            <w:pPr>
              <w:spacing w:after="0" w:line="240" w:lineRule="auto"/>
              <w:jc w:val="right"/>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bl>
    <w:p w14:paraId="233CDA49" w14:textId="49A9E040" w:rsidR="00EF0A25" w:rsidRPr="009E7142" w:rsidRDefault="005875EC" w:rsidP="00EF0A25">
      <w:pPr>
        <w:spacing w:after="0" w:line="276" w:lineRule="auto"/>
        <w:jc w:val="both"/>
        <w:rPr>
          <w:rFonts w:ascii="Cambria" w:hAnsi="Cambria"/>
          <w:sz w:val="20"/>
          <w:szCs w:val="20"/>
        </w:rPr>
      </w:pPr>
      <w:r w:rsidRPr="009E7142">
        <w:rPr>
          <w:rFonts w:ascii="Cambria" w:hAnsi="Cambria"/>
          <w:sz w:val="20"/>
          <w:szCs w:val="20"/>
        </w:rPr>
        <w:t xml:space="preserve">    </w:t>
      </w:r>
      <w:r w:rsidR="00EF0A25" w:rsidRPr="009E7142">
        <w:rPr>
          <w:rFonts w:ascii="Cambria" w:hAnsi="Cambria"/>
          <w:sz w:val="20"/>
          <w:szCs w:val="20"/>
        </w:rPr>
        <w:t>INSAE, Enquête de référence PAM, 2017</w:t>
      </w:r>
    </w:p>
    <w:p w14:paraId="7E1E46EC" w14:textId="77777777" w:rsidR="00EF0A25" w:rsidRPr="009E7142" w:rsidRDefault="00EF0A25" w:rsidP="001951BB">
      <w:pPr>
        <w:spacing w:before="240" w:after="240" w:line="276" w:lineRule="auto"/>
        <w:jc w:val="both"/>
        <w:rPr>
          <w:rFonts w:ascii="Cambria" w:eastAsia="Times New Roman" w:hAnsi="Cambria" w:cs="Arial"/>
          <w:sz w:val="24"/>
          <w:szCs w:val="24"/>
          <w:lang w:eastAsia="fr-FR"/>
        </w:rPr>
      </w:pPr>
    </w:p>
    <w:p w14:paraId="4E903CF2" w14:textId="77777777" w:rsidR="00EF0A25" w:rsidRPr="009E7142" w:rsidRDefault="00EF0A25" w:rsidP="001951BB">
      <w:pPr>
        <w:spacing w:before="240" w:after="240" w:line="276" w:lineRule="auto"/>
        <w:jc w:val="both"/>
      </w:pPr>
    </w:p>
    <w:p w14:paraId="3FE5CD3E" w14:textId="77777777" w:rsidR="0070503B" w:rsidRPr="009E7142" w:rsidRDefault="0070503B" w:rsidP="002B5338">
      <w:pPr>
        <w:pStyle w:val="PAMT1"/>
        <w:sectPr w:rsidR="0070503B" w:rsidRPr="009E7142">
          <w:pgSz w:w="11906" w:h="16838"/>
          <w:pgMar w:top="1417" w:right="1417" w:bottom="1417" w:left="1417" w:header="708" w:footer="708" w:gutter="0"/>
          <w:cols w:space="708"/>
          <w:docGrid w:linePitch="360"/>
        </w:sectPr>
      </w:pPr>
    </w:p>
    <w:p w14:paraId="6DFFA407" w14:textId="77777777" w:rsidR="009D46E1" w:rsidRPr="009E7142" w:rsidRDefault="009D46E1" w:rsidP="002B5338">
      <w:pPr>
        <w:pStyle w:val="PAMT1"/>
      </w:pPr>
      <w:bookmarkStart w:id="53" w:name="_Toc491881364"/>
      <w:r w:rsidRPr="009E7142">
        <w:lastRenderedPageBreak/>
        <w:t>Chapitre 4 : Santé, Nutrition, mobilisation communautaire et partenariat</w:t>
      </w:r>
      <w:bookmarkEnd w:id="53"/>
    </w:p>
    <w:p w14:paraId="03449EF3" w14:textId="7E1DE948" w:rsidR="009D46E1" w:rsidRPr="009E7142" w:rsidRDefault="009D46E1" w:rsidP="007209AF">
      <w:pPr>
        <w:pStyle w:val="PAMT2"/>
        <w:numPr>
          <w:ilvl w:val="1"/>
          <w:numId w:val="7"/>
        </w:numPr>
      </w:pPr>
      <w:bookmarkStart w:id="54" w:name="_Toc462854659"/>
      <w:bookmarkStart w:id="55" w:name="_Toc491881365"/>
      <w:bookmarkEnd w:id="54"/>
      <w:r w:rsidRPr="009E7142">
        <w:t>Santé et nutrition</w:t>
      </w:r>
      <w:bookmarkEnd w:id="55"/>
    </w:p>
    <w:p w14:paraId="7A92943C" w14:textId="77777777" w:rsidR="009D46E1" w:rsidRPr="009E7142" w:rsidRDefault="009D46E1" w:rsidP="009D46E1">
      <w:pPr>
        <w:pStyle w:val="PAMT3"/>
        <w:numPr>
          <w:ilvl w:val="2"/>
          <w:numId w:val="7"/>
        </w:numPr>
      </w:pPr>
      <w:bookmarkStart w:id="56" w:name="_Toc462854661"/>
      <w:bookmarkStart w:id="57" w:name="_Toc491881366"/>
      <w:bookmarkEnd w:id="56"/>
      <w:r w:rsidRPr="009E7142">
        <w:t>Déparasitage des enfants au sein de l’école</w:t>
      </w:r>
      <w:bookmarkEnd w:id="57"/>
    </w:p>
    <w:p w14:paraId="644DB855" w14:textId="4853C9DC" w:rsidR="009D46E1" w:rsidRPr="009E7142" w:rsidRDefault="009D46E1" w:rsidP="009842D5">
      <w:pPr>
        <w:spacing w:line="276" w:lineRule="auto"/>
        <w:jc w:val="both"/>
        <w:rPr>
          <w:rFonts w:ascii="Cambria" w:hAnsi="Cambria"/>
          <w:sz w:val="24"/>
          <w:szCs w:val="24"/>
        </w:rPr>
      </w:pPr>
      <w:r w:rsidRPr="009E7142">
        <w:rPr>
          <w:rFonts w:ascii="Cambria" w:hAnsi="Cambria"/>
          <w:sz w:val="24"/>
          <w:szCs w:val="24"/>
        </w:rPr>
        <w:t>Les indicateurs renseignés dans le tableau 4.1 permettent d’évaluer les conditions sanitaires et nutritionnelles dans lesquelles les enfants sont gardés dans les écoles parcourues.</w:t>
      </w:r>
    </w:p>
    <w:p w14:paraId="61058685" w14:textId="77777777" w:rsidR="009D46E1" w:rsidRPr="009E7142" w:rsidRDefault="009D46E1" w:rsidP="007209AF">
      <w:pPr>
        <w:spacing w:line="276" w:lineRule="auto"/>
        <w:jc w:val="both"/>
        <w:rPr>
          <w:rFonts w:ascii="Cambria" w:hAnsi="Cambria"/>
          <w:sz w:val="24"/>
          <w:szCs w:val="24"/>
        </w:rPr>
      </w:pPr>
      <w:r w:rsidRPr="009E7142">
        <w:rPr>
          <w:rFonts w:ascii="Cambria" w:hAnsi="Cambria"/>
          <w:sz w:val="24"/>
          <w:szCs w:val="24"/>
        </w:rPr>
        <w:t>Le déparasitage régulier constitue l’un des éléments de prévention de certaines maladies chez les enfants et les données du tableau 4.1 en témoignent fort bien. En effet,  force est de constater que cette pratique est très rependue au sein des écoles : au niveau national, au moins 7 écoles parcourues sur 10 (79,02%) ont réalisé une fois le déparasitage au sein de l’école. Selon les régions, le déparasitage est plus fréquent au Nord (96,36%) et au Centre (80,95%) qu’au Sud (63,64%).</w:t>
      </w:r>
    </w:p>
    <w:p w14:paraId="2C069314" w14:textId="77777777" w:rsidR="009D46E1" w:rsidRPr="009E7142" w:rsidRDefault="009D46E1" w:rsidP="009D46E1">
      <w:pPr>
        <w:spacing w:line="276" w:lineRule="auto"/>
        <w:jc w:val="both"/>
        <w:rPr>
          <w:rFonts w:ascii="Cambria" w:hAnsi="Cambria"/>
          <w:sz w:val="24"/>
          <w:szCs w:val="24"/>
        </w:rPr>
      </w:pPr>
      <w:r w:rsidRPr="009E7142">
        <w:rPr>
          <w:rFonts w:ascii="Cambria" w:hAnsi="Cambria"/>
          <w:sz w:val="24"/>
          <w:szCs w:val="24"/>
        </w:rPr>
        <w:t>En ce qui concerne l’existence de menu au sein des écoles, très peu en disposent : 20,33% en général. Des disparités sont observées selon les régions, évoluant de 11,11% au Centre, passant par 15,15 au Sud à 31,82% au Nord. Quant au nombre moyen de plats constituant le menu, il est de 3 en général et même dans les régions sauf dans le Centre (2).</w:t>
      </w:r>
    </w:p>
    <w:p w14:paraId="13453C49" w14:textId="517CE415" w:rsidR="009D46E1" w:rsidRPr="009E7142" w:rsidRDefault="009D46E1" w:rsidP="009D46E1">
      <w:pPr>
        <w:spacing w:line="276" w:lineRule="auto"/>
        <w:jc w:val="both"/>
        <w:rPr>
          <w:rFonts w:ascii="Cambria" w:hAnsi="Cambria"/>
          <w:sz w:val="24"/>
          <w:szCs w:val="24"/>
        </w:rPr>
      </w:pPr>
      <w:r w:rsidRPr="009E7142">
        <w:rPr>
          <w:rFonts w:ascii="Cambria" w:hAnsi="Cambria"/>
          <w:sz w:val="24"/>
          <w:szCs w:val="24"/>
        </w:rPr>
        <w:t xml:space="preserve">La vérification des carnets de santé dans les écoles ayant des cuisinières se fait dans au moins huit écoles sur dix (85%) au niveau général. Cette pratique semble plus fréquente dans les écoles du Nord (89,47%) et du Centre (87,88) que dans celles du Sud (79,59%). En ce qui concerne la prise de disposition dans les écoles pour aider les cuisinières à mettre à jour leur carnet, de façon générale, cette situation concerne plus de sept écoles sur dix (76,67%). Selon les régions, les écoles du Centre (87,88%) </w:t>
      </w:r>
      <w:r w:rsidR="006E5757" w:rsidRPr="009E7142">
        <w:rPr>
          <w:rFonts w:ascii="Cambria" w:hAnsi="Cambria"/>
          <w:sz w:val="24"/>
          <w:szCs w:val="24"/>
        </w:rPr>
        <w:t>prennent plus de dispositions</w:t>
      </w:r>
      <w:r w:rsidRPr="009E7142">
        <w:rPr>
          <w:rFonts w:ascii="Cambria" w:hAnsi="Cambria"/>
          <w:sz w:val="24"/>
          <w:szCs w:val="24"/>
        </w:rPr>
        <w:t xml:space="preserve"> que celles du Nord (76,32%) et du Sud (69,39%).</w:t>
      </w:r>
    </w:p>
    <w:p w14:paraId="0355CBE7" w14:textId="77777777" w:rsidR="005875EC" w:rsidRPr="009E7142" w:rsidRDefault="005875EC" w:rsidP="005875EC">
      <w:pPr>
        <w:pStyle w:val="PAMTAB"/>
      </w:pPr>
      <w:r w:rsidRPr="009E7142">
        <w:t xml:space="preserve">        </w:t>
      </w:r>
      <w:bookmarkStart w:id="58" w:name="_Toc491881206"/>
      <w:r w:rsidRPr="009E7142">
        <w:t>Tableau 4.1 : Conditions sanitaires et nutritionnelles des écoles</w:t>
      </w:r>
      <w:bookmarkEnd w:id="58"/>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9"/>
        <w:gridCol w:w="691"/>
        <w:gridCol w:w="851"/>
        <w:gridCol w:w="691"/>
        <w:gridCol w:w="851"/>
        <w:gridCol w:w="691"/>
        <w:gridCol w:w="851"/>
        <w:gridCol w:w="691"/>
        <w:gridCol w:w="851"/>
      </w:tblGrid>
      <w:tr w:rsidR="005875EC" w:rsidRPr="009E7142" w14:paraId="124E1AD0" w14:textId="77777777" w:rsidTr="007209AF">
        <w:trPr>
          <w:trHeight w:val="300"/>
          <w:jc w:val="center"/>
        </w:trPr>
        <w:tc>
          <w:tcPr>
            <w:tcW w:w="4449" w:type="dxa"/>
            <w:vMerge w:val="restart"/>
            <w:shd w:val="clear" w:color="auto" w:fill="BFBFBF" w:themeFill="background1" w:themeFillShade="BF"/>
            <w:vAlign w:val="center"/>
            <w:hideMark/>
          </w:tcPr>
          <w:p w14:paraId="0D7C0682" w14:textId="77777777" w:rsidR="005875EC" w:rsidRPr="009E7142" w:rsidRDefault="005875EC" w:rsidP="00307DAC">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Indicateurs</w:t>
            </w:r>
          </w:p>
        </w:tc>
        <w:tc>
          <w:tcPr>
            <w:tcW w:w="4626" w:type="dxa"/>
            <w:gridSpan w:val="6"/>
            <w:shd w:val="clear" w:color="auto" w:fill="BFBFBF" w:themeFill="background1" w:themeFillShade="BF"/>
            <w:vAlign w:val="center"/>
            <w:hideMark/>
          </w:tcPr>
          <w:p w14:paraId="6A12556F"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Régions</w:t>
            </w:r>
          </w:p>
        </w:tc>
        <w:tc>
          <w:tcPr>
            <w:tcW w:w="1542" w:type="dxa"/>
            <w:gridSpan w:val="2"/>
            <w:vMerge w:val="restart"/>
            <w:shd w:val="clear" w:color="auto" w:fill="BFBFBF" w:themeFill="background1" w:themeFillShade="BF"/>
            <w:vAlign w:val="center"/>
          </w:tcPr>
          <w:p w14:paraId="5C64639B"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Total</w:t>
            </w:r>
          </w:p>
        </w:tc>
      </w:tr>
      <w:tr w:rsidR="005875EC" w:rsidRPr="009E7142" w14:paraId="6D2FDF3C" w14:textId="77777777" w:rsidTr="007209AF">
        <w:trPr>
          <w:trHeight w:val="300"/>
          <w:jc w:val="center"/>
        </w:trPr>
        <w:tc>
          <w:tcPr>
            <w:tcW w:w="4449" w:type="dxa"/>
            <w:vMerge/>
            <w:shd w:val="clear" w:color="auto" w:fill="BFBFBF" w:themeFill="background1" w:themeFillShade="BF"/>
            <w:vAlign w:val="center"/>
            <w:hideMark/>
          </w:tcPr>
          <w:p w14:paraId="59674772" w14:textId="77777777" w:rsidR="005875EC" w:rsidRPr="009E7142" w:rsidRDefault="005875EC" w:rsidP="00307DAC">
            <w:pPr>
              <w:spacing w:after="0" w:line="240" w:lineRule="auto"/>
              <w:rPr>
                <w:rFonts w:ascii="Arial" w:eastAsia="Times New Roman" w:hAnsi="Arial" w:cs="Arial"/>
                <w:b/>
                <w:bCs/>
                <w:sz w:val="18"/>
                <w:szCs w:val="18"/>
                <w:lang w:eastAsia="fr-FR"/>
              </w:rPr>
            </w:pPr>
          </w:p>
        </w:tc>
        <w:tc>
          <w:tcPr>
            <w:tcW w:w="1542" w:type="dxa"/>
            <w:gridSpan w:val="2"/>
            <w:shd w:val="clear" w:color="auto" w:fill="BFBFBF" w:themeFill="background1" w:themeFillShade="BF"/>
            <w:vAlign w:val="center"/>
            <w:hideMark/>
          </w:tcPr>
          <w:p w14:paraId="6A2CCEDB"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Nord</w:t>
            </w:r>
          </w:p>
        </w:tc>
        <w:tc>
          <w:tcPr>
            <w:tcW w:w="1542" w:type="dxa"/>
            <w:gridSpan w:val="2"/>
            <w:shd w:val="clear" w:color="auto" w:fill="BFBFBF" w:themeFill="background1" w:themeFillShade="BF"/>
            <w:vAlign w:val="center"/>
            <w:hideMark/>
          </w:tcPr>
          <w:p w14:paraId="54089DB8"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Centre</w:t>
            </w:r>
          </w:p>
        </w:tc>
        <w:tc>
          <w:tcPr>
            <w:tcW w:w="1542" w:type="dxa"/>
            <w:gridSpan w:val="2"/>
            <w:shd w:val="clear" w:color="auto" w:fill="BFBFBF" w:themeFill="background1" w:themeFillShade="BF"/>
            <w:vAlign w:val="center"/>
            <w:hideMark/>
          </w:tcPr>
          <w:p w14:paraId="699786D7"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Sud</w:t>
            </w:r>
          </w:p>
        </w:tc>
        <w:tc>
          <w:tcPr>
            <w:tcW w:w="1542" w:type="dxa"/>
            <w:gridSpan w:val="2"/>
            <w:vMerge/>
            <w:shd w:val="clear" w:color="auto" w:fill="BFBFBF" w:themeFill="background1" w:themeFillShade="BF"/>
            <w:vAlign w:val="center"/>
            <w:hideMark/>
          </w:tcPr>
          <w:p w14:paraId="751CCEA1"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p>
        </w:tc>
      </w:tr>
      <w:tr w:rsidR="005875EC" w:rsidRPr="009E7142" w14:paraId="1EDE2843" w14:textId="77777777" w:rsidTr="007209AF">
        <w:trPr>
          <w:trHeight w:val="67"/>
          <w:jc w:val="center"/>
        </w:trPr>
        <w:tc>
          <w:tcPr>
            <w:tcW w:w="4449" w:type="dxa"/>
            <w:vMerge/>
            <w:shd w:val="clear" w:color="auto" w:fill="BFBFBF" w:themeFill="background1" w:themeFillShade="BF"/>
            <w:vAlign w:val="center"/>
            <w:hideMark/>
          </w:tcPr>
          <w:p w14:paraId="6093FE9A" w14:textId="77777777" w:rsidR="005875EC" w:rsidRPr="009E7142" w:rsidRDefault="005875EC" w:rsidP="00307DAC">
            <w:pPr>
              <w:spacing w:after="0" w:line="240" w:lineRule="auto"/>
              <w:rPr>
                <w:rFonts w:ascii="Arial" w:eastAsia="Times New Roman" w:hAnsi="Arial" w:cs="Arial"/>
                <w:b/>
                <w:bCs/>
                <w:sz w:val="18"/>
                <w:szCs w:val="18"/>
                <w:lang w:eastAsia="fr-FR"/>
              </w:rPr>
            </w:pPr>
          </w:p>
        </w:tc>
        <w:tc>
          <w:tcPr>
            <w:tcW w:w="691" w:type="dxa"/>
            <w:shd w:val="clear" w:color="auto" w:fill="BFBFBF" w:themeFill="background1" w:themeFillShade="BF"/>
            <w:vAlign w:val="center"/>
            <w:hideMark/>
          </w:tcPr>
          <w:p w14:paraId="289B32E3"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51" w:type="dxa"/>
            <w:shd w:val="clear" w:color="auto" w:fill="BFBFBF" w:themeFill="background1" w:themeFillShade="BF"/>
            <w:vAlign w:val="center"/>
            <w:hideMark/>
          </w:tcPr>
          <w:p w14:paraId="64FBF93E"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c>
          <w:tcPr>
            <w:tcW w:w="691" w:type="dxa"/>
            <w:shd w:val="clear" w:color="auto" w:fill="BFBFBF" w:themeFill="background1" w:themeFillShade="BF"/>
            <w:vAlign w:val="center"/>
            <w:hideMark/>
          </w:tcPr>
          <w:p w14:paraId="3195A401"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51" w:type="dxa"/>
            <w:shd w:val="clear" w:color="auto" w:fill="BFBFBF" w:themeFill="background1" w:themeFillShade="BF"/>
            <w:vAlign w:val="center"/>
            <w:hideMark/>
          </w:tcPr>
          <w:p w14:paraId="54C18417"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c>
          <w:tcPr>
            <w:tcW w:w="691" w:type="dxa"/>
            <w:shd w:val="clear" w:color="auto" w:fill="BFBFBF" w:themeFill="background1" w:themeFillShade="BF"/>
            <w:vAlign w:val="center"/>
            <w:hideMark/>
          </w:tcPr>
          <w:p w14:paraId="1EF55C5F"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51" w:type="dxa"/>
            <w:shd w:val="clear" w:color="auto" w:fill="BFBFBF" w:themeFill="background1" w:themeFillShade="BF"/>
            <w:vAlign w:val="center"/>
            <w:hideMark/>
          </w:tcPr>
          <w:p w14:paraId="45E55F36"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c>
          <w:tcPr>
            <w:tcW w:w="691" w:type="dxa"/>
            <w:shd w:val="clear" w:color="auto" w:fill="BFBFBF" w:themeFill="background1" w:themeFillShade="BF"/>
            <w:vAlign w:val="center"/>
            <w:hideMark/>
          </w:tcPr>
          <w:p w14:paraId="0B826506"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51" w:type="dxa"/>
            <w:shd w:val="clear" w:color="auto" w:fill="BFBFBF" w:themeFill="background1" w:themeFillShade="BF"/>
            <w:vAlign w:val="center"/>
            <w:hideMark/>
          </w:tcPr>
          <w:p w14:paraId="246A58D2" w14:textId="77777777" w:rsidR="005875EC" w:rsidRPr="009E7142" w:rsidRDefault="005875EC"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r>
      <w:tr w:rsidR="005875EC" w:rsidRPr="009E7142" w14:paraId="3922F8DF" w14:textId="77777777" w:rsidTr="007209AF">
        <w:trPr>
          <w:trHeight w:val="480"/>
          <w:jc w:val="center"/>
        </w:trPr>
        <w:tc>
          <w:tcPr>
            <w:tcW w:w="4449" w:type="dxa"/>
            <w:shd w:val="clear" w:color="auto" w:fill="auto"/>
            <w:vAlign w:val="center"/>
            <w:hideMark/>
          </w:tcPr>
          <w:p w14:paraId="4BBB601D" w14:textId="77777777" w:rsidR="005875EC" w:rsidRPr="009E7142" w:rsidRDefault="005875EC"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ayant une fois réalisées le déparasitage au sein de l’école</w:t>
            </w:r>
          </w:p>
        </w:tc>
        <w:tc>
          <w:tcPr>
            <w:tcW w:w="691" w:type="dxa"/>
            <w:shd w:val="clear" w:color="auto" w:fill="auto"/>
            <w:noWrap/>
            <w:vAlign w:val="center"/>
            <w:hideMark/>
          </w:tcPr>
          <w:p w14:paraId="6E632734"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96,36</w:t>
            </w:r>
          </w:p>
        </w:tc>
        <w:tc>
          <w:tcPr>
            <w:tcW w:w="851" w:type="dxa"/>
            <w:shd w:val="clear" w:color="auto" w:fill="auto"/>
            <w:noWrap/>
            <w:vAlign w:val="center"/>
            <w:hideMark/>
          </w:tcPr>
          <w:p w14:paraId="6CE3DA98"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7C45D7DA"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80,95</w:t>
            </w:r>
          </w:p>
        </w:tc>
        <w:tc>
          <w:tcPr>
            <w:tcW w:w="851" w:type="dxa"/>
            <w:shd w:val="clear" w:color="auto" w:fill="auto"/>
            <w:noWrap/>
            <w:vAlign w:val="center"/>
            <w:hideMark/>
          </w:tcPr>
          <w:p w14:paraId="1E76AFEC"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691" w:type="dxa"/>
            <w:shd w:val="clear" w:color="auto" w:fill="auto"/>
            <w:noWrap/>
            <w:vAlign w:val="center"/>
            <w:hideMark/>
          </w:tcPr>
          <w:p w14:paraId="4A47AF99"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63,64</w:t>
            </w:r>
          </w:p>
        </w:tc>
        <w:tc>
          <w:tcPr>
            <w:tcW w:w="851" w:type="dxa"/>
            <w:shd w:val="clear" w:color="auto" w:fill="auto"/>
            <w:noWrap/>
            <w:vAlign w:val="center"/>
            <w:hideMark/>
          </w:tcPr>
          <w:p w14:paraId="3B2869A2"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91" w:type="dxa"/>
            <w:shd w:val="clear" w:color="auto" w:fill="auto"/>
            <w:noWrap/>
            <w:vAlign w:val="center"/>
            <w:hideMark/>
          </w:tcPr>
          <w:p w14:paraId="186938A8"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79,02</w:t>
            </w:r>
          </w:p>
        </w:tc>
        <w:tc>
          <w:tcPr>
            <w:tcW w:w="851" w:type="dxa"/>
            <w:shd w:val="clear" w:color="auto" w:fill="auto"/>
            <w:noWrap/>
            <w:vAlign w:val="center"/>
            <w:hideMark/>
          </w:tcPr>
          <w:p w14:paraId="17AF3F7A"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5875EC" w:rsidRPr="009E7142" w14:paraId="4C594EA5" w14:textId="77777777" w:rsidTr="007209AF">
        <w:trPr>
          <w:trHeight w:val="339"/>
          <w:jc w:val="center"/>
        </w:trPr>
        <w:tc>
          <w:tcPr>
            <w:tcW w:w="4449" w:type="dxa"/>
            <w:shd w:val="clear" w:color="auto" w:fill="auto"/>
            <w:vAlign w:val="center"/>
            <w:hideMark/>
          </w:tcPr>
          <w:p w14:paraId="0DB25CC7" w14:textId="77777777" w:rsidR="005875EC" w:rsidRPr="009E7142" w:rsidRDefault="005875EC"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ayant un menu au sein de l'école</w:t>
            </w:r>
          </w:p>
        </w:tc>
        <w:tc>
          <w:tcPr>
            <w:tcW w:w="691" w:type="dxa"/>
            <w:shd w:val="clear" w:color="auto" w:fill="auto"/>
            <w:noWrap/>
            <w:vAlign w:val="center"/>
            <w:hideMark/>
          </w:tcPr>
          <w:p w14:paraId="0E9E0900"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31,82</w:t>
            </w:r>
          </w:p>
        </w:tc>
        <w:tc>
          <w:tcPr>
            <w:tcW w:w="851" w:type="dxa"/>
            <w:shd w:val="clear" w:color="auto" w:fill="auto"/>
            <w:noWrap/>
            <w:vAlign w:val="center"/>
            <w:hideMark/>
          </w:tcPr>
          <w:p w14:paraId="5FCBFC25"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2F950BA8"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11,11</w:t>
            </w:r>
          </w:p>
        </w:tc>
        <w:tc>
          <w:tcPr>
            <w:tcW w:w="851" w:type="dxa"/>
            <w:shd w:val="clear" w:color="auto" w:fill="auto"/>
            <w:noWrap/>
            <w:vAlign w:val="center"/>
            <w:hideMark/>
          </w:tcPr>
          <w:p w14:paraId="03ECFB4F"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691" w:type="dxa"/>
            <w:shd w:val="clear" w:color="auto" w:fill="auto"/>
            <w:noWrap/>
            <w:vAlign w:val="center"/>
            <w:hideMark/>
          </w:tcPr>
          <w:p w14:paraId="3571BFEB"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15,15</w:t>
            </w:r>
          </w:p>
        </w:tc>
        <w:tc>
          <w:tcPr>
            <w:tcW w:w="851" w:type="dxa"/>
            <w:shd w:val="clear" w:color="auto" w:fill="auto"/>
            <w:noWrap/>
            <w:vAlign w:val="center"/>
            <w:hideMark/>
          </w:tcPr>
          <w:p w14:paraId="67DC7961"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91" w:type="dxa"/>
            <w:shd w:val="clear" w:color="auto" w:fill="auto"/>
            <w:noWrap/>
            <w:vAlign w:val="center"/>
            <w:hideMark/>
          </w:tcPr>
          <w:p w14:paraId="1029645E"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20,33</w:t>
            </w:r>
          </w:p>
        </w:tc>
        <w:tc>
          <w:tcPr>
            <w:tcW w:w="851" w:type="dxa"/>
            <w:shd w:val="clear" w:color="auto" w:fill="auto"/>
            <w:noWrap/>
            <w:vAlign w:val="center"/>
            <w:hideMark/>
          </w:tcPr>
          <w:p w14:paraId="1EFC33BB"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5875EC" w:rsidRPr="009E7142" w14:paraId="4AD67012" w14:textId="77777777" w:rsidTr="007209AF">
        <w:trPr>
          <w:trHeight w:val="720"/>
          <w:jc w:val="center"/>
        </w:trPr>
        <w:tc>
          <w:tcPr>
            <w:tcW w:w="4449" w:type="dxa"/>
            <w:shd w:val="clear" w:color="auto" w:fill="auto"/>
            <w:vAlign w:val="center"/>
            <w:hideMark/>
          </w:tcPr>
          <w:p w14:paraId="192AF53F" w14:textId="77777777" w:rsidR="005875EC" w:rsidRPr="009E7142" w:rsidRDefault="005875EC"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 ayant des cuisinières et qui procèdent à la vérification des carnets des cuisinières</w:t>
            </w:r>
          </w:p>
        </w:tc>
        <w:tc>
          <w:tcPr>
            <w:tcW w:w="691" w:type="dxa"/>
            <w:shd w:val="clear" w:color="auto" w:fill="auto"/>
            <w:noWrap/>
            <w:vAlign w:val="center"/>
            <w:hideMark/>
          </w:tcPr>
          <w:p w14:paraId="200F3B8B"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89,47</w:t>
            </w:r>
          </w:p>
        </w:tc>
        <w:tc>
          <w:tcPr>
            <w:tcW w:w="851" w:type="dxa"/>
            <w:shd w:val="clear" w:color="auto" w:fill="auto"/>
            <w:noWrap/>
            <w:vAlign w:val="center"/>
            <w:hideMark/>
          </w:tcPr>
          <w:p w14:paraId="036C0C2E"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631BFB87"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87,88</w:t>
            </w:r>
          </w:p>
        </w:tc>
        <w:tc>
          <w:tcPr>
            <w:tcW w:w="851" w:type="dxa"/>
            <w:shd w:val="clear" w:color="auto" w:fill="auto"/>
            <w:noWrap/>
            <w:vAlign w:val="center"/>
            <w:hideMark/>
          </w:tcPr>
          <w:p w14:paraId="438D5A6F"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691" w:type="dxa"/>
            <w:shd w:val="clear" w:color="auto" w:fill="auto"/>
            <w:noWrap/>
            <w:vAlign w:val="center"/>
            <w:hideMark/>
          </w:tcPr>
          <w:p w14:paraId="20D33FD9"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79,59</w:t>
            </w:r>
          </w:p>
        </w:tc>
        <w:tc>
          <w:tcPr>
            <w:tcW w:w="851" w:type="dxa"/>
            <w:shd w:val="clear" w:color="auto" w:fill="auto"/>
            <w:noWrap/>
            <w:vAlign w:val="center"/>
            <w:hideMark/>
          </w:tcPr>
          <w:p w14:paraId="63453468"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91" w:type="dxa"/>
            <w:shd w:val="clear" w:color="auto" w:fill="auto"/>
            <w:noWrap/>
            <w:vAlign w:val="center"/>
            <w:hideMark/>
          </w:tcPr>
          <w:p w14:paraId="70F86C0B"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85,00</w:t>
            </w:r>
          </w:p>
        </w:tc>
        <w:tc>
          <w:tcPr>
            <w:tcW w:w="851" w:type="dxa"/>
            <w:shd w:val="clear" w:color="auto" w:fill="auto"/>
            <w:noWrap/>
            <w:vAlign w:val="center"/>
            <w:hideMark/>
          </w:tcPr>
          <w:p w14:paraId="0555E247"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5875EC" w:rsidRPr="009E7142" w14:paraId="3CDEAF0A" w14:textId="77777777" w:rsidTr="007209AF">
        <w:trPr>
          <w:trHeight w:val="720"/>
          <w:jc w:val="center"/>
        </w:trPr>
        <w:tc>
          <w:tcPr>
            <w:tcW w:w="4449" w:type="dxa"/>
            <w:shd w:val="clear" w:color="auto" w:fill="auto"/>
            <w:vAlign w:val="center"/>
            <w:hideMark/>
          </w:tcPr>
          <w:p w14:paraId="1F9637CF" w14:textId="77777777" w:rsidR="005875EC" w:rsidRPr="009E7142" w:rsidRDefault="005875EC"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qui prennent des dispositions pour aider les cuisinières pour la mise à jour des carnets</w:t>
            </w:r>
          </w:p>
        </w:tc>
        <w:tc>
          <w:tcPr>
            <w:tcW w:w="691" w:type="dxa"/>
            <w:shd w:val="clear" w:color="auto" w:fill="auto"/>
            <w:noWrap/>
            <w:vAlign w:val="center"/>
            <w:hideMark/>
          </w:tcPr>
          <w:p w14:paraId="60E7CECC"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76,32</w:t>
            </w:r>
          </w:p>
        </w:tc>
        <w:tc>
          <w:tcPr>
            <w:tcW w:w="851" w:type="dxa"/>
            <w:shd w:val="clear" w:color="auto" w:fill="auto"/>
            <w:noWrap/>
            <w:vAlign w:val="center"/>
            <w:hideMark/>
          </w:tcPr>
          <w:p w14:paraId="37F556B4"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5A0C1520"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87,88</w:t>
            </w:r>
          </w:p>
        </w:tc>
        <w:tc>
          <w:tcPr>
            <w:tcW w:w="851" w:type="dxa"/>
            <w:shd w:val="clear" w:color="auto" w:fill="auto"/>
            <w:noWrap/>
            <w:vAlign w:val="center"/>
            <w:hideMark/>
          </w:tcPr>
          <w:p w14:paraId="1C934F62"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691" w:type="dxa"/>
            <w:shd w:val="clear" w:color="auto" w:fill="auto"/>
            <w:noWrap/>
            <w:vAlign w:val="center"/>
            <w:hideMark/>
          </w:tcPr>
          <w:p w14:paraId="5A592583"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69,39</w:t>
            </w:r>
          </w:p>
        </w:tc>
        <w:tc>
          <w:tcPr>
            <w:tcW w:w="851" w:type="dxa"/>
            <w:shd w:val="clear" w:color="auto" w:fill="auto"/>
            <w:noWrap/>
            <w:vAlign w:val="center"/>
            <w:hideMark/>
          </w:tcPr>
          <w:p w14:paraId="2900F44C"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91" w:type="dxa"/>
            <w:shd w:val="clear" w:color="auto" w:fill="auto"/>
            <w:noWrap/>
            <w:vAlign w:val="center"/>
            <w:hideMark/>
          </w:tcPr>
          <w:p w14:paraId="24A8DC0E"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76,67</w:t>
            </w:r>
          </w:p>
        </w:tc>
        <w:tc>
          <w:tcPr>
            <w:tcW w:w="851" w:type="dxa"/>
            <w:shd w:val="clear" w:color="auto" w:fill="auto"/>
            <w:noWrap/>
            <w:vAlign w:val="center"/>
            <w:hideMark/>
          </w:tcPr>
          <w:p w14:paraId="7D0ED3C2"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5875EC" w:rsidRPr="009E7142" w14:paraId="44EE0ACF" w14:textId="77777777" w:rsidTr="007209AF">
        <w:trPr>
          <w:trHeight w:val="480"/>
          <w:jc w:val="center"/>
        </w:trPr>
        <w:tc>
          <w:tcPr>
            <w:tcW w:w="4449" w:type="dxa"/>
            <w:shd w:val="clear" w:color="auto" w:fill="auto"/>
            <w:vAlign w:val="center"/>
            <w:hideMark/>
          </w:tcPr>
          <w:p w14:paraId="45EDEC52" w14:textId="77777777" w:rsidR="005875EC" w:rsidRPr="009E7142" w:rsidRDefault="005875EC"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qui organisent  des séances de sensibilisation sur l'éducation nutritionnelle</w:t>
            </w:r>
          </w:p>
        </w:tc>
        <w:tc>
          <w:tcPr>
            <w:tcW w:w="691" w:type="dxa"/>
            <w:shd w:val="clear" w:color="auto" w:fill="auto"/>
            <w:noWrap/>
            <w:vAlign w:val="center"/>
            <w:hideMark/>
          </w:tcPr>
          <w:p w14:paraId="538FEFE3"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69,09</w:t>
            </w:r>
          </w:p>
        </w:tc>
        <w:tc>
          <w:tcPr>
            <w:tcW w:w="851" w:type="dxa"/>
            <w:shd w:val="clear" w:color="auto" w:fill="auto"/>
            <w:noWrap/>
            <w:vAlign w:val="center"/>
            <w:hideMark/>
          </w:tcPr>
          <w:p w14:paraId="53F2B918"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21B3C18F"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79,37</w:t>
            </w:r>
          </w:p>
        </w:tc>
        <w:tc>
          <w:tcPr>
            <w:tcW w:w="851" w:type="dxa"/>
            <w:shd w:val="clear" w:color="auto" w:fill="auto"/>
            <w:noWrap/>
            <w:vAlign w:val="center"/>
            <w:hideMark/>
          </w:tcPr>
          <w:p w14:paraId="08155DC0"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691" w:type="dxa"/>
            <w:shd w:val="clear" w:color="auto" w:fill="auto"/>
            <w:noWrap/>
            <w:vAlign w:val="center"/>
            <w:hideMark/>
          </w:tcPr>
          <w:p w14:paraId="36BA3736"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60,61</w:t>
            </w:r>
          </w:p>
        </w:tc>
        <w:tc>
          <w:tcPr>
            <w:tcW w:w="851" w:type="dxa"/>
            <w:shd w:val="clear" w:color="auto" w:fill="auto"/>
            <w:noWrap/>
            <w:vAlign w:val="center"/>
            <w:hideMark/>
          </w:tcPr>
          <w:p w14:paraId="20E4EFC1"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91" w:type="dxa"/>
            <w:shd w:val="clear" w:color="auto" w:fill="auto"/>
            <w:noWrap/>
            <w:vAlign w:val="center"/>
            <w:hideMark/>
          </w:tcPr>
          <w:p w14:paraId="09CE907D"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67,54</w:t>
            </w:r>
          </w:p>
        </w:tc>
        <w:tc>
          <w:tcPr>
            <w:tcW w:w="851" w:type="dxa"/>
            <w:shd w:val="clear" w:color="auto" w:fill="auto"/>
            <w:noWrap/>
            <w:vAlign w:val="center"/>
            <w:hideMark/>
          </w:tcPr>
          <w:p w14:paraId="5489C8ED"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5875EC" w:rsidRPr="009E7142" w14:paraId="32953D56" w14:textId="77777777" w:rsidTr="007209AF">
        <w:trPr>
          <w:trHeight w:val="300"/>
          <w:jc w:val="center"/>
        </w:trPr>
        <w:tc>
          <w:tcPr>
            <w:tcW w:w="4449" w:type="dxa"/>
            <w:shd w:val="clear" w:color="auto" w:fill="auto"/>
            <w:vAlign w:val="center"/>
            <w:hideMark/>
          </w:tcPr>
          <w:p w14:paraId="7B217173" w14:textId="77777777" w:rsidR="005875EC" w:rsidRPr="009E7142" w:rsidRDefault="005875EC"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Nombre moyen de plats constituant le menu</w:t>
            </w:r>
          </w:p>
        </w:tc>
        <w:tc>
          <w:tcPr>
            <w:tcW w:w="691" w:type="dxa"/>
            <w:shd w:val="clear" w:color="auto" w:fill="auto"/>
            <w:noWrap/>
            <w:vAlign w:val="center"/>
            <w:hideMark/>
          </w:tcPr>
          <w:p w14:paraId="4D0A4934"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w:t>
            </w:r>
          </w:p>
        </w:tc>
        <w:tc>
          <w:tcPr>
            <w:tcW w:w="851" w:type="dxa"/>
            <w:shd w:val="clear" w:color="auto" w:fill="auto"/>
            <w:noWrap/>
            <w:vAlign w:val="center"/>
            <w:hideMark/>
          </w:tcPr>
          <w:p w14:paraId="1EA7369F"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0FE7265D"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w:t>
            </w:r>
          </w:p>
        </w:tc>
        <w:tc>
          <w:tcPr>
            <w:tcW w:w="851" w:type="dxa"/>
            <w:shd w:val="clear" w:color="auto" w:fill="auto"/>
            <w:noWrap/>
            <w:vAlign w:val="center"/>
            <w:hideMark/>
          </w:tcPr>
          <w:p w14:paraId="31B784E5"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691" w:type="dxa"/>
            <w:shd w:val="clear" w:color="auto" w:fill="auto"/>
            <w:noWrap/>
            <w:vAlign w:val="center"/>
            <w:hideMark/>
          </w:tcPr>
          <w:p w14:paraId="68720720"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w:t>
            </w:r>
          </w:p>
        </w:tc>
        <w:tc>
          <w:tcPr>
            <w:tcW w:w="851" w:type="dxa"/>
            <w:shd w:val="clear" w:color="auto" w:fill="auto"/>
            <w:noWrap/>
            <w:vAlign w:val="center"/>
            <w:hideMark/>
          </w:tcPr>
          <w:p w14:paraId="798850D4"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91" w:type="dxa"/>
            <w:shd w:val="clear" w:color="auto" w:fill="auto"/>
            <w:noWrap/>
            <w:vAlign w:val="center"/>
            <w:hideMark/>
          </w:tcPr>
          <w:p w14:paraId="7D91DF08"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w:t>
            </w:r>
          </w:p>
        </w:tc>
        <w:tc>
          <w:tcPr>
            <w:tcW w:w="851" w:type="dxa"/>
            <w:shd w:val="clear" w:color="auto" w:fill="auto"/>
            <w:noWrap/>
            <w:vAlign w:val="center"/>
            <w:hideMark/>
          </w:tcPr>
          <w:p w14:paraId="60262639" w14:textId="77777777" w:rsidR="005875EC" w:rsidRPr="009E7142" w:rsidRDefault="005875EC"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bl>
    <w:p w14:paraId="225EE3E9" w14:textId="77777777" w:rsidR="005875EC" w:rsidRDefault="005875EC" w:rsidP="007209AF">
      <w:pPr>
        <w:spacing w:line="276" w:lineRule="auto"/>
        <w:jc w:val="both"/>
        <w:rPr>
          <w:rFonts w:ascii="Cambria" w:hAnsi="Cambria"/>
          <w:sz w:val="20"/>
          <w:szCs w:val="20"/>
        </w:rPr>
      </w:pPr>
      <w:r w:rsidRPr="009E7142">
        <w:rPr>
          <w:rFonts w:ascii="Cambria" w:hAnsi="Cambria"/>
          <w:sz w:val="20"/>
          <w:szCs w:val="20"/>
        </w:rPr>
        <w:t>INSAE, Enquête de référence PAM, 2017</w:t>
      </w:r>
    </w:p>
    <w:p w14:paraId="51C10A40" w14:textId="77777777" w:rsidR="002B5338" w:rsidRPr="009E7142" w:rsidRDefault="002B5338" w:rsidP="007209AF">
      <w:pPr>
        <w:spacing w:line="276" w:lineRule="auto"/>
        <w:jc w:val="both"/>
        <w:rPr>
          <w:rFonts w:ascii="Cambria" w:hAnsi="Cambria"/>
          <w:sz w:val="20"/>
          <w:szCs w:val="20"/>
        </w:rPr>
      </w:pPr>
    </w:p>
    <w:p w14:paraId="7AA5B8A5" w14:textId="7ADF0596" w:rsidR="009D46E1" w:rsidRPr="009E7142" w:rsidRDefault="009D46E1" w:rsidP="00B53A15">
      <w:pPr>
        <w:pStyle w:val="PAMT3"/>
        <w:numPr>
          <w:ilvl w:val="2"/>
          <w:numId w:val="7"/>
        </w:numPr>
      </w:pPr>
      <w:bookmarkStart w:id="59" w:name="_Toc491881367"/>
      <w:r w:rsidRPr="009E7142">
        <w:lastRenderedPageBreak/>
        <w:t>Sensibilisation sur l’éducation nutritionnelle</w:t>
      </w:r>
      <w:bookmarkEnd w:id="59"/>
    </w:p>
    <w:p w14:paraId="42A999C9" w14:textId="1BBE0DAC" w:rsidR="009D46E1" w:rsidRPr="009E7142" w:rsidRDefault="006E5757" w:rsidP="009D46E1">
      <w:pPr>
        <w:spacing w:before="240" w:line="276" w:lineRule="auto"/>
        <w:jc w:val="both"/>
        <w:rPr>
          <w:rFonts w:ascii="Cambria" w:hAnsi="Cambria"/>
          <w:sz w:val="24"/>
          <w:szCs w:val="24"/>
        </w:rPr>
      </w:pPr>
      <w:r w:rsidRPr="009E7142">
        <w:rPr>
          <w:rFonts w:ascii="Cambria" w:hAnsi="Cambria"/>
          <w:sz w:val="24"/>
          <w:szCs w:val="24"/>
        </w:rPr>
        <w:t>L’observation d</w:t>
      </w:r>
      <w:r w:rsidR="009D46E1" w:rsidRPr="009E7142">
        <w:rPr>
          <w:rFonts w:ascii="Cambria" w:hAnsi="Cambria"/>
          <w:sz w:val="24"/>
          <w:szCs w:val="24"/>
        </w:rPr>
        <w:t>es données du tableau 4.1</w:t>
      </w:r>
      <w:r w:rsidRPr="009E7142">
        <w:rPr>
          <w:rFonts w:ascii="Cambria" w:hAnsi="Cambria"/>
          <w:sz w:val="24"/>
          <w:szCs w:val="24"/>
        </w:rPr>
        <w:t xml:space="preserve"> indique que </w:t>
      </w:r>
      <w:r w:rsidR="009D46E1" w:rsidRPr="009E7142">
        <w:rPr>
          <w:rFonts w:ascii="Cambria" w:hAnsi="Cambria"/>
          <w:sz w:val="24"/>
          <w:szCs w:val="24"/>
        </w:rPr>
        <w:t>la sensibilisation sur l’éducation nutritionnelle est faite dans plus de six écoles sur dix en général (67,54%). Cette proportion est plus élevée dans les écoles du Centre (79,37%) que dans celles des régions du Nord (69,09%) et du Sud (60,61%).</w:t>
      </w:r>
    </w:p>
    <w:p w14:paraId="7F7D99FE" w14:textId="651F4684" w:rsidR="009D46E1" w:rsidRPr="009E7142" w:rsidRDefault="009D46E1" w:rsidP="007209AF">
      <w:pPr>
        <w:pStyle w:val="PAMT2"/>
        <w:numPr>
          <w:ilvl w:val="1"/>
          <w:numId w:val="7"/>
        </w:numPr>
      </w:pPr>
      <w:bookmarkStart w:id="60" w:name="_Toc491881368"/>
      <w:r w:rsidRPr="009E7142">
        <w:t>Mobilisation communautaire et promotion de partenariats</w:t>
      </w:r>
      <w:bookmarkEnd w:id="60"/>
    </w:p>
    <w:p w14:paraId="1089ADA5" w14:textId="77777777" w:rsidR="009D46E1" w:rsidRPr="009E7142" w:rsidRDefault="009D46E1" w:rsidP="009D46E1">
      <w:pPr>
        <w:spacing w:line="276" w:lineRule="auto"/>
        <w:jc w:val="both"/>
        <w:rPr>
          <w:rFonts w:ascii="Cambria" w:hAnsi="Cambria"/>
          <w:sz w:val="24"/>
          <w:szCs w:val="24"/>
        </w:rPr>
      </w:pPr>
      <w:r w:rsidRPr="009E7142">
        <w:rPr>
          <w:rFonts w:ascii="Cambria" w:hAnsi="Cambria"/>
          <w:sz w:val="24"/>
          <w:szCs w:val="24"/>
        </w:rPr>
        <w:t>Il s’agit dans cette section de la sensibilisation et de la formation sur la mobilisation communautaire, la mise en œuvre des initiatives novatrices de contributions parentales et la promotion du partenariat.</w:t>
      </w:r>
    </w:p>
    <w:p w14:paraId="0CD75CE6" w14:textId="77777777" w:rsidR="009D46E1" w:rsidRPr="009E7142" w:rsidRDefault="009D46E1" w:rsidP="009D46E1">
      <w:pPr>
        <w:pStyle w:val="PAMT3"/>
        <w:numPr>
          <w:ilvl w:val="2"/>
          <w:numId w:val="7"/>
        </w:numPr>
      </w:pPr>
      <w:bookmarkStart w:id="61" w:name="_Toc491881369"/>
      <w:r w:rsidRPr="009E7142">
        <w:t>Sensibilisation et formation sur la mobilisation communautaire</w:t>
      </w:r>
      <w:bookmarkEnd w:id="61"/>
    </w:p>
    <w:p w14:paraId="3D13A1BF" w14:textId="77777777" w:rsidR="009D46E1" w:rsidRPr="009E7142" w:rsidRDefault="009D46E1" w:rsidP="00540E63">
      <w:pPr>
        <w:spacing w:line="276" w:lineRule="auto"/>
        <w:jc w:val="both"/>
        <w:rPr>
          <w:rFonts w:ascii="Cambria" w:hAnsi="Cambria"/>
          <w:sz w:val="24"/>
          <w:szCs w:val="24"/>
        </w:rPr>
      </w:pPr>
      <w:r w:rsidRPr="009E7142">
        <w:rPr>
          <w:rFonts w:ascii="Cambria" w:hAnsi="Cambria"/>
          <w:sz w:val="24"/>
          <w:szCs w:val="24"/>
        </w:rPr>
        <w:t>La mobilisation communautaire constitue un élément important pour la réussite d’une activité ou d’un projet au sein d’une communauté. Elle est une forme d’approche participative qui fait intervenir les bénéficiaires dans la mise en œuvre d’une activité ou d’un projet et participe donc à l’amélioration des conditions de vies des communautés.</w:t>
      </w:r>
    </w:p>
    <w:p w14:paraId="31043085" w14:textId="0547237D" w:rsidR="009D46E1" w:rsidRPr="009E7142" w:rsidRDefault="009D46E1" w:rsidP="009D46E1">
      <w:pPr>
        <w:spacing w:line="276" w:lineRule="auto"/>
        <w:jc w:val="both"/>
        <w:rPr>
          <w:rFonts w:ascii="Cambria" w:hAnsi="Cambria"/>
          <w:sz w:val="24"/>
          <w:szCs w:val="24"/>
        </w:rPr>
      </w:pPr>
      <w:r w:rsidRPr="009E7142">
        <w:rPr>
          <w:rFonts w:ascii="Cambria" w:hAnsi="Cambria"/>
          <w:sz w:val="24"/>
          <w:szCs w:val="24"/>
        </w:rPr>
        <w:t>Le tableau 4.2 présente les résultats de l’enquête sur la sensibilisation et la formation en matière de mobilisation communautaire auprès des écoles de l’échantillon.</w:t>
      </w:r>
      <w:r w:rsidR="00994FB3" w:rsidRPr="009E7142">
        <w:rPr>
          <w:rFonts w:ascii="Cambria" w:hAnsi="Cambria"/>
          <w:sz w:val="24"/>
          <w:szCs w:val="24"/>
        </w:rPr>
        <w:t xml:space="preserve"> </w:t>
      </w:r>
      <w:r w:rsidRPr="009E7142">
        <w:rPr>
          <w:rFonts w:ascii="Cambria" w:hAnsi="Cambria"/>
          <w:sz w:val="24"/>
          <w:szCs w:val="24"/>
        </w:rPr>
        <w:t>Il en ressort qu’en général, au moins une école sur cinq (22,0%) a bénéficié de sensibilisation sur la mobilisation communautaire. La proportion d’écoles ayant bénéficié de ce type de sensibilisation est plus élevée dans les écoles du Nord que celles du Sud (29,1% contre 15,9%).</w:t>
      </w:r>
    </w:p>
    <w:p w14:paraId="1F2FEBB1" w14:textId="77777777" w:rsidR="00994FB3" w:rsidRPr="009E7142" w:rsidRDefault="009D46E1" w:rsidP="007209AF">
      <w:pPr>
        <w:spacing w:line="276" w:lineRule="auto"/>
        <w:jc w:val="both"/>
        <w:rPr>
          <w:rFonts w:ascii="Cambria" w:hAnsi="Cambria"/>
          <w:sz w:val="24"/>
          <w:szCs w:val="24"/>
        </w:rPr>
      </w:pPr>
      <w:r w:rsidRPr="009E7142">
        <w:rPr>
          <w:rFonts w:ascii="Cambria" w:hAnsi="Cambria"/>
          <w:sz w:val="24"/>
          <w:szCs w:val="24"/>
        </w:rPr>
        <w:t>En général, plus d’une école sur deux (53,7%) ont bénéficié de la sensibilisation d’une ONG nationale. Selon les régions, seul le Sud enregistre une proportion de 47,6% contre 50% au Centre et 59,4% au Nord. Par contre, la sensibilisation par une ONG internationale est faite dans moins d’une école sur cinq en général (14,9%). La région du Centre est très défavorisée avec seulement 7,1% d’écoles ayant bénéficié de sensibilisation d’ONG internationale. Pire, la proportion d’école ayant bénéficié de sensibilisation auprès d’un organisme international est de 3% en général et dans le Nord tandis que la Sud affiche,  4,8% contre 0% au Centre.</w:t>
      </w:r>
    </w:p>
    <w:p w14:paraId="7C9D205C" w14:textId="77777777" w:rsidR="00994FB3" w:rsidRPr="009E7142" w:rsidRDefault="00994FB3" w:rsidP="00994FB3">
      <w:pPr>
        <w:pStyle w:val="PAMTAB"/>
      </w:pPr>
      <w:bookmarkStart w:id="62" w:name="_Toc491881207"/>
      <w:r w:rsidRPr="009E7142">
        <w:t>Tableau 4.2 : Indicateurs sur la sensibilisation en matière de mobilisation communautaire</w:t>
      </w:r>
      <w:bookmarkEnd w:id="62"/>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691"/>
        <w:gridCol w:w="851"/>
        <w:gridCol w:w="691"/>
        <w:gridCol w:w="851"/>
        <w:gridCol w:w="591"/>
        <w:gridCol w:w="851"/>
        <w:gridCol w:w="591"/>
        <w:gridCol w:w="851"/>
      </w:tblGrid>
      <w:tr w:rsidR="00994FB3" w:rsidRPr="009E7142" w14:paraId="7DAC104E" w14:textId="77777777" w:rsidTr="007209AF">
        <w:trPr>
          <w:trHeight w:val="132"/>
          <w:tblHeader/>
          <w:jc w:val="center"/>
        </w:trPr>
        <w:tc>
          <w:tcPr>
            <w:tcW w:w="4030" w:type="dxa"/>
            <w:vMerge w:val="restart"/>
            <w:shd w:val="clear" w:color="auto" w:fill="BFBFBF" w:themeFill="background1" w:themeFillShade="BF"/>
            <w:vAlign w:val="center"/>
            <w:hideMark/>
          </w:tcPr>
          <w:p w14:paraId="32EF5BD7" w14:textId="77777777" w:rsidR="00994FB3" w:rsidRPr="009E7142" w:rsidRDefault="00994FB3" w:rsidP="00307DAC">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Indicateurs</w:t>
            </w:r>
          </w:p>
        </w:tc>
        <w:tc>
          <w:tcPr>
            <w:tcW w:w="4526" w:type="dxa"/>
            <w:gridSpan w:val="6"/>
            <w:shd w:val="clear" w:color="auto" w:fill="BFBFBF" w:themeFill="background1" w:themeFillShade="BF"/>
            <w:vAlign w:val="center"/>
            <w:hideMark/>
          </w:tcPr>
          <w:p w14:paraId="23A308AB"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Régions</w:t>
            </w:r>
          </w:p>
        </w:tc>
        <w:tc>
          <w:tcPr>
            <w:tcW w:w="1442" w:type="dxa"/>
            <w:gridSpan w:val="2"/>
            <w:vMerge w:val="restart"/>
            <w:shd w:val="clear" w:color="auto" w:fill="BFBFBF" w:themeFill="background1" w:themeFillShade="BF"/>
            <w:vAlign w:val="center"/>
          </w:tcPr>
          <w:p w14:paraId="40905F7D"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Total</w:t>
            </w:r>
          </w:p>
        </w:tc>
      </w:tr>
      <w:tr w:rsidR="00994FB3" w:rsidRPr="009E7142" w14:paraId="67FDD61F" w14:textId="77777777" w:rsidTr="007209AF">
        <w:trPr>
          <w:trHeight w:val="300"/>
          <w:tblHeader/>
          <w:jc w:val="center"/>
        </w:trPr>
        <w:tc>
          <w:tcPr>
            <w:tcW w:w="4030" w:type="dxa"/>
            <w:vMerge/>
            <w:shd w:val="clear" w:color="auto" w:fill="BFBFBF" w:themeFill="background1" w:themeFillShade="BF"/>
            <w:vAlign w:val="center"/>
            <w:hideMark/>
          </w:tcPr>
          <w:p w14:paraId="4CFA6EA1" w14:textId="77777777" w:rsidR="00994FB3" w:rsidRPr="009E7142" w:rsidRDefault="00994FB3" w:rsidP="00307DAC">
            <w:pPr>
              <w:spacing w:after="0" w:line="240" w:lineRule="auto"/>
              <w:rPr>
                <w:rFonts w:ascii="Arial" w:eastAsia="Times New Roman" w:hAnsi="Arial" w:cs="Arial"/>
                <w:b/>
                <w:bCs/>
                <w:sz w:val="18"/>
                <w:szCs w:val="18"/>
                <w:lang w:eastAsia="fr-FR"/>
              </w:rPr>
            </w:pPr>
          </w:p>
        </w:tc>
        <w:tc>
          <w:tcPr>
            <w:tcW w:w="1542" w:type="dxa"/>
            <w:gridSpan w:val="2"/>
            <w:shd w:val="clear" w:color="auto" w:fill="BFBFBF" w:themeFill="background1" w:themeFillShade="BF"/>
            <w:vAlign w:val="center"/>
            <w:hideMark/>
          </w:tcPr>
          <w:p w14:paraId="3E72FEB7"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Nord</w:t>
            </w:r>
          </w:p>
        </w:tc>
        <w:tc>
          <w:tcPr>
            <w:tcW w:w="1542" w:type="dxa"/>
            <w:gridSpan w:val="2"/>
            <w:shd w:val="clear" w:color="auto" w:fill="BFBFBF" w:themeFill="background1" w:themeFillShade="BF"/>
            <w:vAlign w:val="center"/>
            <w:hideMark/>
          </w:tcPr>
          <w:p w14:paraId="5CA27F5B"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Centre</w:t>
            </w:r>
          </w:p>
        </w:tc>
        <w:tc>
          <w:tcPr>
            <w:tcW w:w="1442" w:type="dxa"/>
            <w:gridSpan w:val="2"/>
            <w:shd w:val="clear" w:color="auto" w:fill="BFBFBF" w:themeFill="background1" w:themeFillShade="BF"/>
            <w:vAlign w:val="center"/>
            <w:hideMark/>
          </w:tcPr>
          <w:p w14:paraId="60FCADD5"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Sud</w:t>
            </w:r>
          </w:p>
        </w:tc>
        <w:tc>
          <w:tcPr>
            <w:tcW w:w="1442" w:type="dxa"/>
            <w:gridSpan w:val="2"/>
            <w:vMerge/>
            <w:shd w:val="clear" w:color="auto" w:fill="BFBFBF" w:themeFill="background1" w:themeFillShade="BF"/>
            <w:vAlign w:val="center"/>
            <w:hideMark/>
          </w:tcPr>
          <w:p w14:paraId="58A5B42C"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p>
        </w:tc>
      </w:tr>
      <w:tr w:rsidR="00994FB3" w:rsidRPr="009E7142" w14:paraId="5CCCAB67" w14:textId="77777777" w:rsidTr="007209AF">
        <w:trPr>
          <w:trHeight w:val="56"/>
          <w:tblHeader/>
          <w:jc w:val="center"/>
        </w:trPr>
        <w:tc>
          <w:tcPr>
            <w:tcW w:w="4030" w:type="dxa"/>
            <w:vMerge/>
            <w:shd w:val="clear" w:color="auto" w:fill="BFBFBF" w:themeFill="background1" w:themeFillShade="BF"/>
            <w:vAlign w:val="center"/>
            <w:hideMark/>
          </w:tcPr>
          <w:p w14:paraId="100C50CF" w14:textId="77777777" w:rsidR="00994FB3" w:rsidRPr="009E7142" w:rsidRDefault="00994FB3" w:rsidP="00307DAC">
            <w:pPr>
              <w:spacing w:after="0" w:line="240" w:lineRule="auto"/>
              <w:rPr>
                <w:rFonts w:ascii="Arial" w:eastAsia="Times New Roman" w:hAnsi="Arial" w:cs="Arial"/>
                <w:b/>
                <w:bCs/>
                <w:sz w:val="18"/>
                <w:szCs w:val="18"/>
                <w:lang w:eastAsia="fr-FR"/>
              </w:rPr>
            </w:pPr>
          </w:p>
        </w:tc>
        <w:tc>
          <w:tcPr>
            <w:tcW w:w="691" w:type="dxa"/>
            <w:shd w:val="clear" w:color="auto" w:fill="BFBFBF" w:themeFill="background1" w:themeFillShade="BF"/>
            <w:vAlign w:val="center"/>
            <w:hideMark/>
          </w:tcPr>
          <w:p w14:paraId="4384DE1B"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51" w:type="dxa"/>
            <w:shd w:val="clear" w:color="auto" w:fill="BFBFBF" w:themeFill="background1" w:themeFillShade="BF"/>
            <w:vAlign w:val="center"/>
            <w:hideMark/>
          </w:tcPr>
          <w:p w14:paraId="5B498188"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c>
          <w:tcPr>
            <w:tcW w:w="691" w:type="dxa"/>
            <w:shd w:val="clear" w:color="auto" w:fill="BFBFBF" w:themeFill="background1" w:themeFillShade="BF"/>
            <w:vAlign w:val="center"/>
            <w:hideMark/>
          </w:tcPr>
          <w:p w14:paraId="2DFB2270"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51" w:type="dxa"/>
            <w:shd w:val="clear" w:color="auto" w:fill="BFBFBF" w:themeFill="background1" w:themeFillShade="BF"/>
            <w:vAlign w:val="center"/>
            <w:hideMark/>
          </w:tcPr>
          <w:p w14:paraId="1664E8F9"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c>
          <w:tcPr>
            <w:tcW w:w="591" w:type="dxa"/>
            <w:shd w:val="clear" w:color="auto" w:fill="BFBFBF" w:themeFill="background1" w:themeFillShade="BF"/>
            <w:vAlign w:val="center"/>
            <w:hideMark/>
          </w:tcPr>
          <w:p w14:paraId="384A5A78"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51" w:type="dxa"/>
            <w:shd w:val="clear" w:color="auto" w:fill="BFBFBF" w:themeFill="background1" w:themeFillShade="BF"/>
            <w:vAlign w:val="center"/>
            <w:hideMark/>
          </w:tcPr>
          <w:p w14:paraId="177D8869"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c>
          <w:tcPr>
            <w:tcW w:w="591" w:type="dxa"/>
            <w:shd w:val="clear" w:color="auto" w:fill="BFBFBF" w:themeFill="background1" w:themeFillShade="BF"/>
            <w:vAlign w:val="center"/>
            <w:hideMark/>
          </w:tcPr>
          <w:p w14:paraId="45E6DD51"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51" w:type="dxa"/>
            <w:shd w:val="clear" w:color="auto" w:fill="BFBFBF" w:themeFill="background1" w:themeFillShade="BF"/>
            <w:vAlign w:val="center"/>
            <w:hideMark/>
          </w:tcPr>
          <w:p w14:paraId="44C5369B"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r>
      <w:tr w:rsidR="00994FB3" w:rsidRPr="009E7142" w14:paraId="623523DE" w14:textId="77777777" w:rsidTr="007209AF">
        <w:trPr>
          <w:trHeight w:val="480"/>
          <w:jc w:val="center"/>
        </w:trPr>
        <w:tc>
          <w:tcPr>
            <w:tcW w:w="4030" w:type="dxa"/>
            <w:shd w:val="clear" w:color="auto" w:fill="auto"/>
            <w:vAlign w:val="center"/>
            <w:hideMark/>
          </w:tcPr>
          <w:p w14:paraId="32D8791E"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ayant bénéficié de sensibilisation sur la mobilisation communautaire</w:t>
            </w:r>
          </w:p>
        </w:tc>
        <w:tc>
          <w:tcPr>
            <w:tcW w:w="691" w:type="dxa"/>
            <w:shd w:val="clear" w:color="auto" w:fill="auto"/>
            <w:noWrap/>
            <w:vAlign w:val="center"/>
            <w:hideMark/>
          </w:tcPr>
          <w:p w14:paraId="35AB408D"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29,1</w:t>
            </w:r>
          </w:p>
        </w:tc>
        <w:tc>
          <w:tcPr>
            <w:tcW w:w="851" w:type="dxa"/>
            <w:shd w:val="clear" w:color="auto" w:fill="auto"/>
            <w:noWrap/>
            <w:vAlign w:val="center"/>
            <w:hideMark/>
          </w:tcPr>
          <w:p w14:paraId="05D83419"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52535283"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22,2</w:t>
            </w:r>
          </w:p>
        </w:tc>
        <w:tc>
          <w:tcPr>
            <w:tcW w:w="851" w:type="dxa"/>
            <w:shd w:val="clear" w:color="auto" w:fill="auto"/>
            <w:noWrap/>
            <w:vAlign w:val="center"/>
            <w:hideMark/>
          </w:tcPr>
          <w:p w14:paraId="6191449A"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1D01C00F"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15,9</w:t>
            </w:r>
          </w:p>
        </w:tc>
        <w:tc>
          <w:tcPr>
            <w:tcW w:w="851" w:type="dxa"/>
            <w:shd w:val="clear" w:color="auto" w:fill="auto"/>
            <w:noWrap/>
            <w:vAlign w:val="center"/>
            <w:hideMark/>
          </w:tcPr>
          <w:p w14:paraId="6731B971"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91" w:type="dxa"/>
            <w:shd w:val="clear" w:color="auto" w:fill="auto"/>
            <w:noWrap/>
            <w:vAlign w:val="center"/>
            <w:hideMark/>
          </w:tcPr>
          <w:p w14:paraId="79A41484"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22,0</w:t>
            </w:r>
          </w:p>
        </w:tc>
        <w:tc>
          <w:tcPr>
            <w:tcW w:w="851" w:type="dxa"/>
            <w:shd w:val="clear" w:color="auto" w:fill="auto"/>
            <w:noWrap/>
            <w:vAlign w:val="center"/>
            <w:hideMark/>
          </w:tcPr>
          <w:p w14:paraId="26B3FE72"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994FB3" w:rsidRPr="009E7142" w14:paraId="385E7C46" w14:textId="77777777" w:rsidTr="007209AF">
        <w:trPr>
          <w:trHeight w:val="480"/>
          <w:jc w:val="center"/>
        </w:trPr>
        <w:tc>
          <w:tcPr>
            <w:tcW w:w="4030" w:type="dxa"/>
            <w:shd w:val="clear" w:color="auto" w:fill="auto"/>
            <w:vAlign w:val="center"/>
            <w:hideMark/>
          </w:tcPr>
          <w:p w14:paraId="2BADEE4A"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Pourcentage d’écoles ayant bénéficié de sensibilisation d'une ONG nationale</w:t>
            </w:r>
          </w:p>
        </w:tc>
        <w:tc>
          <w:tcPr>
            <w:tcW w:w="691" w:type="dxa"/>
            <w:shd w:val="clear" w:color="auto" w:fill="auto"/>
            <w:noWrap/>
            <w:vAlign w:val="center"/>
            <w:hideMark/>
          </w:tcPr>
          <w:p w14:paraId="4A9B6346"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59,4</w:t>
            </w:r>
          </w:p>
        </w:tc>
        <w:tc>
          <w:tcPr>
            <w:tcW w:w="851" w:type="dxa"/>
            <w:shd w:val="clear" w:color="auto" w:fill="auto"/>
            <w:noWrap/>
            <w:vAlign w:val="center"/>
            <w:hideMark/>
          </w:tcPr>
          <w:p w14:paraId="463C5ED4"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150EC229"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50,0</w:t>
            </w:r>
          </w:p>
        </w:tc>
        <w:tc>
          <w:tcPr>
            <w:tcW w:w="851" w:type="dxa"/>
            <w:shd w:val="clear" w:color="auto" w:fill="auto"/>
            <w:noWrap/>
            <w:vAlign w:val="center"/>
            <w:hideMark/>
          </w:tcPr>
          <w:p w14:paraId="723B5BE2"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6A40E7C2"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47,6</w:t>
            </w:r>
          </w:p>
        </w:tc>
        <w:tc>
          <w:tcPr>
            <w:tcW w:w="851" w:type="dxa"/>
            <w:shd w:val="clear" w:color="auto" w:fill="auto"/>
            <w:noWrap/>
            <w:vAlign w:val="center"/>
            <w:hideMark/>
          </w:tcPr>
          <w:p w14:paraId="5707E4A7"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91" w:type="dxa"/>
            <w:shd w:val="clear" w:color="auto" w:fill="auto"/>
            <w:noWrap/>
            <w:vAlign w:val="center"/>
            <w:hideMark/>
          </w:tcPr>
          <w:p w14:paraId="64DBB913"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53,7</w:t>
            </w:r>
          </w:p>
        </w:tc>
        <w:tc>
          <w:tcPr>
            <w:tcW w:w="851" w:type="dxa"/>
            <w:shd w:val="clear" w:color="auto" w:fill="auto"/>
            <w:noWrap/>
            <w:vAlign w:val="center"/>
            <w:hideMark/>
          </w:tcPr>
          <w:p w14:paraId="5C580902"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994FB3" w:rsidRPr="009E7142" w14:paraId="415F54D5" w14:textId="77777777" w:rsidTr="007209AF">
        <w:trPr>
          <w:trHeight w:val="480"/>
          <w:jc w:val="center"/>
        </w:trPr>
        <w:tc>
          <w:tcPr>
            <w:tcW w:w="4030" w:type="dxa"/>
            <w:shd w:val="clear" w:color="auto" w:fill="auto"/>
            <w:vAlign w:val="center"/>
            <w:hideMark/>
          </w:tcPr>
          <w:p w14:paraId="1BD26E83"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Pourcentage écoles ayant bénéficié de sensibilisation d'une ONG internationale</w:t>
            </w:r>
          </w:p>
        </w:tc>
        <w:tc>
          <w:tcPr>
            <w:tcW w:w="691" w:type="dxa"/>
            <w:shd w:val="clear" w:color="auto" w:fill="auto"/>
            <w:noWrap/>
            <w:vAlign w:val="center"/>
            <w:hideMark/>
          </w:tcPr>
          <w:p w14:paraId="72E64C56"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15,6</w:t>
            </w:r>
          </w:p>
        </w:tc>
        <w:tc>
          <w:tcPr>
            <w:tcW w:w="851" w:type="dxa"/>
            <w:shd w:val="clear" w:color="auto" w:fill="auto"/>
            <w:noWrap/>
            <w:vAlign w:val="center"/>
            <w:hideMark/>
          </w:tcPr>
          <w:p w14:paraId="080B7AA7"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3B6D1270"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7,1</w:t>
            </w:r>
          </w:p>
        </w:tc>
        <w:tc>
          <w:tcPr>
            <w:tcW w:w="851" w:type="dxa"/>
            <w:shd w:val="clear" w:color="auto" w:fill="auto"/>
            <w:noWrap/>
            <w:vAlign w:val="center"/>
            <w:hideMark/>
          </w:tcPr>
          <w:p w14:paraId="62692E40"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782025BD"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19,0</w:t>
            </w:r>
          </w:p>
        </w:tc>
        <w:tc>
          <w:tcPr>
            <w:tcW w:w="851" w:type="dxa"/>
            <w:shd w:val="clear" w:color="auto" w:fill="auto"/>
            <w:noWrap/>
            <w:vAlign w:val="center"/>
            <w:hideMark/>
          </w:tcPr>
          <w:p w14:paraId="0454B15C"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91" w:type="dxa"/>
            <w:shd w:val="clear" w:color="auto" w:fill="auto"/>
            <w:noWrap/>
            <w:vAlign w:val="center"/>
            <w:hideMark/>
          </w:tcPr>
          <w:p w14:paraId="4024C6E7"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14,9</w:t>
            </w:r>
          </w:p>
        </w:tc>
        <w:tc>
          <w:tcPr>
            <w:tcW w:w="851" w:type="dxa"/>
            <w:shd w:val="clear" w:color="auto" w:fill="auto"/>
            <w:noWrap/>
            <w:vAlign w:val="center"/>
            <w:hideMark/>
          </w:tcPr>
          <w:p w14:paraId="5DEF5366"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994FB3" w:rsidRPr="009E7142" w14:paraId="0BBD22DB" w14:textId="77777777" w:rsidTr="007209AF">
        <w:trPr>
          <w:trHeight w:val="480"/>
          <w:jc w:val="center"/>
        </w:trPr>
        <w:tc>
          <w:tcPr>
            <w:tcW w:w="4030" w:type="dxa"/>
            <w:shd w:val="clear" w:color="auto" w:fill="auto"/>
            <w:vAlign w:val="center"/>
            <w:hideMark/>
          </w:tcPr>
          <w:p w14:paraId="014654FC"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Pourcentage écoles ayant bénéficié de sensibilisation d'un organisme international</w:t>
            </w:r>
          </w:p>
        </w:tc>
        <w:tc>
          <w:tcPr>
            <w:tcW w:w="691" w:type="dxa"/>
            <w:shd w:val="clear" w:color="auto" w:fill="auto"/>
            <w:noWrap/>
            <w:vAlign w:val="center"/>
            <w:hideMark/>
          </w:tcPr>
          <w:p w14:paraId="023706B7"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3,1</w:t>
            </w:r>
          </w:p>
        </w:tc>
        <w:tc>
          <w:tcPr>
            <w:tcW w:w="851" w:type="dxa"/>
            <w:shd w:val="clear" w:color="auto" w:fill="auto"/>
            <w:noWrap/>
            <w:vAlign w:val="center"/>
            <w:hideMark/>
          </w:tcPr>
          <w:p w14:paraId="140952AE"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44B5A507"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0,0</w:t>
            </w:r>
          </w:p>
        </w:tc>
        <w:tc>
          <w:tcPr>
            <w:tcW w:w="851" w:type="dxa"/>
            <w:shd w:val="clear" w:color="auto" w:fill="auto"/>
            <w:noWrap/>
            <w:vAlign w:val="center"/>
            <w:hideMark/>
          </w:tcPr>
          <w:p w14:paraId="0788D780"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27BFEC1E"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4,8</w:t>
            </w:r>
          </w:p>
        </w:tc>
        <w:tc>
          <w:tcPr>
            <w:tcW w:w="851" w:type="dxa"/>
            <w:shd w:val="clear" w:color="auto" w:fill="auto"/>
            <w:noWrap/>
            <w:vAlign w:val="center"/>
            <w:hideMark/>
          </w:tcPr>
          <w:p w14:paraId="08D21198"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91" w:type="dxa"/>
            <w:shd w:val="clear" w:color="auto" w:fill="auto"/>
            <w:noWrap/>
            <w:vAlign w:val="center"/>
            <w:hideMark/>
          </w:tcPr>
          <w:p w14:paraId="7DF9ADC3"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w:t>
            </w:r>
          </w:p>
        </w:tc>
        <w:tc>
          <w:tcPr>
            <w:tcW w:w="851" w:type="dxa"/>
            <w:shd w:val="clear" w:color="auto" w:fill="auto"/>
            <w:noWrap/>
            <w:vAlign w:val="center"/>
            <w:hideMark/>
          </w:tcPr>
          <w:p w14:paraId="6E8BFEDC"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994FB3" w:rsidRPr="009E7142" w14:paraId="29816C5B" w14:textId="77777777" w:rsidTr="007209AF">
        <w:trPr>
          <w:trHeight w:val="480"/>
          <w:jc w:val="center"/>
        </w:trPr>
        <w:tc>
          <w:tcPr>
            <w:tcW w:w="4030" w:type="dxa"/>
            <w:shd w:val="clear" w:color="auto" w:fill="auto"/>
            <w:vAlign w:val="center"/>
            <w:hideMark/>
          </w:tcPr>
          <w:p w14:paraId="71EED272"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ayant fixé des seuils dans le cadre des initiatives novatrices</w:t>
            </w:r>
          </w:p>
        </w:tc>
        <w:tc>
          <w:tcPr>
            <w:tcW w:w="691" w:type="dxa"/>
            <w:shd w:val="clear" w:color="auto" w:fill="auto"/>
            <w:noWrap/>
            <w:vAlign w:val="center"/>
            <w:hideMark/>
          </w:tcPr>
          <w:p w14:paraId="720C43AA"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43,6</w:t>
            </w:r>
          </w:p>
        </w:tc>
        <w:tc>
          <w:tcPr>
            <w:tcW w:w="851" w:type="dxa"/>
            <w:shd w:val="clear" w:color="auto" w:fill="auto"/>
            <w:noWrap/>
            <w:vAlign w:val="center"/>
            <w:hideMark/>
          </w:tcPr>
          <w:p w14:paraId="5B8CD275"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4472BC87"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33,3</w:t>
            </w:r>
          </w:p>
        </w:tc>
        <w:tc>
          <w:tcPr>
            <w:tcW w:w="851" w:type="dxa"/>
            <w:shd w:val="clear" w:color="auto" w:fill="auto"/>
            <w:noWrap/>
            <w:vAlign w:val="center"/>
            <w:hideMark/>
          </w:tcPr>
          <w:p w14:paraId="00B761B6"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162C2E5B"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28,8</w:t>
            </w:r>
          </w:p>
        </w:tc>
        <w:tc>
          <w:tcPr>
            <w:tcW w:w="851" w:type="dxa"/>
            <w:shd w:val="clear" w:color="auto" w:fill="auto"/>
            <w:noWrap/>
            <w:vAlign w:val="center"/>
            <w:hideMark/>
          </w:tcPr>
          <w:p w14:paraId="37FB051E"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91" w:type="dxa"/>
            <w:shd w:val="clear" w:color="auto" w:fill="auto"/>
            <w:noWrap/>
            <w:vAlign w:val="center"/>
            <w:hideMark/>
          </w:tcPr>
          <w:p w14:paraId="34002DBF"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35,1</w:t>
            </w:r>
          </w:p>
        </w:tc>
        <w:tc>
          <w:tcPr>
            <w:tcW w:w="851" w:type="dxa"/>
            <w:shd w:val="clear" w:color="auto" w:fill="auto"/>
            <w:noWrap/>
            <w:vAlign w:val="center"/>
            <w:hideMark/>
          </w:tcPr>
          <w:p w14:paraId="05E7D274"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994FB3" w:rsidRPr="009E7142" w14:paraId="73ABE7E3" w14:textId="77777777" w:rsidTr="007209AF">
        <w:trPr>
          <w:trHeight w:val="480"/>
          <w:jc w:val="center"/>
        </w:trPr>
        <w:tc>
          <w:tcPr>
            <w:tcW w:w="4030" w:type="dxa"/>
            <w:shd w:val="clear" w:color="auto" w:fill="auto"/>
            <w:vAlign w:val="center"/>
            <w:hideMark/>
          </w:tcPr>
          <w:p w14:paraId="6526AC15"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lastRenderedPageBreak/>
              <w:t>Proportion d'écoles ayant mis en place des initiatives novatrices de contribution des parents</w:t>
            </w:r>
          </w:p>
        </w:tc>
        <w:tc>
          <w:tcPr>
            <w:tcW w:w="691" w:type="dxa"/>
            <w:shd w:val="clear" w:color="auto" w:fill="auto"/>
            <w:noWrap/>
            <w:vAlign w:val="center"/>
            <w:hideMark/>
          </w:tcPr>
          <w:p w14:paraId="17A49758"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43,6</w:t>
            </w:r>
          </w:p>
        </w:tc>
        <w:tc>
          <w:tcPr>
            <w:tcW w:w="851" w:type="dxa"/>
            <w:shd w:val="clear" w:color="auto" w:fill="auto"/>
            <w:noWrap/>
            <w:vAlign w:val="center"/>
            <w:hideMark/>
          </w:tcPr>
          <w:p w14:paraId="204ECC29"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09FAF56C"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33,3</w:t>
            </w:r>
          </w:p>
        </w:tc>
        <w:tc>
          <w:tcPr>
            <w:tcW w:w="851" w:type="dxa"/>
            <w:shd w:val="clear" w:color="auto" w:fill="auto"/>
            <w:noWrap/>
            <w:vAlign w:val="center"/>
            <w:hideMark/>
          </w:tcPr>
          <w:p w14:paraId="7BA5F05F"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280358EF"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28,8</w:t>
            </w:r>
          </w:p>
        </w:tc>
        <w:tc>
          <w:tcPr>
            <w:tcW w:w="851" w:type="dxa"/>
            <w:shd w:val="clear" w:color="auto" w:fill="auto"/>
            <w:noWrap/>
            <w:vAlign w:val="center"/>
            <w:hideMark/>
          </w:tcPr>
          <w:p w14:paraId="23779C5F"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91" w:type="dxa"/>
            <w:shd w:val="clear" w:color="auto" w:fill="auto"/>
            <w:noWrap/>
            <w:vAlign w:val="center"/>
            <w:hideMark/>
          </w:tcPr>
          <w:p w14:paraId="3EB6B04B"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35,1</w:t>
            </w:r>
          </w:p>
        </w:tc>
        <w:tc>
          <w:tcPr>
            <w:tcW w:w="851" w:type="dxa"/>
            <w:shd w:val="clear" w:color="auto" w:fill="auto"/>
            <w:noWrap/>
            <w:vAlign w:val="center"/>
            <w:hideMark/>
          </w:tcPr>
          <w:p w14:paraId="0196078A"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994FB3" w:rsidRPr="009E7142" w14:paraId="6361E914" w14:textId="77777777" w:rsidTr="007209AF">
        <w:trPr>
          <w:trHeight w:val="480"/>
          <w:jc w:val="center"/>
        </w:trPr>
        <w:tc>
          <w:tcPr>
            <w:tcW w:w="4030" w:type="dxa"/>
            <w:shd w:val="clear" w:color="auto" w:fill="auto"/>
            <w:vAlign w:val="center"/>
            <w:hideMark/>
          </w:tcPr>
          <w:p w14:paraId="24EBD67F"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école ayant fixées un seuil dans le cadre des initiatives novatrices de façon participative</w:t>
            </w:r>
          </w:p>
        </w:tc>
        <w:tc>
          <w:tcPr>
            <w:tcW w:w="691" w:type="dxa"/>
            <w:shd w:val="clear" w:color="auto" w:fill="auto"/>
            <w:noWrap/>
            <w:vAlign w:val="center"/>
            <w:hideMark/>
          </w:tcPr>
          <w:p w14:paraId="06907BDD"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c>
          <w:tcPr>
            <w:tcW w:w="851" w:type="dxa"/>
            <w:shd w:val="clear" w:color="auto" w:fill="auto"/>
            <w:noWrap/>
            <w:vAlign w:val="center"/>
            <w:hideMark/>
          </w:tcPr>
          <w:p w14:paraId="6FEC89D3"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60705ADD"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100,0</w:t>
            </w:r>
          </w:p>
        </w:tc>
        <w:tc>
          <w:tcPr>
            <w:tcW w:w="851" w:type="dxa"/>
            <w:shd w:val="clear" w:color="auto" w:fill="auto"/>
            <w:noWrap/>
            <w:vAlign w:val="center"/>
            <w:hideMark/>
          </w:tcPr>
          <w:p w14:paraId="515AA9D3"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1E31DFD1"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96,2</w:t>
            </w:r>
          </w:p>
        </w:tc>
        <w:tc>
          <w:tcPr>
            <w:tcW w:w="851" w:type="dxa"/>
            <w:shd w:val="clear" w:color="auto" w:fill="auto"/>
            <w:noWrap/>
            <w:vAlign w:val="center"/>
            <w:hideMark/>
          </w:tcPr>
          <w:p w14:paraId="7A64186F"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91" w:type="dxa"/>
            <w:shd w:val="clear" w:color="auto" w:fill="auto"/>
            <w:noWrap/>
            <w:vAlign w:val="center"/>
            <w:hideMark/>
          </w:tcPr>
          <w:p w14:paraId="6D0A4D69"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98,7</w:t>
            </w:r>
          </w:p>
        </w:tc>
        <w:tc>
          <w:tcPr>
            <w:tcW w:w="851" w:type="dxa"/>
            <w:shd w:val="clear" w:color="auto" w:fill="auto"/>
            <w:noWrap/>
            <w:vAlign w:val="center"/>
            <w:hideMark/>
          </w:tcPr>
          <w:p w14:paraId="3F48B559"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bl>
    <w:p w14:paraId="3E3784A0" w14:textId="77777777" w:rsidR="00994FB3" w:rsidRPr="009E7142" w:rsidRDefault="00994FB3" w:rsidP="00994FB3">
      <w:pPr>
        <w:spacing w:after="0" w:line="276" w:lineRule="auto"/>
        <w:jc w:val="both"/>
        <w:rPr>
          <w:rFonts w:ascii="Cambria" w:hAnsi="Cambria"/>
          <w:sz w:val="20"/>
          <w:szCs w:val="20"/>
        </w:rPr>
      </w:pPr>
      <w:r w:rsidRPr="009E7142">
        <w:rPr>
          <w:rFonts w:ascii="Cambria" w:hAnsi="Cambria"/>
          <w:sz w:val="20"/>
          <w:szCs w:val="20"/>
        </w:rPr>
        <w:t>INSAE, Enquête de référence PAM, 2017</w:t>
      </w:r>
    </w:p>
    <w:p w14:paraId="24617602" w14:textId="680F3695" w:rsidR="009D46E1" w:rsidRPr="009E7142" w:rsidRDefault="009D46E1" w:rsidP="007209AF">
      <w:pPr>
        <w:spacing w:after="0" w:line="276" w:lineRule="auto"/>
        <w:jc w:val="both"/>
        <w:rPr>
          <w:rFonts w:ascii="Cambria" w:hAnsi="Cambria"/>
          <w:sz w:val="24"/>
          <w:szCs w:val="24"/>
        </w:rPr>
      </w:pPr>
    </w:p>
    <w:p w14:paraId="49F90085" w14:textId="46F44A26" w:rsidR="009D46E1" w:rsidRPr="009E7142" w:rsidRDefault="009D46E1" w:rsidP="009D46E1">
      <w:pPr>
        <w:pStyle w:val="PAMT3"/>
        <w:numPr>
          <w:ilvl w:val="2"/>
          <w:numId w:val="7"/>
        </w:numPr>
      </w:pPr>
      <w:bookmarkStart w:id="63" w:name="_Toc491881370"/>
      <w:r w:rsidRPr="009E7142">
        <w:t>Initiatives novatrices de contribution parentales</w:t>
      </w:r>
      <w:bookmarkEnd w:id="63"/>
      <w:r w:rsidRPr="009E7142">
        <w:t xml:space="preserve"> </w:t>
      </w:r>
    </w:p>
    <w:p w14:paraId="7095C754" w14:textId="77777777" w:rsidR="009D46E1" w:rsidRPr="009E7142" w:rsidRDefault="009D46E1" w:rsidP="00540E63">
      <w:pPr>
        <w:spacing w:line="276" w:lineRule="auto"/>
        <w:jc w:val="both"/>
        <w:rPr>
          <w:rFonts w:ascii="Cambria" w:hAnsi="Cambria"/>
          <w:sz w:val="24"/>
          <w:szCs w:val="24"/>
        </w:rPr>
      </w:pPr>
      <w:r w:rsidRPr="009E7142">
        <w:rPr>
          <w:rFonts w:ascii="Cambria" w:hAnsi="Cambria"/>
          <w:sz w:val="24"/>
          <w:szCs w:val="24"/>
        </w:rPr>
        <w:t>Toujours selon le tableau 4.2, de façon générale, au moins un tiers des écoles (35,1%) a mis en place des initiatives novatrices de contribution des parents. Les écoles du Sud (28,8%) et du Centre (33,3%) enregistrent moins que la moyenne nationale tandis que celles du Nord (43,6%) affichent la plus élevée des proportions. Il faut remarquer que les proportions sont les mêmes quant à la fixation des seuils dans le cadre des initiatives novatrices. Par contre pour ce qui est de la proportion d’écoles ayant fixées un seuil dans le cadre des initiatives novatrices de façon participative, elle est quasi-total, dans les écoles tant du point de vue national (98,7) que régional (96,2% dans les écoles du Sud et 100% respectivement dans celles du Centre et du Nord).</w:t>
      </w:r>
    </w:p>
    <w:p w14:paraId="3D0CD9A0" w14:textId="2A3CE017" w:rsidR="009D46E1" w:rsidRPr="009E7142" w:rsidRDefault="009D46E1" w:rsidP="009D46E1">
      <w:pPr>
        <w:spacing w:line="276" w:lineRule="auto"/>
        <w:jc w:val="both"/>
        <w:rPr>
          <w:rFonts w:ascii="Cambria" w:hAnsi="Cambria"/>
          <w:sz w:val="24"/>
          <w:szCs w:val="24"/>
        </w:rPr>
      </w:pPr>
      <w:r w:rsidRPr="009E7142">
        <w:rPr>
          <w:rFonts w:ascii="Cambria" w:hAnsi="Cambria"/>
          <w:sz w:val="24"/>
          <w:szCs w:val="24"/>
        </w:rPr>
        <w:t xml:space="preserve">L’examen du tableau 4.3 révèle que les seuils </w:t>
      </w:r>
      <w:r w:rsidR="009515BE" w:rsidRPr="009E7142">
        <w:rPr>
          <w:rFonts w:ascii="Cambria" w:hAnsi="Cambria"/>
          <w:sz w:val="24"/>
          <w:szCs w:val="24"/>
        </w:rPr>
        <w:t xml:space="preserve">de contribution financière des élèves </w:t>
      </w:r>
      <w:r w:rsidRPr="009E7142">
        <w:rPr>
          <w:rFonts w:ascii="Cambria" w:hAnsi="Cambria"/>
          <w:sz w:val="24"/>
          <w:szCs w:val="24"/>
        </w:rPr>
        <w:t xml:space="preserve">sont fonction </w:t>
      </w:r>
      <w:r w:rsidR="009515BE" w:rsidRPr="009E7142">
        <w:rPr>
          <w:rFonts w:ascii="Cambria" w:hAnsi="Cambria"/>
          <w:sz w:val="24"/>
          <w:szCs w:val="24"/>
        </w:rPr>
        <w:t>d’une</w:t>
      </w:r>
      <w:r w:rsidRPr="009E7142">
        <w:rPr>
          <w:rFonts w:ascii="Cambria" w:hAnsi="Cambria"/>
          <w:sz w:val="24"/>
          <w:szCs w:val="24"/>
        </w:rPr>
        <w:t xml:space="preserve"> périodicité et </w:t>
      </w:r>
      <w:r w:rsidR="00D65A5B" w:rsidRPr="009E7142">
        <w:rPr>
          <w:rFonts w:ascii="Cambria" w:hAnsi="Cambria"/>
          <w:sz w:val="24"/>
          <w:szCs w:val="24"/>
        </w:rPr>
        <w:t>ne concerne</w:t>
      </w:r>
      <w:r w:rsidR="009515BE" w:rsidRPr="009E7142">
        <w:rPr>
          <w:rFonts w:ascii="Cambria" w:hAnsi="Cambria"/>
          <w:sz w:val="24"/>
          <w:szCs w:val="24"/>
        </w:rPr>
        <w:t>nt</w:t>
      </w:r>
      <w:r w:rsidR="00D65A5B" w:rsidRPr="009E7142">
        <w:rPr>
          <w:rFonts w:ascii="Cambria" w:hAnsi="Cambria"/>
          <w:sz w:val="24"/>
          <w:szCs w:val="24"/>
        </w:rPr>
        <w:t xml:space="preserve"> pas toutes les</w:t>
      </w:r>
      <w:r w:rsidRPr="009E7142">
        <w:rPr>
          <w:rFonts w:ascii="Cambria" w:hAnsi="Cambria"/>
          <w:sz w:val="24"/>
          <w:szCs w:val="24"/>
        </w:rPr>
        <w:t xml:space="preserve"> école</w:t>
      </w:r>
      <w:r w:rsidR="00D65A5B" w:rsidRPr="009E7142">
        <w:rPr>
          <w:rFonts w:ascii="Cambria" w:hAnsi="Cambria"/>
          <w:sz w:val="24"/>
          <w:szCs w:val="24"/>
        </w:rPr>
        <w:t>s</w:t>
      </w:r>
      <w:r w:rsidR="00973F39" w:rsidRPr="009E7142">
        <w:rPr>
          <w:rFonts w:ascii="Cambria" w:hAnsi="Cambria"/>
          <w:sz w:val="24"/>
          <w:szCs w:val="24"/>
        </w:rPr>
        <w:t xml:space="preserve"> (64 sur les 305)</w:t>
      </w:r>
      <w:r w:rsidRPr="009E7142">
        <w:rPr>
          <w:rFonts w:ascii="Cambria" w:hAnsi="Cambria"/>
          <w:sz w:val="24"/>
          <w:szCs w:val="24"/>
        </w:rPr>
        <w:t xml:space="preserve">. </w:t>
      </w:r>
      <w:r w:rsidR="00D65A5B" w:rsidRPr="009E7142">
        <w:rPr>
          <w:rFonts w:ascii="Cambria" w:hAnsi="Cambria"/>
          <w:sz w:val="24"/>
          <w:szCs w:val="24"/>
        </w:rPr>
        <w:t xml:space="preserve">Toutefois, les écoles </w:t>
      </w:r>
      <w:r w:rsidR="009515BE" w:rsidRPr="009E7142">
        <w:rPr>
          <w:rFonts w:ascii="Cambria" w:hAnsi="Cambria"/>
          <w:sz w:val="24"/>
          <w:szCs w:val="24"/>
        </w:rPr>
        <w:t xml:space="preserve">dont les élèves doivent apporter </w:t>
      </w:r>
      <w:r w:rsidR="00D65A5B" w:rsidRPr="009E7142">
        <w:rPr>
          <w:rFonts w:ascii="Cambria" w:hAnsi="Cambria"/>
          <w:sz w:val="24"/>
          <w:szCs w:val="24"/>
        </w:rPr>
        <w:t xml:space="preserve">une </w:t>
      </w:r>
      <w:r w:rsidR="009515BE" w:rsidRPr="009E7142">
        <w:rPr>
          <w:rFonts w:ascii="Cambria" w:hAnsi="Cambria"/>
          <w:sz w:val="24"/>
          <w:szCs w:val="24"/>
        </w:rPr>
        <w:t xml:space="preserve">contribution </w:t>
      </w:r>
      <w:r w:rsidR="00D65A5B" w:rsidRPr="009E7142">
        <w:rPr>
          <w:rFonts w:ascii="Cambria" w:hAnsi="Cambria"/>
          <w:sz w:val="24"/>
          <w:szCs w:val="24"/>
        </w:rPr>
        <w:t xml:space="preserve">journalière </w:t>
      </w:r>
      <w:r w:rsidR="009515BE" w:rsidRPr="009E7142">
        <w:rPr>
          <w:rFonts w:ascii="Cambria" w:hAnsi="Cambria"/>
          <w:sz w:val="24"/>
          <w:szCs w:val="24"/>
        </w:rPr>
        <w:t xml:space="preserve">(pour les cantines) </w:t>
      </w:r>
      <w:r w:rsidR="00D65A5B" w:rsidRPr="009E7142">
        <w:rPr>
          <w:rFonts w:ascii="Cambria" w:hAnsi="Cambria"/>
          <w:sz w:val="24"/>
          <w:szCs w:val="24"/>
        </w:rPr>
        <w:t xml:space="preserve">sont plus nombreuses que les autres écoles. </w:t>
      </w:r>
      <w:r w:rsidRPr="009E7142">
        <w:rPr>
          <w:rFonts w:ascii="Cambria" w:hAnsi="Cambria"/>
          <w:sz w:val="24"/>
          <w:szCs w:val="24"/>
        </w:rPr>
        <w:t xml:space="preserve">Ainsi, </w:t>
      </w:r>
      <w:r w:rsidR="009515BE" w:rsidRPr="009E7142">
        <w:rPr>
          <w:rFonts w:ascii="Cambria" w:hAnsi="Cambria"/>
          <w:sz w:val="24"/>
          <w:szCs w:val="24"/>
        </w:rPr>
        <w:t xml:space="preserve">le montant </w:t>
      </w:r>
      <w:r w:rsidR="001A5CE4" w:rsidRPr="009E7142">
        <w:rPr>
          <w:rFonts w:ascii="Cambria" w:hAnsi="Cambria"/>
          <w:sz w:val="24"/>
          <w:szCs w:val="24"/>
        </w:rPr>
        <w:t xml:space="preserve">moyen </w:t>
      </w:r>
      <w:r w:rsidR="009515BE" w:rsidRPr="009E7142">
        <w:rPr>
          <w:rFonts w:ascii="Cambria" w:hAnsi="Cambria"/>
          <w:sz w:val="24"/>
          <w:szCs w:val="24"/>
        </w:rPr>
        <w:t>de la</w:t>
      </w:r>
      <w:r w:rsidRPr="009E7142">
        <w:rPr>
          <w:rFonts w:ascii="Cambria" w:hAnsi="Cambria"/>
          <w:sz w:val="24"/>
          <w:szCs w:val="24"/>
        </w:rPr>
        <w:t xml:space="preserve"> contribution </w:t>
      </w:r>
      <w:r w:rsidR="00D65A5B" w:rsidRPr="009E7142">
        <w:rPr>
          <w:rFonts w:ascii="Cambria" w:hAnsi="Cambria"/>
          <w:sz w:val="24"/>
          <w:szCs w:val="24"/>
        </w:rPr>
        <w:t xml:space="preserve">journalière </w:t>
      </w:r>
      <w:r w:rsidR="001A5CE4" w:rsidRPr="009E7142">
        <w:rPr>
          <w:rFonts w:ascii="Cambria" w:hAnsi="Cambria"/>
          <w:sz w:val="24"/>
          <w:szCs w:val="24"/>
        </w:rPr>
        <w:t xml:space="preserve">par élève est </w:t>
      </w:r>
      <w:r w:rsidR="00D65A5B" w:rsidRPr="009E7142">
        <w:rPr>
          <w:rFonts w:ascii="Cambria" w:hAnsi="Cambria"/>
          <w:sz w:val="24"/>
          <w:szCs w:val="24"/>
        </w:rPr>
        <w:t xml:space="preserve">de 31,38 FCFA. </w:t>
      </w:r>
      <w:r w:rsidR="001A5CE4" w:rsidRPr="009E7142">
        <w:rPr>
          <w:rFonts w:ascii="Cambria" w:hAnsi="Cambria"/>
          <w:sz w:val="24"/>
          <w:szCs w:val="24"/>
        </w:rPr>
        <w:t xml:space="preserve">Pour les écoles où les élèves contribuent de </w:t>
      </w:r>
      <w:r w:rsidRPr="009E7142">
        <w:rPr>
          <w:rFonts w:ascii="Cambria" w:hAnsi="Cambria"/>
          <w:sz w:val="24"/>
          <w:szCs w:val="24"/>
        </w:rPr>
        <w:t xml:space="preserve">façon </w:t>
      </w:r>
      <w:r w:rsidR="00055AD2" w:rsidRPr="009E7142">
        <w:rPr>
          <w:rFonts w:ascii="Cambria" w:hAnsi="Cambria"/>
          <w:sz w:val="24"/>
          <w:szCs w:val="24"/>
        </w:rPr>
        <w:t>hebdomadaire</w:t>
      </w:r>
      <w:r w:rsidRPr="009E7142">
        <w:rPr>
          <w:rFonts w:ascii="Cambria" w:hAnsi="Cambria"/>
          <w:sz w:val="24"/>
          <w:szCs w:val="24"/>
        </w:rPr>
        <w:t xml:space="preserve">, le seuil moyen s’élève à </w:t>
      </w:r>
      <w:r w:rsidR="00055AD2" w:rsidRPr="009E7142">
        <w:rPr>
          <w:rFonts w:ascii="Cambria" w:hAnsi="Cambria"/>
          <w:sz w:val="24"/>
          <w:szCs w:val="24"/>
        </w:rPr>
        <w:t>37,50</w:t>
      </w:r>
      <w:r w:rsidRPr="009E7142">
        <w:rPr>
          <w:rFonts w:ascii="Cambria" w:hAnsi="Cambria"/>
          <w:sz w:val="24"/>
          <w:szCs w:val="24"/>
        </w:rPr>
        <w:t xml:space="preserve"> FCFA alors qu’il est de </w:t>
      </w:r>
      <w:r w:rsidR="00055AD2" w:rsidRPr="009E7142">
        <w:rPr>
          <w:rFonts w:ascii="Cambria" w:hAnsi="Cambria"/>
          <w:sz w:val="24"/>
          <w:szCs w:val="24"/>
        </w:rPr>
        <w:t>62,50</w:t>
      </w:r>
      <w:r w:rsidRPr="009E7142">
        <w:rPr>
          <w:rFonts w:ascii="Cambria" w:hAnsi="Cambria"/>
          <w:sz w:val="24"/>
          <w:szCs w:val="24"/>
        </w:rPr>
        <w:t xml:space="preserve"> FCFA pour le</w:t>
      </w:r>
      <w:r w:rsidR="001A5CE4" w:rsidRPr="009E7142">
        <w:rPr>
          <w:rFonts w:ascii="Cambria" w:hAnsi="Cambria"/>
          <w:sz w:val="24"/>
          <w:szCs w:val="24"/>
        </w:rPr>
        <w:t>s contributions mensuelles</w:t>
      </w:r>
      <w:r w:rsidRPr="009E7142">
        <w:rPr>
          <w:rFonts w:ascii="Cambria" w:hAnsi="Cambria"/>
          <w:sz w:val="24"/>
          <w:szCs w:val="24"/>
        </w:rPr>
        <w:t xml:space="preserve">. </w:t>
      </w:r>
      <w:r w:rsidR="00055AD2" w:rsidRPr="009E7142">
        <w:rPr>
          <w:rFonts w:ascii="Cambria" w:hAnsi="Cambria"/>
          <w:sz w:val="24"/>
          <w:szCs w:val="24"/>
        </w:rPr>
        <w:t>Quant au</w:t>
      </w:r>
      <w:r w:rsidR="001A5CE4" w:rsidRPr="009E7142">
        <w:rPr>
          <w:rFonts w:ascii="Cambria" w:hAnsi="Cambria"/>
          <w:sz w:val="24"/>
          <w:szCs w:val="24"/>
        </w:rPr>
        <w:t>x</w:t>
      </w:r>
      <w:r w:rsidRPr="009E7142">
        <w:rPr>
          <w:rFonts w:ascii="Cambria" w:hAnsi="Cambria"/>
          <w:sz w:val="24"/>
          <w:szCs w:val="24"/>
        </w:rPr>
        <w:t xml:space="preserve"> </w:t>
      </w:r>
      <w:r w:rsidR="001A5CE4" w:rsidRPr="009E7142">
        <w:rPr>
          <w:rFonts w:ascii="Cambria" w:hAnsi="Cambria"/>
          <w:sz w:val="24"/>
          <w:szCs w:val="24"/>
        </w:rPr>
        <w:t xml:space="preserve">contributions annuelles, le </w:t>
      </w:r>
      <w:r w:rsidRPr="009E7142">
        <w:rPr>
          <w:rFonts w:ascii="Cambria" w:hAnsi="Cambria"/>
          <w:sz w:val="24"/>
          <w:szCs w:val="24"/>
        </w:rPr>
        <w:t xml:space="preserve">montant moyen </w:t>
      </w:r>
      <w:r w:rsidR="007C5C9E" w:rsidRPr="009E7142">
        <w:rPr>
          <w:rFonts w:ascii="Cambria" w:hAnsi="Cambria"/>
          <w:sz w:val="24"/>
          <w:szCs w:val="24"/>
        </w:rPr>
        <w:t xml:space="preserve">est de1.893,75 </w:t>
      </w:r>
      <w:r w:rsidR="00055AD2" w:rsidRPr="009E7142">
        <w:rPr>
          <w:rFonts w:ascii="Cambria" w:hAnsi="Cambria"/>
          <w:sz w:val="24"/>
          <w:szCs w:val="24"/>
        </w:rPr>
        <w:t>FCFA</w:t>
      </w:r>
      <w:r w:rsidRPr="009E7142">
        <w:rPr>
          <w:rFonts w:ascii="Cambria" w:hAnsi="Cambria"/>
          <w:sz w:val="24"/>
          <w:szCs w:val="24"/>
        </w:rPr>
        <w:t>.</w:t>
      </w:r>
      <w:r w:rsidR="001A5CE4" w:rsidRPr="009E7142">
        <w:rPr>
          <w:rFonts w:ascii="Cambria" w:hAnsi="Cambria"/>
          <w:sz w:val="24"/>
          <w:szCs w:val="24"/>
        </w:rPr>
        <w:t xml:space="preserve"> </w:t>
      </w:r>
    </w:p>
    <w:p w14:paraId="3105AF8F" w14:textId="77777777" w:rsidR="009D46E1" w:rsidRPr="009E7142" w:rsidRDefault="009D46E1" w:rsidP="009D46E1">
      <w:pPr>
        <w:pStyle w:val="PAMTAB"/>
      </w:pPr>
      <w:r w:rsidRPr="009E7142">
        <w:t xml:space="preserve">           </w:t>
      </w:r>
      <w:bookmarkStart w:id="64" w:name="_Toc491881208"/>
      <w:r w:rsidRPr="009E7142">
        <w:t>Tableau 4.3 : Seuil moyen de contribution financier selon la périodicité</w:t>
      </w:r>
      <w:bookmarkEnd w:id="64"/>
    </w:p>
    <w:tbl>
      <w:tblPr>
        <w:tblW w:w="72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8"/>
        <w:gridCol w:w="940"/>
        <w:gridCol w:w="1134"/>
      </w:tblGrid>
      <w:tr w:rsidR="00055AD2" w:rsidRPr="009E7142" w14:paraId="7698A9D2" w14:textId="77777777" w:rsidTr="007209AF">
        <w:trPr>
          <w:trHeight w:val="480"/>
        </w:trPr>
        <w:tc>
          <w:tcPr>
            <w:tcW w:w="5198" w:type="dxa"/>
            <w:shd w:val="clear" w:color="auto" w:fill="BFBFBF" w:themeFill="background1" w:themeFillShade="BF"/>
            <w:vAlign w:val="center"/>
            <w:hideMark/>
          </w:tcPr>
          <w:p w14:paraId="422CD206" w14:textId="77777777" w:rsidR="00326562" w:rsidRPr="009E7142" w:rsidRDefault="00326562" w:rsidP="00326562">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Seuil moyen en franc CFA de la contribution financière selon la périodicité</w:t>
            </w:r>
          </w:p>
        </w:tc>
        <w:tc>
          <w:tcPr>
            <w:tcW w:w="940" w:type="dxa"/>
            <w:shd w:val="clear" w:color="auto" w:fill="BFBFBF" w:themeFill="background1" w:themeFillShade="BF"/>
            <w:vAlign w:val="center"/>
            <w:hideMark/>
          </w:tcPr>
          <w:p w14:paraId="4C81F82F" w14:textId="77777777" w:rsidR="00326562" w:rsidRPr="009E7142" w:rsidRDefault="00326562" w:rsidP="00540E63">
            <w:pPr>
              <w:spacing w:after="0" w:line="240" w:lineRule="auto"/>
              <w:jc w:val="center"/>
              <w:rPr>
                <w:rFonts w:ascii="Arial" w:eastAsia="Times New Roman" w:hAnsi="Arial" w:cs="Arial"/>
                <w:b/>
                <w:sz w:val="18"/>
                <w:szCs w:val="18"/>
                <w:lang w:eastAsia="fr-FR"/>
              </w:rPr>
            </w:pPr>
            <w:r w:rsidRPr="009E7142">
              <w:rPr>
                <w:rFonts w:ascii="Arial" w:eastAsia="Times New Roman" w:hAnsi="Arial" w:cs="Arial"/>
                <w:b/>
                <w:sz w:val="18"/>
                <w:szCs w:val="18"/>
                <w:lang w:eastAsia="fr-FR"/>
              </w:rPr>
              <w:t>Montant</w:t>
            </w:r>
          </w:p>
        </w:tc>
        <w:tc>
          <w:tcPr>
            <w:tcW w:w="1134" w:type="dxa"/>
            <w:shd w:val="clear" w:color="auto" w:fill="BFBFBF" w:themeFill="background1" w:themeFillShade="BF"/>
            <w:vAlign w:val="center"/>
            <w:hideMark/>
          </w:tcPr>
          <w:p w14:paraId="311B1245" w14:textId="77777777" w:rsidR="00326562" w:rsidRPr="009E7142" w:rsidRDefault="00326562" w:rsidP="00540E63">
            <w:pPr>
              <w:spacing w:after="0" w:line="240" w:lineRule="auto"/>
              <w:jc w:val="center"/>
              <w:rPr>
                <w:rFonts w:ascii="Arial" w:eastAsia="Times New Roman" w:hAnsi="Arial" w:cs="Arial"/>
                <w:b/>
                <w:sz w:val="18"/>
                <w:szCs w:val="18"/>
                <w:lang w:eastAsia="fr-FR"/>
              </w:rPr>
            </w:pPr>
            <w:r w:rsidRPr="009E7142">
              <w:rPr>
                <w:rFonts w:ascii="Arial" w:eastAsia="Times New Roman" w:hAnsi="Arial" w:cs="Arial"/>
                <w:b/>
                <w:sz w:val="18"/>
                <w:szCs w:val="18"/>
                <w:lang w:eastAsia="fr-FR"/>
              </w:rPr>
              <w:t>Effectif</w:t>
            </w:r>
          </w:p>
        </w:tc>
      </w:tr>
      <w:tr w:rsidR="00055AD2" w:rsidRPr="009E7142" w14:paraId="6C8541E7" w14:textId="77777777" w:rsidTr="007209AF">
        <w:trPr>
          <w:trHeight w:val="338"/>
        </w:trPr>
        <w:tc>
          <w:tcPr>
            <w:tcW w:w="5198" w:type="dxa"/>
            <w:shd w:val="clear" w:color="auto" w:fill="auto"/>
            <w:vAlign w:val="center"/>
            <w:hideMark/>
          </w:tcPr>
          <w:p w14:paraId="59B7C570" w14:textId="77777777" w:rsidR="00326562" w:rsidRPr="009E7142" w:rsidRDefault="00326562" w:rsidP="00326562">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Journalière</w:t>
            </w:r>
          </w:p>
        </w:tc>
        <w:tc>
          <w:tcPr>
            <w:tcW w:w="940" w:type="dxa"/>
            <w:shd w:val="clear" w:color="auto" w:fill="auto"/>
            <w:noWrap/>
            <w:vAlign w:val="center"/>
            <w:hideMark/>
          </w:tcPr>
          <w:p w14:paraId="7A1E461B" w14:textId="77777777" w:rsidR="00326562" w:rsidRPr="009E7142" w:rsidRDefault="00326562" w:rsidP="00540E63">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31,38</w:t>
            </w:r>
          </w:p>
        </w:tc>
        <w:tc>
          <w:tcPr>
            <w:tcW w:w="1134" w:type="dxa"/>
            <w:shd w:val="clear" w:color="auto" w:fill="auto"/>
            <w:noWrap/>
            <w:vAlign w:val="center"/>
            <w:hideMark/>
          </w:tcPr>
          <w:p w14:paraId="767473A4" w14:textId="77777777" w:rsidR="00326562" w:rsidRPr="009E7142" w:rsidRDefault="00326562" w:rsidP="00540E63">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40</w:t>
            </w:r>
          </w:p>
        </w:tc>
      </w:tr>
      <w:tr w:rsidR="00055AD2" w:rsidRPr="009E7142" w14:paraId="36B54F91" w14:textId="77777777" w:rsidTr="007209AF">
        <w:trPr>
          <w:trHeight w:val="271"/>
        </w:trPr>
        <w:tc>
          <w:tcPr>
            <w:tcW w:w="5198" w:type="dxa"/>
            <w:shd w:val="clear" w:color="auto" w:fill="auto"/>
            <w:vAlign w:val="center"/>
            <w:hideMark/>
          </w:tcPr>
          <w:p w14:paraId="4F3E2757" w14:textId="77777777" w:rsidR="00326562" w:rsidRPr="009E7142" w:rsidRDefault="00326562" w:rsidP="00326562">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Hebdomadaire</w:t>
            </w:r>
          </w:p>
        </w:tc>
        <w:tc>
          <w:tcPr>
            <w:tcW w:w="940" w:type="dxa"/>
            <w:shd w:val="clear" w:color="auto" w:fill="auto"/>
            <w:noWrap/>
            <w:vAlign w:val="center"/>
            <w:hideMark/>
          </w:tcPr>
          <w:p w14:paraId="1E780827" w14:textId="77777777" w:rsidR="00326562" w:rsidRPr="009E7142" w:rsidRDefault="00326562" w:rsidP="00540E63">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37,50</w:t>
            </w:r>
          </w:p>
        </w:tc>
        <w:tc>
          <w:tcPr>
            <w:tcW w:w="1134" w:type="dxa"/>
            <w:shd w:val="clear" w:color="auto" w:fill="auto"/>
            <w:noWrap/>
            <w:vAlign w:val="center"/>
            <w:hideMark/>
          </w:tcPr>
          <w:p w14:paraId="7DDD87F2" w14:textId="77777777" w:rsidR="00326562" w:rsidRPr="009E7142" w:rsidRDefault="00326562" w:rsidP="00540E63">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10</w:t>
            </w:r>
          </w:p>
        </w:tc>
      </w:tr>
      <w:tr w:rsidR="00055AD2" w:rsidRPr="009E7142" w14:paraId="2B00549C" w14:textId="77777777" w:rsidTr="007209AF">
        <w:trPr>
          <w:trHeight w:val="276"/>
        </w:trPr>
        <w:tc>
          <w:tcPr>
            <w:tcW w:w="5198" w:type="dxa"/>
            <w:shd w:val="clear" w:color="auto" w:fill="auto"/>
            <w:vAlign w:val="center"/>
            <w:hideMark/>
          </w:tcPr>
          <w:p w14:paraId="64BA42DE" w14:textId="77777777" w:rsidR="00326562" w:rsidRPr="009E7142" w:rsidRDefault="00326562" w:rsidP="00326562">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Mensuelle</w:t>
            </w:r>
          </w:p>
        </w:tc>
        <w:tc>
          <w:tcPr>
            <w:tcW w:w="940" w:type="dxa"/>
            <w:shd w:val="clear" w:color="auto" w:fill="auto"/>
            <w:noWrap/>
            <w:vAlign w:val="center"/>
            <w:hideMark/>
          </w:tcPr>
          <w:p w14:paraId="58A42CA4" w14:textId="77777777" w:rsidR="00326562" w:rsidRPr="009E7142" w:rsidRDefault="00326562" w:rsidP="00540E63">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62,50</w:t>
            </w:r>
          </w:p>
        </w:tc>
        <w:tc>
          <w:tcPr>
            <w:tcW w:w="1134" w:type="dxa"/>
            <w:shd w:val="clear" w:color="auto" w:fill="auto"/>
            <w:noWrap/>
            <w:vAlign w:val="center"/>
            <w:hideMark/>
          </w:tcPr>
          <w:p w14:paraId="2D51824B" w14:textId="77777777" w:rsidR="00326562" w:rsidRPr="009E7142" w:rsidRDefault="00326562" w:rsidP="00540E63">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w:t>
            </w:r>
          </w:p>
        </w:tc>
      </w:tr>
      <w:tr w:rsidR="00055AD2" w:rsidRPr="009E7142" w14:paraId="517DE601" w14:textId="77777777" w:rsidTr="007209AF">
        <w:trPr>
          <w:trHeight w:val="266"/>
        </w:trPr>
        <w:tc>
          <w:tcPr>
            <w:tcW w:w="5198" w:type="dxa"/>
            <w:shd w:val="clear" w:color="auto" w:fill="auto"/>
            <w:vAlign w:val="center"/>
            <w:hideMark/>
          </w:tcPr>
          <w:p w14:paraId="46BAA496" w14:textId="77777777" w:rsidR="00326562" w:rsidRPr="009E7142" w:rsidRDefault="00326562" w:rsidP="00326562">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Annuelle</w:t>
            </w:r>
          </w:p>
        </w:tc>
        <w:tc>
          <w:tcPr>
            <w:tcW w:w="940" w:type="dxa"/>
            <w:shd w:val="clear" w:color="auto" w:fill="auto"/>
            <w:noWrap/>
            <w:vAlign w:val="center"/>
            <w:hideMark/>
          </w:tcPr>
          <w:p w14:paraId="0148E603" w14:textId="77777777" w:rsidR="00326562" w:rsidRPr="009E7142" w:rsidRDefault="00326562" w:rsidP="00540E63">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1893,75</w:t>
            </w:r>
          </w:p>
        </w:tc>
        <w:tc>
          <w:tcPr>
            <w:tcW w:w="1134" w:type="dxa"/>
            <w:shd w:val="clear" w:color="auto" w:fill="auto"/>
            <w:noWrap/>
            <w:vAlign w:val="center"/>
            <w:hideMark/>
          </w:tcPr>
          <w:p w14:paraId="64ACBA8F" w14:textId="77777777" w:rsidR="00326562" w:rsidRPr="009E7142" w:rsidRDefault="00326562" w:rsidP="00540E63">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w:t>
            </w:r>
          </w:p>
        </w:tc>
      </w:tr>
      <w:tr w:rsidR="00055AD2" w:rsidRPr="009E7142" w14:paraId="09F872C9" w14:textId="77777777" w:rsidTr="007209AF">
        <w:trPr>
          <w:trHeight w:val="284"/>
        </w:trPr>
        <w:tc>
          <w:tcPr>
            <w:tcW w:w="5198" w:type="dxa"/>
            <w:shd w:val="clear" w:color="auto" w:fill="auto"/>
            <w:vAlign w:val="center"/>
            <w:hideMark/>
          </w:tcPr>
          <w:p w14:paraId="65ED8270" w14:textId="77777777" w:rsidR="00326562" w:rsidRPr="009E7142" w:rsidRDefault="00326562" w:rsidP="00326562">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Total</w:t>
            </w:r>
          </w:p>
        </w:tc>
        <w:tc>
          <w:tcPr>
            <w:tcW w:w="940" w:type="dxa"/>
            <w:shd w:val="clear" w:color="auto" w:fill="auto"/>
            <w:noWrap/>
            <w:vAlign w:val="center"/>
            <w:hideMark/>
          </w:tcPr>
          <w:p w14:paraId="63B1E6DD" w14:textId="77777777" w:rsidR="00326562" w:rsidRPr="009E7142" w:rsidRDefault="00326562" w:rsidP="00540E63">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268,05</w:t>
            </w:r>
          </w:p>
        </w:tc>
        <w:tc>
          <w:tcPr>
            <w:tcW w:w="1134" w:type="dxa"/>
            <w:shd w:val="clear" w:color="auto" w:fill="auto"/>
            <w:noWrap/>
            <w:vAlign w:val="center"/>
            <w:hideMark/>
          </w:tcPr>
          <w:p w14:paraId="3AF2A6DE" w14:textId="77777777" w:rsidR="00326562" w:rsidRPr="009E7142" w:rsidRDefault="00326562" w:rsidP="00540E63">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64</w:t>
            </w:r>
          </w:p>
        </w:tc>
      </w:tr>
    </w:tbl>
    <w:p w14:paraId="1B583E39" w14:textId="77777777" w:rsidR="009D46E1" w:rsidRPr="009E7142" w:rsidRDefault="009D46E1" w:rsidP="00055AD2">
      <w:pPr>
        <w:spacing w:line="276" w:lineRule="auto"/>
        <w:jc w:val="both"/>
        <w:rPr>
          <w:rFonts w:ascii="Cambria" w:hAnsi="Cambria"/>
          <w:sz w:val="20"/>
          <w:szCs w:val="20"/>
        </w:rPr>
      </w:pPr>
      <w:r w:rsidRPr="009E7142">
        <w:rPr>
          <w:b/>
          <w:sz w:val="20"/>
          <w:szCs w:val="20"/>
        </w:rPr>
        <w:t xml:space="preserve">             </w:t>
      </w:r>
      <w:r w:rsidRPr="009E7142">
        <w:rPr>
          <w:rFonts w:ascii="Cambria" w:hAnsi="Cambria"/>
          <w:sz w:val="20"/>
          <w:szCs w:val="20"/>
        </w:rPr>
        <w:t>INSAE</w:t>
      </w:r>
      <w:r w:rsidR="00055AD2" w:rsidRPr="009E7142">
        <w:rPr>
          <w:rFonts w:ascii="Cambria" w:hAnsi="Cambria"/>
          <w:sz w:val="20"/>
          <w:szCs w:val="20"/>
        </w:rPr>
        <w:t>, Enquête de référence PAM, 2017</w:t>
      </w:r>
    </w:p>
    <w:p w14:paraId="2357C2D6" w14:textId="4C53D16A" w:rsidR="009D46E1" w:rsidRPr="009E7142" w:rsidRDefault="009D46E1" w:rsidP="009D46E1">
      <w:pPr>
        <w:pStyle w:val="PAMT3"/>
        <w:numPr>
          <w:ilvl w:val="2"/>
          <w:numId w:val="7"/>
        </w:numPr>
      </w:pPr>
      <w:bookmarkStart w:id="65" w:name="_Toc491881371"/>
      <w:r w:rsidRPr="009E7142">
        <w:t>Promotion de partenariat</w:t>
      </w:r>
      <w:bookmarkEnd w:id="65"/>
    </w:p>
    <w:p w14:paraId="78DA5312" w14:textId="77777777" w:rsidR="009D46E1" w:rsidRPr="009E7142" w:rsidRDefault="009D46E1" w:rsidP="00540E63">
      <w:pPr>
        <w:spacing w:line="276" w:lineRule="auto"/>
        <w:jc w:val="both"/>
        <w:rPr>
          <w:rFonts w:ascii="Cambria" w:hAnsi="Cambria"/>
          <w:sz w:val="24"/>
          <w:szCs w:val="24"/>
        </w:rPr>
      </w:pPr>
      <w:r w:rsidRPr="009E7142">
        <w:rPr>
          <w:rFonts w:ascii="Cambria" w:hAnsi="Cambria"/>
          <w:sz w:val="24"/>
          <w:szCs w:val="24"/>
        </w:rPr>
        <w:t xml:space="preserve">Le tableau 4.4 donnée les informations sur les indicateurs de promotion de partenariat où la promotion du partenariat des écoles avec d’autres structures constitue une opportunité pour les écoles d’avoir la chance d’être accompagnée. Il en ressort que parmi les écoles, au niveau national, c’est seulement 17,38% d’écoles qui ont des partenariats avec d’autres structures. Selon les régions, la variation n’est pas tellement énorme sauf </w:t>
      </w:r>
      <w:r w:rsidRPr="009E7142">
        <w:rPr>
          <w:rFonts w:ascii="Cambria" w:hAnsi="Cambria"/>
          <w:sz w:val="24"/>
          <w:szCs w:val="24"/>
        </w:rPr>
        <w:lastRenderedPageBreak/>
        <w:t>dans les écoles du Centre où nous avons une proportion de 19,05% d’écoles concernées par la situation.</w:t>
      </w:r>
    </w:p>
    <w:p w14:paraId="438824F1" w14:textId="77777777" w:rsidR="00540E63" w:rsidRPr="009E7142" w:rsidRDefault="00540E63" w:rsidP="00540E63">
      <w:pPr>
        <w:spacing w:line="276" w:lineRule="auto"/>
        <w:jc w:val="both"/>
        <w:rPr>
          <w:rFonts w:ascii="Cambria" w:hAnsi="Cambria"/>
          <w:sz w:val="24"/>
          <w:szCs w:val="24"/>
        </w:rPr>
      </w:pPr>
    </w:p>
    <w:p w14:paraId="697C6648" w14:textId="77777777" w:rsidR="009D46E1" w:rsidRPr="009E7142" w:rsidRDefault="009D46E1" w:rsidP="009D46E1">
      <w:pPr>
        <w:spacing w:before="240" w:line="276" w:lineRule="auto"/>
        <w:jc w:val="both"/>
        <w:rPr>
          <w:rFonts w:ascii="Cambria" w:hAnsi="Cambria"/>
          <w:sz w:val="24"/>
          <w:szCs w:val="24"/>
        </w:rPr>
      </w:pPr>
      <w:r w:rsidRPr="009E7142">
        <w:rPr>
          <w:rFonts w:ascii="Cambria" w:hAnsi="Cambria"/>
          <w:sz w:val="24"/>
          <w:szCs w:val="24"/>
        </w:rPr>
        <w:t>Quand on considère les écoles bénéficiant d’un partenariat, on constate que de façon générale, cela concerne au moins huit écoles sur dix (88,7%) et c’est la même tendance qui est observée selon les régions, sauf au Sud où on a au moins neuf écoles sur dix (91,3%) dans le cas. Pour les écoles bénéficiant de deux partenariats, les proportions sont au niveau national et au Nord de 11% respectivement, au Centre de 16,7% et au Sud de 8,7%.</w:t>
      </w:r>
    </w:p>
    <w:p w14:paraId="5EDAAB07" w14:textId="77777777" w:rsidR="00994FB3" w:rsidRPr="009E7142" w:rsidRDefault="00994FB3" w:rsidP="00994FB3">
      <w:pPr>
        <w:pStyle w:val="PAMTAB"/>
      </w:pPr>
      <w:r w:rsidRPr="009E7142">
        <w:t xml:space="preserve">  </w:t>
      </w:r>
      <w:bookmarkStart w:id="66" w:name="_Toc491881209"/>
      <w:r w:rsidRPr="009E7142">
        <w:t>Tableau 4.4 : Indicateurs de promotion de partenariat</w:t>
      </w:r>
      <w:bookmarkEnd w:id="66"/>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7"/>
        <w:gridCol w:w="923"/>
        <w:gridCol w:w="801"/>
        <w:gridCol w:w="691"/>
        <w:gridCol w:w="801"/>
        <w:gridCol w:w="691"/>
        <w:gridCol w:w="801"/>
        <w:gridCol w:w="691"/>
        <w:gridCol w:w="801"/>
      </w:tblGrid>
      <w:tr w:rsidR="00994FB3" w:rsidRPr="009E7142" w14:paraId="6C07CBE1" w14:textId="77777777" w:rsidTr="00307DAC">
        <w:trPr>
          <w:trHeight w:val="233"/>
          <w:jc w:val="center"/>
        </w:trPr>
        <w:tc>
          <w:tcPr>
            <w:tcW w:w="3577" w:type="dxa"/>
            <w:vMerge w:val="restart"/>
            <w:shd w:val="clear" w:color="auto" w:fill="BFBFBF" w:themeFill="background1" w:themeFillShade="BF"/>
            <w:vAlign w:val="center"/>
            <w:hideMark/>
          </w:tcPr>
          <w:p w14:paraId="05E024EE" w14:textId="77777777" w:rsidR="00994FB3" w:rsidRPr="009E7142" w:rsidRDefault="00994FB3" w:rsidP="00307DAC">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Indicateurs</w:t>
            </w:r>
          </w:p>
        </w:tc>
        <w:tc>
          <w:tcPr>
            <w:tcW w:w="4708" w:type="dxa"/>
            <w:gridSpan w:val="6"/>
            <w:shd w:val="clear" w:color="auto" w:fill="BFBFBF" w:themeFill="background1" w:themeFillShade="BF"/>
            <w:vAlign w:val="center"/>
            <w:hideMark/>
          </w:tcPr>
          <w:p w14:paraId="02F57BD5"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Régions</w:t>
            </w:r>
          </w:p>
        </w:tc>
        <w:tc>
          <w:tcPr>
            <w:tcW w:w="1492" w:type="dxa"/>
            <w:gridSpan w:val="2"/>
            <w:vMerge w:val="restart"/>
            <w:shd w:val="clear" w:color="auto" w:fill="BFBFBF" w:themeFill="background1" w:themeFillShade="BF"/>
            <w:vAlign w:val="center"/>
          </w:tcPr>
          <w:p w14:paraId="1E9C44CA"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Total</w:t>
            </w:r>
          </w:p>
        </w:tc>
      </w:tr>
      <w:tr w:rsidR="00994FB3" w:rsidRPr="009E7142" w14:paraId="24DAE3A6" w14:textId="77777777" w:rsidTr="00307DAC">
        <w:trPr>
          <w:trHeight w:val="300"/>
          <w:jc w:val="center"/>
        </w:trPr>
        <w:tc>
          <w:tcPr>
            <w:tcW w:w="3577" w:type="dxa"/>
            <w:vMerge/>
            <w:shd w:val="clear" w:color="auto" w:fill="BFBFBF" w:themeFill="background1" w:themeFillShade="BF"/>
            <w:vAlign w:val="center"/>
            <w:hideMark/>
          </w:tcPr>
          <w:p w14:paraId="0225670F" w14:textId="77777777" w:rsidR="00994FB3" w:rsidRPr="009E7142" w:rsidRDefault="00994FB3" w:rsidP="00307DAC">
            <w:pPr>
              <w:spacing w:after="0" w:line="240" w:lineRule="auto"/>
              <w:rPr>
                <w:rFonts w:ascii="Arial" w:eastAsia="Times New Roman" w:hAnsi="Arial" w:cs="Arial"/>
                <w:b/>
                <w:bCs/>
                <w:sz w:val="18"/>
                <w:szCs w:val="18"/>
                <w:lang w:eastAsia="fr-FR"/>
              </w:rPr>
            </w:pPr>
          </w:p>
        </w:tc>
        <w:tc>
          <w:tcPr>
            <w:tcW w:w="1724" w:type="dxa"/>
            <w:gridSpan w:val="2"/>
            <w:shd w:val="clear" w:color="auto" w:fill="BFBFBF" w:themeFill="background1" w:themeFillShade="BF"/>
            <w:vAlign w:val="center"/>
            <w:hideMark/>
          </w:tcPr>
          <w:p w14:paraId="6FEF68B6"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Nord</w:t>
            </w:r>
          </w:p>
        </w:tc>
        <w:tc>
          <w:tcPr>
            <w:tcW w:w="1492" w:type="dxa"/>
            <w:gridSpan w:val="2"/>
            <w:shd w:val="clear" w:color="auto" w:fill="BFBFBF" w:themeFill="background1" w:themeFillShade="BF"/>
            <w:vAlign w:val="center"/>
            <w:hideMark/>
          </w:tcPr>
          <w:p w14:paraId="4E910C26"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Centre</w:t>
            </w:r>
          </w:p>
        </w:tc>
        <w:tc>
          <w:tcPr>
            <w:tcW w:w="1492" w:type="dxa"/>
            <w:gridSpan w:val="2"/>
            <w:shd w:val="clear" w:color="auto" w:fill="BFBFBF" w:themeFill="background1" w:themeFillShade="BF"/>
            <w:vAlign w:val="center"/>
            <w:hideMark/>
          </w:tcPr>
          <w:p w14:paraId="2D8BEC4A"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Sud</w:t>
            </w:r>
          </w:p>
        </w:tc>
        <w:tc>
          <w:tcPr>
            <w:tcW w:w="1492" w:type="dxa"/>
            <w:gridSpan w:val="2"/>
            <w:vMerge/>
            <w:shd w:val="clear" w:color="auto" w:fill="BFBFBF" w:themeFill="background1" w:themeFillShade="BF"/>
            <w:vAlign w:val="center"/>
            <w:hideMark/>
          </w:tcPr>
          <w:p w14:paraId="6BF4AE98"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p>
        </w:tc>
      </w:tr>
      <w:tr w:rsidR="00994FB3" w:rsidRPr="009E7142" w14:paraId="1A74BB3D" w14:textId="77777777" w:rsidTr="00307DAC">
        <w:trPr>
          <w:trHeight w:val="56"/>
          <w:jc w:val="center"/>
        </w:trPr>
        <w:tc>
          <w:tcPr>
            <w:tcW w:w="3577" w:type="dxa"/>
            <w:vMerge/>
            <w:shd w:val="clear" w:color="auto" w:fill="BFBFBF" w:themeFill="background1" w:themeFillShade="BF"/>
            <w:vAlign w:val="center"/>
            <w:hideMark/>
          </w:tcPr>
          <w:p w14:paraId="7C5C1677" w14:textId="77777777" w:rsidR="00994FB3" w:rsidRPr="009E7142" w:rsidRDefault="00994FB3" w:rsidP="00307DAC">
            <w:pPr>
              <w:spacing w:after="0" w:line="240" w:lineRule="auto"/>
              <w:rPr>
                <w:rFonts w:ascii="Arial" w:eastAsia="Times New Roman" w:hAnsi="Arial" w:cs="Arial"/>
                <w:b/>
                <w:bCs/>
                <w:sz w:val="18"/>
                <w:szCs w:val="18"/>
                <w:lang w:eastAsia="fr-FR"/>
              </w:rPr>
            </w:pPr>
          </w:p>
        </w:tc>
        <w:tc>
          <w:tcPr>
            <w:tcW w:w="923" w:type="dxa"/>
            <w:shd w:val="clear" w:color="auto" w:fill="BFBFBF" w:themeFill="background1" w:themeFillShade="BF"/>
            <w:vAlign w:val="center"/>
            <w:hideMark/>
          </w:tcPr>
          <w:p w14:paraId="73D6D827"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01" w:type="dxa"/>
            <w:shd w:val="clear" w:color="auto" w:fill="BFBFBF" w:themeFill="background1" w:themeFillShade="BF"/>
            <w:vAlign w:val="center"/>
            <w:hideMark/>
          </w:tcPr>
          <w:p w14:paraId="142F3300"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c>
          <w:tcPr>
            <w:tcW w:w="691" w:type="dxa"/>
            <w:shd w:val="clear" w:color="auto" w:fill="BFBFBF" w:themeFill="background1" w:themeFillShade="BF"/>
            <w:vAlign w:val="center"/>
            <w:hideMark/>
          </w:tcPr>
          <w:p w14:paraId="71C450F4"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01" w:type="dxa"/>
            <w:shd w:val="clear" w:color="auto" w:fill="BFBFBF" w:themeFill="background1" w:themeFillShade="BF"/>
            <w:vAlign w:val="center"/>
            <w:hideMark/>
          </w:tcPr>
          <w:p w14:paraId="13628533"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c>
          <w:tcPr>
            <w:tcW w:w="691" w:type="dxa"/>
            <w:shd w:val="clear" w:color="auto" w:fill="BFBFBF" w:themeFill="background1" w:themeFillShade="BF"/>
            <w:vAlign w:val="center"/>
            <w:hideMark/>
          </w:tcPr>
          <w:p w14:paraId="459CA003"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01" w:type="dxa"/>
            <w:shd w:val="clear" w:color="auto" w:fill="BFBFBF" w:themeFill="background1" w:themeFillShade="BF"/>
            <w:vAlign w:val="center"/>
            <w:hideMark/>
          </w:tcPr>
          <w:p w14:paraId="24B36C8E"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c>
          <w:tcPr>
            <w:tcW w:w="691" w:type="dxa"/>
            <w:shd w:val="clear" w:color="auto" w:fill="BFBFBF" w:themeFill="background1" w:themeFillShade="BF"/>
            <w:vAlign w:val="center"/>
            <w:hideMark/>
          </w:tcPr>
          <w:p w14:paraId="125858C8"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801" w:type="dxa"/>
            <w:shd w:val="clear" w:color="auto" w:fill="BFBFBF" w:themeFill="background1" w:themeFillShade="BF"/>
            <w:vAlign w:val="center"/>
            <w:hideMark/>
          </w:tcPr>
          <w:p w14:paraId="6252B849" w14:textId="77777777" w:rsidR="00994FB3" w:rsidRPr="009E7142" w:rsidRDefault="00994FB3" w:rsidP="00307DAC">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Effectif</w:t>
            </w:r>
          </w:p>
        </w:tc>
      </w:tr>
      <w:tr w:rsidR="00994FB3" w:rsidRPr="009E7142" w14:paraId="6DCEA49C" w14:textId="77777777" w:rsidTr="00307DAC">
        <w:trPr>
          <w:trHeight w:val="480"/>
          <w:jc w:val="center"/>
        </w:trPr>
        <w:tc>
          <w:tcPr>
            <w:tcW w:w="3577" w:type="dxa"/>
            <w:shd w:val="clear" w:color="auto" w:fill="auto"/>
            <w:vAlign w:val="center"/>
            <w:hideMark/>
          </w:tcPr>
          <w:p w14:paraId="0B3FCA29"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Proportion d'écoles ayant des partenariats avec d'autres structures</w:t>
            </w:r>
          </w:p>
        </w:tc>
        <w:tc>
          <w:tcPr>
            <w:tcW w:w="923" w:type="dxa"/>
            <w:shd w:val="clear" w:color="auto" w:fill="auto"/>
            <w:noWrap/>
            <w:vAlign w:val="center"/>
            <w:hideMark/>
          </w:tcPr>
          <w:p w14:paraId="293B46CF"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16,36</w:t>
            </w:r>
          </w:p>
        </w:tc>
        <w:tc>
          <w:tcPr>
            <w:tcW w:w="801" w:type="dxa"/>
            <w:shd w:val="clear" w:color="auto" w:fill="auto"/>
            <w:noWrap/>
            <w:vAlign w:val="center"/>
            <w:hideMark/>
          </w:tcPr>
          <w:p w14:paraId="62184AB7"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691" w:type="dxa"/>
            <w:shd w:val="clear" w:color="auto" w:fill="auto"/>
            <w:noWrap/>
            <w:vAlign w:val="center"/>
            <w:hideMark/>
          </w:tcPr>
          <w:p w14:paraId="58F72E50"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19,05</w:t>
            </w:r>
          </w:p>
        </w:tc>
        <w:tc>
          <w:tcPr>
            <w:tcW w:w="801" w:type="dxa"/>
            <w:shd w:val="clear" w:color="auto" w:fill="auto"/>
            <w:noWrap/>
            <w:vAlign w:val="center"/>
            <w:hideMark/>
          </w:tcPr>
          <w:p w14:paraId="1DB8991E"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691" w:type="dxa"/>
            <w:shd w:val="clear" w:color="auto" w:fill="auto"/>
            <w:noWrap/>
            <w:vAlign w:val="center"/>
            <w:hideMark/>
          </w:tcPr>
          <w:p w14:paraId="4DD6D682"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17,42</w:t>
            </w:r>
          </w:p>
        </w:tc>
        <w:tc>
          <w:tcPr>
            <w:tcW w:w="801" w:type="dxa"/>
            <w:shd w:val="clear" w:color="auto" w:fill="auto"/>
            <w:noWrap/>
            <w:vAlign w:val="center"/>
            <w:hideMark/>
          </w:tcPr>
          <w:p w14:paraId="45F0256C"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691" w:type="dxa"/>
            <w:shd w:val="clear" w:color="auto" w:fill="auto"/>
            <w:noWrap/>
            <w:vAlign w:val="center"/>
            <w:hideMark/>
          </w:tcPr>
          <w:p w14:paraId="28D8852A"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17,38</w:t>
            </w:r>
          </w:p>
        </w:tc>
        <w:tc>
          <w:tcPr>
            <w:tcW w:w="801" w:type="dxa"/>
            <w:shd w:val="clear" w:color="auto" w:fill="auto"/>
            <w:noWrap/>
            <w:vAlign w:val="center"/>
            <w:hideMark/>
          </w:tcPr>
          <w:p w14:paraId="15796970"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305</w:t>
            </w:r>
          </w:p>
        </w:tc>
      </w:tr>
      <w:tr w:rsidR="00994FB3" w:rsidRPr="009E7142" w14:paraId="33475B9F" w14:textId="77777777" w:rsidTr="00307DAC">
        <w:trPr>
          <w:trHeight w:val="480"/>
          <w:jc w:val="center"/>
        </w:trPr>
        <w:tc>
          <w:tcPr>
            <w:tcW w:w="3577" w:type="dxa"/>
            <w:shd w:val="clear" w:color="auto" w:fill="auto"/>
            <w:vAlign w:val="center"/>
            <w:hideMark/>
          </w:tcPr>
          <w:p w14:paraId="2B8DD3FB"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xml:space="preserve">Proportion d'écoles ayant des partenariats multiples: </w:t>
            </w:r>
            <w:r w:rsidRPr="009E7142">
              <w:rPr>
                <w:rFonts w:ascii="Arial" w:eastAsia="Times New Roman" w:hAnsi="Arial" w:cs="Arial"/>
                <w:b/>
                <w:sz w:val="18"/>
                <w:szCs w:val="18"/>
                <w:lang w:eastAsia="fr-FR"/>
              </w:rPr>
              <w:t>Un partenariat</w:t>
            </w:r>
          </w:p>
        </w:tc>
        <w:tc>
          <w:tcPr>
            <w:tcW w:w="923" w:type="dxa"/>
            <w:shd w:val="clear" w:color="auto" w:fill="auto"/>
            <w:noWrap/>
            <w:vAlign w:val="center"/>
            <w:hideMark/>
          </w:tcPr>
          <w:p w14:paraId="7B0A1FD1"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88,9</w:t>
            </w:r>
          </w:p>
        </w:tc>
        <w:tc>
          <w:tcPr>
            <w:tcW w:w="801" w:type="dxa"/>
            <w:shd w:val="clear" w:color="auto" w:fill="auto"/>
            <w:noWrap/>
            <w:vAlign w:val="center"/>
            <w:hideMark/>
          </w:tcPr>
          <w:p w14:paraId="4E739ABF"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16</w:t>
            </w:r>
          </w:p>
        </w:tc>
        <w:tc>
          <w:tcPr>
            <w:tcW w:w="691" w:type="dxa"/>
            <w:shd w:val="clear" w:color="auto" w:fill="auto"/>
            <w:noWrap/>
            <w:vAlign w:val="center"/>
            <w:hideMark/>
          </w:tcPr>
          <w:p w14:paraId="44047B1C"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83,3</w:t>
            </w:r>
          </w:p>
        </w:tc>
        <w:tc>
          <w:tcPr>
            <w:tcW w:w="801" w:type="dxa"/>
            <w:shd w:val="clear" w:color="auto" w:fill="auto"/>
            <w:noWrap/>
            <w:vAlign w:val="center"/>
            <w:hideMark/>
          </w:tcPr>
          <w:p w14:paraId="7AF3C652"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10</w:t>
            </w:r>
          </w:p>
        </w:tc>
        <w:tc>
          <w:tcPr>
            <w:tcW w:w="691" w:type="dxa"/>
            <w:shd w:val="clear" w:color="auto" w:fill="auto"/>
            <w:noWrap/>
            <w:vAlign w:val="center"/>
            <w:hideMark/>
          </w:tcPr>
          <w:p w14:paraId="750C403B"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91,3</w:t>
            </w:r>
          </w:p>
        </w:tc>
        <w:tc>
          <w:tcPr>
            <w:tcW w:w="801" w:type="dxa"/>
            <w:shd w:val="clear" w:color="auto" w:fill="auto"/>
            <w:noWrap/>
            <w:vAlign w:val="center"/>
            <w:hideMark/>
          </w:tcPr>
          <w:p w14:paraId="72090ECB"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21</w:t>
            </w:r>
          </w:p>
        </w:tc>
        <w:tc>
          <w:tcPr>
            <w:tcW w:w="691" w:type="dxa"/>
            <w:shd w:val="clear" w:color="auto" w:fill="auto"/>
            <w:noWrap/>
            <w:vAlign w:val="center"/>
            <w:hideMark/>
          </w:tcPr>
          <w:p w14:paraId="60896938"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88,7</w:t>
            </w:r>
          </w:p>
        </w:tc>
        <w:tc>
          <w:tcPr>
            <w:tcW w:w="801" w:type="dxa"/>
            <w:shd w:val="clear" w:color="auto" w:fill="auto"/>
            <w:noWrap/>
            <w:vAlign w:val="center"/>
            <w:hideMark/>
          </w:tcPr>
          <w:p w14:paraId="129683B4"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47</w:t>
            </w:r>
          </w:p>
        </w:tc>
      </w:tr>
      <w:tr w:rsidR="00994FB3" w:rsidRPr="009E7142" w14:paraId="12AF11EB" w14:textId="77777777" w:rsidTr="00307DAC">
        <w:trPr>
          <w:trHeight w:val="480"/>
          <w:jc w:val="center"/>
        </w:trPr>
        <w:tc>
          <w:tcPr>
            <w:tcW w:w="3577" w:type="dxa"/>
            <w:shd w:val="clear" w:color="auto" w:fill="auto"/>
            <w:vAlign w:val="center"/>
            <w:hideMark/>
          </w:tcPr>
          <w:p w14:paraId="5392A453" w14:textId="77777777" w:rsidR="00994FB3" w:rsidRPr="009E7142" w:rsidRDefault="00994FB3" w:rsidP="00307DAC">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 xml:space="preserve">Proportion d'écoles ayant des partenariats multiples: </w:t>
            </w:r>
            <w:r w:rsidRPr="009E7142">
              <w:rPr>
                <w:rFonts w:ascii="Arial" w:eastAsia="Times New Roman" w:hAnsi="Arial" w:cs="Arial"/>
                <w:b/>
                <w:sz w:val="18"/>
                <w:szCs w:val="18"/>
                <w:lang w:eastAsia="fr-FR"/>
              </w:rPr>
              <w:t>Deux partenariats</w:t>
            </w:r>
          </w:p>
        </w:tc>
        <w:tc>
          <w:tcPr>
            <w:tcW w:w="923" w:type="dxa"/>
            <w:shd w:val="clear" w:color="auto" w:fill="auto"/>
            <w:noWrap/>
            <w:vAlign w:val="center"/>
            <w:hideMark/>
          </w:tcPr>
          <w:p w14:paraId="3BB6DB85"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11,1</w:t>
            </w:r>
          </w:p>
        </w:tc>
        <w:tc>
          <w:tcPr>
            <w:tcW w:w="801" w:type="dxa"/>
            <w:shd w:val="clear" w:color="auto" w:fill="auto"/>
            <w:noWrap/>
            <w:vAlign w:val="center"/>
            <w:hideMark/>
          </w:tcPr>
          <w:p w14:paraId="71104F36"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w:t>
            </w:r>
          </w:p>
        </w:tc>
        <w:tc>
          <w:tcPr>
            <w:tcW w:w="691" w:type="dxa"/>
            <w:shd w:val="clear" w:color="auto" w:fill="auto"/>
            <w:noWrap/>
            <w:vAlign w:val="center"/>
            <w:hideMark/>
          </w:tcPr>
          <w:p w14:paraId="19BBB8EA"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16,7</w:t>
            </w:r>
          </w:p>
        </w:tc>
        <w:tc>
          <w:tcPr>
            <w:tcW w:w="801" w:type="dxa"/>
            <w:shd w:val="clear" w:color="auto" w:fill="auto"/>
            <w:noWrap/>
            <w:vAlign w:val="center"/>
            <w:hideMark/>
          </w:tcPr>
          <w:p w14:paraId="51B1AADE"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w:t>
            </w:r>
          </w:p>
        </w:tc>
        <w:tc>
          <w:tcPr>
            <w:tcW w:w="691" w:type="dxa"/>
            <w:shd w:val="clear" w:color="auto" w:fill="auto"/>
            <w:noWrap/>
            <w:vAlign w:val="center"/>
            <w:hideMark/>
          </w:tcPr>
          <w:p w14:paraId="27F4F9E4"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8,7</w:t>
            </w:r>
          </w:p>
        </w:tc>
        <w:tc>
          <w:tcPr>
            <w:tcW w:w="801" w:type="dxa"/>
            <w:shd w:val="clear" w:color="auto" w:fill="auto"/>
            <w:noWrap/>
            <w:vAlign w:val="center"/>
            <w:hideMark/>
          </w:tcPr>
          <w:p w14:paraId="7C23613D"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w:t>
            </w:r>
          </w:p>
        </w:tc>
        <w:tc>
          <w:tcPr>
            <w:tcW w:w="691" w:type="dxa"/>
            <w:shd w:val="clear" w:color="auto" w:fill="auto"/>
            <w:noWrap/>
            <w:vAlign w:val="center"/>
            <w:hideMark/>
          </w:tcPr>
          <w:p w14:paraId="745650F3"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11,3</w:t>
            </w:r>
          </w:p>
        </w:tc>
        <w:tc>
          <w:tcPr>
            <w:tcW w:w="801" w:type="dxa"/>
            <w:shd w:val="clear" w:color="auto" w:fill="auto"/>
            <w:noWrap/>
            <w:vAlign w:val="center"/>
            <w:hideMark/>
          </w:tcPr>
          <w:p w14:paraId="2E6C7AC8" w14:textId="77777777" w:rsidR="00994FB3" w:rsidRPr="009E7142" w:rsidRDefault="00994FB3" w:rsidP="00307DAC">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w:t>
            </w:r>
          </w:p>
        </w:tc>
      </w:tr>
    </w:tbl>
    <w:p w14:paraId="614F0DE1" w14:textId="77777777" w:rsidR="00994FB3" w:rsidRPr="009E7142" w:rsidRDefault="00994FB3" w:rsidP="00994FB3">
      <w:pPr>
        <w:spacing w:after="0" w:line="276" w:lineRule="auto"/>
        <w:jc w:val="both"/>
        <w:rPr>
          <w:rFonts w:ascii="Cambria" w:hAnsi="Cambria"/>
          <w:sz w:val="20"/>
          <w:szCs w:val="20"/>
        </w:rPr>
      </w:pPr>
      <w:r w:rsidRPr="009E7142">
        <w:rPr>
          <w:rFonts w:ascii="Cambria" w:hAnsi="Cambria"/>
          <w:sz w:val="20"/>
          <w:szCs w:val="20"/>
        </w:rPr>
        <w:t xml:space="preserve">   INSAE, Enquête de référence PAM, 2017</w:t>
      </w:r>
    </w:p>
    <w:p w14:paraId="6C24426E" w14:textId="77777777" w:rsidR="00994FB3" w:rsidRPr="009E7142" w:rsidRDefault="009D46E1" w:rsidP="0035790C">
      <w:pPr>
        <w:spacing w:before="240" w:line="276" w:lineRule="auto"/>
        <w:jc w:val="both"/>
        <w:rPr>
          <w:rFonts w:ascii="Cambria" w:hAnsi="Cambria"/>
          <w:sz w:val="24"/>
          <w:szCs w:val="24"/>
        </w:rPr>
      </w:pPr>
      <w:r w:rsidRPr="009E7142">
        <w:rPr>
          <w:rFonts w:ascii="Cambria" w:hAnsi="Cambria"/>
          <w:sz w:val="24"/>
          <w:szCs w:val="24"/>
        </w:rPr>
        <w:t>Le tableau 4.5 présente les indicateurs sur les domaines dans lesquels les écoles ont noué des partenariats.</w:t>
      </w:r>
      <w:r w:rsidR="0035790C" w:rsidRPr="009E7142">
        <w:rPr>
          <w:rFonts w:ascii="Cambria" w:hAnsi="Cambria"/>
          <w:sz w:val="24"/>
          <w:szCs w:val="24"/>
        </w:rPr>
        <w:t xml:space="preserve"> Dans le domaine de la santé, pendant que le niveau national enregistre une proportion de 17% des écoles, les données (du tableau 4.5) révèlent qu’aucune école de la région Nord n’est concernée alors que dans le Sud 8,7% des écoles le sont contre 58,3% dans le Centre. Dans le domaine de la nutrition, les écoles du Centre sont plus nombreuses (25%) à nouer au moins un partenariat. Quant au domaine de l'hygiène et de l’assainissement, au moins un tiers des écoles (34%) a au moins un partenariat. Selon les régions, le Nord est moins nanti 16,7%) que les autres. Dans le domaine de l’éducation, au moins une école sur deux (58,5%) au plan national a au moins un partenariat, avec des disparités au sein des régions.  La proportion d’école ayant au moins un partenariat dans le domaine de la construction est de 28,3% au niveau national. Selon les régions, on assiste à des variations passant de de 5,6% parmi les écoles du Nord à 50% dans les écoles su Centre. Seulement 7,5% des écoles en général ont au moins un partenariat dans le domaine de l’eau. Selon les régions, ce sont les écoles du Nord qui en bénéficient le moins car seulement 5,6% d’écoles sont concernées. Quant au domaine du renforcement des capacités,  c’est encore 7,5% des écoles qui sont concernées au niveau national. Selon les régions, la situation semble plus critique dans les écoles du Centre qui affichent une proportion de 4,3%.</w:t>
      </w:r>
    </w:p>
    <w:p w14:paraId="40C7968E" w14:textId="77777777" w:rsidR="00994FB3" w:rsidRPr="009E7142" w:rsidRDefault="00994FB3" w:rsidP="0035790C">
      <w:pPr>
        <w:spacing w:before="240" w:line="276" w:lineRule="auto"/>
        <w:jc w:val="both"/>
        <w:rPr>
          <w:rFonts w:ascii="Cambria" w:hAnsi="Cambria"/>
          <w:sz w:val="24"/>
          <w:szCs w:val="24"/>
        </w:rPr>
      </w:pPr>
    </w:p>
    <w:p w14:paraId="046D23B2" w14:textId="77777777" w:rsidR="00D455CD" w:rsidRPr="009E7142" w:rsidRDefault="00D455CD" w:rsidP="0035790C">
      <w:pPr>
        <w:spacing w:before="240" w:line="276" w:lineRule="auto"/>
        <w:jc w:val="both"/>
        <w:rPr>
          <w:rFonts w:ascii="Cambria" w:hAnsi="Cambria"/>
          <w:sz w:val="24"/>
          <w:szCs w:val="24"/>
        </w:rPr>
      </w:pPr>
    </w:p>
    <w:p w14:paraId="3BF7B2A6" w14:textId="77777777" w:rsidR="009D46E1" w:rsidRPr="009E7142" w:rsidRDefault="009D46E1" w:rsidP="009D46E1">
      <w:pPr>
        <w:pStyle w:val="PAMTAB"/>
      </w:pPr>
      <w:bookmarkStart w:id="67" w:name="_Toc491881210"/>
      <w:r w:rsidRPr="009E7142">
        <w:lastRenderedPageBreak/>
        <w:t>Tableau 4.5 : Indicateurs sur les domaines de partenariat</w:t>
      </w:r>
      <w:bookmarkEnd w:id="67"/>
      <w:r w:rsidRPr="009E7142">
        <w:t xml:space="preserve"> </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9"/>
        <w:gridCol w:w="865"/>
        <w:gridCol w:w="751"/>
        <w:gridCol w:w="596"/>
        <w:gridCol w:w="751"/>
        <w:gridCol w:w="591"/>
        <w:gridCol w:w="751"/>
        <w:gridCol w:w="576"/>
        <w:gridCol w:w="751"/>
      </w:tblGrid>
      <w:tr w:rsidR="005F6BD5" w:rsidRPr="009E7142" w14:paraId="7070AFC5" w14:textId="77777777" w:rsidTr="007209AF">
        <w:trPr>
          <w:trHeight w:val="150"/>
          <w:jc w:val="center"/>
        </w:trPr>
        <w:tc>
          <w:tcPr>
            <w:tcW w:w="4725" w:type="dxa"/>
            <w:vMerge w:val="restart"/>
            <w:shd w:val="clear" w:color="auto" w:fill="BFBFBF" w:themeFill="background1" w:themeFillShade="BF"/>
            <w:vAlign w:val="center"/>
            <w:hideMark/>
          </w:tcPr>
          <w:p w14:paraId="288D6BCA" w14:textId="77777777" w:rsidR="005F6BD5" w:rsidRPr="009E7142" w:rsidRDefault="005F6BD5" w:rsidP="00540E63">
            <w:pPr>
              <w:spacing w:after="0" w:line="240" w:lineRule="auto"/>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Indicateurs</w:t>
            </w:r>
          </w:p>
        </w:tc>
        <w:tc>
          <w:tcPr>
            <w:tcW w:w="3665" w:type="dxa"/>
            <w:gridSpan w:val="6"/>
            <w:shd w:val="clear" w:color="auto" w:fill="BFBFBF" w:themeFill="background1" w:themeFillShade="BF"/>
            <w:vAlign w:val="center"/>
            <w:hideMark/>
          </w:tcPr>
          <w:p w14:paraId="0CF8D4F0" w14:textId="09301136" w:rsidR="005F6BD5" w:rsidRPr="009E7142" w:rsidRDefault="005F6BD5"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Régions</w:t>
            </w:r>
          </w:p>
        </w:tc>
        <w:tc>
          <w:tcPr>
            <w:tcW w:w="1161" w:type="dxa"/>
            <w:gridSpan w:val="2"/>
            <w:vMerge w:val="restart"/>
            <w:shd w:val="clear" w:color="auto" w:fill="BFBFBF" w:themeFill="background1" w:themeFillShade="BF"/>
            <w:vAlign w:val="center"/>
          </w:tcPr>
          <w:p w14:paraId="546CE3EC" w14:textId="1620253F" w:rsidR="005F6BD5" w:rsidRPr="009E7142" w:rsidRDefault="005F6BD5"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Total</w:t>
            </w:r>
          </w:p>
        </w:tc>
      </w:tr>
      <w:tr w:rsidR="005F6BD5" w:rsidRPr="009E7142" w14:paraId="499835CF" w14:textId="77777777" w:rsidTr="007209AF">
        <w:trPr>
          <w:trHeight w:val="300"/>
          <w:jc w:val="center"/>
        </w:trPr>
        <w:tc>
          <w:tcPr>
            <w:tcW w:w="4725" w:type="dxa"/>
            <w:vMerge/>
            <w:shd w:val="clear" w:color="auto" w:fill="BFBFBF" w:themeFill="background1" w:themeFillShade="BF"/>
            <w:vAlign w:val="center"/>
            <w:hideMark/>
          </w:tcPr>
          <w:p w14:paraId="2E140D02" w14:textId="77777777" w:rsidR="005F6BD5" w:rsidRPr="009E7142" w:rsidRDefault="005F6BD5" w:rsidP="00620F3A">
            <w:pPr>
              <w:spacing w:after="0" w:line="240" w:lineRule="auto"/>
              <w:rPr>
                <w:rFonts w:ascii="Arial" w:eastAsia="Times New Roman" w:hAnsi="Arial" w:cs="Arial"/>
                <w:b/>
                <w:bCs/>
                <w:sz w:val="18"/>
                <w:szCs w:val="18"/>
                <w:lang w:eastAsia="fr-FR"/>
              </w:rPr>
            </w:pPr>
          </w:p>
        </w:tc>
        <w:tc>
          <w:tcPr>
            <w:tcW w:w="1406" w:type="dxa"/>
            <w:gridSpan w:val="2"/>
            <w:shd w:val="clear" w:color="auto" w:fill="BFBFBF" w:themeFill="background1" w:themeFillShade="BF"/>
            <w:vAlign w:val="center"/>
            <w:hideMark/>
          </w:tcPr>
          <w:p w14:paraId="5243C3B1" w14:textId="77777777" w:rsidR="005F6BD5" w:rsidRPr="009E7142" w:rsidRDefault="005F6BD5"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 xml:space="preserve"> Nord</w:t>
            </w:r>
          </w:p>
        </w:tc>
        <w:tc>
          <w:tcPr>
            <w:tcW w:w="1127" w:type="dxa"/>
            <w:gridSpan w:val="2"/>
            <w:shd w:val="clear" w:color="auto" w:fill="BFBFBF" w:themeFill="background1" w:themeFillShade="BF"/>
            <w:vAlign w:val="center"/>
            <w:hideMark/>
          </w:tcPr>
          <w:p w14:paraId="0CB73F76" w14:textId="77777777" w:rsidR="005F6BD5" w:rsidRPr="009E7142" w:rsidRDefault="005F6BD5"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Centre</w:t>
            </w:r>
          </w:p>
        </w:tc>
        <w:tc>
          <w:tcPr>
            <w:tcW w:w="1132" w:type="dxa"/>
            <w:gridSpan w:val="2"/>
            <w:shd w:val="clear" w:color="auto" w:fill="BFBFBF" w:themeFill="background1" w:themeFillShade="BF"/>
            <w:vAlign w:val="center"/>
            <w:hideMark/>
          </w:tcPr>
          <w:p w14:paraId="6D0A4364" w14:textId="77777777" w:rsidR="005F6BD5" w:rsidRPr="009E7142" w:rsidRDefault="005F6BD5"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Sud</w:t>
            </w:r>
          </w:p>
        </w:tc>
        <w:tc>
          <w:tcPr>
            <w:tcW w:w="1161" w:type="dxa"/>
            <w:gridSpan w:val="2"/>
            <w:vMerge/>
            <w:shd w:val="clear" w:color="auto" w:fill="BFBFBF" w:themeFill="background1" w:themeFillShade="BF"/>
            <w:vAlign w:val="center"/>
            <w:hideMark/>
          </w:tcPr>
          <w:p w14:paraId="3DC85601" w14:textId="63AD9AFF" w:rsidR="005F6BD5" w:rsidRPr="009E7142" w:rsidRDefault="005F6BD5" w:rsidP="00620F3A">
            <w:pPr>
              <w:spacing w:after="0" w:line="240" w:lineRule="auto"/>
              <w:jc w:val="center"/>
              <w:rPr>
                <w:rFonts w:ascii="Arial" w:eastAsia="Times New Roman" w:hAnsi="Arial" w:cs="Arial"/>
                <w:b/>
                <w:bCs/>
                <w:sz w:val="18"/>
                <w:szCs w:val="18"/>
                <w:lang w:eastAsia="fr-FR"/>
              </w:rPr>
            </w:pPr>
          </w:p>
        </w:tc>
      </w:tr>
      <w:tr w:rsidR="005F6BD5" w:rsidRPr="009E7142" w14:paraId="3CE23029" w14:textId="77777777" w:rsidTr="005F6BD5">
        <w:trPr>
          <w:trHeight w:val="89"/>
          <w:jc w:val="center"/>
        </w:trPr>
        <w:tc>
          <w:tcPr>
            <w:tcW w:w="4725" w:type="dxa"/>
            <w:vMerge/>
            <w:shd w:val="clear" w:color="auto" w:fill="BFBFBF" w:themeFill="background1" w:themeFillShade="BF"/>
            <w:vAlign w:val="center"/>
            <w:hideMark/>
          </w:tcPr>
          <w:p w14:paraId="6F55310B" w14:textId="77777777" w:rsidR="009D46E1" w:rsidRPr="009E7142" w:rsidRDefault="009D46E1" w:rsidP="00620F3A">
            <w:pPr>
              <w:spacing w:after="0" w:line="240" w:lineRule="auto"/>
              <w:rPr>
                <w:rFonts w:ascii="Arial" w:eastAsia="Times New Roman" w:hAnsi="Arial" w:cs="Arial"/>
                <w:b/>
                <w:bCs/>
                <w:sz w:val="18"/>
                <w:szCs w:val="18"/>
                <w:lang w:eastAsia="fr-FR"/>
              </w:rPr>
            </w:pPr>
          </w:p>
        </w:tc>
        <w:tc>
          <w:tcPr>
            <w:tcW w:w="865" w:type="dxa"/>
            <w:shd w:val="clear" w:color="auto" w:fill="BFBFBF" w:themeFill="background1" w:themeFillShade="BF"/>
            <w:vAlign w:val="center"/>
            <w:hideMark/>
          </w:tcPr>
          <w:p w14:paraId="324773F3" w14:textId="77777777" w:rsidR="009D46E1" w:rsidRPr="009E7142" w:rsidRDefault="009D46E1"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541" w:type="dxa"/>
            <w:shd w:val="clear" w:color="auto" w:fill="BFBFBF" w:themeFill="background1" w:themeFillShade="BF"/>
            <w:vAlign w:val="center"/>
            <w:hideMark/>
          </w:tcPr>
          <w:p w14:paraId="7A37FBFA" w14:textId="1FAA2928" w:rsidR="009D46E1" w:rsidRPr="009E7142" w:rsidRDefault="009D46E1"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w:t>
            </w:r>
            <w:r w:rsidR="005F6BD5" w:rsidRPr="009E7142">
              <w:rPr>
                <w:rFonts w:ascii="Arial" w:eastAsia="Times New Roman" w:hAnsi="Arial" w:cs="Arial"/>
                <w:b/>
                <w:bCs/>
                <w:sz w:val="18"/>
                <w:szCs w:val="18"/>
                <w:lang w:eastAsia="fr-FR"/>
              </w:rPr>
              <w:t>ectif</w:t>
            </w:r>
          </w:p>
        </w:tc>
        <w:tc>
          <w:tcPr>
            <w:tcW w:w="596" w:type="dxa"/>
            <w:shd w:val="clear" w:color="auto" w:fill="BFBFBF" w:themeFill="background1" w:themeFillShade="BF"/>
            <w:vAlign w:val="center"/>
            <w:hideMark/>
          </w:tcPr>
          <w:p w14:paraId="50CAA9B2" w14:textId="77777777" w:rsidR="009D46E1" w:rsidRPr="009E7142" w:rsidRDefault="009D46E1"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531" w:type="dxa"/>
            <w:shd w:val="clear" w:color="auto" w:fill="BFBFBF" w:themeFill="background1" w:themeFillShade="BF"/>
            <w:vAlign w:val="center"/>
            <w:hideMark/>
          </w:tcPr>
          <w:p w14:paraId="09DCDF85" w14:textId="5DF9AD09" w:rsidR="009D46E1" w:rsidRPr="009E7142" w:rsidRDefault="009D46E1"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w:t>
            </w:r>
            <w:r w:rsidR="005F6BD5" w:rsidRPr="009E7142">
              <w:rPr>
                <w:rFonts w:ascii="Arial" w:eastAsia="Times New Roman" w:hAnsi="Arial" w:cs="Arial"/>
                <w:b/>
                <w:bCs/>
                <w:sz w:val="18"/>
                <w:szCs w:val="18"/>
                <w:lang w:eastAsia="fr-FR"/>
              </w:rPr>
              <w:t>ectif</w:t>
            </w:r>
          </w:p>
        </w:tc>
        <w:tc>
          <w:tcPr>
            <w:tcW w:w="591" w:type="dxa"/>
            <w:shd w:val="clear" w:color="auto" w:fill="BFBFBF" w:themeFill="background1" w:themeFillShade="BF"/>
            <w:vAlign w:val="center"/>
            <w:hideMark/>
          </w:tcPr>
          <w:p w14:paraId="79779A39" w14:textId="77777777" w:rsidR="009D46E1" w:rsidRPr="009E7142" w:rsidRDefault="009D46E1"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541" w:type="dxa"/>
            <w:shd w:val="clear" w:color="auto" w:fill="BFBFBF" w:themeFill="background1" w:themeFillShade="BF"/>
            <w:vAlign w:val="center"/>
            <w:hideMark/>
          </w:tcPr>
          <w:p w14:paraId="7C6483A6" w14:textId="4E701360" w:rsidR="009D46E1" w:rsidRPr="009E7142" w:rsidRDefault="009D46E1"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w:t>
            </w:r>
            <w:r w:rsidR="005F6BD5" w:rsidRPr="009E7142">
              <w:rPr>
                <w:rFonts w:ascii="Arial" w:eastAsia="Times New Roman" w:hAnsi="Arial" w:cs="Arial"/>
                <w:b/>
                <w:bCs/>
                <w:sz w:val="18"/>
                <w:szCs w:val="18"/>
                <w:lang w:eastAsia="fr-FR"/>
              </w:rPr>
              <w:t>ectif</w:t>
            </w:r>
          </w:p>
        </w:tc>
        <w:tc>
          <w:tcPr>
            <w:tcW w:w="576" w:type="dxa"/>
            <w:shd w:val="clear" w:color="auto" w:fill="BFBFBF" w:themeFill="background1" w:themeFillShade="BF"/>
            <w:vAlign w:val="center"/>
            <w:hideMark/>
          </w:tcPr>
          <w:p w14:paraId="371B7CC1" w14:textId="77777777" w:rsidR="009D46E1" w:rsidRPr="009E7142" w:rsidRDefault="009D46E1"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w:t>
            </w:r>
          </w:p>
        </w:tc>
        <w:tc>
          <w:tcPr>
            <w:tcW w:w="585" w:type="dxa"/>
            <w:shd w:val="clear" w:color="auto" w:fill="BFBFBF" w:themeFill="background1" w:themeFillShade="BF"/>
            <w:vAlign w:val="center"/>
            <w:hideMark/>
          </w:tcPr>
          <w:p w14:paraId="348DBEEC" w14:textId="3CA4334D" w:rsidR="009D46E1" w:rsidRPr="009E7142" w:rsidRDefault="009D46E1" w:rsidP="00620F3A">
            <w:pPr>
              <w:spacing w:after="0" w:line="240" w:lineRule="auto"/>
              <w:jc w:val="center"/>
              <w:rPr>
                <w:rFonts w:ascii="Arial" w:eastAsia="Times New Roman" w:hAnsi="Arial" w:cs="Arial"/>
                <w:b/>
                <w:bCs/>
                <w:sz w:val="18"/>
                <w:szCs w:val="18"/>
                <w:lang w:eastAsia="fr-FR"/>
              </w:rPr>
            </w:pPr>
            <w:r w:rsidRPr="009E7142">
              <w:rPr>
                <w:rFonts w:ascii="Arial" w:eastAsia="Times New Roman" w:hAnsi="Arial" w:cs="Arial"/>
                <w:b/>
                <w:bCs/>
                <w:sz w:val="18"/>
                <w:szCs w:val="18"/>
                <w:lang w:eastAsia="fr-FR"/>
              </w:rPr>
              <w:t>Eff</w:t>
            </w:r>
            <w:r w:rsidR="005F6BD5" w:rsidRPr="009E7142">
              <w:rPr>
                <w:rFonts w:ascii="Arial" w:eastAsia="Times New Roman" w:hAnsi="Arial" w:cs="Arial"/>
                <w:b/>
                <w:bCs/>
                <w:sz w:val="18"/>
                <w:szCs w:val="18"/>
                <w:lang w:eastAsia="fr-FR"/>
              </w:rPr>
              <w:t>ectif</w:t>
            </w:r>
          </w:p>
        </w:tc>
      </w:tr>
      <w:tr w:rsidR="00540E63" w:rsidRPr="009E7142" w14:paraId="5EA14AE4" w14:textId="77777777" w:rsidTr="007209AF">
        <w:trPr>
          <w:trHeight w:val="480"/>
          <w:jc w:val="center"/>
        </w:trPr>
        <w:tc>
          <w:tcPr>
            <w:tcW w:w="4725" w:type="dxa"/>
            <w:shd w:val="clear" w:color="auto" w:fill="auto"/>
            <w:vAlign w:val="center"/>
            <w:hideMark/>
          </w:tcPr>
          <w:p w14:paraId="4C5E7939" w14:textId="77777777" w:rsidR="009D46E1" w:rsidRPr="009E7142" w:rsidRDefault="009D46E1" w:rsidP="00B26D3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Ecole avec au moins un partenariat dans le domaine de la santé</w:t>
            </w:r>
          </w:p>
        </w:tc>
        <w:tc>
          <w:tcPr>
            <w:tcW w:w="865" w:type="dxa"/>
            <w:shd w:val="clear" w:color="auto" w:fill="auto"/>
            <w:noWrap/>
            <w:vAlign w:val="center"/>
            <w:hideMark/>
          </w:tcPr>
          <w:p w14:paraId="5F5D61DD"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0,0</w:t>
            </w:r>
          </w:p>
        </w:tc>
        <w:tc>
          <w:tcPr>
            <w:tcW w:w="541" w:type="dxa"/>
            <w:shd w:val="clear" w:color="auto" w:fill="auto"/>
            <w:noWrap/>
            <w:vAlign w:val="center"/>
            <w:hideMark/>
          </w:tcPr>
          <w:p w14:paraId="1C80332E"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596" w:type="dxa"/>
            <w:shd w:val="clear" w:color="auto" w:fill="auto"/>
            <w:noWrap/>
            <w:vAlign w:val="center"/>
            <w:hideMark/>
          </w:tcPr>
          <w:p w14:paraId="7D3821A8"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58,3</w:t>
            </w:r>
          </w:p>
        </w:tc>
        <w:tc>
          <w:tcPr>
            <w:tcW w:w="531" w:type="dxa"/>
            <w:shd w:val="clear" w:color="auto" w:fill="auto"/>
            <w:noWrap/>
            <w:vAlign w:val="center"/>
            <w:hideMark/>
          </w:tcPr>
          <w:p w14:paraId="6D7021D7"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01CF2008"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8,7</w:t>
            </w:r>
          </w:p>
        </w:tc>
        <w:tc>
          <w:tcPr>
            <w:tcW w:w="541" w:type="dxa"/>
            <w:shd w:val="clear" w:color="auto" w:fill="auto"/>
            <w:noWrap/>
            <w:vAlign w:val="center"/>
            <w:hideMark/>
          </w:tcPr>
          <w:p w14:paraId="020C8E2E"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76" w:type="dxa"/>
            <w:shd w:val="clear" w:color="auto" w:fill="auto"/>
            <w:noWrap/>
            <w:vAlign w:val="center"/>
            <w:hideMark/>
          </w:tcPr>
          <w:p w14:paraId="36B721D4"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17,0</w:t>
            </w:r>
          </w:p>
        </w:tc>
        <w:tc>
          <w:tcPr>
            <w:tcW w:w="585" w:type="dxa"/>
            <w:shd w:val="clear" w:color="auto" w:fill="auto"/>
            <w:noWrap/>
            <w:vAlign w:val="center"/>
            <w:hideMark/>
          </w:tcPr>
          <w:p w14:paraId="2A998573"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305</w:t>
            </w:r>
          </w:p>
        </w:tc>
      </w:tr>
      <w:tr w:rsidR="00540E63" w:rsidRPr="009E7142" w14:paraId="74B3EA1A" w14:textId="77777777" w:rsidTr="007209AF">
        <w:trPr>
          <w:trHeight w:val="480"/>
          <w:jc w:val="center"/>
        </w:trPr>
        <w:tc>
          <w:tcPr>
            <w:tcW w:w="4725" w:type="dxa"/>
            <w:shd w:val="clear" w:color="auto" w:fill="auto"/>
            <w:vAlign w:val="center"/>
            <w:hideMark/>
          </w:tcPr>
          <w:p w14:paraId="6CC2FCEB" w14:textId="77777777" w:rsidR="009D46E1" w:rsidRPr="009E7142" w:rsidRDefault="009D46E1" w:rsidP="00B26D3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Ecole avec au moins un partenariat dans le domaine de la nutrition</w:t>
            </w:r>
          </w:p>
        </w:tc>
        <w:tc>
          <w:tcPr>
            <w:tcW w:w="865" w:type="dxa"/>
            <w:shd w:val="clear" w:color="auto" w:fill="auto"/>
            <w:noWrap/>
            <w:vAlign w:val="center"/>
            <w:hideMark/>
          </w:tcPr>
          <w:p w14:paraId="0F6DB963"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5,6</w:t>
            </w:r>
          </w:p>
        </w:tc>
        <w:tc>
          <w:tcPr>
            <w:tcW w:w="541" w:type="dxa"/>
            <w:shd w:val="clear" w:color="auto" w:fill="auto"/>
            <w:noWrap/>
            <w:vAlign w:val="center"/>
            <w:hideMark/>
          </w:tcPr>
          <w:p w14:paraId="7F6DC1BC"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596" w:type="dxa"/>
            <w:shd w:val="clear" w:color="auto" w:fill="auto"/>
            <w:noWrap/>
            <w:vAlign w:val="center"/>
            <w:hideMark/>
          </w:tcPr>
          <w:p w14:paraId="30AE4109"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25,0</w:t>
            </w:r>
          </w:p>
        </w:tc>
        <w:tc>
          <w:tcPr>
            <w:tcW w:w="531" w:type="dxa"/>
            <w:shd w:val="clear" w:color="auto" w:fill="auto"/>
            <w:noWrap/>
            <w:vAlign w:val="center"/>
            <w:hideMark/>
          </w:tcPr>
          <w:p w14:paraId="2801B3F0"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6460C478"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13,0</w:t>
            </w:r>
          </w:p>
        </w:tc>
        <w:tc>
          <w:tcPr>
            <w:tcW w:w="541" w:type="dxa"/>
            <w:shd w:val="clear" w:color="auto" w:fill="auto"/>
            <w:noWrap/>
            <w:vAlign w:val="center"/>
            <w:hideMark/>
          </w:tcPr>
          <w:p w14:paraId="6F5E17F7"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76" w:type="dxa"/>
            <w:shd w:val="clear" w:color="auto" w:fill="auto"/>
            <w:noWrap/>
            <w:vAlign w:val="center"/>
            <w:hideMark/>
          </w:tcPr>
          <w:p w14:paraId="07CA5FE9"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13,2</w:t>
            </w:r>
          </w:p>
        </w:tc>
        <w:tc>
          <w:tcPr>
            <w:tcW w:w="585" w:type="dxa"/>
            <w:shd w:val="clear" w:color="auto" w:fill="auto"/>
            <w:noWrap/>
            <w:vAlign w:val="center"/>
            <w:hideMark/>
          </w:tcPr>
          <w:p w14:paraId="79CE26D0"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305</w:t>
            </w:r>
          </w:p>
        </w:tc>
      </w:tr>
      <w:tr w:rsidR="00540E63" w:rsidRPr="009E7142" w14:paraId="16A25FFC" w14:textId="77777777" w:rsidTr="007209AF">
        <w:trPr>
          <w:trHeight w:val="480"/>
          <w:jc w:val="center"/>
        </w:trPr>
        <w:tc>
          <w:tcPr>
            <w:tcW w:w="4725" w:type="dxa"/>
            <w:shd w:val="clear" w:color="auto" w:fill="auto"/>
            <w:vAlign w:val="center"/>
            <w:hideMark/>
          </w:tcPr>
          <w:p w14:paraId="3528E10E" w14:textId="77777777" w:rsidR="009D46E1" w:rsidRPr="009E7142" w:rsidRDefault="009D46E1" w:rsidP="00B26D3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Ecole avec au moins un partenariat dans le domaine de l'hygiène/assainissement</w:t>
            </w:r>
          </w:p>
        </w:tc>
        <w:tc>
          <w:tcPr>
            <w:tcW w:w="865" w:type="dxa"/>
            <w:shd w:val="clear" w:color="auto" w:fill="auto"/>
            <w:noWrap/>
            <w:vAlign w:val="center"/>
            <w:hideMark/>
          </w:tcPr>
          <w:p w14:paraId="7C4EA86E"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16,7</w:t>
            </w:r>
          </w:p>
        </w:tc>
        <w:tc>
          <w:tcPr>
            <w:tcW w:w="541" w:type="dxa"/>
            <w:shd w:val="clear" w:color="auto" w:fill="auto"/>
            <w:noWrap/>
            <w:vAlign w:val="center"/>
            <w:hideMark/>
          </w:tcPr>
          <w:p w14:paraId="70A075B3"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596" w:type="dxa"/>
            <w:shd w:val="clear" w:color="auto" w:fill="auto"/>
            <w:noWrap/>
            <w:vAlign w:val="center"/>
            <w:hideMark/>
          </w:tcPr>
          <w:p w14:paraId="56D04A0A"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50,0</w:t>
            </w:r>
          </w:p>
        </w:tc>
        <w:tc>
          <w:tcPr>
            <w:tcW w:w="531" w:type="dxa"/>
            <w:shd w:val="clear" w:color="auto" w:fill="auto"/>
            <w:noWrap/>
            <w:vAlign w:val="center"/>
            <w:hideMark/>
          </w:tcPr>
          <w:p w14:paraId="0FB53EC6"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3735DCF0"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39,1</w:t>
            </w:r>
          </w:p>
        </w:tc>
        <w:tc>
          <w:tcPr>
            <w:tcW w:w="541" w:type="dxa"/>
            <w:shd w:val="clear" w:color="auto" w:fill="auto"/>
            <w:noWrap/>
            <w:vAlign w:val="center"/>
            <w:hideMark/>
          </w:tcPr>
          <w:p w14:paraId="2869C712"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76" w:type="dxa"/>
            <w:shd w:val="clear" w:color="auto" w:fill="auto"/>
            <w:noWrap/>
            <w:vAlign w:val="center"/>
            <w:hideMark/>
          </w:tcPr>
          <w:p w14:paraId="7D06B5E2"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34,0</w:t>
            </w:r>
          </w:p>
        </w:tc>
        <w:tc>
          <w:tcPr>
            <w:tcW w:w="585" w:type="dxa"/>
            <w:shd w:val="clear" w:color="auto" w:fill="auto"/>
            <w:noWrap/>
            <w:vAlign w:val="center"/>
            <w:hideMark/>
          </w:tcPr>
          <w:p w14:paraId="057C8FB9"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305</w:t>
            </w:r>
          </w:p>
        </w:tc>
      </w:tr>
      <w:tr w:rsidR="00540E63" w:rsidRPr="009E7142" w14:paraId="16D4B790" w14:textId="77777777" w:rsidTr="007209AF">
        <w:trPr>
          <w:trHeight w:val="480"/>
          <w:jc w:val="center"/>
        </w:trPr>
        <w:tc>
          <w:tcPr>
            <w:tcW w:w="4725" w:type="dxa"/>
            <w:shd w:val="clear" w:color="auto" w:fill="auto"/>
            <w:vAlign w:val="center"/>
            <w:hideMark/>
          </w:tcPr>
          <w:p w14:paraId="6E490DBA" w14:textId="77777777" w:rsidR="009D46E1" w:rsidRPr="009E7142" w:rsidRDefault="009D46E1" w:rsidP="00B26D3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Ecole avec au moins un partenariat dans le domaine de l'éducation</w:t>
            </w:r>
          </w:p>
        </w:tc>
        <w:tc>
          <w:tcPr>
            <w:tcW w:w="865" w:type="dxa"/>
            <w:shd w:val="clear" w:color="auto" w:fill="auto"/>
            <w:noWrap/>
            <w:vAlign w:val="center"/>
            <w:hideMark/>
          </w:tcPr>
          <w:p w14:paraId="03A087D8"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61,1</w:t>
            </w:r>
          </w:p>
        </w:tc>
        <w:tc>
          <w:tcPr>
            <w:tcW w:w="541" w:type="dxa"/>
            <w:shd w:val="clear" w:color="auto" w:fill="auto"/>
            <w:noWrap/>
            <w:vAlign w:val="center"/>
            <w:hideMark/>
          </w:tcPr>
          <w:p w14:paraId="408812E8"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596" w:type="dxa"/>
            <w:shd w:val="clear" w:color="auto" w:fill="auto"/>
            <w:noWrap/>
            <w:vAlign w:val="center"/>
            <w:hideMark/>
          </w:tcPr>
          <w:p w14:paraId="3F4A12EA"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58,3</w:t>
            </w:r>
          </w:p>
        </w:tc>
        <w:tc>
          <w:tcPr>
            <w:tcW w:w="531" w:type="dxa"/>
            <w:shd w:val="clear" w:color="auto" w:fill="auto"/>
            <w:noWrap/>
            <w:vAlign w:val="center"/>
            <w:hideMark/>
          </w:tcPr>
          <w:p w14:paraId="17C48389"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68F6E127"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56,5</w:t>
            </w:r>
          </w:p>
        </w:tc>
        <w:tc>
          <w:tcPr>
            <w:tcW w:w="541" w:type="dxa"/>
            <w:shd w:val="clear" w:color="auto" w:fill="auto"/>
            <w:noWrap/>
            <w:vAlign w:val="center"/>
            <w:hideMark/>
          </w:tcPr>
          <w:p w14:paraId="622892D2"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76" w:type="dxa"/>
            <w:shd w:val="clear" w:color="auto" w:fill="auto"/>
            <w:noWrap/>
            <w:vAlign w:val="center"/>
            <w:hideMark/>
          </w:tcPr>
          <w:p w14:paraId="49957395"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58,5</w:t>
            </w:r>
          </w:p>
        </w:tc>
        <w:tc>
          <w:tcPr>
            <w:tcW w:w="585" w:type="dxa"/>
            <w:shd w:val="clear" w:color="auto" w:fill="auto"/>
            <w:noWrap/>
            <w:vAlign w:val="center"/>
            <w:hideMark/>
          </w:tcPr>
          <w:p w14:paraId="057FE72F"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305</w:t>
            </w:r>
          </w:p>
        </w:tc>
      </w:tr>
      <w:tr w:rsidR="00540E63" w:rsidRPr="009E7142" w14:paraId="3007B0D1" w14:textId="77777777" w:rsidTr="007209AF">
        <w:trPr>
          <w:trHeight w:val="480"/>
          <w:jc w:val="center"/>
        </w:trPr>
        <w:tc>
          <w:tcPr>
            <w:tcW w:w="4725" w:type="dxa"/>
            <w:shd w:val="clear" w:color="auto" w:fill="auto"/>
            <w:vAlign w:val="center"/>
            <w:hideMark/>
          </w:tcPr>
          <w:p w14:paraId="7992DFB5" w14:textId="77777777" w:rsidR="009D46E1" w:rsidRPr="009E7142" w:rsidRDefault="009D46E1" w:rsidP="00B26D3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Ecole avec au moins un partenariat dans le domaine de la construction</w:t>
            </w:r>
          </w:p>
        </w:tc>
        <w:tc>
          <w:tcPr>
            <w:tcW w:w="865" w:type="dxa"/>
            <w:shd w:val="clear" w:color="auto" w:fill="auto"/>
            <w:noWrap/>
            <w:vAlign w:val="center"/>
            <w:hideMark/>
          </w:tcPr>
          <w:p w14:paraId="129D1F23"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5,6</w:t>
            </w:r>
          </w:p>
        </w:tc>
        <w:tc>
          <w:tcPr>
            <w:tcW w:w="541" w:type="dxa"/>
            <w:shd w:val="clear" w:color="auto" w:fill="auto"/>
            <w:noWrap/>
            <w:vAlign w:val="center"/>
            <w:hideMark/>
          </w:tcPr>
          <w:p w14:paraId="30C04946"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596" w:type="dxa"/>
            <w:shd w:val="clear" w:color="auto" w:fill="auto"/>
            <w:noWrap/>
            <w:vAlign w:val="center"/>
            <w:hideMark/>
          </w:tcPr>
          <w:p w14:paraId="5BC7C7D0"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50,0</w:t>
            </w:r>
          </w:p>
        </w:tc>
        <w:tc>
          <w:tcPr>
            <w:tcW w:w="531" w:type="dxa"/>
            <w:shd w:val="clear" w:color="auto" w:fill="auto"/>
            <w:noWrap/>
            <w:vAlign w:val="center"/>
            <w:hideMark/>
          </w:tcPr>
          <w:p w14:paraId="1A49580C"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0AC383E7"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34,8</w:t>
            </w:r>
          </w:p>
        </w:tc>
        <w:tc>
          <w:tcPr>
            <w:tcW w:w="541" w:type="dxa"/>
            <w:shd w:val="clear" w:color="auto" w:fill="auto"/>
            <w:noWrap/>
            <w:vAlign w:val="center"/>
            <w:hideMark/>
          </w:tcPr>
          <w:p w14:paraId="09A7E999"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76" w:type="dxa"/>
            <w:shd w:val="clear" w:color="auto" w:fill="auto"/>
            <w:noWrap/>
            <w:vAlign w:val="center"/>
            <w:hideMark/>
          </w:tcPr>
          <w:p w14:paraId="09B93A4C"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28,3</w:t>
            </w:r>
          </w:p>
        </w:tc>
        <w:tc>
          <w:tcPr>
            <w:tcW w:w="585" w:type="dxa"/>
            <w:shd w:val="clear" w:color="auto" w:fill="auto"/>
            <w:noWrap/>
            <w:vAlign w:val="center"/>
            <w:hideMark/>
          </w:tcPr>
          <w:p w14:paraId="21FE336D"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305</w:t>
            </w:r>
          </w:p>
        </w:tc>
      </w:tr>
      <w:tr w:rsidR="00540E63" w:rsidRPr="009E7142" w14:paraId="486E5B63" w14:textId="77777777" w:rsidTr="007209AF">
        <w:trPr>
          <w:trHeight w:val="480"/>
          <w:jc w:val="center"/>
        </w:trPr>
        <w:tc>
          <w:tcPr>
            <w:tcW w:w="4725" w:type="dxa"/>
            <w:shd w:val="clear" w:color="auto" w:fill="auto"/>
            <w:vAlign w:val="center"/>
            <w:hideMark/>
          </w:tcPr>
          <w:p w14:paraId="3217220F" w14:textId="77777777" w:rsidR="009D46E1" w:rsidRPr="009E7142" w:rsidRDefault="009D46E1" w:rsidP="00B26D3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Ecole avec au moins un partenariat dans le domaine de l'eau</w:t>
            </w:r>
          </w:p>
        </w:tc>
        <w:tc>
          <w:tcPr>
            <w:tcW w:w="865" w:type="dxa"/>
            <w:shd w:val="clear" w:color="auto" w:fill="auto"/>
            <w:noWrap/>
            <w:vAlign w:val="center"/>
            <w:hideMark/>
          </w:tcPr>
          <w:p w14:paraId="3C827503"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5,6</w:t>
            </w:r>
          </w:p>
        </w:tc>
        <w:tc>
          <w:tcPr>
            <w:tcW w:w="541" w:type="dxa"/>
            <w:shd w:val="clear" w:color="auto" w:fill="auto"/>
            <w:noWrap/>
            <w:vAlign w:val="center"/>
            <w:hideMark/>
          </w:tcPr>
          <w:p w14:paraId="73CFCC94"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596" w:type="dxa"/>
            <w:shd w:val="clear" w:color="auto" w:fill="auto"/>
            <w:noWrap/>
            <w:vAlign w:val="center"/>
            <w:hideMark/>
          </w:tcPr>
          <w:p w14:paraId="05E83777"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8,3</w:t>
            </w:r>
          </w:p>
        </w:tc>
        <w:tc>
          <w:tcPr>
            <w:tcW w:w="531" w:type="dxa"/>
            <w:shd w:val="clear" w:color="auto" w:fill="auto"/>
            <w:noWrap/>
            <w:vAlign w:val="center"/>
            <w:hideMark/>
          </w:tcPr>
          <w:p w14:paraId="38A480B6"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19EA8D9A"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8,7</w:t>
            </w:r>
          </w:p>
        </w:tc>
        <w:tc>
          <w:tcPr>
            <w:tcW w:w="541" w:type="dxa"/>
            <w:shd w:val="clear" w:color="auto" w:fill="auto"/>
            <w:noWrap/>
            <w:vAlign w:val="center"/>
            <w:hideMark/>
          </w:tcPr>
          <w:p w14:paraId="56470B5C"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76" w:type="dxa"/>
            <w:shd w:val="clear" w:color="auto" w:fill="auto"/>
            <w:noWrap/>
            <w:vAlign w:val="center"/>
            <w:hideMark/>
          </w:tcPr>
          <w:p w14:paraId="7E8BAE05"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7,5</w:t>
            </w:r>
          </w:p>
        </w:tc>
        <w:tc>
          <w:tcPr>
            <w:tcW w:w="585" w:type="dxa"/>
            <w:shd w:val="clear" w:color="auto" w:fill="auto"/>
            <w:noWrap/>
            <w:vAlign w:val="center"/>
            <w:hideMark/>
          </w:tcPr>
          <w:p w14:paraId="4FA001B5"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305</w:t>
            </w:r>
          </w:p>
        </w:tc>
      </w:tr>
      <w:tr w:rsidR="00540E63" w:rsidRPr="009E7142" w14:paraId="3079A7C7" w14:textId="77777777" w:rsidTr="007209AF">
        <w:trPr>
          <w:trHeight w:val="480"/>
          <w:jc w:val="center"/>
        </w:trPr>
        <w:tc>
          <w:tcPr>
            <w:tcW w:w="4725" w:type="dxa"/>
            <w:shd w:val="clear" w:color="auto" w:fill="auto"/>
            <w:vAlign w:val="center"/>
            <w:hideMark/>
          </w:tcPr>
          <w:p w14:paraId="4CB4CE9D" w14:textId="77777777" w:rsidR="009D46E1" w:rsidRPr="009E7142" w:rsidRDefault="009D46E1" w:rsidP="00B26D39">
            <w:pPr>
              <w:spacing w:after="0" w:line="240" w:lineRule="auto"/>
              <w:rPr>
                <w:rFonts w:ascii="Arial" w:eastAsia="Times New Roman" w:hAnsi="Arial" w:cs="Arial"/>
                <w:sz w:val="18"/>
                <w:szCs w:val="18"/>
                <w:lang w:eastAsia="fr-FR"/>
              </w:rPr>
            </w:pPr>
            <w:r w:rsidRPr="009E7142">
              <w:rPr>
                <w:rFonts w:ascii="Arial" w:eastAsia="Times New Roman" w:hAnsi="Arial" w:cs="Arial"/>
                <w:sz w:val="18"/>
                <w:szCs w:val="18"/>
                <w:lang w:eastAsia="fr-FR"/>
              </w:rPr>
              <w:t>Ecole avec au moins un partenariat dans le domaine du renforcement des capacités</w:t>
            </w:r>
          </w:p>
        </w:tc>
        <w:tc>
          <w:tcPr>
            <w:tcW w:w="865" w:type="dxa"/>
            <w:shd w:val="clear" w:color="auto" w:fill="auto"/>
            <w:noWrap/>
            <w:vAlign w:val="center"/>
            <w:hideMark/>
          </w:tcPr>
          <w:p w14:paraId="4F673B38"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11,1</w:t>
            </w:r>
          </w:p>
        </w:tc>
        <w:tc>
          <w:tcPr>
            <w:tcW w:w="541" w:type="dxa"/>
            <w:shd w:val="clear" w:color="auto" w:fill="auto"/>
            <w:noWrap/>
            <w:vAlign w:val="center"/>
            <w:hideMark/>
          </w:tcPr>
          <w:p w14:paraId="4657B98C"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110</w:t>
            </w:r>
          </w:p>
        </w:tc>
        <w:tc>
          <w:tcPr>
            <w:tcW w:w="596" w:type="dxa"/>
            <w:shd w:val="clear" w:color="auto" w:fill="auto"/>
            <w:noWrap/>
            <w:vAlign w:val="center"/>
            <w:hideMark/>
          </w:tcPr>
          <w:p w14:paraId="2E760069"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8,3</w:t>
            </w:r>
          </w:p>
        </w:tc>
        <w:tc>
          <w:tcPr>
            <w:tcW w:w="531" w:type="dxa"/>
            <w:shd w:val="clear" w:color="auto" w:fill="auto"/>
            <w:noWrap/>
            <w:vAlign w:val="center"/>
            <w:hideMark/>
          </w:tcPr>
          <w:p w14:paraId="7FFA79BB"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63</w:t>
            </w:r>
          </w:p>
        </w:tc>
        <w:tc>
          <w:tcPr>
            <w:tcW w:w="591" w:type="dxa"/>
            <w:shd w:val="clear" w:color="auto" w:fill="auto"/>
            <w:noWrap/>
            <w:vAlign w:val="center"/>
            <w:hideMark/>
          </w:tcPr>
          <w:p w14:paraId="471D06F9"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4,3</w:t>
            </w:r>
          </w:p>
        </w:tc>
        <w:tc>
          <w:tcPr>
            <w:tcW w:w="541" w:type="dxa"/>
            <w:shd w:val="clear" w:color="auto" w:fill="auto"/>
            <w:noWrap/>
            <w:vAlign w:val="center"/>
            <w:hideMark/>
          </w:tcPr>
          <w:p w14:paraId="3FA16B07" w14:textId="77777777" w:rsidR="009D46E1" w:rsidRPr="009E7142" w:rsidRDefault="009D46E1" w:rsidP="007209AF">
            <w:pPr>
              <w:spacing w:after="0" w:line="240" w:lineRule="auto"/>
              <w:jc w:val="center"/>
              <w:rPr>
                <w:rFonts w:ascii="Arial" w:eastAsia="Times New Roman" w:hAnsi="Arial" w:cs="Arial"/>
                <w:sz w:val="18"/>
                <w:szCs w:val="18"/>
                <w:lang w:eastAsia="fr-FR"/>
              </w:rPr>
            </w:pPr>
            <w:r w:rsidRPr="009E7142">
              <w:rPr>
                <w:rFonts w:ascii="Arial" w:eastAsia="Times New Roman" w:hAnsi="Arial" w:cs="Arial"/>
                <w:sz w:val="18"/>
                <w:szCs w:val="18"/>
                <w:lang w:eastAsia="fr-FR"/>
              </w:rPr>
              <w:t>132</w:t>
            </w:r>
          </w:p>
        </w:tc>
        <w:tc>
          <w:tcPr>
            <w:tcW w:w="576" w:type="dxa"/>
            <w:shd w:val="clear" w:color="auto" w:fill="auto"/>
            <w:noWrap/>
            <w:vAlign w:val="center"/>
            <w:hideMark/>
          </w:tcPr>
          <w:p w14:paraId="2E93CCF3"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7,5</w:t>
            </w:r>
          </w:p>
        </w:tc>
        <w:tc>
          <w:tcPr>
            <w:tcW w:w="585" w:type="dxa"/>
            <w:shd w:val="clear" w:color="auto" w:fill="auto"/>
            <w:noWrap/>
            <w:vAlign w:val="center"/>
            <w:hideMark/>
          </w:tcPr>
          <w:p w14:paraId="772A6535" w14:textId="77777777" w:rsidR="009D46E1" w:rsidRPr="009E7142" w:rsidRDefault="009D46E1" w:rsidP="007209AF">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305</w:t>
            </w:r>
          </w:p>
        </w:tc>
      </w:tr>
    </w:tbl>
    <w:p w14:paraId="46264B25" w14:textId="77777777" w:rsidR="009D46E1" w:rsidRPr="009E7142" w:rsidRDefault="009D46E1" w:rsidP="009D46E1">
      <w:pPr>
        <w:spacing w:after="0" w:line="276" w:lineRule="auto"/>
        <w:jc w:val="both"/>
        <w:rPr>
          <w:rFonts w:ascii="Cambria" w:hAnsi="Cambria"/>
          <w:sz w:val="20"/>
          <w:szCs w:val="20"/>
        </w:rPr>
      </w:pPr>
      <w:r w:rsidRPr="009E7142">
        <w:rPr>
          <w:rFonts w:ascii="Cambria" w:hAnsi="Cambria"/>
          <w:sz w:val="20"/>
          <w:szCs w:val="20"/>
        </w:rPr>
        <w:t xml:space="preserve">     INSAE, Enquête de référence PAM, 2017</w:t>
      </w:r>
    </w:p>
    <w:p w14:paraId="789EE20F" w14:textId="77777777" w:rsidR="009879BB" w:rsidRPr="009E7142" w:rsidRDefault="009879BB" w:rsidP="00E07E10">
      <w:pPr>
        <w:pStyle w:val="Paragraphedeliste"/>
        <w:spacing w:line="276" w:lineRule="auto"/>
        <w:ind w:left="720"/>
        <w:jc w:val="both"/>
        <w:rPr>
          <w:rFonts w:ascii="Cambria" w:hAnsi="Cambria"/>
        </w:rPr>
      </w:pPr>
    </w:p>
    <w:p w14:paraId="02535ED3" w14:textId="77777777" w:rsidR="009879BB" w:rsidRPr="009E7142" w:rsidRDefault="009879BB" w:rsidP="0063099A">
      <w:pPr>
        <w:spacing w:line="276" w:lineRule="auto"/>
        <w:jc w:val="both"/>
        <w:rPr>
          <w:rFonts w:ascii="Cambria" w:hAnsi="Cambria"/>
          <w:b/>
          <w:sz w:val="24"/>
          <w:szCs w:val="24"/>
        </w:rPr>
        <w:sectPr w:rsidR="009879BB" w:rsidRPr="009E7142">
          <w:pgSz w:w="11906" w:h="16838"/>
          <w:pgMar w:top="1417" w:right="1417" w:bottom="1417" w:left="1417" w:header="708" w:footer="708" w:gutter="0"/>
          <w:cols w:space="708"/>
          <w:docGrid w:linePitch="360"/>
        </w:sectPr>
      </w:pPr>
    </w:p>
    <w:p w14:paraId="5369846A" w14:textId="77777777" w:rsidR="003C5103" w:rsidRPr="009E7142" w:rsidRDefault="003C5103" w:rsidP="00B26D39">
      <w:pPr>
        <w:pStyle w:val="PAMT0"/>
      </w:pPr>
      <w:bookmarkStart w:id="68" w:name="_Toc491881372"/>
      <w:r w:rsidRPr="009E7142">
        <w:lastRenderedPageBreak/>
        <w:t>Conclusion</w:t>
      </w:r>
      <w:bookmarkEnd w:id="68"/>
    </w:p>
    <w:p w14:paraId="1209C675" w14:textId="72D1BBD0" w:rsidR="00311988" w:rsidRPr="009E7142" w:rsidRDefault="004230CE" w:rsidP="00AF28A9">
      <w:pPr>
        <w:spacing w:line="276" w:lineRule="auto"/>
        <w:jc w:val="both"/>
        <w:rPr>
          <w:rFonts w:ascii="Cambria" w:hAnsi="Cambria"/>
          <w:sz w:val="24"/>
          <w:szCs w:val="24"/>
        </w:rPr>
      </w:pPr>
      <w:r w:rsidRPr="009E7142">
        <w:rPr>
          <w:rFonts w:ascii="Cambria" w:hAnsi="Cambria"/>
          <w:sz w:val="24"/>
          <w:szCs w:val="24"/>
        </w:rPr>
        <w:t xml:space="preserve">Cette étude de base sur </w:t>
      </w:r>
      <w:r w:rsidR="00896104" w:rsidRPr="009E7142">
        <w:rPr>
          <w:rFonts w:ascii="Cambria" w:hAnsi="Cambria"/>
          <w:sz w:val="24"/>
          <w:szCs w:val="24"/>
        </w:rPr>
        <w:t>la mise en œuvre des cantine</w:t>
      </w:r>
      <w:r w:rsidR="00B26D39" w:rsidRPr="009E7142">
        <w:rPr>
          <w:rFonts w:ascii="Cambria" w:hAnsi="Cambria"/>
          <w:sz w:val="24"/>
          <w:szCs w:val="24"/>
        </w:rPr>
        <w:t>s</w:t>
      </w:r>
      <w:r w:rsidR="00896104" w:rsidRPr="009E7142">
        <w:rPr>
          <w:rFonts w:ascii="Cambria" w:hAnsi="Cambria"/>
          <w:sz w:val="24"/>
          <w:szCs w:val="24"/>
        </w:rPr>
        <w:t xml:space="preserve"> </w:t>
      </w:r>
      <w:r w:rsidRPr="009E7142">
        <w:rPr>
          <w:rFonts w:ascii="Cambria" w:hAnsi="Cambria"/>
          <w:sz w:val="24"/>
          <w:szCs w:val="24"/>
        </w:rPr>
        <w:t>scolaire</w:t>
      </w:r>
      <w:r w:rsidR="00B26D39" w:rsidRPr="009E7142">
        <w:rPr>
          <w:rFonts w:ascii="Cambria" w:hAnsi="Cambria"/>
          <w:sz w:val="24"/>
          <w:szCs w:val="24"/>
        </w:rPr>
        <w:t>s</w:t>
      </w:r>
      <w:r w:rsidRPr="009E7142">
        <w:rPr>
          <w:rFonts w:ascii="Cambria" w:hAnsi="Cambria"/>
          <w:sz w:val="24"/>
          <w:szCs w:val="24"/>
        </w:rPr>
        <w:t xml:space="preserve"> a porté sur </w:t>
      </w:r>
      <w:r w:rsidR="00896104" w:rsidRPr="009E7142">
        <w:rPr>
          <w:rFonts w:ascii="Cambria" w:hAnsi="Cambria"/>
          <w:sz w:val="24"/>
          <w:szCs w:val="24"/>
        </w:rPr>
        <w:t>305</w:t>
      </w:r>
      <w:r w:rsidRPr="009E7142">
        <w:rPr>
          <w:rFonts w:ascii="Cambria" w:hAnsi="Cambria"/>
          <w:sz w:val="24"/>
          <w:szCs w:val="24"/>
        </w:rPr>
        <w:t xml:space="preserve"> écoles réparties </w:t>
      </w:r>
      <w:r w:rsidR="00896104" w:rsidRPr="009E7142">
        <w:rPr>
          <w:rFonts w:ascii="Cambria" w:hAnsi="Cambria"/>
          <w:sz w:val="24"/>
          <w:szCs w:val="24"/>
        </w:rPr>
        <w:t>sur</w:t>
      </w:r>
      <w:r w:rsidRPr="009E7142">
        <w:rPr>
          <w:rFonts w:ascii="Cambria" w:hAnsi="Cambria"/>
          <w:sz w:val="24"/>
          <w:szCs w:val="24"/>
        </w:rPr>
        <w:t xml:space="preserve"> </w:t>
      </w:r>
      <w:r w:rsidR="00B26D39" w:rsidRPr="009E7142">
        <w:rPr>
          <w:rFonts w:ascii="Cambria" w:hAnsi="Cambria"/>
          <w:sz w:val="24"/>
          <w:szCs w:val="24"/>
        </w:rPr>
        <w:t>onze</w:t>
      </w:r>
      <w:r w:rsidRPr="009E7142">
        <w:rPr>
          <w:rFonts w:ascii="Cambria" w:hAnsi="Cambria"/>
          <w:sz w:val="24"/>
          <w:szCs w:val="24"/>
        </w:rPr>
        <w:t xml:space="preserve"> départements </w:t>
      </w:r>
      <w:r w:rsidR="00896104" w:rsidRPr="009E7142">
        <w:rPr>
          <w:rFonts w:ascii="Cambria" w:hAnsi="Cambria"/>
          <w:sz w:val="24"/>
          <w:szCs w:val="24"/>
        </w:rPr>
        <w:t>du pays</w:t>
      </w:r>
      <w:r w:rsidRPr="009E7142">
        <w:rPr>
          <w:rFonts w:ascii="Cambria" w:hAnsi="Cambria"/>
          <w:sz w:val="24"/>
          <w:szCs w:val="24"/>
        </w:rPr>
        <w:t>.</w:t>
      </w:r>
      <w:r w:rsidR="00B26D39" w:rsidRPr="009E7142">
        <w:rPr>
          <w:rFonts w:ascii="Cambria" w:hAnsi="Cambria"/>
          <w:sz w:val="24"/>
          <w:szCs w:val="24"/>
        </w:rPr>
        <w:t xml:space="preserve"> </w:t>
      </w:r>
      <w:r w:rsidR="00311988" w:rsidRPr="009E7142">
        <w:rPr>
          <w:rFonts w:ascii="Cambria" w:hAnsi="Cambria"/>
          <w:sz w:val="24"/>
          <w:szCs w:val="24"/>
        </w:rPr>
        <w:t xml:space="preserve">Les résultats de cette étude constituent une référence pour </w:t>
      </w:r>
      <w:r w:rsidR="00BB3904" w:rsidRPr="009E7142">
        <w:rPr>
          <w:rFonts w:ascii="Cambria" w:hAnsi="Cambria"/>
          <w:sz w:val="24"/>
          <w:szCs w:val="24"/>
        </w:rPr>
        <w:t>le programme d’extension des cantines scolaires</w:t>
      </w:r>
      <w:r w:rsidR="00311988" w:rsidRPr="009E7142">
        <w:rPr>
          <w:rFonts w:ascii="Cambria" w:hAnsi="Cambria"/>
          <w:sz w:val="24"/>
          <w:szCs w:val="24"/>
        </w:rPr>
        <w:t xml:space="preserve"> pour les actions à mener dans le cadre de la promotion des cantines en milieu scolaire.</w:t>
      </w:r>
    </w:p>
    <w:p w14:paraId="1C0F28DC" w14:textId="731F1059" w:rsidR="00896104" w:rsidRPr="009E7142" w:rsidRDefault="00311988" w:rsidP="00AF28A9">
      <w:pPr>
        <w:spacing w:line="276" w:lineRule="auto"/>
        <w:jc w:val="both"/>
        <w:rPr>
          <w:rFonts w:ascii="Cambria" w:hAnsi="Cambria"/>
          <w:sz w:val="24"/>
          <w:szCs w:val="24"/>
        </w:rPr>
      </w:pPr>
      <w:r w:rsidRPr="009E7142">
        <w:rPr>
          <w:rFonts w:ascii="Cambria" w:hAnsi="Cambria"/>
          <w:sz w:val="24"/>
          <w:szCs w:val="24"/>
        </w:rPr>
        <w:t>Il ressort de cette étude que les</w:t>
      </w:r>
      <w:r w:rsidR="00853B84" w:rsidRPr="009E7142">
        <w:rPr>
          <w:rFonts w:ascii="Cambria" w:hAnsi="Cambria"/>
          <w:sz w:val="24"/>
          <w:szCs w:val="24"/>
        </w:rPr>
        <w:t xml:space="preserve"> </w:t>
      </w:r>
      <w:r w:rsidRPr="009E7142">
        <w:rPr>
          <w:rFonts w:ascii="Cambria" w:hAnsi="Cambria"/>
          <w:sz w:val="24"/>
          <w:szCs w:val="24"/>
        </w:rPr>
        <w:t>données</w:t>
      </w:r>
      <w:r w:rsidR="00853B84" w:rsidRPr="009E7142">
        <w:rPr>
          <w:rFonts w:ascii="Cambria" w:hAnsi="Cambria"/>
          <w:sz w:val="24"/>
          <w:szCs w:val="24"/>
        </w:rPr>
        <w:t xml:space="preserve"> indiquent que la quasi-totalité des écoles disposent d’une association des parents d’élèves. Les femmes sont beaucoup moins représentées dans ces associations, ce qui soulève encore la prise en compte de l’approche genre dans la gestion des cantines au sein des écoles.</w:t>
      </w:r>
    </w:p>
    <w:p w14:paraId="0C9F35CC" w14:textId="70BAC401" w:rsidR="003A0E61" w:rsidRPr="009E7142" w:rsidRDefault="00B26D39" w:rsidP="00AF28A9">
      <w:pPr>
        <w:spacing w:line="276" w:lineRule="auto"/>
        <w:jc w:val="both"/>
        <w:rPr>
          <w:rFonts w:ascii="Cambria" w:hAnsi="Cambria"/>
          <w:sz w:val="24"/>
          <w:szCs w:val="24"/>
        </w:rPr>
      </w:pPr>
      <w:r w:rsidRPr="009E7142">
        <w:rPr>
          <w:rFonts w:ascii="Cambria" w:hAnsi="Cambria"/>
          <w:sz w:val="24"/>
          <w:szCs w:val="24"/>
        </w:rPr>
        <w:t xml:space="preserve">Il faut remarquer </w:t>
      </w:r>
      <w:r w:rsidR="00BB3904" w:rsidRPr="009E7142">
        <w:rPr>
          <w:rFonts w:ascii="Cambria" w:hAnsi="Cambria"/>
          <w:sz w:val="24"/>
          <w:szCs w:val="24"/>
        </w:rPr>
        <w:t xml:space="preserve">que </w:t>
      </w:r>
      <w:r w:rsidR="003A0E61" w:rsidRPr="009E7142">
        <w:rPr>
          <w:rFonts w:ascii="Cambria" w:hAnsi="Cambria"/>
          <w:sz w:val="24"/>
          <w:szCs w:val="24"/>
        </w:rPr>
        <w:t>les</w:t>
      </w:r>
      <w:r w:rsidR="0049752F" w:rsidRPr="009E7142">
        <w:rPr>
          <w:rFonts w:ascii="Cambria" w:hAnsi="Cambria"/>
          <w:sz w:val="24"/>
          <w:szCs w:val="24"/>
        </w:rPr>
        <w:t xml:space="preserve"> écoles </w:t>
      </w:r>
      <w:r w:rsidRPr="009E7142">
        <w:rPr>
          <w:rFonts w:ascii="Cambria" w:hAnsi="Cambria"/>
          <w:sz w:val="24"/>
          <w:szCs w:val="24"/>
        </w:rPr>
        <w:t xml:space="preserve">disposent pour la plupart </w:t>
      </w:r>
      <w:r w:rsidR="003A0E61" w:rsidRPr="009E7142">
        <w:rPr>
          <w:rFonts w:ascii="Cambria" w:hAnsi="Cambria"/>
          <w:sz w:val="24"/>
          <w:szCs w:val="24"/>
        </w:rPr>
        <w:t xml:space="preserve">(75%) </w:t>
      </w:r>
      <w:r w:rsidRPr="009E7142">
        <w:rPr>
          <w:rFonts w:ascii="Cambria" w:hAnsi="Cambria"/>
          <w:sz w:val="24"/>
          <w:szCs w:val="24"/>
        </w:rPr>
        <w:t>de magasin fonctionnel pour le stockage des vivres</w:t>
      </w:r>
      <w:r w:rsidR="003A0E61" w:rsidRPr="009E7142">
        <w:rPr>
          <w:rFonts w:ascii="Cambria" w:hAnsi="Cambria"/>
          <w:sz w:val="24"/>
          <w:szCs w:val="24"/>
        </w:rPr>
        <w:t>, même si leur disposition en foyers améliorés (12,1%) est faible</w:t>
      </w:r>
      <w:r w:rsidR="0049752F" w:rsidRPr="009E7142">
        <w:rPr>
          <w:rFonts w:ascii="Cambria" w:hAnsi="Cambria"/>
          <w:sz w:val="24"/>
          <w:szCs w:val="24"/>
        </w:rPr>
        <w:t>.</w:t>
      </w:r>
      <w:r w:rsidR="0080516F" w:rsidRPr="009E7142">
        <w:rPr>
          <w:rFonts w:ascii="Cambria" w:hAnsi="Cambria"/>
          <w:sz w:val="24"/>
          <w:szCs w:val="24"/>
        </w:rPr>
        <w:t xml:space="preserve"> </w:t>
      </w:r>
      <w:r w:rsidRPr="009E7142">
        <w:rPr>
          <w:rFonts w:ascii="Cambria" w:hAnsi="Cambria"/>
          <w:sz w:val="24"/>
          <w:szCs w:val="24"/>
        </w:rPr>
        <w:t xml:space="preserve">Par ailleurs, </w:t>
      </w:r>
      <w:r w:rsidR="003A0E61" w:rsidRPr="009E7142">
        <w:rPr>
          <w:rFonts w:ascii="Cambria" w:hAnsi="Cambria"/>
          <w:sz w:val="24"/>
          <w:szCs w:val="24"/>
        </w:rPr>
        <w:t>très peu de ces écoles disposent de réfectoires pour les écoliers (13,1%).</w:t>
      </w:r>
    </w:p>
    <w:p w14:paraId="52DF9D96" w14:textId="09C32BEF" w:rsidR="0049752F" w:rsidRPr="009E7142" w:rsidRDefault="003A0E61" w:rsidP="00AF28A9">
      <w:pPr>
        <w:spacing w:line="276" w:lineRule="auto"/>
        <w:jc w:val="both"/>
        <w:rPr>
          <w:rFonts w:ascii="Cambria" w:hAnsi="Cambria"/>
          <w:sz w:val="24"/>
          <w:szCs w:val="24"/>
        </w:rPr>
      </w:pPr>
      <w:r w:rsidRPr="009E7142">
        <w:rPr>
          <w:rFonts w:ascii="Cambria" w:hAnsi="Cambria"/>
          <w:sz w:val="24"/>
          <w:szCs w:val="24"/>
        </w:rPr>
        <w:t>L</w:t>
      </w:r>
      <w:r w:rsidR="0049752F" w:rsidRPr="009E7142">
        <w:rPr>
          <w:rFonts w:ascii="Cambria" w:hAnsi="Cambria"/>
          <w:sz w:val="24"/>
          <w:szCs w:val="24"/>
        </w:rPr>
        <w:t>a</w:t>
      </w:r>
      <w:r w:rsidRPr="009E7142">
        <w:rPr>
          <w:rFonts w:ascii="Cambria" w:hAnsi="Cambria"/>
          <w:sz w:val="24"/>
          <w:szCs w:val="24"/>
        </w:rPr>
        <w:t xml:space="preserve"> </w:t>
      </w:r>
      <w:r w:rsidR="0049752F" w:rsidRPr="009E7142">
        <w:rPr>
          <w:rFonts w:ascii="Cambria" w:hAnsi="Cambria"/>
          <w:sz w:val="24"/>
          <w:szCs w:val="24"/>
        </w:rPr>
        <w:t xml:space="preserve">promotion des jardins et champs scolaires n’est pas encore </w:t>
      </w:r>
      <w:r w:rsidRPr="009E7142">
        <w:rPr>
          <w:rFonts w:ascii="Cambria" w:hAnsi="Cambria"/>
          <w:sz w:val="24"/>
          <w:szCs w:val="24"/>
        </w:rPr>
        <w:t xml:space="preserve">totalement </w:t>
      </w:r>
      <w:r w:rsidR="0049752F" w:rsidRPr="009E7142">
        <w:rPr>
          <w:rFonts w:ascii="Cambria" w:hAnsi="Cambria"/>
          <w:sz w:val="24"/>
          <w:szCs w:val="24"/>
        </w:rPr>
        <w:t>effective au sein de toutes les écoles.</w:t>
      </w:r>
      <w:r w:rsidR="0080516F" w:rsidRPr="009E7142">
        <w:rPr>
          <w:rFonts w:ascii="Cambria" w:hAnsi="Cambria"/>
          <w:sz w:val="24"/>
          <w:szCs w:val="24"/>
        </w:rPr>
        <w:t xml:space="preserve"> Pour les écoles où cela existe, des efforts restent à fournir en matière d’hygiène et d’assainissement.</w:t>
      </w:r>
    </w:p>
    <w:p w14:paraId="67AD7275" w14:textId="77777777" w:rsidR="009B383D" w:rsidRPr="009E7142" w:rsidRDefault="009B383D" w:rsidP="00AF28A9">
      <w:pPr>
        <w:spacing w:line="276" w:lineRule="auto"/>
        <w:jc w:val="both"/>
        <w:rPr>
          <w:rFonts w:ascii="Cambria" w:hAnsi="Cambria"/>
          <w:sz w:val="24"/>
          <w:szCs w:val="24"/>
        </w:rPr>
      </w:pPr>
    </w:p>
    <w:p w14:paraId="040CF316" w14:textId="77777777" w:rsidR="009879BB" w:rsidRPr="009E7142" w:rsidRDefault="009879BB" w:rsidP="00AF28A9">
      <w:pPr>
        <w:spacing w:line="276" w:lineRule="auto"/>
        <w:jc w:val="both"/>
        <w:rPr>
          <w:rFonts w:ascii="Cambria" w:hAnsi="Cambria"/>
          <w:sz w:val="24"/>
          <w:szCs w:val="24"/>
        </w:rPr>
        <w:sectPr w:rsidR="009879BB" w:rsidRPr="009E7142">
          <w:pgSz w:w="11906" w:h="16838"/>
          <w:pgMar w:top="1417" w:right="1417" w:bottom="1417" w:left="1417" w:header="708" w:footer="708" w:gutter="0"/>
          <w:cols w:space="708"/>
          <w:docGrid w:linePitch="360"/>
        </w:sectPr>
      </w:pPr>
    </w:p>
    <w:p w14:paraId="7FD63AC7" w14:textId="77777777" w:rsidR="003C5103" w:rsidRPr="009E7142" w:rsidRDefault="003C5103" w:rsidP="0076621E">
      <w:pPr>
        <w:pStyle w:val="PAMT0"/>
      </w:pPr>
      <w:bookmarkStart w:id="69" w:name="_Toc491881373"/>
      <w:r w:rsidRPr="009E7142">
        <w:lastRenderedPageBreak/>
        <w:t>Bibliographie</w:t>
      </w:r>
      <w:bookmarkEnd w:id="69"/>
    </w:p>
    <w:p w14:paraId="5899CF70" w14:textId="77777777" w:rsidR="009A0181" w:rsidRPr="009E7142" w:rsidRDefault="009A0181" w:rsidP="009A0181">
      <w:pPr>
        <w:pStyle w:val="Notedebasdepage"/>
        <w:spacing w:after="240" w:line="276" w:lineRule="auto"/>
        <w:jc w:val="both"/>
        <w:rPr>
          <w:rFonts w:ascii="Cambria" w:hAnsi="Cambria"/>
          <w:sz w:val="24"/>
          <w:szCs w:val="24"/>
          <w:lang w:val="fr-FR"/>
        </w:rPr>
      </w:pPr>
      <w:r w:rsidRPr="009E7142">
        <w:rPr>
          <w:rFonts w:ascii="Cambria" w:hAnsi="Cambria"/>
          <w:b/>
          <w:sz w:val="24"/>
          <w:szCs w:val="24"/>
          <w:lang w:val="fr-FR"/>
        </w:rPr>
        <w:t>INSAE (2016),</w:t>
      </w:r>
      <w:r w:rsidRPr="009E7142">
        <w:rPr>
          <w:rFonts w:ascii="Cambria" w:hAnsi="Cambria"/>
          <w:sz w:val="24"/>
          <w:szCs w:val="24"/>
          <w:lang w:val="fr-FR"/>
        </w:rPr>
        <w:t xml:space="preserve"> Rapport d’analyse de l’étude de référence pour la mise en œuvre d’une approche intégrée en matière d’alimentation scolaire au Bénin.</w:t>
      </w:r>
    </w:p>
    <w:p w14:paraId="1FB7F24D" w14:textId="77777777" w:rsidR="009D1E76" w:rsidRPr="009E7142" w:rsidRDefault="009D1E76" w:rsidP="009D1E76">
      <w:pPr>
        <w:pStyle w:val="Notedebasdepage"/>
        <w:spacing w:after="240" w:line="276" w:lineRule="auto"/>
        <w:jc w:val="both"/>
        <w:rPr>
          <w:rFonts w:ascii="Cambria" w:hAnsi="Cambria"/>
          <w:sz w:val="24"/>
          <w:szCs w:val="24"/>
          <w:lang w:val="fr-FR"/>
        </w:rPr>
      </w:pPr>
      <w:r w:rsidRPr="009E7142">
        <w:rPr>
          <w:rFonts w:ascii="Cambria" w:hAnsi="Cambria"/>
          <w:b/>
          <w:sz w:val="24"/>
          <w:szCs w:val="24"/>
          <w:lang w:val="fr-FR"/>
        </w:rPr>
        <w:t>INSAE (2013),</w:t>
      </w:r>
      <w:r w:rsidRPr="009E7142">
        <w:rPr>
          <w:rFonts w:ascii="Cambria" w:hAnsi="Cambria"/>
          <w:sz w:val="24"/>
          <w:szCs w:val="24"/>
          <w:lang w:val="fr-FR"/>
        </w:rPr>
        <w:t xml:space="preserve"> Quatrième Recensement Général de la Population et de l’Habitation, Principaux indicateurs sociodémographiques et économiques, 25 pages.</w:t>
      </w:r>
    </w:p>
    <w:p w14:paraId="6ED73C0D" w14:textId="77777777" w:rsidR="009D1E76" w:rsidRPr="009E7142" w:rsidRDefault="009D1E76" w:rsidP="009D1E76">
      <w:pPr>
        <w:pStyle w:val="Notedebasdepage"/>
        <w:spacing w:after="240" w:line="276" w:lineRule="auto"/>
        <w:jc w:val="both"/>
        <w:rPr>
          <w:rFonts w:ascii="Cambria" w:hAnsi="Cambria"/>
          <w:sz w:val="24"/>
          <w:szCs w:val="24"/>
          <w:lang w:val="fr-FR"/>
        </w:rPr>
      </w:pPr>
      <w:r w:rsidRPr="009E7142">
        <w:rPr>
          <w:rFonts w:ascii="Cambria" w:hAnsi="Cambria"/>
          <w:b/>
          <w:sz w:val="24"/>
          <w:szCs w:val="24"/>
          <w:lang w:val="fr-FR"/>
        </w:rPr>
        <w:t>INSAE  (2012),</w:t>
      </w:r>
      <w:r w:rsidRPr="009E7142">
        <w:rPr>
          <w:rFonts w:ascii="Cambria" w:hAnsi="Cambria"/>
          <w:sz w:val="24"/>
          <w:szCs w:val="24"/>
          <w:lang w:val="fr-FR"/>
        </w:rPr>
        <w:t xml:space="preserve"> Rapport d’analyse, Enquête Modulaire Intégrée sur les Conditions de Vie des Ménage, deuxième édition, 150 pages.</w:t>
      </w:r>
    </w:p>
    <w:p w14:paraId="5227B4E2" w14:textId="77777777" w:rsidR="009E6F71" w:rsidRPr="009E7142" w:rsidRDefault="009E6F71" w:rsidP="009D1E76">
      <w:pPr>
        <w:pStyle w:val="Notedebasdepage"/>
        <w:spacing w:after="240" w:line="276" w:lineRule="auto"/>
        <w:jc w:val="both"/>
        <w:rPr>
          <w:rFonts w:ascii="Cambria" w:hAnsi="Cambria"/>
          <w:sz w:val="24"/>
          <w:szCs w:val="24"/>
          <w:lang w:val="fr-FR"/>
        </w:rPr>
      </w:pPr>
      <w:r w:rsidRPr="009E7142">
        <w:rPr>
          <w:rFonts w:ascii="Cambria" w:hAnsi="Cambria"/>
          <w:b/>
          <w:sz w:val="24"/>
          <w:szCs w:val="24"/>
          <w:lang w:val="fr-FR"/>
        </w:rPr>
        <w:t>MAUREEN MAGEE (2013)</w:t>
      </w:r>
      <w:r w:rsidRPr="009E7142">
        <w:rPr>
          <w:rFonts w:ascii="Cambria" w:hAnsi="Cambria"/>
          <w:sz w:val="24"/>
          <w:szCs w:val="24"/>
          <w:lang w:val="fr-FR"/>
        </w:rPr>
        <w:t>, Cantines scolaires au Bénin, Pour améliorer l’inscription et la rétention des élèves en partenariat avec les associations de parents d’</w:t>
      </w:r>
      <w:r w:rsidR="00BA45D7" w:rsidRPr="009E7142">
        <w:rPr>
          <w:rFonts w:ascii="Cambria" w:hAnsi="Cambria"/>
          <w:sz w:val="24"/>
          <w:szCs w:val="24"/>
          <w:lang w:val="fr-FR"/>
        </w:rPr>
        <w:t>élèves</w:t>
      </w:r>
      <w:r w:rsidRPr="009E7142">
        <w:rPr>
          <w:rFonts w:ascii="Cambria" w:hAnsi="Cambria"/>
          <w:sz w:val="24"/>
          <w:szCs w:val="24"/>
          <w:lang w:val="fr-FR"/>
        </w:rPr>
        <w:t>, Catholic relief Services, étude de cas de partenariat n° 1, 16 pages.</w:t>
      </w:r>
    </w:p>
    <w:p w14:paraId="58532D2C" w14:textId="77777777" w:rsidR="009D1E76" w:rsidRPr="009E7142" w:rsidRDefault="009D1E76" w:rsidP="009D1E76">
      <w:pPr>
        <w:tabs>
          <w:tab w:val="left" w:pos="142"/>
        </w:tabs>
        <w:spacing w:line="276" w:lineRule="auto"/>
        <w:contextualSpacing/>
        <w:jc w:val="both"/>
        <w:rPr>
          <w:rFonts w:ascii="Cambria" w:hAnsi="Cambria"/>
          <w:bCs/>
          <w:sz w:val="24"/>
          <w:szCs w:val="24"/>
        </w:rPr>
      </w:pPr>
      <w:r w:rsidRPr="009E7142">
        <w:rPr>
          <w:rFonts w:ascii="Cambria" w:hAnsi="Cambria"/>
          <w:b/>
          <w:sz w:val="24"/>
          <w:szCs w:val="24"/>
        </w:rPr>
        <w:t>PAM </w:t>
      </w:r>
      <w:r w:rsidRPr="009E7142">
        <w:rPr>
          <w:rFonts w:ascii="Cambria" w:hAnsi="Cambria"/>
          <w:sz w:val="24"/>
          <w:szCs w:val="24"/>
        </w:rPr>
        <w:t>: Cadre logique du projet</w:t>
      </w:r>
      <w:r w:rsidR="00F96F73" w:rsidRPr="009E7142">
        <w:rPr>
          <w:rFonts w:ascii="Cambria" w:hAnsi="Cambria"/>
          <w:sz w:val="24"/>
          <w:szCs w:val="24"/>
        </w:rPr>
        <w:t xml:space="preserve"> et liste des indicateurs</w:t>
      </w:r>
    </w:p>
    <w:p w14:paraId="09F8E07B" w14:textId="77777777" w:rsidR="002D79E5" w:rsidRPr="009E7142" w:rsidRDefault="002D79E5" w:rsidP="0076621E">
      <w:pPr>
        <w:pStyle w:val="PAMT0"/>
        <w:rPr>
          <w:b w:val="0"/>
        </w:rPr>
      </w:pPr>
    </w:p>
    <w:p w14:paraId="2BC88CF3" w14:textId="77777777" w:rsidR="002D79E5" w:rsidRPr="009E7142" w:rsidRDefault="002D79E5" w:rsidP="002D79E5"/>
    <w:p w14:paraId="47D41DF1" w14:textId="77777777" w:rsidR="00181DD4" w:rsidRPr="009E7142" w:rsidRDefault="00181DD4" w:rsidP="002D79E5">
      <w:pPr>
        <w:sectPr w:rsidR="00181DD4" w:rsidRPr="009E7142">
          <w:pgSz w:w="11906" w:h="16838"/>
          <w:pgMar w:top="1417" w:right="1417" w:bottom="1417" w:left="1417" w:header="708" w:footer="708" w:gutter="0"/>
          <w:cols w:space="708"/>
          <w:docGrid w:linePitch="360"/>
        </w:sectPr>
      </w:pPr>
    </w:p>
    <w:p w14:paraId="2F8D9452" w14:textId="77777777" w:rsidR="003C5103" w:rsidRPr="009E7142" w:rsidRDefault="00181DD4" w:rsidP="001B0CE3">
      <w:pPr>
        <w:pStyle w:val="PAMT0"/>
      </w:pPr>
      <w:bookmarkStart w:id="70" w:name="_Toc491881374"/>
      <w:r w:rsidRPr="009E7142">
        <w:lastRenderedPageBreak/>
        <w:t>A</w:t>
      </w:r>
      <w:r w:rsidR="001B0CE3" w:rsidRPr="009E7142">
        <w:t>nnexes</w:t>
      </w:r>
      <w:bookmarkEnd w:id="70"/>
    </w:p>
    <w:p w14:paraId="0D9E232A" w14:textId="36DBFAAC" w:rsidR="00672950" w:rsidRPr="009E7142" w:rsidRDefault="008F1DAB" w:rsidP="00BF3F31">
      <w:pPr>
        <w:rPr>
          <w:rFonts w:ascii="Cambria" w:hAnsi="Cambria"/>
          <w:b/>
          <w:sz w:val="24"/>
          <w:szCs w:val="24"/>
        </w:rPr>
      </w:pPr>
      <w:r w:rsidRPr="009E7142">
        <w:rPr>
          <w:rFonts w:ascii="Cambria" w:hAnsi="Cambria"/>
          <w:b/>
          <w:sz w:val="24"/>
          <w:szCs w:val="24"/>
        </w:rPr>
        <w:t>Annexe 1</w:t>
      </w:r>
      <w:r w:rsidR="00672950" w:rsidRPr="009E7142">
        <w:rPr>
          <w:rFonts w:ascii="Cambria" w:hAnsi="Cambria"/>
          <w:b/>
          <w:sz w:val="24"/>
          <w:szCs w:val="24"/>
        </w:rPr>
        <w:t> : Questionnaire de l’enquête de référence, 2017</w:t>
      </w:r>
    </w:p>
    <w:p w14:paraId="604AEF0F" w14:textId="77777777" w:rsidR="009508B5" w:rsidRPr="009E7142" w:rsidRDefault="009508B5" w:rsidP="009508B5">
      <w:r w:rsidRPr="009E7142">
        <w:rPr>
          <w:noProof/>
          <w:lang w:eastAsia="fr-FR"/>
        </w:rPr>
        <w:drawing>
          <wp:inline distT="0" distB="0" distL="0" distR="0" wp14:anchorId="71B572E6" wp14:editId="5905D1CC">
            <wp:extent cx="5760720" cy="4757052"/>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757052"/>
                    </a:xfrm>
                    <a:prstGeom prst="rect">
                      <a:avLst/>
                    </a:prstGeom>
                    <a:noFill/>
                    <a:ln>
                      <a:noFill/>
                    </a:ln>
                  </pic:spPr>
                </pic:pic>
              </a:graphicData>
            </a:graphic>
          </wp:inline>
        </w:drawing>
      </w:r>
    </w:p>
    <w:p w14:paraId="6FDF9305" w14:textId="2519CF79" w:rsidR="009508B5" w:rsidRPr="009E7142" w:rsidRDefault="009508B5" w:rsidP="009508B5">
      <w:r w:rsidRPr="009E7142">
        <w:rPr>
          <w:noProof/>
          <w:lang w:eastAsia="fr-FR"/>
        </w:rPr>
        <w:drawing>
          <wp:inline distT="0" distB="0" distL="0" distR="0" wp14:anchorId="4F4E5CD8" wp14:editId="0C4CAD3A">
            <wp:extent cx="5760720" cy="2989589"/>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989589"/>
                    </a:xfrm>
                    <a:prstGeom prst="rect">
                      <a:avLst/>
                    </a:prstGeom>
                    <a:noFill/>
                    <a:ln>
                      <a:noFill/>
                    </a:ln>
                  </pic:spPr>
                </pic:pic>
              </a:graphicData>
            </a:graphic>
          </wp:inline>
        </w:drawing>
      </w:r>
    </w:p>
    <w:p w14:paraId="6F182119" w14:textId="77777777" w:rsidR="009508B5" w:rsidRPr="009E7142" w:rsidRDefault="009508B5" w:rsidP="009508B5">
      <w:r w:rsidRPr="009E7142">
        <w:br w:type="page"/>
      </w:r>
    </w:p>
    <w:p w14:paraId="0BBAA6B5" w14:textId="77777777" w:rsidR="009508B5" w:rsidRPr="009E7142" w:rsidRDefault="009508B5" w:rsidP="009508B5">
      <w:pPr>
        <w:tabs>
          <w:tab w:val="left" w:pos="991"/>
        </w:tabs>
      </w:pPr>
      <w:r w:rsidRPr="009E7142">
        <w:rPr>
          <w:noProof/>
          <w:lang w:eastAsia="fr-FR"/>
        </w:rPr>
        <w:lastRenderedPageBreak/>
        <w:drawing>
          <wp:inline distT="0" distB="0" distL="0" distR="0" wp14:anchorId="749E4CFA" wp14:editId="77FC1AE3">
            <wp:extent cx="5760720" cy="8756934"/>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756934"/>
                    </a:xfrm>
                    <a:prstGeom prst="rect">
                      <a:avLst/>
                    </a:prstGeom>
                    <a:noFill/>
                    <a:ln>
                      <a:noFill/>
                    </a:ln>
                  </pic:spPr>
                </pic:pic>
              </a:graphicData>
            </a:graphic>
          </wp:inline>
        </w:drawing>
      </w:r>
    </w:p>
    <w:p w14:paraId="129A3384" w14:textId="77777777" w:rsidR="009508B5" w:rsidRPr="009E7142" w:rsidRDefault="009508B5" w:rsidP="009508B5">
      <w:pPr>
        <w:tabs>
          <w:tab w:val="left" w:pos="991"/>
        </w:tabs>
      </w:pPr>
      <w:r w:rsidRPr="009E7142">
        <w:rPr>
          <w:noProof/>
          <w:lang w:eastAsia="fr-FR"/>
        </w:rPr>
        <w:lastRenderedPageBreak/>
        <w:drawing>
          <wp:inline distT="0" distB="0" distL="0" distR="0" wp14:anchorId="1DA07146" wp14:editId="2F26592E">
            <wp:extent cx="5760720" cy="95831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9583138"/>
                    </a:xfrm>
                    <a:prstGeom prst="rect">
                      <a:avLst/>
                    </a:prstGeom>
                    <a:noFill/>
                    <a:ln>
                      <a:noFill/>
                    </a:ln>
                  </pic:spPr>
                </pic:pic>
              </a:graphicData>
            </a:graphic>
          </wp:inline>
        </w:drawing>
      </w:r>
    </w:p>
    <w:p w14:paraId="40B7068D" w14:textId="77777777" w:rsidR="009508B5" w:rsidRPr="009E7142" w:rsidRDefault="009508B5" w:rsidP="009508B5">
      <w:pPr>
        <w:tabs>
          <w:tab w:val="left" w:pos="991"/>
        </w:tabs>
      </w:pPr>
      <w:r w:rsidRPr="009E7142">
        <w:rPr>
          <w:noProof/>
          <w:lang w:eastAsia="fr-FR"/>
        </w:rPr>
        <w:lastRenderedPageBreak/>
        <w:drawing>
          <wp:inline distT="0" distB="0" distL="0" distR="0" wp14:anchorId="6D380FE0" wp14:editId="1AC6003C">
            <wp:extent cx="5760720" cy="6872302"/>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872302"/>
                    </a:xfrm>
                    <a:prstGeom prst="rect">
                      <a:avLst/>
                    </a:prstGeom>
                    <a:noFill/>
                    <a:ln>
                      <a:noFill/>
                    </a:ln>
                  </pic:spPr>
                </pic:pic>
              </a:graphicData>
            </a:graphic>
          </wp:inline>
        </w:drawing>
      </w:r>
    </w:p>
    <w:p w14:paraId="48832085" w14:textId="77777777" w:rsidR="009508B5" w:rsidRPr="009E7142" w:rsidRDefault="009508B5" w:rsidP="009508B5">
      <w:pPr>
        <w:tabs>
          <w:tab w:val="left" w:pos="991"/>
        </w:tabs>
      </w:pPr>
      <w:r w:rsidRPr="009E7142">
        <w:rPr>
          <w:noProof/>
          <w:lang w:eastAsia="fr-FR"/>
        </w:rPr>
        <w:lastRenderedPageBreak/>
        <w:drawing>
          <wp:inline distT="0" distB="0" distL="0" distR="0" wp14:anchorId="3903BB04" wp14:editId="5F2A4B4A">
            <wp:extent cx="5760720" cy="930395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9303952"/>
                    </a:xfrm>
                    <a:prstGeom prst="rect">
                      <a:avLst/>
                    </a:prstGeom>
                    <a:noFill/>
                    <a:ln>
                      <a:noFill/>
                    </a:ln>
                  </pic:spPr>
                </pic:pic>
              </a:graphicData>
            </a:graphic>
          </wp:inline>
        </w:drawing>
      </w:r>
    </w:p>
    <w:p w14:paraId="47A69C22" w14:textId="6EB4B1E7" w:rsidR="00672950" w:rsidRPr="009E7142" w:rsidRDefault="009508B5" w:rsidP="007209AF">
      <w:pPr>
        <w:tabs>
          <w:tab w:val="left" w:pos="991"/>
        </w:tabs>
      </w:pPr>
      <w:r w:rsidRPr="009E7142">
        <w:rPr>
          <w:noProof/>
          <w:lang w:eastAsia="fr-FR"/>
        </w:rPr>
        <w:lastRenderedPageBreak/>
        <w:drawing>
          <wp:inline distT="0" distB="0" distL="0" distR="0" wp14:anchorId="7497309E" wp14:editId="67311C53">
            <wp:extent cx="5760720" cy="8733196"/>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8733196"/>
                    </a:xfrm>
                    <a:prstGeom prst="rect">
                      <a:avLst/>
                    </a:prstGeom>
                    <a:noFill/>
                    <a:ln>
                      <a:noFill/>
                    </a:ln>
                  </pic:spPr>
                </pic:pic>
              </a:graphicData>
            </a:graphic>
          </wp:inline>
        </w:drawing>
      </w:r>
      <w:r w:rsidR="00672950" w:rsidRPr="009E7142">
        <w:br w:type="page"/>
      </w:r>
    </w:p>
    <w:p w14:paraId="69AC0EA0" w14:textId="77777777" w:rsidR="00BB7F0E" w:rsidRPr="009E7142" w:rsidRDefault="00672950" w:rsidP="00BF3F31">
      <w:pPr>
        <w:rPr>
          <w:rFonts w:ascii="Cambria" w:hAnsi="Cambria"/>
          <w:b/>
        </w:rPr>
      </w:pPr>
      <w:r w:rsidRPr="009E7142">
        <w:rPr>
          <w:rFonts w:ascii="Cambria" w:hAnsi="Cambria"/>
          <w:b/>
        </w:rPr>
        <w:lastRenderedPageBreak/>
        <w:t xml:space="preserve">Annexe 2 : </w:t>
      </w:r>
    </w:p>
    <w:p w14:paraId="5DC0AD1A" w14:textId="332DB735" w:rsidR="00672950" w:rsidRPr="009E7142" w:rsidRDefault="008F1DAB" w:rsidP="00C76FCE">
      <w:pPr>
        <w:pStyle w:val="PAMTAB"/>
      </w:pPr>
      <w:bookmarkStart w:id="71" w:name="_Toc491881211"/>
      <w:r w:rsidRPr="009E7142">
        <w:t>Tableau A1</w:t>
      </w:r>
      <w:r w:rsidR="00672950" w:rsidRPr="009E7142">
        <w:t>. : Liste des agents enquêteurs et leurs contacts téléphoniques</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3926"/>
        <w:gridCol w:w="1992"/>
      </w:tblGrid>
      <w:tr w:rsidR="00672950" w:rsidRPr="009E7142" w14:paraId="47E29622" w14:textId="77777777" w:rsidTr="00672950">
        <w:trPr>
          <w:trHeight w:val="247"/>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BD95BD" w14:textId="77777777" w:rsidR="00672950" w:rsidRPr="009E7142" w:rsidRDefault="00672950">
            <w:pPr>
              <w:spacing w:after="0" w:line="240" w:lineRule="auto"/>
              <w:jc w:val="center"/>
              <w:rPr>
                <w:rFonts w:ascii="Calibri" w:eastAsia="Times New Roman" w:hAnsi="Calibri" w:cs="Times New Roman"/>
                <w:b/>
                <w:lang w:eastAsia="fr-FR"/>
              </w:rPr>
            </w:pPr>
            <w:r w:rsidRPr="009E7142">
              <w:rPr>
                <w:rFonts w:ascii="Calibri" w:eastAsia="Times New Roman" w:hAnsi="Calibri" w:cs="Times New Roman"/>
                <w:b/>
                <w:lang w:eastAsia="fr-FR"/>
              </w:rPr>
              <w:t>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263E96" w14:textId="77777777" w:rsidR="00672950" w:rsidRPr="009E7142" w:rsidRDefault="00672950">
            <w:pPr>
              <w:spacing w:after="0" w:line="240" w:lineRule="auto"/>
              <w:jc w:val="center"/>
              <w:rPr>
                <w:rFonts w:ascii="Calibri" w:eastAsia="Times New Roman" w:hAnsi="Calibri" w:cs="Times New Roman"/>
                <w:b/>
                <w:lang w:eastAsia="fr-FR"/>
              </w:rPr>
            </w:pPr>
            <w:r w:rsidRPr="009E7142">
              <w:rPr>
                <w:rFonts w:ascii="Calibri" w:eastAsia="Times New Roman" w:hAnsi="Calibri" w:cs="Times New Roman"/>
                <w:b/>
                <w:lang w:eastAsia="fr-FR"/>
              </w:rPr>
              <w:t>Nom et prénoms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3BF2E8" w14:textId="77777777" w:rsidR="00672950" w:rsidRPr="009E7142" w:rsidRDefault="00672950">
            <w:pPr>
              <w:spacing w:after="0" w:line="240" w:lineRule="auto"/>
              <w:jc w:val="center"/>
              <w:rPr>
                <w:rFonts w:ascii="Calibri" w:eastAsia="Times New Roman" w:hAnsi="Calibri" w:cs="Times New Roman"/>
                <w:b/>
                <w:lang w:eastAsia="fr-FR"/>
              </w:rPr>
            </w:pPr>
            <w:r w:rsidRPr="009E7142">
              <w:rPr>
                <w:rFonts w:ascii="Calibri" w:eastAsia="Times New Roman" w:hAnsi="Calibri" w:cs="Times New Roman"/>
                <w:b/>
                <w:lang w:eastAsia="fr-FR"/>
              </w:rPr>
              <w:t>Contacts</w:t>
            </w:r>
          </w:p>
        </w:tc>
      </w:tr>
      <w:tr w:rsidR="00672950" w:rsidRPr="009E7142" w14:paraId="47E73B02" w14:textId="77777777" w:rsidTr="00672950">
        <w:trPr>
          <w:trHeight w:val="301"/>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AA666C0"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0A9C5"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ADOKIN Honoré Mawutin</w:t>
            </w:r>
          </w:p>
        </w:tc>
        <w:tc>
          <w:tcPr>
            <w:tcW w:w="0" w:type="auto"/>
            <w:tcBorders>
              <w:top w:val="single" w:sz="4" w:space="0" w:color="auto"/>
              <w:left w:val="single" w:sz="4" w:space="0" w:color="auto"/>
              <w:bottom w:val="single" w:sz="4" w:space="0" w:color="auto"/>
              <w:right w:val="single" w:sz="4" w:space="0" w:color="auto"/>
            </w:tcBorders>
            <w:vAlign w:val="center"/>
            <w:hideMark/>
          </w:tcPr>
          <w:p w14:paraId="463DB21F"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66401878</w:t>
            </w:r>
          </w:p>
        </w:tc>
      </w:tr>
      <w:tr w:rsidR="00672950" w:rsidRPr="009E7142" w14:paraId="25FF641E" w14:textId="77777777" w:rsidTr="00672950">
        <w:trPr>
          <w:trHeight w:val="27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CCF9D36"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EE029"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AFOUDJI Christel Idjiwa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7A3993"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96313775</w:t>
            </w:r>
          </w:p>
        </w:tc>
      </w:tr>
      <w:tr w:rsidR="00672950" w:rsidRPr="009E7142" w14:paraId="1E4F140B" w14:textId="77777777" w:rsidTr="00672950">
        <w:trPr>
          <w:trHeight w:val="89"/>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1B090B7"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CA7B3"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AGBLONON Atènoukon Dolores Elvire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AA7B75"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97687703</w:t>
            </w:r>
          </w:p>
        </w:tc>
      </w:tr>
      <w:tr w:rsidR="00672950" w:rsidRPr="009E7142" w14:paraId="347A28D4" w14:textId="77777777" w:rsidTr="00672950">
        <w:trPr>
          <w:trHeight w:val="9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AC0A9FC"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2C460708"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AKOUEWANOU Benoîte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88999F"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97285166</w:t>
            </w:r>
          </w:p>
        </w:tc>
      </w:tr>
      <w:tr w:rsidR="00672950" w:rsidRPr="009E7142" w14:paraId="510F3D7D" w14:textId="77777777" w:rsidTr="00672950">
        <w:trPr>
          <w:trHeight w:val="9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D7D0C1B"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1463F66"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ATI Rosine Clémence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FB12DC"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97919175</w:t>
            </w:r>
          </w:p>
        </w:tc>
      </w:tr>
      <w:tr w:rsidR="00672950" w:rsidRPr="009E7142" w14:paraId="27D5CCD3" w14:textId="77777777" w:rsidTr="00672950">
        <w:trPr>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0B6CDC2"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07428"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AYA Assana</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4CC7D"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96163548</w:t>
            </w:r>
          </w:p>
        </w:tc>
      </w:tr>
      <w:tr w:rsidR="00672950" w:rsidRPr="009E7142" w14:paraId="729CABF0" w14:textId="77777777" w:rsidTr="00672950">
        <w:trPr>
          <w:trHeight w:val="5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01F8667"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4740FC2"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AYA Foussénatou</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D665C"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97186205</w:t>
            </w:r>
          </w:p>
        </w:tc>
      </w:tr>
      <w:tr w:rsidR="00672950" w:rsidRPr="009E7142" w14:paraId="67208A08" w14:textId="77777777" w:rsidTr="00672950">
        <w:trPr>
          <w:trHeight w:val="35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F7D1231"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FD350"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AZANNAÏ Charles Coovi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CAAB75"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97952295</w:t>
            </w:r>
          </w:p>
        </w:tc>
      </w:tr>
      <w:tr w:rsidR="00672950" w:rsidRPr="009E7142" w14:paraId="7DC9E657" w14:textId="77777777" w:rsidTr="00672950">
        <w:trPr>
          <w:trHeight w:val="129"/>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65C4FA3"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80E48"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BENON Iliassou</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8D9D6"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67569369</w:t>
            </w:r>
          </w:p>
        </w:tc>
      </w:tr>
      <w:tr w:rsidR="00672950" w:rsidRPr="009E7142" w14:paraId="51E13769" w14:textId="77777777" w:rsidTr="00672950">
        <w:trPr>
          <w:trHeight w:val="13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596A4B2"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91BB4"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BIAOU Abdel-Yazid</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89678"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97176632</w:t>
            </w:r>
          </w:p>
        </w:tc>
      </w:tr>
      <w:tr w:rsidR="00672950" w:rsidRPr="009E7142" w14:paraId="00407152" w14:textId="77777777" w:rsidTr="00672950">
        <w:trPr>
          <w:trHeight w:val="5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8178B5D"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A4EEB"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BOUKARI Zéynab</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268F0"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96359000</w:t>
            </w:r>
          </w:p>
        </w:tc>
      </w:tr>
      <w:tr w:rsidR="00672950" w:rsidRPr="009E7142" w14:paraId="682D1403" w14:textId="77777777" w:rsidTr="00672950">
        <w:trPr>
          <w:trHeight w:val="5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347F7C2"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8A452"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CHABI Adéyèmi Elie</w:t>
            </w:r>
          </w:p>
        </w:tc>
        <w:tc>
          <w:tcPr>
            <w:tcW w:w="0" w:type="auto"/>
            <w:tcBorders>
              <w:top w:val="single" w:sz="4" w:space="0" w:color="auto"/>
              <w:left w:val="single" w:sz="4" w:space="0" w:color="auto"/>
              <w:bottom w:val="single" w:sz="4" w:space="0" w:color="auto"/>
              <w:right w:val="single" w:sz="4" w:space="0" w:color="auto"/>
            </w:tcBorders>
            <w:vAlign w:val="center"/>
            <w:hideMark/>
          </w:tcPr>
          <w:p w14:paraId="6FC4B3A7"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97406597</w:t>
            </w:r>
          </w:p>
        </w:tc>
      </w:tr>
      <w:tr w:rsidR="00672950" w:rsidRPr="009E7142" w14:paraId="03E2A74C" w14:textId="77777777" w:rsidTr="00672950">
        <w:trPr>
          <w:trHeight w:val="5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465AB28"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3DEDE"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DAGA Dossou Cyrille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69D378"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96229151</w:t>
            </w:r>
          </w:p>
        </w:tc>
      </w:tr>
      <w:tr w:rsidR="00672950" w:rsidRPr="009E7142" w14:paraId="6C5A15A9" w14:textId="77777777" w:rsidTr="00672950">
        <w:trPr>
          <w:trHeight w:val="148"/>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938B619"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7FAEAC5A"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DAKO Fifonsi Brigitte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16FFA4"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97950768</w:t>
            </w:r>
          </w:p>
        </w:tc>
      </w:tr>
      <w:tr w:rsidR="00672950" w:rsidRPr="009E7142" w14:paraId="5EE460FA" w14:textId="77777777" w:rsidTr="00672950">
        <w:trPr>
          <w:trHeight w:val="16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6FDE190"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3442D"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DANGO NADEY Sabthiou</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1B5DA5"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97965541</w:t>
            </w:r>
          </w:p>
        </w:tc>
      </w:tr>
      <w:tr w:rsidR="00672950" w:rsidRPr="009E7142" w14:paraId="2A4A8284" w14:textId="77777777" w:rsidTr="00672950">
        <w:trPr>
          <w:trHeight w:val="31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A692F15"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037C9"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 xml:space="preserve">DOSSA Michaël Cédric Oswald M.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8D6F0"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61813079-61623044</w:t>
            </w:r>
          </w:p>
        </w:tc>
      </w:tr>
      <w:tr w:rsidR="00672950" w:rsidRPr="009E7142" w14:paraId="603265DD" w14:textId="77777777" w:rsidTr="00672950">
        <w:trPr>
          <w:trHeight w:val="133"/>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7DC6D1"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7F40F0A0"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DOSSOU S. Odette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5C2CDF"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97473552</w:t>
            </w:r>
          </w:p>
        </w:tc>
      </w:tr>
      <w:tr w:rsidR="00672950" w:rsidRPr="009E7142" w14:paraId="275EDF2A" w14:textId="77777777" w:rsidTr="00672950">
        <w:trPr>
          <w:trHeight w:val="12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87ABD0F"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39FE5"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val="en-US" w:eastAsia="fr-FR"/>
              </w:rPr>
              <w:t>FANDY E. Elvire S. 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09FDEA"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97364663</w:t>
            </w:r>
          </w:p>
        </w:tc>
      </w:tr>
      <w:tr w:rsidR="00672950" w:rsidRPr="009E7142" w14:paraId="1B18FABA" w14:textId="77777777" w:rsidTr="00672950">
        <w:trPr>
          <w:trHeight w:val="127"/>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A40A1F"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9254C7D"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GOUDJANIAN Urbain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F40963"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66153621</w:t>
            </w:r>
          </w:p>
        </w:tc>
      </w:tr>
      <w:tr w:rsidR="00672950" w:rsidRPr="009E7142" w14:paraId="26958308" w14:textId="77777777" w:rsidTr="00672950">
        <w:trPr>
          <w:trHeight w:val="13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8576A4B"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9585FB"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HESSOU Obossou Luc</w:t>
            </w:r>
          </w:p>
        </w:tc>
        <w:tc>
          <w:tcPr>
            <w:tcW w:w="0" w:type="auto"/>
            <w:tcBorders>
              <w:top w:val="single" w:sz="4" w:space="0" w:color="auto"/>
              <w:left w:val="single" w:sz="4" w:space="0" w:color="auto"/>
              <w:bottom w:val="single" w:sz="4" w:space="0" w:color="auto"/>
              <w:right w:val="single" w:sz="4" w:space="0" w:color="auto"/>
            </w:tcBorders>
            <w:vAlign w:val="center"/>
            <w:hideMark/>
          </w:tcPr>
          <w:p w14:paraId="4F41B3A4"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96148070-94978880</w:t>
            </w:r>
          </w:p>
        </w:tc>
      </w:tr>
      <w:tr w:rsidR="00672950" w:rsidRPr="009E7142" w14:paraId="19937403" w14:textId="77777777" w:rsidTr="00672950">
        <w:trPr>
          <w:trHeight w:val="289"/>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0D08553"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6A979C90"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HOUNDONOUGBO Tayéwo Francine Elvire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E313A"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97455406</w:t>
            </w:r>
          </w:p>
        </w:tc>
      </w:tr>
      <w:tr w:rsidR="00672950" w:rsidRPr="009E7142" w14:paraId="49394E4B" w14:textId="77777777" w:rsidTr="00672950">
        <w:trPr>
          <w:trHeight w:val="12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8D646D2"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5F67B4D0"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HOUNKPATIN Waliatou</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907731"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96039153</w:t>
            </w:r>
          </w:p>
        </w:tc>
      </w:tr>
      <w:tr w:rsidR="00672950" w:rsidRPr="009E7142" w14:paraId="4CF74425" w14:textId="77777777" w:rsidTr="00672950">
        <w:trPr>
          <w:trHeight w:val="128"/>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67D75A1"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667ED"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HOUNKPE K. Julien</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D98AF"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95272852-97129524</w:t>
            </w:r>
          </w:p>
        </w:tc>
      </w:tr>
      <w:tr w:rsidR="00672950" w:rsidRPr="009E7142" w14:paraId="04DEEB73" w14:textId="77777777" w:rsidTr="00672950">
        <w:trPr>
          <w:trHeight w:val="14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4FE1FB9"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413E5B4"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ISSADOU Taïdatou</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602100"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96557296</w:t>
            </w:r>
          </w:p>
        </w:tc>
      </w:tr>
      <w:tr w:rsidR="00672950" w:rsidRPr="009E7142" w14:paraId="4FD98FB3" w14:textId="77777777" w:rsidTr="00672950">
        <w:trPr>
          <w:trHeight w:val="278"/>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6FB4436"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074B69E"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KOUAGOU Atouba Guillaume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E8D90"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97186939</w:t>
            </w:r>
          </w:p>
        </w:tc>
      </w:tr>
      <w:tr w:rsidR="00672950" w:rsidRPr="009E7142" w14:paraId="68FF240A" w14:textId="77777777" w:rsidTr="00672950">
        <w:trPr>
          <w:trHeight w:val="12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86A9D51"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21DB7"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KOUTA Ifê Cyrille</w:t>
            </w:r>
          </w:p>
        </w:tc>
        <w:tc>
          <w:tcPr>
            <w:tcW w:w="0" w:type="auto"/>
            <w:tcBorders>
              <w:top w:val="single" w:sz="4" w:space="0" w:color="auto"/>
              <w:left w:val="single" w:sz="4" w:space="0" w:color="auto"/>
              <w:bottom w:val="single" w:sz="4" w:space="0" w:color="auto"/>
              <w:right w:val="single" w:sz="4" w:space="0" w:color="auto"/>
            </w:tcBorders>
            <w:vAlign w:val="center"/>
            <w:hideMark/>
          </w:tcPr>
          <w:p w14:paraId="00DAE7E6"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97326828</w:t>
            </w:r>
          </w:p>
        </w:tc>
      </w:tr>
      <w:tr w:rsidR="00672950" w:rsidRPr="009E7142" w14:paraId="3F051E81" w14:textId="77777777" w:rsidTr="00672950">
        <w:trPr>
          <w:trHeight w:val="5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F168A66"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C8262C"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KPANGON W. Saphir</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6D4BE4"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95402911</w:t>
            </w:r>
          </w:p>
        </w:tc>
      </w:tr>
      <w:tr w:rsidR="00672950" w:rsidRPr="009E7142" w14:paraId="2D191348" w14:textId="77777777" w:rsidTr="00672950">
        <w:trPr>
          <w:trHeight w:val="5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27008F0"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5F13C35D"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MAMA Abdou-Latifou</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AC15F"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66468110</w:t>
            </w:r>
          </w:p>
        </w:tc>
      </w:tr>
      <w:tr w:rsidR="00672950" w:rsidRPr="009E7142" w14:paraId="08E85F3F" w14:textId="77777777" w:rsidTr="00672950">
        <w:trPr>
          <w:trHeight w:val="5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6058CB8"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0DF44756"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N’LEDJI Jules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F617592"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96373666-94312016</w:t>
            </w:r>
          </w:p>
        </w:tc>
      </w:tr>
      <w:tr w:rsidR="00672950" w:rsidRPr="009E7142" w14:paraId="167E1EC3" w14:textId="77777777" w:rsidTr="00672950">
        <w:trPr>
          <w:trHeight w:val="5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59ABB71"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5C9CD"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OROU BOURO Ayouba</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B7897"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96427993-64919301</w:t>
            </w:r>
          </w:p>
        </w:tc>
      </w:tr>
      <w:tr w:rsidR="00672950" w:rsidRPr="009E7142" w14:paraId="4134622B" w14:textId="77777777" w:rsidTr="00672950">
        <w:trPr>
          <w:trHeight w:val="30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F6ED383"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53D07"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OUSMANE MOUSSA Traoré</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F319E0"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97553207</w:t>
            </w:r>
          </w:p>
        </w:tc>
      </w:tr>
      <w:tr w:rsidR="00672950" w:rsidRPr="009E7142" w14:paraId="6435C1A2" w14:textId="77777777" w:rsidTr="00672950">
        <w:trPr>
          <w:trHeight w:val="12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1A6E384"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A72F4E7"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SOKOU Coovi Lheureux Arthur</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A135E"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97399068</w:t>
            </w:r>
          </w:p>
        </w:tc>
      </w:tr>
      <w:tr w:rsidR="00672950" w:rsidRPr="009E7142" w14:paraId="4ED8DA16" w14:textId="77777777" w:rsidTr="00672950">
        <w:trPr>
          <w:trHeight w:val="14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523E70"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323FAE"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SOUDE Joëlle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C1CCC1"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97889174</w:t>
            </w:r>
          </w:p>
        </w:tc>
      </w:tr>
      <w:tr w:rsidR="00672950" w:rsidRPr="009E7142" w14:paraId="22D59D3C" w14:textId="77777777" w:rsidTr="00672950">
        <w:trPr>
          <w:trHeight w:val="5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0334CE4"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7B19AAEE"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SOULE Zoubérou</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F6014"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96424963-94617801</w:t>
            </w:r>
          </w:p>
        </w:tc>
      </w:tr>
      <w:tr w:rsidR="00672950" w:rsidRPr="009E7142" w14:paraId="25743559" w14:textId="77777777" w:rsidTr="00672950">
        <w:trPr>
          <w:trHeight w:val="5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7FDC296"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EF2BF"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TCHANHOUN H. Sylvain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5365C7"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97876418</w:t>
            </w:r>
          </w:p>
        </w:tc>
      </w:tr>
      <w:tr w:rsidR="00672950" w:rsidRPr="009E7142" w14:paraId="2B740C43" w14:textId="77777777" w:rsidTr="00672950">
        <w:trPr>
          <w:trHeight w:val="15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62F57B1"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422A1"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TOSSOU Judicaël</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141BE"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96182766</w:t>
            </w:r>
          </w:p>
        </w:tc>
      </w:tr>
      <w:tr w:rsidR="00672950" w:rsidRPr="009E7142" w14:paraId="38548661" w14:textId="77777777" w:rsidTr="00672950">
        <w:trPr>
          <w:trHeight w:val="5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E073218"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37</w:t>
            </w:r>
          </w:p>
        </w:tc>
        <w:tc>
          <w:tcPr>
            <w:tcW w:w="0" w:type="auto"/>
            <w:tcBorders>
              <w:top w:val="single" w:sz="4" w:space="0" w:color="auto"/>
              <w:left w:val="single" w:sz="4" w:space="0" w:color="auto"/>
              <w:bottom w:val="single" w:sz="4" w:space="0" w:color="auto"/>
              <w:right w:val="single" w:sz="4" w:space="0" w:color="auto"/>
            </w:tcBorders>
            <w:vAlign w:val="center"/>
            <w:hideMark/>
          </w:tcPr>
          <w:p w14:paraId="15198EB3"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TOURE Mohamed El Bachir</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4238D"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62013735</w:t>
            </w:r>
          </w:p>
        </w:tc>
      </w:tr>
      <w:tr w:rsidR="00672950" w:rsidRPr="009E7142" w14:paraId="62D3A5A2" w14:textId="77777777" w:rsidTr="00672950">
        <w:trPr>
          <w:trHeight w:val="16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DB40CE2"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38</w:t>
            </w:r>
          </w:p>
        </w:tc>
        <w:tc>
          <w:tcPr>
            <w:tcW w:w="0" w:type="auto"/>
            <w:tcBorders>
              <w:top w:val="single" w:sz="4" w:space="0" w:color="auto"/>
              <w:left w:val="single" w:sz="4" w:space="0" w:color="auto"/>
              <w:bottom w:val="single" w:sz="4" w:space="0" w:color="auto"/>
              <w:right w:val="single" w:sz="4" w:space="0" w:color="auto"/>
            </w:tcBorders>
            <w:vAlign w:val="center"/>
            <w:hideMark/>
          </w:tcPr>
          <w:p w14:paraId="1F5F052F"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VINAKPON Dominique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568FB4"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61143178</w:t>
            </w:r>
          </w:p>
        </w:tc>
      </w:tr>
      <w:tr w:rsidR="00672950" w:rsidRPr="009E7142" w14:paraId="2D92AC2C" w14:textId="77777777" w:rsidTr="00672950">
        <w:trPr>
          <w:trHeight w:val="16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C862F5C"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3D1C2" w14:textId="77777777" w:rsidR="00672950" w:rsidRPr="009E7142" w:rsidRDefault="00672950">
            <w:pPr>
              <w:spacing w:after="0" w:line="240" w:lineRule="auto"/>
              <w:rPr>
                <w:rFonts w:ascii="Calibri" w:eastAsia="Times New Roman" w:hAnsi="Calibri" w:cs="Times New Roman"/>
                <w:lang w:eastAsia="fr-FR"/>
              </w:rPr>
            </w:pPr>
            <w:r w:rsidRPr="009E7142">
              <w:rPr>
                <w:rFonts w:ascii="Calibri" w:eastAsia="Times New Roman" w:hAnsi="Calibri" w:cs="Times New Roman"/>
                <w:lang w:eastAsia="fr-FR"/>
              </w:rPr>
              <w:t>VISSIN Arcis Frimax</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22EAB3" w14:textId="77777777" w:rsidR="00672950" w:rsidRPr="009E7142" w:rsidRDefault="00672950">
            <w:pPr>
              <w:spacing w:after="0" w:line="240" w:lineRule="auto"/>
              <w:jc w:val="center"/>
              <w:rPr>
                <w:rFonts w:ascii="Calibri" w:eastAsia="Times New Roman" w:hAnsi="Calibri" w:cs="Times New Roman"/>
                <w:lang w:eastAsia="fr-FR"/>
              </w:rPr>
            </w:pPr>
            <w:r w:rsidRPr="009E7142">
              <w:rPr>
                <w:rFonts w:ascii="Calibri" w:eastAsia="Times New Roman" w:hAnsi="Calibri" w:cs="Times New Roman"/>
                <w:lang w:eastAsia="fr-FR"/>
              </w:rPr>
              <w:t>96117372</w:t>
            </w:r>
          </w:p>
        </w:tc>
      </w:tr>
    </w:tbl>
    <w:p w14:paraId="6EE3D0F9" w14:textId="77777777" w:rsidR="00672950" w:rsidRPr="009E7142" w:rsidRDefault="00672950" w:rsidP="00672950">
      <w:r w:rsidRPr="009E7142">
        <w:br w:type="page"/>
      </w:r>
    </w:p>
    <w:p w14:paraId="2E9454C1" w14:textId="77777777" w:rsidR="00BB7F0E" w:rsidRPr="009E7142" w:rsidRDefault="00672950" w:rsidP="00BF3F31">
      <w:pPr>
        <w:rPr>
          <w:rFonts w:ascii="Cambria" w:hAnsi="Cambria"/>
          <w:b/>
        </w:rPr>
      </w:pPr>
      <w:r w:rsidRPr="009E7142">
        <w:rPr>
          <w:rFonts w:ascii="Cambria" w:hAnsi="Cambria"/>
          <w:b/>
        </w:rPr>
        <w:lastRenderedPageBreak/>
        <w:t xml:space="preserve">Annexe 3 : </w:t>
      </w:r>
    </w:p>
    <w:p w14:paraId="34D4DB1E" w14:textId="7EB9C026" w:rsidR="00672950" w:rsidRPr="009E7142" w:rsidRDefault="008F1DAB" w:rsidP="00566314">
      <w:pPr>
        <w:pStyle w:val="PAMTAB"/>
      </w:pPr>
      <w:bookmarkStart w:id="72" w:name="_Toc491881212"/>
      <w:r w:rsidRPr="009E7142">
        <w:t xml:space="preserve">Tableau A2 </w:t>
      </w:r>
      <w:r w:rsidR="00672950" w:rsidRPr="009E7142">
        <w:t>: Listes des formateurs de l’INSAE et des appuis du PAM</w:t>
      </w:r>
      <w:bookmarkEnd w:id="72"/>
    </w:p>
    <w:tbl>
      <w:tblPr>
        <w:tblStyle w:val="Grilledutableau"/>
        <w:tblW w:w="8790" w:type="dxa"/>
        <w:tblLayout w:type="fixed"/>
        <w:tblLook w:val="04A0" w:firstRow="1" w:lastRow="0" w:firstColumn="1" w:lastColumn="0" w:noHBand="0" w:noVBand="1"/>
      </w:tblPr>
      <w:tblGrid>
        <w:gridCol w:w="540"/>
        <w:gridCol w:w="2434"/>
        <w:gridCol w:w="5816"/>
      </w:tblGrid>
      <w:tr w:rsidR="00672950" w:rsidRPr="009E7142" w14:paraId="42F1C691" w14:textId="77777777" w:rsidTr="00672950">
        <w:trPr>
          <w:trHeight w:val="84"/>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E6CEB6" w14:textId="77777777" w:rsidR="00672950" w:rsidRPr="009E7142" w:rsidRDefault="00672950">
            <w:pPr>
              <w:jc w:val="center"/>
              <w:rPr>
                <w:rFonts w:ascii="Calibri" w:hAnsi="Calibri"/>
                <w:b/>
                <w:szCs w:val="24"/>
              </w:rPr>
            </w:pPr>
            <w:r w:rsidRPr="009E7142">
              <w:rPr>
                <w:rFonts w:ascii="Calibri" w:hAnsi="Calibri"/>
                <w:b/>
                <w:szCs w:val="24"/>
              </w:rPr>
              <w:t>N°</w:t>
            </w:r>
          </w:p>
        </w:tc>
        <w:tc>
          <w:tcPr>
            <w:tcW w:w="24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94FA88" w14:textId="77777777" w:rsidR="00672950" w:rsidRPr="009E7142" w:rsidRDefault="00672950">
            <w:pPr>
              <w:rPr>
                <w:rFonts w:ascii="Calibri" w:hAnsi="Calibri"/>
                <w:b/>
                <w:szCs w:val="24"/>
              </w:rPr>
            </w:pPr>
            <w:r w:rsidRPr="009E7142">
              <w:rPr>
                <w:rFonts w:ascii="Calibri" w:hAnsi="Calibri"/>
                <w:b/>
                <w:szCs w:val="24"/>
              </w:rPr>
              <w:t>Nom et prénoms</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5BE1CA" w14:textId="77777777" w:rsidR="00672950" w:rsidRPr="009E7142" w:rsidRDefault="00672950">
            <w:pPr>
              <w:rPr>
                <w:rFonts w:ascii="Calibri" w:hAnsi="Calibri"/>
                <w:b/>
                <w:szCs w:val="24"/>
              </w:rPr>
            </w:pPr>
            <w:r w:rsidRPr="009E7142">
              <w:rPr>
                <w:rFonts w:ascii="Calibri" w:hAnsi="Calibri"/>
                <w:b/>
                <w:szCs w:val="24"/>
              </w:rPr>
              <w:t>Titre/Fonction</w:t>
            </w:r>
          </w:p>
        </w:tc>
      </w:tr>
      <w:tr w:rsidR="00672950" w:rsidRPr="009E7142" w14:paraId="1770E699" w14:textId="77777777" w:rsidTr="00672950">
        <w:trPr>
          <w:trHeight w:val="533"/>
        </w:trPr>
        <w:tc>
          <w:tcPr>
            <w:tcW w:w="540" w:type="dxa"/>
            <w:tcBorders>
              <w:top w:val="single" w:sz="4" w:space="0" w:color="auto"/>
              <w:left w:val="single" w:sz="4" w:space="0" w:color="auto"/>
              <w:bottom w:val="single" w:sz="4" w:space="0" w:color="auto"/>
              <w:right w:val="single" w:sz="4" w:space="0" w:color="auto"/>
            </w:tcBorders>
            <w:vAlign w:val="center"/>
            <w:hideMark/>
          </w:tcPr>
          <w:p w14:paraId="505B8DC1" w14:textId="77777777" w:rsidR="00672950" w:rsidRPr="009E7142" w:rsidRDefault="00672950">
            <w:pPr>
              <w:jc w:val="center"/>
              <w:rPr>
                <w:rFonts w:ascii="Calibri" w:hAnsi="Calibri"/>
                <w:szCs w:val="24"/>
              </w:rPr>
            </w:pPr>
            <w:r w:rsidRPr="009E7142">
              <w:rPr>
                <w:rFonts w:ascii="Calibri" w:hAnsi="Calibri"/>
                <w:szCs w:val="24"/>
              </w:rPr>
              <w:t>1</w:t>
            </w:r>
          </w:p>
        </w:tc>
        <w:tc>
          <w:tcPr>
            <w:tcW w:w="2432" w:type="dxa"/>
            <w:tcBorders>
              <w:top w:val="single" w:sz="4" w:space="0" w:color="auto"/>
              <w:left w:val="single" w:sz="4" w:space="0" w:color="auto"/>
              <w:bottom w:val="single" w:sz="4" w:space="0" w:color="auto"/>
              <w:right w:val="single" w:sz="4" w:space="0" w:color="auto"/>
            </w:tcBorders>
            <w:vAlign w:val="center"/>
            <w:hideMark/>
          </w:tcPr>
          <w:p w14:paraId="635A0039" w14:textId="77777777" w:rsidR="00672950" w:rsidRPr="009E7142" w:rsidRDefault="00672950">
            <w:pPr>
              <w:rPr>
                <w:rFonts w:ascii="Calibri" w:hAnsi="Calibri"/>
                <w:szCs w:val="24"/>
              </w:rPr>
            </w:pPr>
            <w:r w:rsidRPr="009E7142">
              <w:rPr>
                <w:rFonts w:ascii="Calibri" w:hAnsi="Calibri"/>
                <w:szCs w:val="24"/>
              </w:rPr>
              <w:t>M. Djabar ADECHIAN</w:t>
            </w:r>
          </w:p>
        </w:tc>
        <w:tc>
          <w:tcPr>
            <w:tcW w:w="5812" w:type="dxa"/>
            <w:tcBorders>
              <w:top w:val="single" w:sz="4" w:space="0" w:color="auto"/>
              <w:left w:val="single" w:sz="4" w:space="0" w:color="auto"/>
              <w:bottom w:val="single" w:sz="4" w:space="0" w:color="auto"/>
              <w:right w:val="single" w:sz="4" w:space="0" w:color="auto"/>
            </w:tcBorders>
            <w:hideMark/>
          </w:tcPr>
          <w:p w14:paraId="0EC7861E" w14:textId="77777777" w:rsidR="00672950" w:rsidRPr="009E7142" w:rsidRDefault="00672950">
            <w:pPr>
              <w:rPr>
                <w:rFonts w:ascii="Calibri" w:hAnsi="Calibri"/>
                <w:szCs w:val="24"/>
              </w:rPr>
            </w:pPr>
            <w:r w:rsidRPr="009E7142">
              <w:rPr>
                <w:rFonts w:ascii="Calibri" w:hAnsi="Calibri"/>
                <w:szCs w:val="24"/>
              </w:rPr>
              <w:t>Ingénieur Statisticien Démographe, Directeur des Etudes Démographiques</w:t>
            </w:r>
          </w:p>
        </w:tc>
      </w:tr>
      <w:tr w:rsidR="00672950" w:rsidRPr="009E7142" w14:paraId="0FE7F0B4" w14:textId="77777777" w:rsidTr="00672950">
        <w:trPr>
          <w:trHeight w:val="811"/>
        </w:trPr>
        <w:tc>
          <w:tcPr>
            <w:tcW w:w="540" w:type="dxa"/>
            <w:tcBorders>
              <w:top w:val="single" w:sz="4" w:space="0" w:color="auto"/>
              <w:left w:val="single" w:sz="4" w:space="0" w:color="auto"/>
              <w:bottom w:val="single" w:sz="4" w:space="0" w:color="auto"/>
              <w:right w:val="single" w:sz="4" w:space="0" w:color="auto"/>
            </w:tcBorders>
            <w:vAlign w:val="center"/>
            <w:hideMark/>
          </w:tcPr>
          <w:p w14:paraId="614B29D0" w14:textId="77777777" w:rsidR="00672950" w:rsidRPr="009E7142" w:rsidRDefault="00672950">
            <w:pPr>
              <w:jc w:val="center"/>
              <w:rPr>
                <w:rFonts w:ascii="Calibri" w:hAnsi="Calibri"/>
                <w:szCs w:val="24"/>
              </w:rPr>
            </w:pPr>
            <w:r w:rsidRPr="009E7142">
              <w:rPr>
                <w:rFonts w:ascii="Calibri" w:hAnsi="Calibri"/>
                <w:szCs w:val="24"/>
              </w:rPr>
              <w:t>2</w:t>
            </w:r>
          </w:p>
        </w:tc>
        <w:tc>
          <w:tcPr>
            <w:tcW w:w="2432" w:type="dxa"/>
            <w:tcBorders>
              <w:top w:val="single" w:sz="4" w:space="0" w:color="auto"/>
              <w:left w:val="single" w:sz="4" w:space="0" w:color="auto"/>
              <w:bottom w:val="single" w:sz="4" w:space="0" w:color="auto"/>
              <w:right w:val="single" w:sz="4" w:space="0" w:color="auto"/>
            </w:tcBorders>
            <w:vAlign w:val="center"/>
            <w:hideMark/>
          </w:tcPr>
          <w:p w14:paraId="1B8FED2D" w14:textId="77777777" w:rsidR="00672950" w:rsidRPr="009E7142" w:rsidRDefault="00672950">
            <w:pPr>
              <w:rPr>
                <w:rFonts w:ascii="Calibri" w:hAnsi="Calibri"/>
                <w:szCs w:val="24"/>
              </w:rPr>
            </w:pPr>
            <w:r w:rsidRPr="009E7142">
              <w:rPr>
                <w:rFonts w:ascii="Calibri" w:hAnsi="Calibri"/>
                <w:szCs w:val="24"/>
              </w:rPr>
              <w:t>M. Rémy HOUNGUEVOU</w:t>
            </w:r>
          </w:p>
        </w:tc>
        <w:tc>
          <w:tcPr>
            <w:tcW w:w="5812" w:type="dxa"/>
            <w:tcBorders>
              <w:top w:val="single" w:sz="4" w:space="0" w:color="auto"/>
              <w:left w:val="single" w:sz="4" w:space="0" w:color="auto"/>
              <w:bottom w:val="single" w:sz="4" w:space="0" w:color="auto"/>
              <w:right w:val="single" w:sz="4" w:space="0" w:color="auto"/>
            </w:tcBorders>
            <w:hideMark/>
          </w:tcPr>
          <w:p w14:paraId="7B8A9E4D" w14:textId="77777777" w:rsidR="00672950" w:rsidRPr="009E7142" w:rsidRDefault="00672950">
            <w:pPr>
              <w:rPr>
                <w:rFonts w:ascii="Calibri" w:hAnsi="Calibri"/>
                <w:szCs w:val="24"/>
              </w:rPr>
            </w:pPr>
            <w:r w:rsidRPr="009E7142">
              <w:rPr>
                <w:rFonts w:ascii="Calibri" w:hAnsi="Calibri"/>
                <w:szCs w:val="24"/>
              </w:rPr>
              <w:t xml:space="preserve">Ingénieur Statisticien Démographe, Chef du Service Etat et Perspective de la Population (SEPP) de la Direction des Etudes Démographiques </w:t>
            </w:r>
          </w:p>
        </w:tc>
      </w:tr>
      <w:tr w:rsidR="00672950" w:rsidRPr="009E7142" w14:paraId="7770026C" w14:textId="77777777" w:rsidTr="00672950">
        <w:trPr>
          <w:trHeight w:val="544"/>
        </w:trPr>
        <w:tc>
          <w:tcPr>
            <w:tcW w:w="540" w:type="dxa"/>
            <w:tcBorders>
              <w:top w:val="single" w:sz="4" w:space="0" w:color="auto"/>
              <w:left w:val="single" w:sz="4" w:space="0" w:color="auto"/>
              <w:bottom w:val="single" w:sz="4" w:space="0" w:color="auto"/>
              <w:right w:val="single" w:sz="4" w:space="0" w:color="auto"/>
            </w:tcBorders>
            <w:vAlign w:val="center"/>
            <w:hideMark/>
          </w:tcPr>
          <w:p w14:paraId="5009DF43" w14:textId="77777777" w:rsidR="00672950" w:rsidRPr="009E7142" w:rsidRDefault="00672950">
            <w:pPr>
              <w:jc w:val="center"/>
              <w:rPr>
                <w:rFonts w:ascii="Calibri" w:hAnsi="Calibri"/>
                <w:szCs w:val="24"/>
              </w:rPr>
            </w:pPr>
            <w:r w:rsidRPr="009E7142">
              <w:rPr>
                <w:rFonts w:ascii="Calibri" w:hAnsi="Calibri"/>
                <w:szCs w:val="24"/>
              </w:rPr>
              <w:t>3</w:t>
            </w:r>
          </w:p>
        </w:tc>
        <w:tc>
          <w:tcPr>
            <w:tcW w:w="2432" w:type="dxa"/>
            <w:tcBorders>
              <w:top w:val="single" w:sz="4" w:space="0" w:color="auto"/>
              <w:left w:val="single" w:sz="4" w:space="0" w:color="auto"/>
              <w:bottom w:val="single" w:sz="4" w:space="0" w:color="auto"/>
              <w:right w:val="single" w:sz="4" w:space="0" w:color="auto"/>
            </w:tcBorders>
            <w:vAlign w:val="center"/>
            <w:hideMark/>
          </w:tcPr>
          <w:p w14:paraId="25C6FE2F" w14:textId="77777777" w:rsidR="00672950" w:rsidRPr="009E7142" w:rsidRDefault="00672950">
            <w:pPr>
              <w:rPr>
                <w:rFonts w:ascii="Calibri" w:hAnsi="Calibri"/>
                <w:szCs w:val="24"/>
              </w:rPr>
            </w:pPr>
            <w:r w:rsidRPr="009E7142">
              <w:rPr>
                <w:rFonts w:ascii="Calibri" w:hAnsi="Calibri"/>
                <w:szCs w:val="24"/>
              </w:rPr>
              <w:t>Mme Jeannine HOUEHA</w:t>
            </w:r>
          </w:p>
        </w:tc>
        <w:tc>
          <w:tcPr>
            <w:tcW w:w="5812" w:type="dxa"/>
            <w:tcBorders>
              <w:top w:val="single" w:sz="4" w:space="0" w:color="auto"/>
              <w:left w:val="single" w:sz="4" w:space="0" w:color="auto"/>
              <w:bottom w:val="single" w:sz="4" w:space="0" w:color="auto"/>
              <w:right w:val="single" w:sz="4" w:space="0" w:color="auto"/>
            </w:tcBorders>
            <w:hideMark/>
          </w:tcPr>
          <w:p w14:paraId="5E1219AE" w14:textId="77777777" w:rsidR="00672950" w:rsidRPr="009E7142" w:rsidRDefault="00672950">
            <w:pPr>
              <w:rPr>
                <w:rFonts w:ascii="Calibri" w:hAnsi="Calibri"/>
                <w:szCs w:val="24"/>
              </w:rPr>
            </w:pPr>
            <w:r w:rsidRPr="009E7142">
              <w:rPr>
                <w:rFonts w:ascii="Calibri" w:hAnsi="Calibri"/>
                <w:szCs w:val="24"/>
              </w:rPr>
              <w:t>Démographe au Service de l’Etat et Perspective de la Population (SEPP) de la Direction des Etudes Démographiques</w:t>
            </w:r>
          </w:p>
        </w:tc>
      </w:tr>
      <w:tr w:rsidR="00672950" w:rsidRPr="009E7142" w14:paraId="4323D50C" w14:textId="77777777" w:rsidTr="00672950">
        <w:trPr>
          <w:trHeight w:val="533"/>
        </w:trPr>
        <w:tc>
          <w:tcPr>
            <w:tcW w:w="540" w:type="dxa"/>
            <w:tcBorders>
              <w:top w:val="single" w:sz="4" w:space="0" w:color="auto"/>
              <w:left w:val="single" w:sz="4" w:space="0" w:color="auto"/>
              <w:bottom w:val="single" w:sz="4" w:space="0" w:color="auto"/>
              <w:right w:val="single" w:sz="4" w:space="0" w:color="auto"/>
            </w:tcBorders>
            <w:vAlign w:val="center"/>
            <w:hideMark/>
          </w:tcPr>
          <w:p w14:paraId="1F19DDC0" w14:textId="77777777" w:rsidR="00672950" w:rsidRPr="009E7142" w:rsidRDefault="00672950">
            <w:pPr>
              <w:jc w:val="center"/>
              <w:rPr>
                <w:rFonts w:ascii="Calibri" w:hAnsi="Calibri"/>
                <w:szCs w:val="24"/>
              </w:rPr>
            </w:pPr>
            <w:r w:rsidRPr="009E7142">
              <w:rPr>
                <w:rFonts w:ascii="Calibri" w:hAnsi="Calibri"/>
                <w:szCs w:val="24"/>
              </w:rPr>
              <w:t>4</w:t>
            </w:r>
          </w:p>
        </w:tc>
        <w:tc>
          <w:tcPr>
            <w:tcW w:w="2432" w:type="dxa"/>
            <w:tcBorders>
              <w:top w:val="single" w:sz="4" w:space="0" w:color="auto"/>
              <w:left w:val="single" w:sz="4" w:space="0" w:color="auto"/>
              <w:bottom w:val="single" w:sz="4" w:space="0" w:color="auto"/>
              <w:right w:val="single" w:sz="4" w:space="0" w:color="auto"/>
            </w:tcBorders>
            <w:vAlign w:val="center"/>
            <w:hideMark/>
          </w:tcPr>
          <w:p w14:paraId="3E5CD39C" w14:textId="77777777" w:rsidR="00672950" w:rsidRPr="009E7142" w:rsidRDefault="00672950">
            <w:pPr>
              <w:rPr>
                <w:rFonts w:ascii="Calibri" w:hAnsi="Calibri"/>
                <w:szCs w:val="24"/>
              </w:rPr>
            </w:pPr>
            <w:r w:rsidRPr="009E7142">
              <w:rPr>
                <w:rFonts w:ascii="Calibri" w:hAnsi="Calibri"/>
                <w:szCs w:val="24"/>
              </w:rPr>
              <w:t>Mme Gisèle HOUESSOU ASSABA</w:t>
            </w:r>
          </w:p>
        </w:tc>
        <w:tc>
          <w:tcPr>
            <w:tcW w:w="5812" w:type="dxa"/>
            <w:tcBorders>
              <w:top w:val="single" w:sz="4" w:space="0" w:color="auto"/>
              <w:left w:val="single" w:sz="4" w:space="0" w:color="auto"/>
              <w:bottom w:val="single" w:sz="4" w:space="0" w:color="auto"/>
              <w:right w:val="single" w:sz="4" w:space="0" w:color="auto"/>
            </w:tcBorders>
            <w:hideMark/>
          </w:tcPr>
          <w:p w14:paraId="0A2EDEBE" w14:textId="77777777" w:rsidR="00672950" w:rsidRPr="009E7142" w:rsidRDefault="00672950">
            <w:pPr>
              <w:rPr>
                <w:rFonts w:ascii="Calibri" w:hAnsi="Calibri"/>
                <w:szCs w:val="24"/>
              </w:rPr>
            </w:pPr>
            <w:r w:rsidRPr="009E7142">
              <w:rPr>
                <w:rFonts w:ascii="Calibri" w:hAnsi="Calibri"/>
                <w:szCs w:val="24"/>
              </w:rPr>
              <w:t>Socio-anthropologue, Chef du Service du Mouvement de Population (SMP)  de la Direction des Etudes Démographiques</w:t>
            </w:r>
          </w:p>
        </w:tc>
      </w:tr>
      <w:tr w:rsidR="00672950" w:rsidRPr="009E7142" w14:paraId="4BA143BE" w14:textId="77777777" w:rsidTr="00672950">
        <w:trPr>
          <w:trHeight w:val="811"/>
        </w:trPr>
        <w:tc>
          <w:tcPr>
            <w:tcW w:w="540" w:type="dxa"/>
            <w:tcBorders>
              <w:top w:val="single" w:sz="4" w:space="0" w:color="auto"/>
              <w:left w:val="single" w:sz="4" w:space="0" w:color="auto"/>
              <w:bottom w:val="single" w:sz="4" w:space="0" w:color="auto"/>
              <w:right w:val="single" w:sz="4" w:space="0" w:color="auto"/>
            </w:tcBorders>
            <w:vAlign w:val="center"/>
            <w:hideMark/>
          </w:tcPr>
          <w:p w14:paraId="50B105C6" w14:textId="77777777" w:rsidR="00672950" w:rsidRPr="009E7142" w:rsidRDefault="00672950">
            <w:pPr>
              <w:jc w:val="center"/>
              <w:rPr>
                <w:rFonts w:ascii="Calibri" w:hAnsi="Calibri"/>
                <w:szCs w:val="24"/>
              </w:rPr>
            </w:pPr>
            <w:r w:rsidRPr="009E7142">
              <w:rPr>
                <w:rFonts w:ascii="Calibri" w:hAnsi="Calibri"/>
                <w:szCs w:val="24"/>
              </w:rPr>
              <w:t>5</w:t>
            </w:r>
          </w:p>
        </w:tc>
        <w:tc>
          <w:tcPr>
            <w:tcW w:w="2432" w:type="dxa"/>
            <w:tcBorders>
              <w:top w:val="single" w:sz="4" w:space="0" w:color="auto"/>
              <w:left w:val="single" w:sz="4" w:space="0" w:color="auto"/>
              <w:bottom w:val="single" w:sz="4" w:space="0" w:color="auto"/>
              <w:right w:val="single" w:sz="4" w:space="0" w:color="auto"/>
            </w:tcBorders>
            <w:vAlign w:val="center"/>
            <w:hideMark/>
          </w:tcPr>
          <w:p w14:paraId="323763A8" w14:textId="77777777" w:rsidR="00672950" w:rsidRPr="009E7142" w:rsidRDefault="00672950">
            <w:pPr>
              <w:rPr>
                <w:rFonts w:ascii="Calibri" w:hAnsi="Calibri"/>
                <w:szCs w:val="24"/>
              </w:rPr>
            </w:pPr>
            <w:r w:rsidRPr="009E7142">
              <w:rPr>
                <w:rFonts w:ascii="Calibri" w:hAnsi="Calibri"/>
                <w:szCs w:val="24"/>
              </w:rPr>
              <w:t>M. Kocou MISSIHOUN</w:t>
            </w:r>
          </w:p>
        </w:tc>
        <w:tc>
          <w:tcPr>
            <w:tcW w:w="5812" w:type="dxa"/>
            <w:tcBorders>
              <w:top w:val="single" w:sz="4" w:space="0" w:color="auto"/>
              <w:left w:val="single" w:sz="4" w:space="0" w:color="auto"/>
              <w:bottom w:val="single" w:sz="4" w:space="0" w:color="auto"/>
              <w:right w:val="single" w:sz="4" w:space="0" w:color="auto"/>
            </w:tcBorders>
            <w:hideMark/>
          </w:tcPr>
          <w:p w14:paraId="11F6FEFF" w14:textId="77777777" w:rsidR="00672950" w:rsidRPr="009E7142" w:rsidRDefault="00672950">
            <w:pPr>
              <w:rPr>
                <w:rFonts w:ascii="Calibri" w:hAnsi="Calibri"/>
                <w:szCs w:val="24"/>
              </w:rPr>
            </w:pPr>
            <w:r w:rsidRPr="009E7142">
              <w:rPr>
                <w:rFonts w:ascii="Calibri" w:hAnsi="Calibri"/>
                <w:szCs w:val="24"/>
              </w:rPr>
              <w:t>Analyste-Programmeur, Chef du Service Informatique à la Direction du Traitement de l’Information et des Publications (DTIP)</w:t>
            </w:r>
          </w:p>
        </w:tc>
      </w:tr>
      <w:tr w:rsidR="00672950" w:rsidRPr="009E7142" w14:paraId="4C04AC0D" w14:textId="77777777" w:rsidTr="00672950">
        <w:trPr>
          <w:trHeight w:val="544"/>
        </w:trPr>
        <w:tc>
          <w:tcPr>
            <w:tcW w:w="540" w:type="dxa"/>
            <w:tcBorders>
              <w:top w:val="single" w:sz="4" w:space="0" w:color="auto"/>
              <w:left w:val="single" w:sz="4" w:space="0" w:color="auto"/>
              <w:bottom w:val="single" w:sz="4" w:space="0" w:color="auto"/>
              <w:right w:val="single" w:sz="4" w:space="0" w:color="auto"/>
            </w:tcBorders>
            <w:vAlign w:val="center"/>
            <w:hideMark/>
          </w:tcPr>
          <w:p w14:paraId="04B0B854" w14:textId="77777777" w:rsidR="00672950" w:rsidRPr="009E7142" w:rsidRDefault="00672950">
            <w:pPr>
              <w:jc w:val="center"/>
              <w:rPr>
                <w:rFonts w:ascii="Calibri" w:hAnsi="Calibri"/>
                <w:szCs w:val="24"/>
              </w:rPr>
            </w:pPr>
            <w:r w:rsidRPr="009E7142">
              <w:rPr>
                <w:rFonts w:ascii="Calibri" w:hAnsi="Calibri"/>
                <w:szCs w:val="24"/>
              </w:rPr>
              <w:t>6</w:t>
            </w:r>
          </w:p>
        </w:tc>
        <w:tc>
          <w:tcPr>
            <w:tcW w:w="2432" w:type="dxa"/>
            <w:tcBorders>
              <w:top w:val="single" w:sz="4" w:space="0" w:color="auto"/>
              <w:left w:val="single" w:sz="4" w:space="0" w:color="auto"/>
              <w:bottom w:val="single" w:sz="4" w:space="0" w:color="auto"/>
              <w:right w:val="single" w:sz="4" w:space="0" w:color="auto"/>
            </w:tcBorders>
            <w:vAlign w:val="center"/>
            <w:hideMark/>
          </w:tcPr>
          <w:p w14:paraId="0A9C1C00" w14:textId="77777777" w:rsidR="00672950" w:rsidRPr="009E7142" w:rsidRDefault="00672950">
            <w:pPr>
              <w:rPr>
                <w:rFonts w:ascii="Calibri" w:hAnsi="Calibri"/>
                <w:szCs w:val="24"/>
              </w:rPr>
            </w:pPr>
            <w:r w:rsidRPr="009E7142">
              <w:rPr>
                <w:rFonts w:ascii="Calibri" w:hAnsi="Calibri"/>
                <w:szCs w:val="24"/>
              </w:rPr>
              <w:t>M. Sévérin AGBANGLA</w:t>
            </w:r>
          </w:p>
        </w:tc>
        <w:tc>
          <w:tcPr>
            <w:tcW w:w="5812" w:type="dxa"/>
            <w:tcBorders>
              <w:top w:val="single" w:sz="4" w:space="0" w:color="auto"/>
              <w:left w:val="single" w:sz="4" w:space="0" w:color="auto"/>
              <w:bottom w:val="single" w:sz="4" w:space="0" w:color="auto"/>
              <w:right w:val="single" w:sz="4" w:space="0" w:color="auto"/>
            </w:tcBorders>
            <w:hideMark/>
          </w:tcPr>
          <w:p w14:paraId="21EAE94B" w14:textId="77777777" w:rsidR="00672950" w:rsidRPr="009E7142" w:rsidRDefault="00672950">
            <w:pPr>
              <w:rPr>
                <w:rFonts w:ascii="Calibri" w:hAnsi="Calibri"/>
                <w:szCs w:val="24"/>
              </w:rPr>
            </w:pPr>
            <w:r w:rsidRPr="009E7142">
              <w:rPr>
                <w:rFonts w:ascii="Calibri" w:hAnsi="Calibri"/>
                <w:szCs w:val="24"/>
              </w:rPr>
              <w:t>Géographe-Cartographe, Chef du Service de la Cartographie, Méthodes de Sondage et des Enquêtes </w:t>
            </w:r>
          </w:p>
        </w:tc>
      </w:tr>
      <w:tr w:rsidR="00672950" w:rsidRPr="009E7142" w14:paraId="2B2AADB2" w14:textId="77777777" w:rsidTr="00672950">
        <w:trPr>
          <w:trHeight w:val="302"/>
        </w:trPr>
        <w:tc>
          <w:tcPr>
            <w:tcW w:w="540" w:type="dxa"/>
            <w:tcBorders>
              <w:top w:val="single" w:sz="4" w:space="0" w:color="auto"/>
              <w:left w:val="single" w:sz="4" w:space="0" w:color="auto"/>
              <w:bottom w:val="single" w:sz="4" w:space="0" w:color="auto"/>
              <w:right w:val="single" w:sz="4" w:space="0" w:color="auto"/>
            </w:tcBorders>
            <w:vAlign w:val="center"/>
            <w:hideMark/>
          </w:tcPr>
          <w:p w14:paraId="6A494556" w14:textId="77777777" w:rsidR="00672950" w:rsidRPr="009E7142" w:rsidRDefault="00672950">
            <w:pPr>
              <w:jc w:val="center"/>
              <w:rPr>
                <w:rFonts w:ascii="Calibri" w:hAnsi="Calibri"/>
                <w:szCs w:val="24"/>
              </w:rPr>
            </w:pPr>
            <w:r w:rsidRPr="009E7142">
              <w:rPr>
                <w:rFonts w:ascii="Calibri" w:hAnsi="Calibri"/>
                <w:szCs w:val="24"/>
              </w:rPr>
              <w:t>7</w:t>
            </w:r>
          </w:p>
        </w:tc>
        <w:tc>
          <w:tcPr>
            <w:tcW w:w="2432" w:type="dxa"/>
            <w:tcBorders>
              <w:top w:val="single" w:sz="4" w:space="0" w:color="auto"/>
              <w:left w:val="single" w:sz="4" w:space="0" w:color="auto"/>
              <w:bottom w:val="single" w:sz="4" w:space="0" w:color="auto"/>
              <w:right w:val="single" w:sz="4" w:space="0" w:color="auto"/>
            </w:tcBorders>
            <w:vAlign w:val="center"/>
            <w:hideMark/>
          </w:tcPr>
          <w:p w14:paraId="17F5F38C" w14:textId="77777777" w:rsidR="00672950" w:rsidRPr="009E7142" w:rsidRDefault="00672950">
            <w:pPr>
              <w:rPr>
                <w:rFonts w:ascii="Calibri" w:hAnsi="Calibri"/>
                <w:szCs w:val="24"/>
              </w:rPr>
            </w:pPr>
            <w:r w:rsidRPr="009E7142">
              <w:rPr>
                <w:rFonts w:ascii="Calibri" w:hAnsi="Calibri"/>
                <w:szCs w:val="24"/>
              </w:rPr>
              <w:t xml:space="preserve">M. Didier GANZO </w:t>
            </w:r>
          </w:p>
        </w:tc>
        <w:tc>
          <w:tcPr>
            <w:tcW w:w="5812" w:type="dxa"/>
            <w:tcBorders>
              <w:top w:val="single" w:sz="4" w:space="0" w:color="auto"/>
              <w:left w:val="single" w:sz="4" w:space="0" w:color="auto"/>
              <w:bottom w:val="single" w:sz="4" w:space="0" w:color="auto"/>
              <w:right w:val="single" w:sz="4" w:space="0" w:color="auto"/>
            </w:tcBorders>
            <w:hideMark/>
          </w:tcPr>
          <w:p w14:paraId="518D0CA3" w14:textId="77777777" w:rsidR="00672950" w:rsidRPr="009E7142" w:rsidRDefault="00672950">
            <w:pPr>
              <w:tabs>
                <w:tab w:val="left" w:pos="3310"/>
              </w:tabs>
              <w:autoSpaceDE w:val="0"/>
              <w:autoSpaceDN w:val="0"/>
              <w:adjustRightInd w:val="0"/>
              <w:spacing w:before="120" w:line="276" w:lineRule="auto"/>
              <w:contextualSpacing/>
              <w:jc w:val="both"/>
              <w:rPr>
                <w:rFonts w:ascii="Calibri" w:hAnsi="Calibri"/>
                <w:szCs w:val="24"/>
              </w:rPr>
            </w:pPr>
            <w:r w:rsidRPr="009E7142">
              <w:rPr>
                <w:rFonts w:ascii="Calibri" w:hAnsi="Calibri"/>
                <w:szCs w:val="24"/>
              </w:rPr>
              <w:t>Agent Technique de la Statistique au SEPP</w:t>
            </w:r>
          </w:p>
        </w:tc>
      </w:tr>
      <w:tr w:rsidR="00672950" w:rsidRPr="009E7142" w14:paraId="6BB58586" w14:textId="77777777" w:rsidTr="00672950">
        <w:trPr>
          <w:trHeight w:val="266"/>
        </w:trPr>
        <w:tc>
          <w:tcPr>
            <w:tcW w:w="540" w:type="dxa"/>
            <w:tcBorders>
              <w:top w:val="single" w:sz="4" w:space="0" w:color="auto"/>
              <w:left w:val="single" w:sz="4" w:space="0" w:color="auto"/>
              <w:bottom w:val="single" w:sz="4" w:space="0" w:color="auto"/>
              <w:right w:val="single" w:sz="4" w:space="0" w:color="auto"/>
            </w:tcBorders>
            <w:vAlign w:val="center"/>
            <w:hideMark/>
          </w:tcPr>
          <w:p w14:paraId="1F564F65" w14:textId="77777777" w:rsidR="00672950" w:rsidRPr="009E7142" w:rsidRDefault="00672950">
            <w:pPr>
              <w:jc w:val="center"/>
              <w:rPr>
                <w:rFonts w:ascii="Calibri" w:hAnsi="Calibri"/>
                <w:szCs w:val="24"/>
              </w:rPr>
            </w:pPr>
            <w:r w:rsidRPr="009E7142">
              <w:rPr>
                <w:rFonts w:ascii="Calibri" w:hAnsi="Calibri"/>
                <w:szCs w:val="24"/>
              </w:rPr>
              <w:t>8</w:t>
            </w:r>
          </w:p>
        </w:tc>
        <w:tc>
          <w:tcPr>
            <w:tcW w:w="2432" w:type="dxa"/>
            <w:tcBorders>
              <w:top w:val="single" w:sz="4" w:space="0" w:color="auto"/>
              <w:left w:val="single" w:sz="4" w:space="0" w:color="auto"/>
              <w:bottom w:val="single" w:sz="4" w:space="0" w:color="auto"/>
              <w:right w:val="single" w:sz="4" w:space="0" w:color="auto"/>
            </w:tcBorders>
            <w:vAlign w:val="center"/>
            <w:hideMark/>
          </w:tcPr>
          <w:p w14:paraId="4D30A557" w14:textId="77777777" w:rsidR="00672950" w:rsidRPr="009E7142" w:rsidRDefault="00672950">
            <w:pPr>
              <w:rPr>
                <w:rFonts w:ascii="Calibri" w:hAnsi="Calibri"/>
                <w:szCs w:val="24"/>
              </w:rPr>
            </w:pPr>
            <w:r w:rsidRPr="009E7142">
              <w:rPr>
                <w:rFonts w:ascii="Calibri" w:hAnsi="Calibri"/>
                <w:szCs w:val="24"/>
              </w:rPr>
              <w:t xml:space="preserve">M. Zulficar SACKO </w:t>
            </w:r>
          </w:p>
        </w:tc>
        <w:tc>
          <w:tcPr>
            <w:tcW w:w="5812" w:type="dxa"/>
            <w:tcBorders>
              <w:top w:val="single" w:sz="4" w:space="0" w:color="auto"/>
              <w:left w:val="single" w:sz="4" w:space="0" w:color="auto"/>
              <w:bottom w:val="single" w:sz="4" w:space="0" w:color="auto"/>
              <w:right w:val="single" w:sz="4" w:space="0" w:color="auto"/>
            </w:tcBorders>
            <w:hideMark/>
          </w:tcPr>
          <w:p w14:paraId="5E43D7AA" w14:textId="77777777" w:rsidR="00672950" w:rsidRPr="009E7142" w:rsidRDefault="00672950">
            <w:pPr>
              <w:rPr>
                <w:rFonts w:ascii="Calibri" w:hAnsi="Calibri"/>
                <w:szCs w:val="24"/>
              </w:rPr>
            </w:pPr>
            <w:r w:rsidRPr="009E7142">
              <w:rPr>
                <w:rFonts w:ascii="Calibri" w:hAnsi="Calibri"/>
                <w:szCs w:val="24"/>
              </w:rPr>
              <w:t>Agent Technique de la Statistique au SEPP</w:t>
            </w:r>
          </w:p>
        </w:tc>
      </w:tr>
      <w:tr w:rsidR="00672950" w:rsidRPr="009E7142" w14:paraId="72D49785" w14:textId="77777777" w:rsidTr="00672950">
        <w:trPr>
          <w:trHeight w:val="277"/>
        </w:trPr>
        <w:tc>
          <w:tcPr>
            <w:tcW w:w="540" w:type="dxa"/>
            <w:tcBorders>
              <w:top w:val="single" w:sz="4" w:space="0" w:color="auto"/>
              <w:left w:val="single" w:sz="4" w:space="0" w:color="auto"/>
              <w:bottom w:val="single" w:sz="4" w:space="0" w:color="auto"/>
              <w:right w:val="single" w:sz="4" w:space="0" w:color="auto"/>
            </w:tcBorders>
            <w:vAlign w:val="center"/>
            <w:hideMark/>
          </w:tcPr>
          <w:p w14:paraId="2DD04DAE" w14:textId="77777777" w:rsidR="00672950" w:rsidRPr="009E7142" w:rsidRDefault="00672950">
            <w:pPr>
              <w:jc w:val="center"/>
              <w:rPr>
                <w:rFonts w:ascii="Calibri" w:hAnsi="Calibri"/>
                <w:szCs w:val="24"/>
              </w:rPr>
            </w:pPr>
            <w:r w:rsidRPr="009E7142">
              <w:rPr>
                <w:rFonts w:ascii="Calibri" w:hAnsi="Calibri"/>
                <w:szCs w:val="24"/>
              </w:rPr>
              <w:t>9</w:t>
            </w:r>
          </w:p>
        </w:tc>
        <w:tc>
          <w:tcPr>
            <w:tcW w:w="2432" w:type="dxa"/>
            <w:tcBorders>
              <w:top w:val="single" w:sz="4" w:space="0" w:color="auto"/>
              <w:left w:val="single" w:sz="4" w:space="0" w:color="auto"/>
              <w:bottom w:val="single" w:sz="4" w:space="0" w:color="auto"/>
              <w:right w:val="single" w:sz="4" w:space="0" w:color="auto"/>
            </w:tcBorders>
            <w:vAlign w:val="center"/>
            <w:hideMark/>
          </w:tcPr>
          <w:p w14:paraId="2B40EA8C" w14:textId="77777777" w:rsidR="00672950" w:rsidRPr="009E7142" w:rsidRDefault="00672950">
            <w:pPr>
              <w:rPr>
                <w:rFonts w:ascii="Calibri" w:hAnsi="Calibri"/>
                <w:szCs w:val="24"/>
              </w:rPr>
            </w:pPr>
            <w:r w:rsidRPr="009E7142">
              <w:rPr>
                <w:rFonts w:ascii="Calibri" w:hAnsi="Calibri"/>
                <w:szCs w:val="24"/>
              </w:rPr>
              <w:t>M. Dieudonné</w:t>
            </w:r>
          </w:p>
        </w:tc>
        <w:tc>
          <w:tcPr>
            <w:tcW w:w="5812" w:type="dxa"/>
            <w:tcBorders>
              <w:top w:val="single" w:sz="4" w:space="0" w:color="auto"/>
              <w:left w:val="single" w:sz="4" w:space="0" w:color="auto"/>
              <w:bottom w:val="single" w:sz="4" w:space="0" w:color="auto"/>
              <w:right w:val="single" w:sz="4" w:space="0" w:color="auto"/>
            </w:tcBorders>
            <w:hideMark/>
          </w:tcPr>
          <w:p w14:paraId="7472CAA2" w14:textId="77777777" w:rsidR="00672950" w:rsidRPr="009E7142" w:rsidRDefault="00672950">
            <w:pPr>
              <w:rPr>
                <w:rFonts w:ascii="Calibri" w:hAnsi="Calibri"/>
                <w:szCs w:val="24"/>
              </w:rPr>
            </w:pPr>
            <w:r w:rsidRPr="009E7142">
              <w:rPr>
                <w:rFonts w:ascii="Calibri" w:hAnsi="Calibri"/>
                <w:szCs w:val="24"/>
              </w:rPr>
              <w:t>Programme Alimentaire Mondial (PAM)</w:t>
            </w:r>
          </w:p>
        </w:tc>
      </w:tr>
      <w:tr w:rsidR="00672950" w:rsidRPr="009E7142" w14:paraId="4B44D2E0" w14:textId="77777777" w:rsidTr="00672950">
        <w:trPr>
          <w:trHeight w:val="266"/>
        </w:trPr>
        <w:tc>
          <w:tcPr>
            <w:tcW w:w="540" w:type="dxa"/>
            <w:tcBorders>
              <w:top w:val="single" w:sz="4" w:space="0" w:color="auto"/>
              <w:left w:val="single" w:sz="4" w:space="0" w:color="auto"/>
              <w:bottom w:val="single" w:sz="4" w:space="0" w:color="auto"/>
              <w:right w:val="single" w:sz="4" w:space="0" w:color="auto"/>
            </w:tcBorders>
            <w:vAlign w:val="center"/>
            <w:hideMark/>
          </w:tcPr>
          <w:p w14:paraId="60C5AE18" w14:textId="77777777" w:rsidR="00672950" w:rsidRPr="009E7142" w:rsidRDefault="00672950">
            <w:pPr>
              <w:jc w:val="center"/>
              <w:rPr>
                <w:rFonts w:ascii="Calibri" w:hAnsi="Calibri"/>
                <w:szCs w:val="24"/>
              </w:rPr>
            </w:pPr>
            <w:r w:rsidRPr="009E7142">
              <w:rPr>
                <w:rFonts w:ascii="Calibri" w:hAnsi="Calibri"/>
                <w:szCs w:val="24"/>
              </w:rPr>
              <w:t>10</w:t>
            </w:r>
          </w:p>
        </w:tc>
        <w:tc>
          <w:tcPr>
            <w:tcW w:w="2432" w:type="dxa"/>
            <w:tcBorders>
              <w:top w:val="single" w:sz="4" w:space="0" w:color="auto"/>
              <w:left w:val="single" w:sz="4" w:space="0" w:color="auto"/>
              <w:bottom w:val="single" w:sz="4" w:space="0" w:color="auto"/>
              <w:right w:val="single" w:sz="4" w:space="0" w:color="auto"/>
            </w:tcBorders>
            <w:vAlign w:val="center"/>
            <w:hideMark/>
          </w:tcPr>
          <w:p w14:paraId="1AB4B466" w14:textId="7896779E" w:rsidR="00672950" w:rsidRPr="009E7142" w:rsidRDefault="00672950">
            <w:pPr>
              <w:rPr>
                <w:rFonts w:ascii="Calibri" w:hAnsi="Calibri"/>
                <w:szCs w:val="24"/>
              </w:rPr>
            </w:pPr>
            <w:r w:rsidRPr="009E7142">
              <w:rPr>
                <w:rFonts w:ascii="Calibri" w:hAnsi="Calibri"/>
                <w:szCs w:val="24"/>
              </w:rPr>
              <w:t xml:space="preserve">M. Wilfried </w:t>
            </w:r>
            <w:r w:rsidR="00B05B47" w:rsidRPr="009E7142">
              <w:rPr>
                <w:rFonts w:ascii="Calibri" w:hAnsi="Calibri"/>
                <w:szCs w:val="24"/>
              </w:rPr>
              <w:t>TCHIGBLOH</w:t>
            </w:r>
          </w:p>
        </w:tc>
        <w:tc>
          <w:tcPr>
            <w:tcW w:w="5812" w:type="dxa"/>
            <w:tcBorders>
              <w:top w:val="single" w:sz="4" w:space="0" w:color="auto"/>
              <w:left w:val="single" w:sz="4" w:space="0" w:color="auto"/>
              <w:bottom w:val="single" w:sz="4" w:space="0" w:color="auto"/>
              <w:right w:val="single" w:sz="4" w:space="0" w:color="auto"/>
            </w:tcBorders>
            <w:hideMark/>
          </w:tcPr>
          <w:p w14:paraId="21797331" w14:textId="77777777" w:rsidR="00672950" w:rsidRPr="009E7142" w:rsidRDefault="00672950">
            <w:pPr>
              <w:rPr>
                <w:rFonts w:ascii="Calibri" w:hAnsi="Calibri"/>
                <w:szCs w:val="24"/>
              </w:rPr>
            </w:pPr>
            <w:r w:rsidRPr="009E7142">
              <w:rPr>
                <w:rFonts w:ascii="Calibri" w:hAnsi="Calibri"/>
                <w:szCs w:val="24"/>
              </w:rPr>
              <w:t>Programme Alimentaire Mondial (PAM)</w:t>
            </w:r>
          </w:p>
        </w:tc>
      </w:tr>
    </w:tbl>
    <w:p w14:paraId="2A5ABE6F" w14:textId="77777777" w:rsidR="00672950" w:rsidRPr="009E7142" w:rsidRDefault="00672950" w:rsidP="00672950"/>
    <w:p w14:paraId="764860BE" w14:textId="77777777" w:rsidR="00672950" w:rsidRPr="009E7142" w:rsidRDefault="00672950" w:rsidP="00672950">
      <w:pPr>
        <w:rPr>
          <w:rFonts w:ascii="Cambria" w:hAnsi="Cambria"/>
          <w:sz w:val="24"/>
          <w:szCs w:val="24"/>
          <w:highlight w:val="green"/>
        </w:rPr>
      </w:pPr>
      <w:r w:rsidRPr="009E7142">
        <w:rPr>
          <w:rFonts w:ascii="Cambria" w:hAnsi="Cambria"/>
          <w:sz w:val="24"/>
          <w:szCs w:val="24"/>
          <w:highlight w:val="green"/>
        </w:rPr>
        <w:br w:type="page"/>
      </w:r>
    </w:p>
    <w:p w14:paraId="40D18F88" w14:textId="77777777" w:rsidR="00BB7F0E" w:rsidRPr="009E7142" w:rsidRDefault="00672950" w:rsidP="00BF3F31">
      <w:pPr>
        <w:rPr>
          <w:rFonts w:ascii="Cambria" w:hAnsi="Cambria"/>
          <w:b/>
        </w:rPr>
      </w:pPr>
      <w:r w:rsidRPr="009E7142">
        <w:rPr>
          <w:rFonts w:ascii="Cambria" w:hAnsi="Cambria"/>
          <w:b/>
        </w:rPr>
        <w:lastRenderedPageBreak/>
        <w:t xml:space="preserve">Annexe 4 : </w:t>
      </w:r>
    </w:p>
    <w:p w14:paraId="51B4509C" w14:textId="4A162D01" w:rsidR="00672950" w:rsidRPr="009E7142" w:rsidRDefault="008F1DAB" w:rsidP="00566314">
      <w:pPr>
        <w:pStyle w:val="PAMTAB"/>
      </w:pPr>
      <w:bookmarkStart w:id="73" w:name="_Toc491881213"/>
      <w:r w:rsidRPr="009E7142">
        <w:t>Tableau A3</w:t>
      </w:r>
      <w:r w:rsidR="00672950" w:rsidRPr="009E7142">
        <w:t>. : Répartition des agents par strate</w:t>
      </w:r>
      <w:bookmarkEnd w:id="73"/>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4"/>
        <w:gridCol w:w="695"/>
        <w:gridCol w:w="3920"/>
        <w:gridCol w:w="3614"/>
      </w:tblGrid>
      <w:tr w:rsidR="00672950" w:rsidRPr="009E7142" w14:paraId="4C551975" w14:textId="77777777" w:rsidTr="00672950">
        <w:trPr>
          <w:trHeight w:val="300"/>
          <w:tblHeader/>
          <w:jc w:val="center"/>
        </w:trPr>
        <w:tc>
          <w:tcPr>
            <w:tcW w:w="1254" w:type="dxa"/>
            <w:tcBorders>
              <w:top w:val="single" w:sz="4" w:space="0" w:color="auto"/>
              <w:left w:val="single" w:sz="4" w:space="0" w:color="auto"/>
              <w:bottom w:val="single" w:sz="4" w:space="0" w:color="auto"/>
              <w:right w:val="single" w:sz="4" w:space="0" w:color="auto"/>
            </w:tcBorders>
            <w:vAlign w:val="center"/>
            <w:hideMark/>
          </w:tcPr>
          <w:p w14:paraId="0D85469E" w14:textId="77777777" w:rsidR="00672950" w:rsidRPr="009E7142" w:rsidRDefault="00672950">
            <w:pPr>
              <w:spacing w:after="0" w:line="240" w:lineRule="auto"/>
              <w:jc w:val="center"/>
              <w:rPr>
                <w:rFonts w:ascii="Calibri" w:eastAsia="Times New Roman" w:hAnsi="Calibri" w:cs="Arial"/>
                <w:b/>
                <w:bCs/>
                <w:sz w:val="20"/>
                <w:lang w:eastAsia="fr-FR"/>
              </w:rPr>
            </w:pPr>
            <w:r w:rsidRPr="009E7142">
              <w:rPr>
                <w:rFonts w:ascii="Calibri" w:eastAsia="Times New Roman" w:hAnsi="Calibri" w:cs="Arial"/>
                <w:b/>
                <w:bCs/>
                <w:sz w:val="20"/>
                <w:lang w:eastAsia="fr-FR"/>
              </w:rPr>
              <w:t>Département</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4CF2DBFC" w14:textId="77777777" w:rsidR="00672950" w:rsidRPr="009E7142" w:rsidRDefault="00672950">
            <w:pPr>
              <w:spacing w:after="0" w:line="240" w:lineRule="auto"/>
              <w:jc w:val="center"/>
              <w:rPr>
                <w:rFonts w:ascii="Calibri" w:eastAsia="Times New Roman" w:hAnsi="Calibri" w:cs="Arial"/>
                <w:b/>
                <w:bCs/>
                <w:sz w:val="20"/>
                <w:lang w:eastAsia="fr-FR"/>
              </w:rPr>
            </w:pPr>
            <w:r w:rsidRPr="009E7142">
              <w:rPr>
                <w:rFonts w:ascii="Calibri" w:eastAsia="Times New Roman" w:hAnsi="Calibri" w:cs="Arial"/>
                <w:b/>
                <w:bCs/>
                <w:sz w:val="20"/>
                <w:lang w:eastAsia="fr-FR"/>
              </w:rPr>
              <w:t>Strate</w:t>
            </w:r>
          </w:p>
        </w:tc>
        <w:tc>
          <w:tcPr>
            <w:tcW w:w="3920" w:type="dxa"/>
            <w:tcBorders>
              <w:top w:val="single" w:sz="4" w:space="0" w:color="auto"/>
              <w:left w:val="single" w:sz="4" w:space="0" w:color="auto"/>
              <w:bottom w:val="single" w:sz="4" w:space="0" w:color="auto"/>
              <w:right w:val="single" w:sz="4" w:space="0" w:color="auto"/>
            </w:tcBorders>
            <w:vAlign w:val="bottom"/>
            <w:hideMark/>
          </w:tcPr>
          <w:p w14:paraId="1BEE426B" w14:textId="77777777" w:rsidR="00672950" w:rsidRPr="009E7142" w:rsidRDefault="00672950">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Commune</w:t>
            </w:r>
          </w:p>
        </w:tc>
        <w:tc>
          <w:tcPr>
            <w:tcW w:w="3614" w:type="dxa"/>
            <w:tcBorders>
              <w:top w:val="single" w:sz="4" w:space="0" w:color="auto"/>
              <w:left w:val="single" w:sz="4" w:space="0" w:color="auto"/>
              <w:bottom w:val="single" w:sz="4" w:space="0" w:color="auto"/>
              <w:right w:val="single" w:sz="4" w:space="0" w:color="auto"/>
            </w:tcBorders>
            <w:vAlign w:val="bottom"/>
            <w:hideMark/>
          </w:tcPr>
          <w:p w14:paraId="1E76BD9E" w14:textId="77777777" w:rsidR="00672950" w:rsidRPr="009E7142" w:rsidRDefault="00672950">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Agent Enquêteur</w:t>
            </w:r>
          </w:p>
        </w:tc>
      </w:tr>
      <w:tr w:rsidR="00672950" w:rsidRPr="009E7142" w14:paraId="52F35FCF" w14:textId="77777777" w:rsidTr="00672950">
        <w:trPr>
          <w:trHeight w:val="30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77BE8D25"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ATACORA</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6439B701"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01</w:t>
            </w:r>
          </w:p>
        </w:tc>
        <w:tc>
          <w:tcPr>
            <w:tcW w:w="3920" w:type="dxa"/>
            <w:tcBorders>
              <w:top w:val="single" w:sz="4" w:space="0" w:color="auto"/>
              <w:left w:val="single" w:sz="4" w:space="0" w:color="auto"/>
              <w:bottom w:val="single" w:sz="4" w:space="0" w:color="auto"/>
              <w:right w:val="single" w:sz="4" w:space="0" w:color="auto"/>
            </w:tcBorders>
            <w:vAlign w:val="bottom"/>
            <w:hideMark/>
          </w:tcPr>
          <w:p w14:paraId="152E973A"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BOUKOUMBE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376C5B32"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KOUAGOU Atouba Guillaume</w:t>
            </w:r>
          </w:p>
        </w:tc>
      </w:tr>
      <w:tr w:rsidR="00672950" w:rsidRPr="009E7142" w14:paraId="05ABF5EA"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F6F73"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2E537428"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02</w:t>
            </w:r>
          </w:p>
        </w:tc>
        <w:tc>
          <w:tcPr>
            <w:tcW w:w="3920" w:type="dxa"/>
            <w:tcBorders>
              <w:top w:val="single" w:sz="4" w:space="0" w:color="auto"/>
              <w:left w:val="single" w:sz="4" w:space="0" w:color="auto"/>
              <w:bottom w:val="single" w:sz="4" w:space="0" w:color="auto"/>
              <w:right w:val="single" w:sz="4" w:space="0" w:color="auto"/>
            </w:tcBorders>
            <w:vAlign w:val="bottom"/>
            <w:hideMark/>
          </w:tcPr>
          <w:p w14:paraId="529BF327"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COBLY</w:t>
            </w:r>
          </w:p>
        </w:tc>
        <w:tc>
          <w:tcPr>
            <w:tcW w:w="3614" w:type="dxa"/>
            <w:tcBorders>
              <w:top w:val="single" w:sz="4" w:space="0" w:color="auto"/>
              <w:left w:val="single" w:sz="4" w:space="0" w:color="auto"/>
              <w:bottom w:val="single" w:sz="4" w:space="0" w:color="auto"/>
              <w:right w:val="single" w:sz="4" w:space="0" w:color="auto"/>
            </w:tcBorders>
            <w:vAlign w:val="center"/>
            <w:hideMark/>
          </w:tcPr>
          <w:p w14:paraId="43CC0A17"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AYA Foussénatou</w:t>
            </w:r>
          </w:p>
        </w:tc>
      </w:tr>
      <w:tr w:rsidR="00672950" w:rsidRPr="009E7142" w14:paraId="19951CA9"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5D884"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485016DF"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03</w:t>
            </w:r>
          </w:p>
        </w:tc>
        <w:tc>
          <w:tcPr>
            <w:tcW w:w="3920" w:type="dxa"/>
            <w:tcBorders>
              <w:top w:val="single" w:sz="4" w:space="0" w:color="auto"/>
              <w:left w:val="single" w:sz="4" w:space="0" w:color="auto"/>
              <w:bottom w:val="single" w:sz="4" w:space="0" w:color="auto"/>
              <w:right w:val="single" w:sz="4" w:space="0" w:color="auto"/>
            </w:tcBorders>
            <w:vAlign w:val="bottom"/>
            <w:hideMark/>
          </w:tcPr>
          <w:p w14:paraId="438A3776"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KEROU</w:t>
            </w:r>
          </w:p>
        </w:tc>
        <w:tc>
          <w:tcPr>
            <w:tcW w:w="3614" w:type="dxa"/>
            <w:tcBorders>
              <w:top w:val="single" w:sz="4" w:space="0" w:color="auto"/>
              <w:left w:val="single" w:sz="4" w:space="0" w:color="auto"/>
              <w:bottom w:val="single" w:sz="4" w:space="0" w:color="auto"/>
              <w:right w:val="single" w:sz="4" w:space="0" w:color="auto"/>
            </w:tcBorders>
            <w:vAlign w:val="center"/>
            <w:hideMark/>
          </w:tcPr>
          <w:p w14:paraId="287E8A87"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BOUKARI Zéynab</w:t>
            </w:r>
          </w:p>
        </w:tc>
      </w:tr>
      <w:tr w:rsidR="00672950" w:rsidRPr="009E7142" w14:paraId="549A42FA"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93B0B"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2DDAB897"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04</w:t>
            </w:r>
          </w:p>
        </w:tc>
        <w:tc>
          <w:tcPr>
            <w:tcW w:w="3920" w:type="dxa"/>
            <w:tcBorders>
              <w:top w:val="single" w:sz="4" w:space="0" w:color="auto"/>
              <w:left w:val="single" w:sz="4" w:space="0" w:color="auto"/>
              <w:bottom w:val="single" w:sz="4" w:space="0" w:color="auto"/>
              <w:right w:val="single" w:sz="4" w:space="0" w:color="auto"/>
            </w:tcBorders>
            <w:vAlign w:val="bottom"/>
            <w:hideMark/>
          </w:tcPr>
          <w:p w14:paraId="3AE8370C"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KOUANDE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7994980E"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OUSMANE MOUSSA Traoré</w:t>
            </w:r>
          </w:p>
        </w:tc>
      </w:tr>
      <w:tr w:rsidR="00672950" w:rsidRPr="009E7142" w14:paraId="09EBBA64"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84E42"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02AF00DD"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05</w:t>
            </w:r>
          </w:p>
        </w:tc>
        <w:tc>
          <w:tcPr>
            <w:tcW w:w="3920" w:type="dxa"/>
            <w:tcBorders>
              <w:top w:val="single" w:sz="4" w:space="0" w:color="auto"/>
              <w:left w:val="single" w:sz="4" w:space="0" w:color="auto"/>
              <w:bottom w:val="single" w:sz="4" w:space="0" w:color="auto"/>
              <w:right w:val="single" w:sz="4" w:space="0" w:color="auto"/>
            </w:tcBorders>
            <w:vAlign w:val="bottom"/>
            <w:hideMark/>
          </w:tcPr>
          <w:p w14:paraId="0EC0CB52"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MATERI - TANGUIETA</w:t>
            </w:r>
          </w:p>
        </w:tc>
        <w:tc>
          <w:tcPr>
            <w:tcW w:w="3614" w:type="dxa"/>
            <w:tcBorders>
              <w:top w:val="single" w:sz="4" w:space="0" w:color="auto"/>
              <w:left w:val="single" w:sz="4" w:space="0" w:color="auto"/>
              <w:bottom w:val="single" w:sz="4" w:space="0" w:color="auto"/>
              <w:right w:val="single" w:sz="4" w:space="0" w:color="auto"/>
            </w:tcBorders>
            <w:vAlign w:val="center"/>
            <w:hideMark/>
          </w:tcPr>
          <w:p w14:paraId="1544C2A4"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SOULE Zoubérou</w:t>
            </w:r>
          </w:p>
        </w:tc>
      </w:tr>
      <w:tr w:rsidR="00672950" w:rsidRPr="009E7142" w14:paraId="485AB44B"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A3345"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266DA699"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06</w:t>
            </w:r>
          </w:p>
        </w:tc>
        <w:tc>
          <w:tcPr>
            <w:tcW w:w="3920" w:type="dxa"/>
            <w:tcBorders>
              <w:top w:val="single" w:sz="4" w:space="0" w:color="auto"/>
              <w:left w:val="single" w:sz="4" w:space="0" w:color="auto"/>
              <w:bottom w:val="single" w:sz="4" w:space="0" w:color="auto"/>
              <w:right w:val="single" w:sz="4" w:space="0" w:color="auto"/>
            </w:tcBorders>
            <w:vAlign w:val="bottom"/>
            <w:hideMark/>
          </w:tcPr>
          <w:p w14:paraId="579D0ED4"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NATITINGOU</w:t>
            </w:r>
          </w:p>
        </w:tc>
        <w:tc>
          <w:tcPr>
            <w:tcW w:w="3614" w:type="dxa"/>
            <w:tcBorders>
              <w:top w:val="single" w:sz="4" w:space="0" w:color="auto"/>
              <w:left w:val="single" w:sz="4" w:space="0" w:color="auto"/>
              <w:bottom w:val="single" w:sz="4" w:space="0" w:color="auto"/>
              <w:right w:val="single" w:sz="4" w:space="0" w:color="auto"/>
            </w:tcBorders>
            <w:vAlign w:val="center"/>
            <w:hideMark/>
          </w:tcPr>
          <w:p w14:paraId="3F4EAD4A"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AYA Assana</w:t>
            </w:r>
          </w:p>
        </w:tc>
      </w:tr>
      <w:tr w:rsidR="00672950" w:rsidRPr="009E7142" w14:paraId="380BD21C"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374DD"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17673767"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07</w:t>
            </w:r>
          </w:p>
        </w:tc>
        <w:tc>
          <w:tcPr>
            <w:tcW w:w="3920" w:type="dxa"/>
            <w:tcBorders>
              <w:top w:val="single" w:sz="4" w:space="0" w:color="auto"/>
              <w:left w:val="single" w:sz="4" w:space="0" w:color="auto"/>
              <w:bottom w:val="single" w:sz="4" w:space="0" w:color="auto"/>
              <w:right w:val="single" w:sz="4" w:space="0" w:color="auto"/>
            </w:tcBorders>
            <w:vAlign w:val="bottom"/>
            <w:hideMark/>
          </w:tcPr>
          <w:p w14:paraId="6DC51A38"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PEHUNCO</w:t>
            </w:r>
          </w:p>
        </w:tc>
        <w:tc>
          <w:tcPr>
            <w:tcW w:w="3614" w:type="dxa"/>
            <w:tcBorders>
              <w:top w:val="single" w:sz="4" w:space="0" w:color="auto"/>
              <w:left w:val="single" w:sz="4" w:space="0" w:color="auto"/>
              <w:bottom w:val="single" w:sz="4" w:space="0" w:color="auto"/>
              <w:right w:val="single" w:sz="4" w:space="0" w:color="auto"/>
            </w:tcBorders>
            <w:vAlign w:val="center"/>
            <w:hideMark/>
          </w:tcPr>
          <w:p w14:paraId="3D8BD233"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OROU BOURO Ayouba</w:t>
            </w:r>
          </w:p>
        </w:tc>
      </w:tr>
      <w:tr w:rsidR="00672950" w:rsidRPr="009E7142" w14:paraId="393B75DE" w14:textId="77777777" w:rsidTr="00672950">
        <w:trPr>
          <w:trHeight w:val="30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38883F02"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ATLANTIQUE</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5DE60A77"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08</w:t>
            </w:r>
          </w:p>
        </w:tc>
        <w:tc>
          <w:tcPr>
            <w:tcW w:w="3920" w:type="dxa"/>
            <w:tcBorders>
              <w:top w:val="single" w:sz="4" w:space="0" w:color="auto"/>
              <w:left w:val="single" w:sz="4" w:space="0" w:color="auto"/>
              <w:bottom w:val="single" w:sz="4" w:space="0" w:color="auto"/>
              <w:right w:val="single" w:sz="4" w:space="0" w:color="auto"/>
            </w:tcBorders>
            <w:vAlign w:val="bottom"/>
            <w:hideMark/>
          </w:tcPr>
          <w:p w14:paraId="5D2C4FCB"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ABOMEY-CALAVI</w:t>
            </w:r>
          </w:p>
        </w:tc>
        <w:tc>
          <w:tcPr>
            <w:tcW w:w="3614" w:type="dxa"/>
            <w:tcBorders>
              <w:top w:val="single" w:sz="4" w:space="0" w:color="auto"/>
              <w:left w:val="single" w:sz="4" w:space="0" w:color="auto"/>
              <w:bottom w:val="single" w:sz="4" w:space="0" w:color="auto"/>
              <w:right w:val="single" w:sz="4" w:space="0" w:color="auto"/>
            </w:tcBorders>
            <w:vAlign w:val="center"/>
            <w:hideMark/>
          </w:tcPr>
          <w:p w14:paraId="07FE136A"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DOSSOU S. Odette</w:t>
            </w:r>
          </w:p>
        </w:tc>
      </w:tr>
      <w:tr w:rsidR="00672950" w:rsidRPr="009E7142" w14:paraId="1A8FC610"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58D81"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70B26F1E"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09</w:t>
            </w:r>
          </w:p>
        </w:tc>
        <w:tc>
          <w:tcPr>
            <w:tcW w:w="3920" w:type="dxa"/>
            <w:tcBorders>
              <w:top w:val="single" w:sz="4" w:space="0" w:color="auto"/>
              <w:left w:val="single" w:sz="4" w:space="0" w:color="auto"/>
              <w:bottom w:val="single" w:sz="4" w:space="0" w:color="auto"/>
              <w:right w:val="single" w:sz="4" w:space="0" w:color="auto"/>
            </w:tcBorders>
            <w:vAlign w:val="bottom"/>
            <w:hideMark/>
          </w:tcPr>
          <w:p w14:paraId="085DC943"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ALLADA - TOFFO</w:t>
            </w:r>
          </w:p>
        </w:tc>
        <w:tc>
          <w:tcPr>
            <w:tcW w:w="3614" w:type="dxa"/>
            <w:tcBorders>
              <w:top w:val="single" w:sz="4" w:space="0" w:color="auto"/>
              <w:left w:val="single" w:sz="4" w:space="0" w:color="auto"/>
              <w:bottom w:val="single" w:sz="4" w:space="0" w:color="auto"/>
              <w:right w:val="single" w:sz="4" w:space="0" w:color="auto"/>
            </w:tcBorders>
            <w:vAlign w:val="center"/>
            <w:hideMark/>
          </w:tcPr>
          <w:p w14:paraId="10FED075"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AGBLONON Atènoukon Dolores Elvire</w:t>
            </w:r>
          </w:p>
        </w:tc>
      </w:tr>
      <w:tr w:rsidR="00672950" w:rsidRPr="009E7142" w14:paraId="16537AC5"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E1813"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69DE5695"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10</w:t>
            </w:r>
          </w:p>
        </w:tc>
        <w:tc>
          <w:tcPr>
            <w:tcW w:w="3920" w:type="dxa"/>
            <w:tcBorders>
              <w:top w:val="single" w:sz="4" w:space="0" w:color="auto"/>
              <w:left w:val="single" w:sz="4" w:space="0" w:color="auto"/>
              <w:bottom w:val="single" w:sz="4" w:space="0" w:color="auto"/>
              <w:right w:val="single" w:sz="4" w:space="0" w:color="auto"/>
            </w:tcBorders>
            <w:vAlign w:val="bottom"/>
            <w:hideMark/>
          </w:tcPr>
          <w:p w14:paraId="11AC8F7D"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KPOMASSE - OUIDAH</w:t>
            </w:r>
          </w:p>
        </w:tc>
        <w:tc>
          <w:tcPr>
            <w:tcW w:w="3614" w:type="dxa"/>
            <w:tcBorders>
              <w:top w:val="single" w:sz="4" w:space="0" w:color="auto"/>
              <w:left w:val="single" w:sz="4" w:space="0" w:color="auto"/>
              <w:bottom w:val="single" w:sz="4" w:space="0" w:color="auto"/>
              <w:right w:val="single" w:sz="4" w:space="0" w:color="auto"/>
            </w:tcBorders>
            <w:vAlign w:val="center"/>
            <w:hideMark/>
          </w:tcPr>
          <w:p w14:paraId="24095D78"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HOUNKPATIN Waliatou</w:t>
            </w:r>
          </w:p>
        </w:tc>
      </w:tr>
      <w:tr w:rsidR="00672950" w:rsidRPr="009E7142" w14:paraId="316CBE4D"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9978F"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6E580111"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11</w:t>
            </w:r>
          </w:p>
        </w:tc>
        <w:tc>
          <w:tcPr>
            <w:tcW w:w="3920" w:type="dxa"/>
            <w:tcBorders>
              <w:top w:val="single" w:sz="4" w:space="0" w:color="auto"/>
              <w:left w:val="single" w:sz="4" w:space="0" w:color="auto"/>
              <w:bottom w:val="single" w:sz="4" w:space="0" w:color="auto"/>
              <w:right w:val="single" w:sz="4" w:space="0" w:color="auto"/>
            </w:tcBorders>
            <w:vAlign w:val="bottom"/>
            <w:hideMark/>
          </w:tcPr>
          <w:p w14:paraId="412DEB40"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TORI-BOSSITO - ZE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19A6DCAE"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DAGA Dossou Cyrille</w:t>
            </w:r>
          </w:p>
        </w:tc>
      </w:tr>
      <w:tr w:rsidR="00672950" w:rsidRPr="009E7142" w14:paraId="6BC12470" w14:textId="77777777" w:rsidTr="00672950">
        <w:trPr>
          <w:trHeight w:val="30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33CD6791"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BORGOU</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6A0AE61D"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12</w:t>
            </w:r>
          </w:p>
        </w:tc>
        <w:tc>
          <w:tcPr>
            <w:tcW w:w="3920" w:type="dxa"/>
            <w:tcBorders>
              <w:top w:val="single" w:sz="4" w:space="0" w:color="auto"/>
              <w:left w:val="single" w:sz="4" w:space="0" w:color="auto"/>
              <w:bottom w:val="single" w:sz="4" w:space="0" w:color="auto"/>
              <w:right w:val="single" w:sz="4" w:space="0" w:color="auto"/>
            </w:tcBorders>
            <w:vAlign w:val="bottom"/>
            <w:hideMark/>
          </w:tcPr>
          <w:p w14:paraId="3F2AC878"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BEMBEREKE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67596694"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BENON Iliassou</w:t>
            </w:r>
          </w:p>
        </w:tc>
      </w:tr>
      <w:tr w:rsidR="00672950" w:rsidRPr="009E7142" w14:paraId="62B5D2BC"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FD35F"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6D7CD8EC"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13</w:t>
            </w:r>
          </w:p>
        </w:tc>
        <w:tc>
          <w:tcPr>
            <w:tcW w:w="3920" w:type="dxa"/>
            <w:tcBorders>
              <w:top w:val="single" w:sz="4" w:space="0" w:color="auto"/>
              <w:left w:val="single" w:sz="4" w:space="0" w:color="auto"/>
              <w:bottom w:val="single" w:sz="4" w:space="0" w:color="auto"/>
              <w:right w:val="single" w:sz="4" w:space="0" w:color="auto"/>
            </w:tcBorders>
            <w:vAlign w:val="bottom"/>
            <w:hideMark/>
          </w:tcPr>
          <w:p w14:paraId="699AC7D9"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N'DALI - SINENDE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71F1C23F"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 xml:space="preserve">DOSSA Michaël Cédric Oswald M. </w:t>
            </w:r>
          </w:p>
        </w:tc>
      </w:tr>
      <w:tr w:rsidR="00672950" w:rsidRPr="009E7142" w14:paraId="790BEF17"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26D35"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7F046E34"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14</w:t>
            </w:r>
          </w:p>
        </w:tc>
        <w:tc>
          <w:tcPr>
            <w:tcW w:w="3920" w:type="dxa"/>
            <w:tcBorders>
              <w:top w:val="single" w:sz="4" w:space="0" w:color="auto"/>
              <w:left w:val="single" w:sz="4" w:space="0" w:color="auto"/>
              <w:bottom w:val="single" w:sz="4" w:space="0" w:color="auto"/>
              <w:right w:val="single" w:sz="4" w:space="0" w:color="auto"/>
            </w:tcBorders>
            <w:vAlign w:val="bottom"/>
            <w:hideMark/>
          </w:tcPr>
          <w:p w14:paraId="6804CD14"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PARAKOU - TCHAOUROU</w:t>
            </w:r>
          </w:p>
        </w:tc>
        <w:tc>
          <w:tcPr>
            <w:tcW w:w="3614" w:type="dxa"/>
            <w:tcBorders>
              <w:top w:val="single" w:sz="4" w:space="0" w:color="auto"/>
              <w:left w:val="single" w:sz="4" w:space="0" w:color="auto"/>
              <w:bottom w:val="single" w:sz="4" w:space="0" w:color="auto"/>
              <w:right w:val="single" w:sz="4" w:space="0" w:color="auto"/>
            </w:tcBorders>
            <w:vAlign w:val="center"/>
            <w:hideMark/>
          </w:tcPr>
          <w:p w14:paraId="1B3C72C7"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TOURE Mohamed El Bachir</w:t>
            </w:r>
          </w:p>
        </w:tc>
      </w:tr>
      <w:tr w:rsidR="00672950" w:rsidRPr="009E7142" w14:paraId="2617906E"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04B67"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0CB9869D"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15</w:t>
            </w:r>
          </w:p>
        </w:tc>
        <w:tc>
          <w:tcPr>
            <w:tcW w:w="3920" w:type="dxa"/>
            <w:tcBorders>
              <w:top w:val="single" w:sz="4" w:space="0" w:color="auto"/>
              <w:left w:val="single" w:sz="4" w:space="0" w:color="auto"/>
              <w:bottom w:val="single" w:sz="4" w:space="0" w:color="auto"/>
              <w:right w:val="single" w:sz="4" w:space="0" w:color="auto"/>
            </w:tcBorders>
            <w:vAlign w:val="bottom"/>
            <w:hideMark/>
          </w:tcPr>
          <w:p w14:paraId="446DE07E"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PERERE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464A2919"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HESSOU Obossou Luc</w:t>
            </w:r>
          </w:p>
        </w:tc>
      </w:tr>
      <w:tr w:rsidR="00672950" w:rsidRPr="009E7142" w14:paraId="3EA76688" w14:textId="77777777" w:rsidTr="00672950">
        <w:trPr>
          <w:trHeight w:val="30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710C9876"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COLLINES</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0B41D22B"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16</w:t>
            </w:r>
          </w:p>
        </w:tc>
        <w:tc>
          <w:tcPr>
            <w:tcW w:w="3920" w:type="dxa"/>
            <w:tcBorders>
              <w:top w:val="single" w:sz="4" w:space="0" w:color="auto"/>
              <w:left w:val="single" w:sz="4" w:space="0" w:color="auto"/>
              <w:bottom w:val="single" w:sz="4" w:space="0" w:color="auto"/>
              <w:right w:val="single" w:sz="4" w:space="0" w:color="auto"/>
            </w:tcBorders>
            <w:vAlign w:val="bottom"/>
            <w:hideMark/>
          </w:tcPr>
          <w:p w14:paraId="7728734A"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BANTE - SAVALOU</w:t>
            </w:r>
          </w:p>
        </w:tc>
        <w:tc>
          <w:tcPr>
            <w:tcW w:w="3614" w:type="dxa"/>
            <w:tcBorders>
              <w:top w:val="single" w:sz="4" w:space="0" w:color="auto"/>
              <w:left w:val="single" w:sz="4" w:space="0" w:color="auto"/>
              <w:bottom w:val="single" w:sz="4" w:space="0" w:color="auto"/>
              <w:right w:val="single" w:sz="4" w:space="0" w:color="auto"/>
            </w:tcBorders>
            <w:vAlign w:val="center"/>
            <w:hideMark/>
          </w:tcPr>
          <w:p w14:paraId="65DBDC82"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CHABI Adéyèmi Elie</w:t>
            </w:r>
          </w:p>
        </w:tc>
      </w:tr>
      <w:tr w:rsidR="00672950" w:rsidRPr="009E7142" w14:paraId="24445AF7"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53A30"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4466018E"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17</w:t>
            </w:r>
          </w:p>
        </w:tc>
        <w:tc>
          <w:tcPr>
            <w:tcW w:w="3920" w:type="dxa"/>
            <w:tcBorders>
              <w:top w:val="single" w:sz="4" w:space="0" w:color="auto"/>
              <w:left w:val="single" w:sz="4" w:space="0" w:color="auto"/>
              <w:bottom w:val="single" w:sz="4" w:space="0" w:color="auto"/>
              <w:right w:val="single" w:sz="4" w:space="0" w:color="auto"/>
            </w:tcBorders>
            <w:vAlign w:val="bottom"/>
            <w:hideMark/>
          </w:tcPr>
          <w:p w14:paraId="18566E51"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DASSA-ZOUME - GLAZOUE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46D2E913"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HOUNDONOUGBO Tayéwo Francine Elvire</w:t>
            </w:r>
          </w:p>
        </w:tc>
      </w:tr>
      <w:tr w:rsidR="00672950" w:rsidRPr="009E7142" w14:paraId="2B64D4C1"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28022"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76DA8059"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18</w:t>
            </w:r>
          </w:p>
        </w:tc>
        <w:tc>
          <w:tcPr>
            <w:tcW w:w="3920" w:type="dxa"/>
            <w:tcBorders>
              <w:top w:val="single" w:sz="4" w:space="0" w:color="auto"/>
              <w:left w:val="single" w:sz="4" w:space="0" w:color="auto"/>
              <w:bottom w:val="single" w:sz="4" w:space="0" w:color="auto"/>
              <w:right w:val="single" w:sz="4" w:space="0" w:color="auto"/>
            </w:tcBorders>
            <w:vAlign w:val="bottom"/>
            <w:hideMark/>
          </w:tcPr>
          <w:p w14:paraId="377ADB08"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OUESSE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7F318FC1"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TOSSOU Judicaël</w:t>
            </w:r>
          </w:p>
        </w:tc>
      </w:tr>
      <w:tr w:rsidR="00672950" w:rsidRPr="009E7142" w14:paraId="24BB03ED"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2AA7B"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56931DA1"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19</w:t>
            </w:r>
          </w:p>
        </w:tc>
        <w:tc>
          <w:tcPr>
            <w:tcW w:w="3920" w:type="dxa"/>
            <w:tcBorders>
              <w:top w:val="single" w:sz="4" w:space="0" w:color="auto"/>
              <w:left w:val="single" w:sz="4" w:space="0" w:color="auto"/>
              <w:bottom w:val="single" w:sz="4" w:space="0" w:color="auto"/>
              <w:right w:val="single" w:sz="4" w:space="0" w:color="auto"/>
            </w:tcBorders>
            <w:vAlign w:val="bottom"/>
            <w:hideMark/>
          </w:tcPr>
          <w:p w14:paraId="64E4875F"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SAVE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2E2A3835"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AFOUDJI Christel Idjiwa</w:t>
            </w:r>
          </w:p>
        </w:tc>
      </w:tr>
      <w:tr w:rsidR="00672950" w:rsidRPr="009E7142" w14:paraId="18845939" w14:textId="77777777" w:rsidTr="00672950">
        <w:trPr>
          <w:trHeight w:val="30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35925731"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COUFFO</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4A27C034"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20</w:t>
            </w:r>
          </w:p>
        </w:tc>
        <w:tc>
          <w:tcPr>
            <w:tcW w:w="3920" w:type="dxa"/>
            <w:tcBorders>
              <w:top w:val="single" w:sz="4" w:space="0" w:color="auto"/>
              <w:left w:val="single" w:sz="4" w:space="0" w:color="auto"/>
              <w:bottom w:val="single" w:sz="4" w:space="0" w:color="auto"/>
              <w:right w:val="single" w:sz="4" w:space="0" w:color="auto"/>
            </w:tcBorders>
            <w:vAlign w:val="bottom"/>
            <w:hideMark/>
          </w:tcPr>
          <w:p w14:paraId="720556B7"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APLAHOUE - DJAKOTOMEY</w:t>
            </w:r>
          </w:p>
        </w:tc>
        <w:tc>
          <w:tcPr>
            <w:tcW w:w="3614" w:type="dxa"/>
            <w:tcBorders>
              <w:top w:val="single" w:sz="4" w:space="0" w:color="auto"/>
              <w:left w:val="single" w:sz="4" w:space="0" w:color="auto"/>
              <w:bottom w:val="single" w:sz="4" w:space="0" w:color="auto"/>
              <w:right w:val="single" w:sz="4" w:space="0" w:color="auto"/>
            </w:tcBorders>
            <w:vAlign w:val="center"/>
            <w:hideMark/>
          </w:tcPr>
          <w:p w14:paraId="51DCA3CA"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N’LEDJI Jules</w:t>
            </w:r>
          </w:p>
        </w:tc>
      </w:tr>
      <w:tr w:rsidR="00672950" w:rsidRPr="009E7142" w14:paraId="22EA181C"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F9535"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75EBE040"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21</w:t>
            </w:r>
          </w:p>
        </w:tc>
        <w:tc>
          <w:tcPr>
            <w:tcW w:w="3920" w:type="dxa"/>
            <w:tcBorders>
              <w:top w:val="single" w:sz="4" w:space="0" w:color="auto"/>
              <w:left w:val="single" w:sz="4" w:space="0" w:color="auto"/>
              <w:bottom w:val="single" w:sz="4" w:space="0" w:color="auto"/>
              <w:right w:val="single" w:sz="4" w:space="0" w:color="auto"/>
            </w:tcBorders>
            <w:vAlign w:val="bottom"/>
            <w:hideMark/>
          </w:tcPr>
          <w:p w14:paraId="7506FAD2"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DOGBO - LALO - TOVIKLIN</w:t>
            </w:r>
          </w:p>
        </w:tc>
        <w:tc>
          <w:tcPr>
            <w:tcW w:w="3614" w:type="dxa"/>
            <w:tcBorders>
              <w:top w:val="single" w:sz="4" w:space="0" w:color="auto"/>
              <w:left w:val="single" w:sz="4" w:space="0" w:color="auto"/>
              <w:bottom w:val="single" w:sz="4" w:space="0" w:color="auto"/>
              <w:right w:val="single" w:sz="4" w:space="0" w:color="auto"/>
            </w:tcBorders>
            <w:vAlign w:val="center"/>
            <w:hideMark/>
          </w:tcPr>
          <w:p w14:paraId="27D148FF"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SOKOU Coovi Lheureux Arthur</w:t>
            </w:r>
          </w:p>
        </w:tc>
      </w:tr>
      <w:tr w:rsidR="00672950" w:rsidRPr="009E7142" w14:paraId="6206EE5E" w14:textId="77777777" w:rsidTr="00672950">
        <w:trPr>
          <w:trHeight w:val="30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09ABA9DD"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DONGA</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19A045E6"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22</w:t>
            </w:r>
          </w:p>
        </w:tc>
        <w:tc>
          <w:tcPr>
            <w:tcW w:w="3920" w:type="dxa"/>
            <w:tcBorders>
              <w:top w:val="single" w:sz="4" w:space="0" w:color="auto"/>
              <w:left w:val="single" w:sz="4" w:space="0" w:color="auto"/>
              <w:bottom w:val="single" w:sz="4" w:space="0" w:color="auto"/>
              <w:right w:val="single" w:sz="4" w:space="0" w:color="auto"/>
            </w:tcBorders>
            <w:vAlign w:val="bottom"/>
            <w:hideMark/>
          </w:tcPr>
          <w:p w14:paraId="34A64E64"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BASSILA</w:t>
            </w:r>
          </w:p>
        </w:tc>
        <w:tc>
          <w:tcPr>
            <w:tcW w:w="3614" w:type="dxa"/>
            <w:tcBorders>
              <w:top w:val="single" w:sz="4" w:space="0" w:color="auto"/>
              <w:left w:val="single" w:sz="4" w:space="0" w:color="auto"/>
              <w:bottom w:val="single" w:sz="4" w:space="0" w:color="auto"/>
              <w:right w:val="single" w:sz="4" w:space="0" w:color="auto"/>
            </w:tcBorders>
            <w:vAlign w:val="center"/>
            <w:hideMark/>
          </w:tcPr>
          <w:p w14:paraId="6B1A10E4"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MAMA Abdou-Latifou</w:t>
            </w:r>
          </w:p>
        </w:tc>
      </w:tr>
      <w:tr w:rsidR="00672950" w:rsidRPr="009E7142" w14:paraId="275BBEF6"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36996"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1B266660"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23</w:t>
            </w:r>
          </w:p>
        </w:tc>
        <w:tc>
          <w:tcPr>
            <w:tcW w:w="3920" w:type="dxa"/>
            <w:tcBorders>
              <w:top w:val="single" w:sz="4" w:space="0" w:color="auto"/>
              <w:left w:val="single" w:sz="4" w:space="0" w:color="auto"/>
              <w:bottom w:val="single" w:sz="4" w:space="0" w:color="auto"/>
              <w:right w:val="single" w:sz="4" w:space="0" w:color="auto"/>
            </w:tcBorders>
            <w:vAlign w:val="bottom"/>
            <w:hideMark/>
          </w:tcPr>
          <w:p w14:paraId="2B324446"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COPARGO - DJOUGOU</w:t>
            </w:r>
          </w:p>
        </w:tc>
        <w:tc>
          <w:tcPr>
            <w:tcW w:w="3614" w:type="dxa"/>
            <w:tcBorders>
              <w:top w:val="single" w:sz="4" w:space="0" w:color="auto"/>
              <w:left w:val="single" w:sz="4" w:space="0" w:color="auto"/>
              <w:bottom w:val="single" w:sz="4" w:space="0" w:color="auto"/>
              <w:right w:val="single" w:sz="4" w:space="0" w:color="auto"/>
            </w:tcBorders>
            <w:vAlign w:val="center"/>
            <w:hideMark/>
          </w:tcPr>
          <w:p w14:paraId="4271EB46"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BIAOU Abdel-Yazid</w:t>
            </w:r>
          </w:p>
        </w:tc>
      </w:tr>
      <w:tr w:rsidR="00672950" w:rsidRPr="009E7142" w14:paraId="5D5AB007"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9B7BE"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40CA955E"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24</w:t>
            </w:r>
          </w:p>
        </w:tc>
        <w:tc>
          <w:tcPr>
            <w:tcW w:w="3920" w:type="dxa"/>
            <w:tcBorders>
              <w:top w:val="single" w:sz="4" w:space="0" w:color="auto"/>
              <w:left w:val="single" w:sz="4" w:space="0" w:color="auto"/>
              <w:bottom w:val="single" w:sz="4" w:space="0" w:color="auto"/>
              <w:right w:val="single" w:sz="4" w:space="0" w:color="auto"/>
            </w:tcBorders>
            <w:vAlign w:val="bottom"/>
            <w:hideMark/>
          </w:tcPr>
          <w:p w14:paraId="36D10A78"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OUAKE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0C8B76D6"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ATI Rosine Clémence</w:t>
            </w:r>
          </w:p>
        </w:tc>
      </w:tr>
      <w:tr w:rsidR="00672950" w:rsidRPr="009E7142" w14:paraId="5E80E0D9" w14:textId="77777777" w:rsidTr="00672950">
        <w:trPr>
          <w:trHeight w:val="300"/>
          <w:jc w:val="center"/>
        </w:trPr>
        <w:tc>
          <w:tcPr>
            <w:tcW w:w="1254" w:type="dxa"/>
            <w:tcBorders>
              <w:top w:val="single" w:sz="4" w:space="0" w:color="auto"/>
              <w:left w:val="single" w:sz="4" w:space="0" w:color="auto"/>
              <w:bottom w:val="single" w:sz="4" w:space="0" w:color="auto"/>
              <w:right w:val="single" w:sz="4" w:space="0" w:color="auto"/>
            </w:tcBorders>
            <w:vAlign w:val="center"/>
            <w:hideMark/>
          </w:tcPr>
          <w:p w14:paraId="7B1FF6E6"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LITTORAL</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144FC726"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25</w:t>
            </w:r>
          </w:p>
        </w:tc>
        <w:tc>
          <w:tcPr>
            <w:tcW w:w="3920" w:type="dxa"/>
            <w:tcBorders>
              <w:top w:val="single" w:sz="4" w:space="0" w:color="auto"/>
              <w:left w:val="single" w:sz="4" w:space="0" w:color="auto"/>
              <w:bottom w:val="single" w:sz="4" w:space="0" w:color="auto"/>
              <w:right w:val="single" w:sz="4" w:space="0" w:color="auto"/>
            </w:tcBorders>
            <w:vAlign w:val="bottom"/>
            <w:hideMark/>
          </w:tcPr>
          <w:p w14:paraId="5397BE5E"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COTONOU - SEME-KPODJI</w:t>
            </w:r>
          </w:p>
        </w:tc>
        <w:tc>
          <w:tcPr>
            <w:tcW w:w="3614" w:type="dxa"/>
            <w:tcBorders>
              <w:top w:val="single" w:sz="4" w:space="0" w:color="auto"/>
              <w:left w:val="single" w:sz="4" w:space="0" w:color="auto"/>
              <w:bottom w:val="single" w:sz="4" w:space="0" w:color="auto"/>
              <w:right w:val="single" w:sz="4" w:space="0" w:color="auto"/>
            </w:tcBorders>
            <w:vAlign w:val="center"/>
            <w:hideMark/>
          </w:tcPr>
          <w:p w14:paraId="7F6EF383"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AKOUEWANOU Benoîte</w:t>
            </w:r>
          </w:p>
        </w:tc>
      </w:tr>
      <w:tr w:rsidR="00672950" w:rsidRPr="009E7142" w14:paraId="56EBB039" w14:textId="77777777" w:rsidTr="00672950">
        <w:trPr>
          <w:trHeight w:val="30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113ED334"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MONO</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32393AB9"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26</w:t>
            </w:r>
          </w:p>
        </w:tc>
        <w:tc>
          <w:tcPr>
            <w:tcW w:w="3920" w:type="dxa"/>
            <w:tcBorders>
              <w:top w:val="single" w:sz="4" w:space="0" w:color="auto"/>
              <w:left w:val="single" w:sz="4" w:space="0" w:color="auto"/>
              <w:bottom w:val="single" w:sz="4" w:space="0" w:color="auto"/>
              <w:right w:val="single" w:sz="4" w:space="0" w:color="auto"/>
            </w:tcBorders>
            <w:vAlign w:val="bottom"/>
            <w:hideMark/>
          </w:tcPr>
          <w:p w14:paraId="588E93F6"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BOPA - GRAND-POPO</w:t>
            </w:r>
          </w:p>
        </w:tc>
        <w:tc>
          <w:tcPr>
            <w:tcW w:w="3614" w:type="dxa"/>
            <w:tcBorders>
              <w:top w:val="single" w:sz="4" w:space="0" w:color="auto"/>
              <w:left w:val="single" w:sz="4" w:space="0" w:color="auto"/>
              <w:bottom w:val="single" w:sz="4" w:space="0" w:color="auto"/>
              <w:right w:val="single" w:sz="4" w:space="0" w:color="auto"/>
            </w:tcBorders>
            <w:vAlign w:val="center"/>
            <w:hideMark/>
          </w:tcPr>
          <w:p w14:paraId="70CF2C84"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ADOKIN Honoré Mawutin</w:t>
            </w:r>
          </w:p>
        </w:tc>
      </w:tr>
      <w:tr w:rsidR="00672950" w:rsidRPr="009E7142" w14:paraId="413D404B"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466AE"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3173F13C"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27</w:t>
            </w:r>
          </w:p>
        </w:tc>
        <w:tc>
          <w:tcPr>
            <w:tcW w:w="3920" w:type="dxa"/>
            <w:tcBorders>
              <w:top w:val="single" w:sz="4" w:space="0" w:color="auto"/>
              <w:left w:val="single" w:sz="4" w:space="0" w:color="auto"/>
              <w:bottom w:val="single" w:sz="4" w:space="0" w:color="auto"/>
              <w:right w:val="single" w:sz="4" w:space="0" w:color="auto"/>
            </w:tcBorders>
            <w:vAlign w:val="bottom"/>
            <w:hideMark/>
          </w:tcPr>
          <w:p w14:paraId="47FA6456"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HOUEYOGBE - LOKOSSA</w:t>
            </w:r>
          </w:p>
        </w:tc>
        <w:tc>
          <w:tcPr>
            <w:tcW w:w="3614" w:type="dxa"/>
            <w:tcBorders>
              <w:top w:val="single" w:sz="4" w:space="0" w:color="auto"/>
              <w:left w:val="single" w:sz="4" w:space="0" w:color="auto"/>
              <w:bottom w:val="single" w:sz="4" w:space="0" w:color="auto"/>
              <w:right w:val="single" w:sz="4" w:space="0" w:color="auto"/>
            </w:tcBorders>
            <w:vAlign w:val="center"/>
            <w:hideMark/>
          </w:tcPr>
          <w:p w14:paraId="6BE81367"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HOUNKPE K. Julien</w:t>
            </w:r>
          </w:p>
        </w:tc>
      </w:tr>
      <w:tr w:rsidR="00672950" w:rsidRPr="009E7142" w14:paraId="4D6ADF9A" w14:textId="77777777" w:rsidTr="00672950">
        <w:trPr>
          <w:trHeight w:val="356"/>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65D84A0C"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OUEME</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359D8F2B"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25</w:t>
            </w:r>
          </w:p>
        </w:tc>
        <w:tc>
          <w:tcPr>
            <w:tcW w:w="3920" w:type="dxa"/>
            <w:tcBorders>
              <w:top w:val="single" w:sz="4" w:space="0" w:color="auto"/>
              <w:left w:val="single" w:sz="4" w:space="0" w:color="auto"/>
              <w:bottom w:val="single" w:sz="4" w:space="0" w:color="auto"/>
              <w:right w:val="single" w:sz="4" w:space="0" w:color="auto"/>
            </w:tcBorders>
            <w:vAlign w:val="bottom"/>
            <w:hideMark/>
          </w:tcPr>
          <w:p w14:paraId="788A322B" w14:textId="77777777" w:rsidR="00672950" w:rsidRPr="009E7142" w:rsidRDefault="00672950">
            <w:pPr>
              <w:spacing w:after="0" w:line="240" w:lineRule="auto"/>
              <w:rPr>
                <w:rFonts w:ascii="Calibri" w:eastAsia="Times New Roman" w:hAnsi="Calibri" w:cs="Arial"/>
                <w:sz w:val="20"/>
                <w:lang w:val="en-US" w:eastAsia="fr-FR"/>
              </w:rPr>
            </w:pPr>
            <w:r w:rsidRPr="009E7142">
              <w:rPr>
                <w:rFonts w:ascii="Calibri" w:eastAsia="Times New Roman" w:hAnsi="Calibri" w:cs="Arial"/>
                <w:sz w:val="20"/>
                <w:lang w:val="en-US" w:eastAsia="fr-FR"/>
              </w:rPr>
              <w:t>SEME-KPODJI - ADJARRA - AKPRO-MISSERETE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68B39BBF"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VINAKPON Dominique</w:t>
            </w:r>
          </w:p>
        </w:tc>
      </w:tr>
      <w:tr w:rsidR="00672950" w:rsidRPr="009E7142" w14:paraId="024F7583"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10265"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5F95A24C"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28</w:t>
            </w:r>
          </w:p>
        </w:tc>
        <w:tc>
          <w:tcPr>
            <w:tcW w:w="3920" w:type="dxa"/>
            <w:tcBorders>
              <w:top w:val="single" w:sz="4" w:space="0" w:color="auto"/>
              <w:left w:val="single" w:sz="4" w:space="0" w:color="auto"/>
              <w:bottom w:val="single" w:sz="4" w:space="0" w:color="auto"/>
              <w:right w:val="single" w:sz="4" w:space="0" w:color="auto"/>
            </w:tcBorders>
            <w:vAlign w:val="bottom"/>
            <w:hideMark/>
          </w:tcPr>
          <w:p w14:paraId="0A803400"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AVRANKOU - BONOU</w:t>
            </w:r>
          </w:p>
        </w:tc>
        <w:tc>
          <w:tcPr>
            <w:tcW w:w="3614" w:type="dxa"/>
            <w:tcBorders>
              <w:top w:val="single" w:sz="4" w:space="0" w:color="auto"/>
              <w:left w:val="single" w:sz="4" w:space="0" w:color="auto"/>
              <w:bottom w:val="single" w:sz="4" w:space="0" w:color="auto"/>
              <w:right w:val="single" w:sz="4" w:space="0" w:color="auto"/>
            </w:tcBorders>
            <w:vAlign w:val="center"/>
            <w:hideMark/>
          </w:tcPr>
          <w:p w14:paraId="7357972C"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ISSADOU Taïdatou</w:t>
            </w:r>
          </w:p>
        </w:tc>
      </w:tr>
      <w:tr w:rsidR="00672950" w:rsidRPr="009E7142" w14:paraId="64359DB6"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BE640"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099CFFEB"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28</w:t>
            </w:r>
          </w:p>
        </w:tc>
        <w:tc>
          <w:tcPr>
            <w:tcW w:w="3920" w:type="dxa"/>
            <w:tcBorders>
              <w:top w:val="single" w:sz="4" w:space="0" w:color="auto"/>
              <w:left w:val="single" w:sz="4" w:space="0" w:color="auto"/>
              <w:bottom w:val="single" w:sz="4" w:space="0" w:color="auto"/>
              <w:right w:val="single" w:sz="4" w:space="0" w:color="auto"/>
            </w:tcBorders>
            <w:vAlign w:val="bottom"/>
            <w:hideMark/>
          </w:tcPr>
          <w:p w14:paraId="67129C9B"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AGUEGUES - ADJOHOUN - DANGBO</w:t>
            </w:r>
          </w:p>
        </w:tc>
        <w:tc>
          <w:tcPr>
            <w:tcW w:w="3614" w:type="dxa"/>
            <w:tcBorders>
              <w:top w:val="single" w:sz="4" w:space="0" w:color="auto"/>
              <w:left w:val="single" w:sz="4" w:space="0" w:color="auto"/>
              <w:bottom w:val="single" w:sz="4" w:space="0" w:color="auto"/>
              <w:right w:val="single" w:sz="4" w:space="0" w:color="auto"/>
            </w:tcBorders>
            <w:vAlign w:val="center"/>
            <w:hideMark/>
          </w:tcPr>
          <w:p w14:paraId="500ED607"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DANGO NADEY Sabthiou</w:t>
            </w:r>
          </w:p>
        </w:tc>
      </w:tr>
      <w:tr w:rsidR="00672950" w:rsidRPr="009E7142" w14:paraId="78CBD90E" w14:textId="77777777" w:rsidTr="00672950">
        <w:trPr>
          <w:trHeight w:val="30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77F040C8"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PLATEAU</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56F2278D"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30</w:t>
            </w:r>
          </w:p>
        </w:tc>
        <w:tc>
          <w:tcPr>
            <w:tcW w:w="3920" w:type="dxa"/>
            <w:tcBorders>
              <w:top w:val="single" w:sz="4" w:space="0" w:color="auto"/>
              <w:left w:val="single" w:sz="4" w:space="0" w:color="auto"/>
              <w:bottom w:val="single" w:sz="4" w:space="0" w:color="auto"/>
              <w:right w:val="single" w:sz="4" w:space="0" w:color="auto"/>
            </w:tcBorders>
            <w:vAlign w:val="bottom"/>
            <w:hideMark/>
          </w:tcPr>
          <w:p w14:paraId="22E41F78"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ADJA-OUERE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249810DE"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KOUTA Ifê Cyrille</w:t>
            </w:r>
          </w:p>
        </w:tc>
      </w:tr>
      <w:tr w:rsidR="00672950" w:rsidRPr="009E7142" w14:paraId="6902CB7C"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2E812"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6A9DC949"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30</w:t>
            </w:r>
          </w:p>
        </w:tc>
        <w:tc>
          <w:tcPr>
            <w:tcW w:w="3920" w:type="dxa"/>
            <w:tcBorders>
              <w:top w:val="single" w:sz="4" w:space="0" w:color="auto"/>
              <w:left w:val="single" w:sz="4" w:space="0" w:color="auto"/>
              <w:bottom w:val="single" w:sz="4" w:space="0" w:color="auto"/>
              <w:right w:val="single" w:sz="4" w:space="0" w:color="auto"/>
            </w:tcBorders>
            <w:vAlign w:val="bottom"/>
            <w:hideMark/>
          </w:tcPr>
          <w:p w14:paraId="423FF20D"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ADJA-OUERE - SAKETE - KETOU - POBE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2A35B238"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AZANNAÏ Charles Coovi</w:t>
            </w:r>
          </w:p>
        </w:tc>
      </w:tr>
      <w:tr w:rsidR="00672950" w:rsidRPr="009E7142" w14:paraId="2583535A"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53648"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194020A8"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31</w:t>
            </w:r>
          </w:p>
        </w:tc>
        <w:tc>
          <w:tcPr>
            <w:tcW w:w="3920" w:type="dxa"/>
            <w:tcBorders>
              <w:top w:val="single" w:sz="4" w:space="0" w:color="auto"/>
              <w:left w:val="single" w:sz="4" w:space="0" w:color="auto"/>
              <w:bottom w:val="single" w:sz="4" w:space="0" w:color="auto"/>
              <w:right w:val="single" w:sz="4" w:space="0" w:color="auto"/>
            </w:tcBorders>
            <w:vAlign w:val="bottom"/>
            <w:hideMark/>
          </w:tcPr>
          <w:p w14:paraId="4C317EDC"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IFANGNI - SAKETE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21DC8FBF" w14:textId="77777777" w:rsidR="00672950" w:rsidRPr="009E7142" w:rsidRDefault="00672950">
            <w:pPr>
              <w:spacing w:after="0" w:line="240" w:lineRule="auto"/>
              <w:rPr>
                <w:rFonts w:ascii="Calibri" w:eastAsia="Times New Roman" w:hAnsi="Calibri" w:cs="Arial"/>
                <w:sz w:val="20"/>
                <w:lang w:val="en-US" w:eastAsia="fr-FR"/>
              </w:rPr>
            </w:pPr>
            <w:r w:rsidRPr="009E7142">
              <w:rPr>
                <w:rFonts w:ascii="Calibri" w:eastAsia="Times New Roman" w:hAnsi="Calibri" w:cs="Arial"/>
                <w:sz w:val="20"/>
                <w:lang w:val="en-US" w:eastAsia="fr-FR"/>
              </w:rPr>
              <w:t>FANDY E. Elvire S. A.</w:t>
            </w:r>
          </w:p>
        </w:tc>
      </w:tr>
      <w:tr w:rsidR="00672950" w:rsidRPr="009E7142" w14:paraId="004EF9C4"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169AE"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2EE004B7"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32</w:t>
            </w:r>
          </w:p>
        </w:tc>
        <w:tc>
          <w:tcPr>
            <w:tcW w:w="3920" w:type="dxa"/>
            <w:tcBorders>
              <w:top w:val="single" w:sz="4" w:space="0" w:color="auto"/>
              <w:left w:val="single" w:sz="4" w:space="0" w:color="auto"/>
              <w:bottom w:val="single" w:sz="4" w:space="0" w:color="auto"/>
              <w:right w:val="single" w:sz="4" w:space="0" w:color="auto"/>
            </w:tcBorders>
            <w:vAlign w:val="bottom"/>
            <w:hideMark/>
          </w:tcPr>
          <w:p w14:paraId="6321A56A"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KETOU</w:t>
            </w:r>
          </w:p>
        </w:tc>
        <w:tc>
          <w:tcPr>
            <w:tcW w:w="3614" w:type="dxa"/>
            <w:tcBorders>
              <w:top w:val="single" w:sz="4" w:space="0" w:color="auto"/>
              <w:left w:val="single" w:sz="4" w:space="0" w:color="auto"/>
              <w:bottom w:val="single" w:sz="4" w:space="0" w:color="auto"/>
              <w:right w:val="single" w:sz="4" w:space="0" w:color="auto"/>
            </w:tcBorders>
            <w:vAlign w:val="center"/>
            <w:hideMark/>
          </w:tcPr>
          <w:p w14:paraId="1CD3B18C"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KPANGON W. Saphir</w:t>
            </w:r>
          </w:p>
        </w:tc>
      </w:tr>
      <w:tr w:rsidR="00672950" w:rsidRPr="009E7142" w14:paraId="15EDB9BF"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086A1"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0AC9B1B3"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33</w:t>
            </w:r>
          </w:p>
        </w:tc>
        <w:tc>
          <w:tcPr>
            <w:tcW w:w="3920" w:type="dxa"/>
            <w:tcBorders>
              <w:top w:val="single" w:sz="4" w:space="0" w:color="auto"/>
              <w:left w:val="single" w:sz="4" w:space="0" w:color="auto"/>
              <w:bottom w:val="single" w:sz="4" w:space="0" w:color="auto"/>
              <w:right w:val="single" w:sz="4" w:space="0" w:color="auto"/>
            </w:tcBorders>
            <w:vAlign w:val="bottom"/>
            <w:hideMark/>
          </w:tcPr>
          <w:p w14:paraId="76B2CE68"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POBE</w:t>
            </w:r>
          </w:p>
        </w:tc>
        <w:tc>
          <w:tcPr>
            <w:tcW w:w="3614" w:type="dxa"/>
            <w:tcBorders>
              <w:top w:val="single" w:sz="4" w:space="0" w:color="auto"/>
              <w:left w:val="single" w:sz="4" w:space="0" w:color="auto"/>
              <w:bottom w:val="single" w:sz="4" w:space="0" w:color="auto"/>
              <w:right w:val="single" w:sz="4" w:space="0" w:color="auto"/>
            </w:tcBorders>
            <w:vAlign w:val="center"/>
            <w:hideMark/>
          </w:tcPr>
          <w:p w14:paraId="44A55654"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SOUDE Joëlle</w:t>
            </w:r>
          </w:p>
        </w:tc>
      </w:tr>
      <w:tr w:rsidR="00672950" w:rsidRPr="009E7142" w14:paraId="5002ED07" w14:textId="77777777" w:rsidTr="00672950">
        <w:trPr>
          <w:trHeight w:val="30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5BFB9712"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ZOU</w:t>
            </w: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5DDF80B4"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34</w:t>
            </w:r>
          </w:p>
        </w:tc>
        <w:tc>
          <w:tcPr>
            <w:tcW w:w="3920" w:type="dxa"/>
            <w:tcBorders>
              <w:top w:val="single" w:sz="4" w:space="0" w:color="auto"/>
              <w:left w:val="single" w:sz="4" w:space="0" w:color="auto"/>
              <w:bottom w:val="single" w:sz="4" w:space="0" w:color="auto"/>
              <w:right w:val="single" w:sz="4" w:space="0" w:color="auto"/>
            </w:tcBorders>
            <w:vAlign w:val="bottom"/>
            <w:hideMark/>
          </w:tcPr>
          <w:p w14:paraId="62595A32"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ABOMEY - BOHICON</w:t>
            </w:r>
          </w:p>
        </w:tc>
        <w:tc>
          <w:tcPr>
            <w:tcW w:w="3614" w:type="dxa"/>
            <w:tcBorders>
              <w:top w:val="single" w:sz="4" w:space="0" w:color="auto"/>
              <w:left w:val="single" w:sz="4" w:space="0" w:color="auto"/>
              <w:bottom w:val="single" w:sz="4" w:space="0" w:color="auto"/>
              <w:right w:val="single" w:sz="4" w:space="0" w:color="auto"/>
            </w:tcBorders>
            <w:vAlign w:val="center"/>
            <w:hideMark/>
          </w:tcPr>
          <w:p w14:paraId="18E62415"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DAKO Fifonsi Brigitte</w:t>
            </w:r>
          </w:p>
        </w:tc>
      </w:tr>
      <w:tr w:rsidR="00672950" w:rsidRPr="009E7142" w14:paraId="51250818"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C169D"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510C3C2F"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35</w:t>
            </w:r>
          </w:p>
        </w:tc>
        <w:tc>
          <w:tcPr>
            <w:tcW w:w="3920" w:type="dxa"/>
            <w:tcBorders>
              <w:top w:val="single" w:sz="4" w:space="0" w:color="auto"/>
              <w:left w:val="single" w:sz="4" w:space="0" w:color="auto"/>
              <w:bottom w:val="single" w:sz="4" w:space="0" w:color="auto"/>
              <w:right w:val="single" w:sz="4" w:space="0" w:color="auto"/>
            </w:tcBorders>
            <w:vAlign w:val="bottom"/>
            <w:hideMark/>
          </w:tcPr>
          <w:p w14:paraId="5D6DA4EC"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AGBANGNIZOUN</w:t>
            </w:r>
          </w:p>
        </w:tc>
        <w:tc>
          <w:tcPr>
            <w:tcW w:w="3614" w:type="dxa"/>
            <w:tcBorders>
              <w:top w:val="single" w:sz="4" w:space="0" w:color="auto"/>
              <w:left w:val="single" w:sz="4" w:space="0" w:color="auto"/>
              <w:bottom w:val="single" w:sz="4" w:space="0" w:color="auto"/>
              <w:right w:val="single" w:sz="4" w:space="0" w:color="auto"/>
            </w:tcBorders>
            <w:vAlign w:val="center"/>
            <w:hideMark/>
          </w:tcPr>
          <w:p w14:paraId="525CE75F"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GOUDJANIAN Urbain</w:t>
            </w:r>
          </w:p>
        </w:tc>
      </w:tr>
      <w:tr w:rsidR="00672950" w:rsidRPr="009E7142" w14:paraId="62BBD2E7"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45FBB"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66C948B2"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36</w:t>
            </w:r>
          </w:p>
        </w:tc>
        <w:tc>
          <w:tcPr>
            <w:tcW w:w="3920" w:type="dxa"/>
            <w:tcBorders>
              <w:top w:val="single" w:sz="4" w:space="0" w:color="auto"/>
              <w:left w:val="single" w:sz="4" w:space="0" w:color="auto"/>
              <w:bottom w:val="single" w:sz="4" w:space="0" w:color="auto"/>
              <w:right w:val="single" w:sz="4" w:space="0" w:color="auto"/>
            </w:tcBorders>
            <w:vAlign w:val="bottom"/>
            <w:hideMark/>
          </w:tcPr>
          <w:p w14:paraId="52F6C49B"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COVE - ZAGNANADO - ZA-KPOTA</w:t>
            </w:r>
          </w:p>
        </w:tc>
        <w:tc>
          <w:tcPr>
            <w:tcW w:w="3614" w:type="dxa"/>
            <w:tcBorders>
              <w:top w:val="single" w:sz="4" w:space="0" w:color="auto"/>
              <w:left w:val="single" w:sz="4" w:space="0" w:color="auto"/>
              <w:bottom w:val="single" w:sz="4" w:space="0" w:color="auto"/>
              <w:right w:val="single" w:sz="4" w:space="0" w:color="auto"/>
            </w:tcBorders>
            <w:vAlign w:val="center"/>
            <w:hideMark/>
          </w:tcPr>
          <w:p w14:paraId="5FE15662"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TCHANHOUN H. Sylvain</w:t>
            </w:r>
          </w:p>
        </w:tc>
      </w:tr>
      <w:tr w:rsidR="00672950" w:rsidRPr="009E7142" w14:paraId="3096914E" w14:textId="77777777" w:rsidTr="0067295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6D7EF" w14:textId="77777777" w:rsidR="00672950" w:rsidRPr="009E7142" w:rsidRDefault="00672950">
            <w:pPr>
              <w:spacing w:after="0"/>
              <w:rPr>
                <w:rFonts w:ascii="Calibri" w:eastAsia="Times New Roman" w:hAnsi="Calibri" w:cs="Arial"/>
                <w:sz w:val="20"/>
                <w:lang w:eastAsia="fr-FR"/>
              </w:rPr>
            </w:pPr>
          </w:p>
        </w:tc>
        <w:tc>
          <w:tcPr>
            <w:tcW w:w="695" w:type="dxa"/>
            <w:tcBorders>
              <w:top w:val="single" w:sz="4" w:space="0" w:color="auto"/>
              <w:left w:val="single" w:sz="4" w:space="0" w:color="auto"/>
              <w:bottom w:val="single" w:sz="4" w:space="0" w:color="auto"/>
              <w:right w:val="single" w:sz="4" w:space="0" w:color="auto"/>
            </w:tcBorders>
            <w:noWrap/>
            <w:vAlign w:val="center"/>
            <w:hideMark/>
          </w:tcPr>
          <w:p w14:paraId="67E6DADE" w14:textId="77777777" w:rsidR="00672950" w:rsidRPr="009E7142" w:rsidRDefault="00672950">
            <w:pPr>
              <w:spacing w:after="0" w:line="240" w:lineRule="auto"/>
              <w:jc w:val="center"/>
              <w:rPr>
                <w:rFonts w:ascii="Calibri" w:eastAsia="Times New Roman" w:hAnsi="Calibri" w:cs="Arial"/>
                <w:sz w:val="20"/>
                <w:lang w:eastAsia="fr-FR"/>
              </w:rPr>
            </w:pPr>
            <w:r w:rsidRPr="009E7142">
              <w:rPr>
                <w:rFonts w:ascii="Calibri" w:eastAsia="Times New Roman" w:hAnsi="Calibri" w:cs="Arial"/>
                <w:sz w:val="20"/>
                <w:lang w:eastAsia="fr-FR"/>
              </w:rPr>
              <w:t>37</w:t>
            </w:r>
          </w:p>
        </w:tc>
        <w:tc>
          <w:tcPr>
            <w:tcW w:w="3920" w:type="dxa"/>
            <w:tcBorders>
              <w:top w:val="single" w:sz="4" w:space="0" w:color="auto"/>
              <w:left w:val="single" w:sz="4" w:space="0" w:color="auto"/>
              <w:bottom w:val="single" w:sz="4" w:space="0" w:color="auto"/>
              <w:right w:val="single" w:sz="4" w:space="0" w:color="auto"/>
            </w:tcBorders>
            <w:vAlign w:val="bottom"/>
            <w:hideMark/>
          </w:tcPr>
          <w:p w14:paraId="1E6757D5"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DJIDJA</w:t>
            </w:r>
          </w:p>
        </w:tc>
        <w:tc>
          <w:tcPr>
            <w:tcW w:w="3614" w:type="dxa"/>
            <w:tcBorders>
              <w:top w:val="single" w:sz="4" w:space="0" w:color="auto"/>
              <w:left w:val="single" w:sz="4" w:space="0" w:color="auto"/>
              <w:bottom w:val="single" w:sz="4" w:space="0" w:color="auto"/>
              <w:right w:val="single" w:sz="4" w:space="0" w:color="auto"/>
            </w:tcBorders>
            <w:vAlign w:val="center"/>
            <w:hideMark/>
          </w:tcPr>
          <w:p w14:paraId="7DA15068" w14:textId="77777777" w:rsidR="00672950" w:rsidRPr="009E7142" w:rsidRDefault="00672950">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VISSIN Arcis Frimax</w:t>
            </w:r>
          </w:p>
        </w:tc>
      </w:tr>
    </w:tbl>
    <w:p w14:paraId="13C4A1C9" w14:textId="77777777" w:rsidR="00672950" w:rsidRPr="009E7142" w:rsidRDefault="00672950" w:rsidP="00672950">
      <w:r w:rsidRPr="009E7142">
        <w:br w:type="page"/>
      </w:r>
    </w:p>
    <w:p w14:paraId="4944BD90" w14:textId="77777777" w:rsidR="008F1DAB" w:rsidRPr="009E7142" w:rsidRDefault="00672950" w:rsidP="00BF3F31">
      <w:pPr>
        <w:rPr>
          <w:rFonts w:ascii="Cambria" w:hAnsi="Cambria"/>
          <w:b/>
        </w:rPr>
      </w:pPr>
      <w:r w:rsidRPr="009E7142">
        <w:rPr>
          <w:rFonts w:ascii="Cambria" w:hAnsi="Cambria"/>
          <w:b/>
        </w:rPr>
        <w:lastRenderedPageBreak/>
        <w:t xml:space="preserve">Annexe 5 : </w:t>
      </w:r>
    </w:p>
    <w:p w14:paraId="797F4B72" w14:textId="74285135" w:rsidR="00672950" w:rsidRPr="009E7142" w:rsidRDefault="008F1DAB" w:rsidP="006B099B">
      <w:pPr>
        <w:pStyle w:val="PAMTAB"/>
        <w:spacing w:after="0"/>
      </w:pPr>
      <w:bookmarkStart w:id="74" w:name="_Toc491881214"/>
      <w:r w:rsidRPr="009E7142">
        <w:t>Tableau A4</w:t>
      </w:r>
      <w:r w:rsidR="00672950" w:rsidRPr="009E7142">
        <w:t> : Taux net de scolarisation et indi</w:t>
      </w:r>
      <w:r w:rsidR="009508B5" w:rsidRPr="009E7142">
        <w:t>ce de parité par commune en 2013</w:t>
      </w:r>
      <w:bookmarkEnd w:id="74"/>
    </w:p>
    <w:tbl>
      <w:tblPr>
        <w:tblW w:w="927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646"/>
        <w:gridCol w:w="613"/>
        <w:gridCol w:w="700"/>
        <w:gridCol w:w="882"/>
        <w:gridCol w:w="146"/>
        <w:gridCol w:w="1572"/>
        <w:gridCol w:w="798"/>
        <w:gridCol w:w="753"/>
        <w:gridCol w:w="686"/>
        <w:gridCol w:w="893"/>
      </w:tblGrid>
      <w:tr w:rsidR="004F6DDB" w:rsidRPr="009E7142" w14:paraId="4F7E43AA" w14:textId="77777777" w:rsidTr="00655061">
        <w:trPr>
          <w:trHeight w:val="163"/>
        </w:trPr>
        <w:tc>
          <w:tcPr>
            <w:tcW w:w="1590" w:type="dxa"/>
            <w:vMerge w:val="restart"/>
            <w:shd w:val="clear" w:color="auto" w:fill="BFBFBF" w:themeFill="background1" w:themeFillShade="BF"/>
            <w:noWrap/>
            <w:vAlign w:val="center"/>
            <w:hideMark/>
          </w:tcPr>
          <w:p w14:paraId="7B5B626A" w14:textId="77777777" w:rsidR="004F6DDB" w:rsidRPr="009E7142" w:rsidRDefault="004F6DDB" w:rsidP="00655061">
            <w:pPr>
              <w:spacing w:after="0" w:line="240" w:lineRule="auto"/>
              <w:jc w:val="center"/>
              <w:rPr>
                <w:rFonts w:ascii="Calibri" w:eastAsia="Times New Roman" w:hAnsi="Calibri" w:cs="Arial"/>
                <w:b/>
                <w:bCs/>
                <w:sz w:val="20"/>
                <w:lang w:eastAsia="fr-FR"/>
              </w:rPr>
            </w:pPr>
            <w:r w:rsidRPr="009E7142">
              <w:rPr>
                <w:rFonts w:ascii="Calibri" w:eastAsia="Times New Roman" w:hAnsi="Calibri" w:cs="Arial"/>
                <w:b/>
                <w:bCs/>
                <w:sz w:val="20"/>
                <w:lang w:eastAsia="fr-FR"/>
              </w:rPr>
              <w:t>Communes</w:t>
            </w:r>
          </w:p>
        </w:tc>
        <w:tc>
          <w:tcPr>
            <w:tcW w:w="1959" w:type="dxa"/>
            <w:gridSpan w:val="3"/>
            <w:shd w:val="clear" w:color="auto" w:fill="BFBFBF" w:themeFill="background1" w:themeFillShade="BF"/>
            <w:noWrap/>
            <w:vAlign w:val="center"/>
            <w:hideMark/>
          </w:tcPr>
          <w:p w14:paraId="7BDB68ED" w14:textId="77777777" w:rsidR="004F6DDB" w:rsidRPr="009E7142" w:rsidRDefault="004F6DDB" w:rsidP="00655061">
            <w:pPr>
              <w:spacing w:after="0" w:line="240" w:lineRule="auto"/>
              <w:jc w:val="center"/>
              <w:rPr>
                <w:rFonts w:ascii="Calibri" w:eastAsia="Times New Roman" w:hAnsi="Calibri" w:cs="Arial"/>
                <w:b/>
                <w:bCs/>
                <w:sz w:val="20"/>
                <w:lang w:eastAsia="fr-FR"/>
              </w:rPr>
            </w:pPr>
            <w:r w:rsidRPr="009E7142">
              <w:rPr>
                <w:rFonts w:ascii="Calibri" w:eastAsia="Times New Roman" w:hAnsi="Calibri" w:cs="Arial"/>
                <w:b/>
                <w:bCs/>
                <w:sz w:val="20"/>
                <w:lang w:eastAsia="fr-FR"/>
              </w:rPr>
              <w:t>TNS des 6-11 ans</w:t>
            </w:r>
          </w:p>
        </w:tc>
        <w:tc>
          <w:tcPr>
            <w:tcW w:w="882" w:type="dxa"/>
            <w:vMerge w:val="restart"/>
            <w:tcBorders>
              <w:right w:val="single" w:sz="4" w:space="0" w:color="auto"/>
            </w:tcBorders>
            <w:shd w:val="clear" w:color="auto" w:fill="BFBFBF" w:themeFill="background1" w:themeFillShade="BF"/>
            <w:vAlign w:val="center"/>
            <w:hideMark/>
          </w:tcPr>
          <w:p w14:paraId="2B554602" w14:textId="77777777" w:rsidR="004F6DDB" w:rsidRPr="009E7142" w:rsidRDefault="004F6DDB" w:rsidP="00655061">
            <w:pPr>
              <w:spacing w:after="0" w:line="240" w:lineRule="auto"/>
              <w:jc w:val="center"/>
              <w:rPr>
                <w:rFonts w:ascii="Calibri" w:eastAsia="Times New Roman" w:hAnsi="Calibri" w:cs="Arial"/>
                <w:b/>
                <w:bCs/>
                <w:sz w:val="20"/>
                <w:lang w:eastAsia="fr-FR"/>
              </w:rPr>
            </w:pPr>
            <w:r w:rsidRPr="009E7142">
              <w:rPr>
                <w:rFonts w:ascii="Calibri" w:eastAsia="Times New Roman" w:hAnsi="Calibri" w:cs="Arial"/>
                <w:b/>
                <w:bCs/>
                <w:sz w:val="20"/>
                <w:lang w:eastAsia="fr-FR"/>
              </w:rPr>
              <w:t>IP_TNS</w:t>
            </w:r>
          </w:p>
        </w:tc>
        <w:tc>
          <w:tcPr>
            <w:tcW w:w="146" w:type="dxa"/>
            <w:tcBorders>
              <w:top w:val="single" w:sz="4" w:space="0" w:color="auto"/>
              <w:left w:val="single" w:sz="4" w:space="0" w:color="auto"/>
              <w:bottom w:val="nil"/>
              <w:right w:val="single" w:sz="4" w:space="0" w:color="auto"/>
            </w:tcBorders>
            <w:shd w:val="clear" w:color="auto" w:fill="BFBFBF" w:themeFill="background1" w:themeFillShade="BF"/>
            <w:noWrap/>
            <w:vAlign w:val="bottom"/>
            <w:hideMark/>
          </w:tcPr>
          <w:p w14:paraId="016B8296" w14:textId="77777777" w:rsidR="004F6DDB" w:rsidRPr="009E7142" w:rsidRDefault="004F6DDB" w:rsidP="00655061">
            <w:pPr>
              <w:spacing w:after="0" w:line="240" w:lineRule="auto"/>
              <w:jc w:val="center"/>
              <w:rPr>
                <w:rFonts w:ascii="Calibri" w:eastAsia="Times New Roman" w:hAnsi="Calibri" w:cs="Arial"/>
                <w:b/>
                <w:bCs/>
                <w:sz w:val="20"/>
                <w:lang w:eastAsia="fr-FR"/>
              </w:rPr>
            </w:pPr>
          </w:p>
        </w:tc>
        <w:tc>
          <w:tcPr>
            <w:tcW w:w="1572" w:type="dxa"/>
            <w:vMerge w:val="restart"/>
            <w:tcBorders>
              <w:left w:val="single" w:sz="4" w:space="0" w:color="auto"/>
            </w:tcBorders>
            <w:shd w:val="clear" w:color="auto" w:fill="BFBFBF" w:themeFill="background1" w:themeFillShade="BF"/>
            <w:noWrap/>
            <w:vAlign w:val="center"/>
            <w:hideMark/>
          </w:tcPr>
          <w:p w14:paraId="147D6F64" w14:textId="77777777" w:rsidR="004F6DDB" w:rsidRPr="009E7142" w:rsidRDefault="004F6DDB" w:rsidP="00655061">
            <w:pPr>
              <w:spacing w:after="0" w:line="240" w:lineRule="auto"/>
              <w:jc w:val="center"/>
              <w:rPr>
                <w:rFonts w:ascii="Calibri" w:eastAsia="Times New Roman" w:hAnsi="Calibri" w:cs="Arial"/>
                <w:b/>
                <w:bCs/>
                <w:sz w:val="20"/>
                <w:lang w:eastAsia="fr-FR"/>
              </w:rPr>
            </w:pPr>
            <w:r w:rsidRPr="009E7142">
              <w:rPr>
                <w:rFonts w:ascii="Calibri" w:eastAsia="Times New Roman" w:hAnsi="Calibri" w:cs="Arial"/>
                <w:b/>
                <w:bCs/>
                <w:sz w:val="20"/>
                <w:lang w:eastAsia="fr-FR"/>
              </w:rPr>
              <w:t>Communes</w:t>
            </w:r>
          </w:p>
        </w:tc>
        <w:tc>
          <w:tcPr>
            <w:tcW w:w="2237" w:type="dxa"/>
            <w:gridSpan w:val="3"/>
            <w:shd w:val="clear" w:color="auto" w:fill="BFBFBF" w:themeFill="background1" w:themeFillShade="BF"/>
            <w:noWrap/>
            <w:vAlign w:val="center"/>
            <w:hideMark/>
          </w:tcPr>
          <w:p w14:paraId="2B26F9F7" w14:textId="77777777" w:rsidR="004F6DDB" w:rsidRPr="009E7142" w:rsidRDefault="004F6DDB" w:rsidP="00655061">
            <w:pPr>
              <w:spacing w:after="0" w:line="240" w:lineRule="auto"/>
              <w:jc w:val="center"/>
              <w:rPr>
                <w:rFonts w:ascii="Calibri" w:eastAsia="Times New Roman" w:hAnsi="Calibri" w:cs="Arial"/>
                <w:b/>
                <w:bCs/>
                <w:sz w:val="20"/>
                <w:lang w:eastAsia="fr-FR"/>
              </w:rPr>
            </w:pPr>
            <w:r w:rsidRPr="009E7142">
              <w:rPr>
                <w:rFonts w:ascii="Calibri" w:eastAsia="Times New Roman" w:hAnsi="Calibri" w:cs="Arial"/>
                <w:b/>
                <w:bCs/>
                <w:sz w:val="20"/>
                <w:lang w:eastAsia="fr-FR"/>
              </w:rPr>
              <w:t>TNS des 6-11 ans</w:t>
            </w:r>
          </w:p>
        </w:tc>
        <w:tc>
          <w:tcPr>
            <w:tcW w:w="893" w:type="dxa"/>
            <w:vMerge w:val="restart"/>
            <w:shd w:val="clear" w:color="auto" w:fill="BFBFBF" w:themeFill="background1" w:themeFillShade="BF"/>
            <w:vAlign w:val="center"/>
            <w:hideMark/>
          </w:tcPr>
          <w:p w14:paraId="11504546" w14:textId="77777777" w:rsidR="004F6DDB" w:rsidRPr="009E7142" w:rsidRDefault="004F6DDB" w:rsidP="00655061">
            <w:pPr>
              <w:spacing w:after="0" w:line="240" w:lineRule="auto"/>
              <w:jc w:val="center"/>
              <w:rPr>
                <w:rFonts w:ascii="Calibri" w:eastAsia="Times New Roman" w:hAnsi="Calibri" w:cs="Arial"/>
                <w:b/>
                <w:bCs/>
                <w:sz w:val="20"/>
                <w:lang w:eastAsia="fr-FR"/>
              </w:rPr>
            </w:pPr>
            <w:r w:rsidRPr="009E7142">
              <w:rPr>
                <w:rFonts w:ascii="Calibri" w:eastAsia="Times New Roman" w:hAnsi="Calibri" w:cs="Arial"/>
                <w:b/>
                <w:bCs/>
                <w:sz w:val="20"/>
                <w:lang w:eastAsia="fr-FR"/>
              </w:rPr>
              <w:t>IP_TNS</w:t>
            </w:r>
          </w:p>
        </w:tc>
      </w:tr>
      <w:tr w:rsidR="004F6DDB" w:rsidRPr="009E7142" w14:paraId="31592A30" w14:textId="77777777" w:rsidTr="00655061">
        <w:trPr>
          <w:trHeight w:val="56"/>
        </w:trPr>
        <w:tc>
          <w:tcPr>
            <w:tcW w:w="1590" w:type="dxa"/>
            <w:vMerge/>
            <w:shd w:val="clear" w:color="auto" w:fill="BFBFBF" w:themeFill="background1" w:themeFillShade="BF"/>
            <w:vAlign w:val="center"/>
            <w:hideMark/>
          </w:tcPr>
          <w:p w14:paraId="39F6BFEA" w14:textId="77777777" w:rsidR="004F6DDB" w:rsidRPr="009E7142" w:rsidRDefault="004F6DDB" w:rsidP="00655061">
            <w:pPr>
              <w:spacing w:after="0" w:line="240" w:lineRule="auto"/>
              <w:rPr>
                <w:rFonts w:ascii="Calibri" w:eastAsia="Times New Roman" w:hAnsi="Calibri" w:cs="Arial"/>
                <w:b/>
                <w:bCs/>
                <w:sz w:val="20"/>
                <w:lang w:eastAsia="fr-FR"/>
              </w:rPr>
            </w:pPr>
          </w:p>
        </w:tc>
        <w:tc>
          <w:tcPr>
            <w:tcW w:w="646" w:type="dxa"/>
            <w:shd w:val="clear" w:color="auto" w:fill="BFBFBF" w:themeFill="background1" w:themeFillShade="BF"/>
            <w:noWrap/>
            <w:vAlign w:val="center"/>
            <w:hideMark/>
          </w:tcPr>
          <w:p w14:paraId="4A2D4C6C"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Ens.</w:t>
            </w:r>
          </w:p>
        </w:tc>
        <w:tc>
          <w:tcPr>
            <w:tcW w:w="613" w:type="dxa"/>
            <w:shd w:val="clear" w:color="auto" w:fill="BFBFBF" w:themeFill="background1" w:themeFillShade="BF"/>
            <w:noWrap/>
            <w:vAlign w:val="center"/>
            <w:hideMark/>
          </w:tcPr>
          <w:p w14:paraId="46D9B1F6"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Mas.</w:t>
            </w:r>
          </w:p>
        </w:tc>
        <w:tc>
          <w:tcPr>
            <w:tcW w:w="700" w:type="dxa"/>
            <w:shd w:val="clear" w:color="auto" w:fill="BFBFBF" w:themeFill="background1" w:themeFillShade="BF"/>
            <w:noWrap/>
            <w:vAlign w:val="center"/>
            <w:hideMark/>
          </w:tcPr>
          <w:p w14:paraId="288D0555"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Fém.</w:t>
            </w:r>
          </w:p>
        </w:tc>
        <w:tc>
          <w:tcPr>
            <w:tcW w:w="882" w:type="dxa"/>
            <w:vMerge/>
            <w:tcBorders>
              <w:right w:val="single" w:sz="4" w:space="0" w:color="auto"/>
            </w:tcBorders>
            <w:shd w:val="clear" w:color="auto" w:fill="BFBFBF" w:themeFill="background1" w:themeFillShade="BF"/>
            <w:vAlign w:val="center"/>
            <w:hideMark/>
          </w:tcPr>
          <w:p w14:paraId="451254FC" w14:textId="77777777" w:rsidR="004F6DDB" w:rsidRPr="009E7142" w:rsidRDefault="004F6DDB" w:rsidP="00655061">
            <w:pPr>
              <w:spacing w:after="0" w:line="240" w:lineRule="auto"/>
              <w:rPr>
                <w:rFonts w:ascii="Calibri" w:eastAsia="Times New Roman" w:hAnsi="Calibri" w:cs="Arial"/>
                <w:b/>
                <w:bCs/>
                <w:sz w:val="20"/>
                <w:lang w:eastAsia="fr-FR"/>
              </w:rPr>
            </w:pP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6B532FD8" w14:textId="77777777" w:rsidR="004F6DDB" w:rsidRPr="009E7142" w:rsidRDefault="004F6DDB" w:rsidP="00655061">
            <w:pPr>
              <w:spacing w:after="0" w:line="240" w:lineRule="auto"/>
              <w:rPr>
                <w:rFonts w:ascii="Calibri" w:eastAsia="Times New Roman" w:hAnsi="Calibri" w:cs="Arial"/>
                <w:b/>
                <w:bCs/>
                <w:sz w:val="20"/>
                <w:lang w:eastAsia="fr-FR"/>
              </w:rPr>
            </w:pPr>
          </w:p>
        </w:tc>
        <w:tc>
          <w:tcPr>
            <w:tcW w:w="1572" w:type="dxa"/>
            <w:vMerge/>
            <w:tcBorders>
              <w:left w:val="single" w:sz="4" w:space="0" w:color="auto"/>
            </w:tcBorders>
            <w:shd w:val="clear" w:color="auto" w:fill="BFBFBF" w:themeFill="background1" w:themeFillShade="BF"/>
            <w:vAlign w:val="center"/>
            <w:hideMark/>
          </w:tcPr>
          <w:p w14:paraId="715F6BAD" w14:textId="77777777" w:rsidR="004F6DDB" w:rsidRPr="009E7142" w:rsidRDefault="004F6DDB" w:rsidP="00655061">
            <w:pPr>
              <w:spacing w:after="0" w:line="240" w:lineRule="auto"/>
              <w:rPr>
                <w:rFonts w:ascii="Calibri" w:eastAsia="Times New Roman" w:hAnsi="Calibri" w:cs="Arial"/>
                <w:b/>
                <w:bCs/>
                <w:sz w:val="20"/>
                <w:lang w:eastAsia="fr-FR"/>
              </w:rPr>
            </w:pPr>
          </w:p>
        </w:tc>
        <w:tc>
          <w:tcPr>
            <w:tcW w:w="798" w:type="dxa"/>
            <w:shd w:val="clear" w:color="auto" w:fill="BFBFBF" w:themeFill="background1" w:themeFillShade="BF"/>
            <w:noWrap/>
            <w:vAlign w:val="center"/>
            <w:hideMark/>
          </w:tcPr>
          <w:p w14:paraId="74B2AF93"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Ens.</w:t>
            </w:r>
          </w:p>
        </w:tc>
        <w:tc>
          <w:tcPr>
            <w:tcW w:w="753" w:type="dxa"/>
            <w:shd w:val="clear" w:color="auto" w:fill="BFBFBF" w:themeFill="background1" w:themeFillShade="BF"/>
            <w:noWrap/>
            <w:vAlign w:val="center"/>
            <w:hideMark/>
          </w:tcPr>
          <w:p w14:paraId="0606919E"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Mas.</w:t>
            </w:r>
          </w:p>
        </w:tc>
        <w:tc>
          <w:tcPr>
            <w:tcW w:w="686" w:type="dxa"/>
            <w:shd w:val="clear" w:color="auto" w:fill="BFBFBF" w:themeFill="background1" w:themeFillShade="BF"/>
            <w:noWrap/>
            <w:vAlign w:val="center"/>
            <w:hideMark/>
          </w:tcPr>
          <w:p w14:paraId="450D0D93"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Fém.</w:t>
            </w:r>
          </w:p>
        </w:tc>
        <w:tc>
          <w:tcPr>
            <w:tcW w:w="893" w:type="dxa"/>
            <w:vMerge/>
            <w:shd w:val="clear" w:color="auto" w:fill="BFBFBF" w:themeFill="background1" w:themeFillShade="BF"/>
            <w:vAlign w:val="center"/>
            <w:hideMark/>
          </w:tcPr>
          <w:p w14:paraId="20CE9C91" w14:textId="77777777" w:rsidR="004F6DDB" w:rsidRPr="009E7142" w:rsidRDefault="004F6DDB" w:rsidP="00655061">
            <w:pPr>
              <w:spacing w:after="0" w:line="240" w:lineRule="auto"/>
              <w:rPr>
                <w:rFonts w:ascii="Calibri" w:eastAsia="Times New Roman" w:hAnsi="Calibri" w:cs="Arial"/>
                <w:b/>
                <w:bCs/>
                <w:sz w:val="20"/>
                <w:lang w:eastAsia="fr-FR"/>
              </w:rPr>
            </w:pPr>
          </w:p>
        </w:tc>
      </w:tr>
      <w:tr w:rsidR="004F6DDB" w:rsidRPr="009E7142" w14:paraId="24E77C08" w14:textId="77777777" w:rsidTr="00655061">
        <w:trPr>
          <w:trHeight w:val="213"/>
        </w:trPr>
        <w:tc>
          <w:tcPr>
            <w:tcW w:w="1590" w:type="dxa"/>
            <w:shd w:val="clear" w:color="auto" w:fill="auto"/>
            <w:noWrap/>
            <w:vAlign w:val="center"/>
            <w:hideMark/>
          </w:tcPr>
          <w:p w14:paraId="44B4402A"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Banikoara</w:t>
            </w:r>
          </w:p>
        </w:tc>
        <w:tc>
          <w:tcPr>
            <w:tcW w:w="646" w:type="dxa"/>
            <w:shd w:val="clear" w:color="auto" w:fill="auto"/>
            <w:noWrap/>
            <w:vAlign w:val="center"/>
            <w:hideMark/>
          </w:tcPr>
          <w:p w14:paraId="520E651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31</w:t>
            </w:r>
          </w:p>
        </w:tc>
        <w:tc>
          <w:tcPr>
            <w:tcW w:w="613" w:type="dxa"/>
            <w:shd w:val="clear" w:color="auto" w:fill="auto"/>
            <w:noWrap/>
            <w:vAlign w:val="center"/>
            <w:hideMark/>
          </w:tcPr>
          <w:p w14:paraId="0D4941C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31,9</w:t>
            </w:r>
          </w:p>
        </w:tc>
        <w:tc>
          <w:tcPr>
            <w:tcW w:w="700" w:type="dxa"/>
            <w:shd w:val="clear" w:color="auto" w:fill="auto"/>
            <w:noWrap/>
            <w:vAlign w:val="center"/>
            <w:hideMark/>
          </w:tcPr>
          <w:p w14:paraId="4E6C628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30,1</w:t>
            </w:r>
          </w:p>
        </w:tc>
        <w:tc>
          <w:tcPr>
            <w:tcW w:w="882" w:type="dxa"/>
            <w:tcBorders>
              <w:right w:val="single" w:sz="4" w:space="0" w:color="auto"/>
            </w:tcBorders>
            <w:shd w:val="clear" w:color="auto" w:fill="auto"/>
            <w:noWrap/>
            <w:vAlign w:val="center"/>
            <w:hideMark/>
          </w:tcPr>
          <w:p w14:paraId="2F0BBD1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94,4</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7061E71B"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76EBE925"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Aplahoué</w:t>
            </w:r>
          </w:p>
        </w:tc>
        <w:tc>
          <w:tcPr>
            <w:tcW w:w="798" w:type="dxa"/>
            <w:shd w:val="clear" w:color="auto" w:fill="auto"/>
            <w:noWrap/>
            <w:vAlign w:val="center"/>
            <w:hideMark/>
          </w:tcPr>
          <w:p w14:paraId="535C37D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63,6</w:t>
            </w:r>
          </w:p>
        </w:tc>
        <w:tc>
          <w:tcPr>
            <w:tcW w:w="753" w:type="dxa"/>
            <w:shd w:val="clear" w:color="auto" w:fill="auto"/>
            <w:noWrap/>
            <w:vAlign w:val="center"/>
            <w:hideMark/>
          </w:tcPr>
          <w:p w14:paraId="13D6EF4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67,9</w:t>
            </w:r>
          </w:p>
        </w:tc>
        <w:tc>
          <w:tcPr>
            <w:tcW w:w="686" w:type="dxa"/>
            <w:shd w:val="clear" w:color="auto" w:fill="auto"/>
            <w:noWrap/>
            <w:vAlign w:val="center"/>
            <w:hideMark/>
          </w:tcPr>
          <w:p w14:paraId="37A624C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59,3</w:t>
            </w:r>
          </w:p>
        </w:tc>
        <w:tc>
          <w:tcPr>
            <w:tcW w:w="893" w:type="dxa"/>
            <w:shd w:val="clear" w:color="auto" w:fill="auto"/>
            <w:noWrap/>
            <w:vAlign w:val="center"/>
            <w:hideMark/>
          </w:tcPr>
          <w:p w14:paraId="7BDE942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87,4</w:t>
            </w:r>
          </w:p>
        </w:tc>
      </w:tr>
      <w:tr w:rsidR="004F6DDB" w:rsidRPr="009E7142" w14:paraId="24AB1C7B" w14:textId="77777777" w:rsidTr="00655061">
        <w:trPr>
          <w:trHeight w:val="103"/>
        </w:trPr>
        <w:tc>
          <w:tcPr>
            <w:tcW w:w="1590" w:type="dxa"/>
            <w:shd w:val="clear" w:color="auto" w:fill="auto"/>
            <w:noWrap/>
            <w:vAlign w:val="center"/>
            <w:hideMark/>
          </w:tcPr>
          <w:p w14:paraId="5F8E1825"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Gogounou</w:t>
            </w:r>
          </w:p>
        </w:tc>
        <w:tc>
          <w:tcPr>
            <w:tcW w:w="646" w:type="dxa"/>
            <w:shd w:val="clear" w:color="auto" w:fill="auto"/>
            <w:noWrap/>
            <w:vAlign w:val="center"/>
            <w:hideMark/>
          </w:tcPr>
          <w:p w14:paraId="69412A1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29,5</w:t>
            </w:r>
          </w:p>
        </w:tc>
        <w:tc>
          <w:tcPr>
            <w:tcW w:w="613" w:type="dxa"/>
            <w:shd w:val="clear" w:color="auto" w:fill="auto"/>
            <w:noWrap/>
            <w:vAlign w:val="center"/>
            <w:hideMark/>
          </w:tcPr>
          <w:p w14:paraId="03F8AEB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27</w:t>
            </w:r>
          </w:p>
        </w:tc>
        <w:tc>
          <w:tcPr>
            <w:tcW w:w="700" w:type="dxa"/>
            <w:shd w:val="clear" w:color="auto" w:fill="auto"/>
            <w:noWrap/>
            <w:vAlign w:val="center"/>
            <w:hideMark/>
          </w:tcPr>
          <w:p w14:paraId="76536DB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32,1</w:t>
            </w:r>
          </w:p>
        </w:tc>
        <w:tc>
          <w:tcPr>
            <w:tcW w:w="882" w:type="dxa"/>
            <w:tcBorders>
              <w:right w:val="single" w:sz="4" w:space="0" w:color="auto"/>
            </w:tcBorders>
            <w:shd w:val="clear" w:color="auto" w:fill="auto"/>
            <w:noWrap/>
            <w:vAlign w:val="center"/>
            <w:hideMark/>
          </w:tcPr>
          <w:p w14:paraId="79A4A0A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118,8</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3BB50AA7"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2B66819C"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Djakotomè</w:t>
            </w:r>
          </w:p>
        </w:tc>
        <w:tc>
          <w:tcPr>
            <w:tcW w:w="798" w:type="dxa"/>
            <w:shd w:val="clear" w:color="auto" w:fill="auto"/>
            <w:noWrap/>
            <w:vAlign w:val="center"/>
            <w:hideMark/>
          </w:tcPr>
          <w:p w14:paraId="1687087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73,5</w:t>
            </w:r>
          </w:p>
        </w:tc>
        <w:tc>
          <w:tcPr>
            <w:tcW w:w="753" w:type="dxa"/>
            <w:shd w:val="clear" w:color="auto" w:fill="auto"/>
            <w:noWrap/>
            <w:vAlign w:val="center"/>
            <w:hideMark/>
          </w:tcPr>
          <w:p w14:paraId="555C084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77</w:t>
            </w:r>
          </w:p>
        </w:tc>
        <w:tc>
          <w:tcPr>
            <w:tcW w:w="686" w:type="dxa"/>
            <w:shd w:val="clear" w:color="auto" w:fill="auto"/>
            <w:noWrap/>
            <w:vAlign w:val="center"/>
            <w:hideMark/>
          </w:tcPr>
          <w:p w14:paraId="46B595B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70</w:t>
            </w:r>
          </w:p>
        </w:tc>
        <w:tc>
          <w:tcPr>
            <w:tcW w:w="893" w:type="dxa"/>
            <w:shd w:val="clear" w:color="auto" w:fill="auto"/>
            <w:noWrap/>
            <w:vAlign w:val="center"/>
            <w:hideMark/>
          </w:tcPr>
          <w:p w14:paraId="3F3D106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90,9</w:t>
            </w:r>
          </w:p>
        </w:tc>
      </w:tr>
      <w:tr w:rsidR="004F6DDB" w:rsidRPr="009E7142" w14:paraId="0D611D76" w14:textId="77777777" w:rsidTr="00655061">
        <w:trPr>
          <w:trHeight w:val="134"/>
        </w:trPr>
        <w:tc>
          <w:tcPr>
            <w:tcW w:w="1590" w:type="dxa"/>
            <w:shd w:val="clear" w:color="auto" w:fill="auto"/>
            <w:noWrap/>
            <w:vAlign w:val="center"/>
            <w:hideMark/>
          </w:tcPr>
          <w:p w14:paraId="53706516"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Kandi</w:t>
            </w:r>
          </w:p>
        </w:tc>
        <w:tc>
          <w:tcPr>
            <w:tcW w:w="646" w:type="dxa"/>
            <w:shd w:val="clear" w:color="auto" w:fill="auto"/>
            <w:noWrap/>
            <w:vAlign w:val="center"/>
            <w:hideMark/>
          </w:tcPr>
          <w:p w14:paraId="19E2E4F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34,8</w:t>
            </w:r>
          </w:p>
        </w:tc>
        <w:tc>
          <w:tcPr>
            <w:tcW w:w="613" w:type="dxa"/>
            <w:shd w:val="clear" w:color="auto" w:fill="auto"/>
            <w:noWrap/>
            <w:vAlign w:val="center"/>
            <w:hideMark/>
          </w:tcPr>
          <w:p w14:paraId="3077C29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34,6</w:t>
            </w:r>
          </w:p>
        </w:tc>
        <w:tc>
          <w:tcPr>
            <w:tcW w:w="700" w:type="dxa"/>
            <w:shd w:val="clear" w:color="auto" w:fill="auto"/>
            <w:noWrap/>
            <w:vAlign w:val="center"/>
            <w:hideMark/>
          </w:tcPr>
          <w:p w14:paraId="7D71A87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34,9</w:t>
            </w:r>
          </w:p>
        </w:tc>
        <w:tc>
          <w:tcPr>
            <w:tcW w:w="882" w:type="dxa"/>
            <w:tcBorders>
              <w:right w:val="single" w:sz="4" w:space="0" w:color="auto"/>
            </w:tcBorders>
            <w:shd w:val="clear" w:color="auto" w:fill="auto"/>
            <w:noWrap/>
            <w:vAlign w:val="center"/>
            <w:hideMark/>
          </w:tcPr>
          <w:p w14:paraId="0C580C1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100,9</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28D46669"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77698962"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Dogbo</w:t>
            </w:r>
          </w:p>
        </w:tc>
        <w:tc>
          <w:tcPr>
            <w:tcW w:w="798" w:type="dxa"/>
            <w:shd w:val="clear" w:color="auto" w:fill="auto"/>
            <w:noWrap/>
            <w:vAlign w:val="center"/>
            <w:hideMark/>
          </w:tcPr>
          <w:p w14:paraId="26C85A2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86,1</w:t>
            </w:r>
          </w:p>
        </w:tc>
        <w:tc>
          <w:tcPr>
            <w:tcW w:w="753" w:type="dxa"/>
            <w:shd w:val="clear" w:color="auto" w:fill="auto"/>
            <w:noWrap/>
            <w:vAlign w:val="center"/>
            <w:hideMark/>
          </w:tcPr>
          <w:p w14:paraId="6F36829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87,3</w:t>
            </w:r>
          </w:p>
        </w:tc>
        <w:tc>
          <w:tcPr>
            <w:tcW w:w="686" w:type="dxa"/>
            <w:shd w:val="clear" w:color="auto" w:fill="auto"/>
            <w:noWrap/>
            <w:vAlign w:val="center"/>
            <w:hideMark/>
          </w:tcPr>
          <w:p w14:paraId="193DF76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84,8</w:t>
            </w:r>
          </w:p>
        </w:tc>
        <w:tc>
          <w:tcPr>
            <w:tcW w:w="893" w:type="dxa"/>
            <w:shd w:val="clear" w:color="auto" w:fill="auto"/>
            <w:noWrap/>
            <w:vAlign w:val="center"/>
            <w:hideMark/>
          </w:tcPr>
          <w:p w14:paraId="7949557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97,2</w:t>
            </w:r>
          </w:p>
        </w:tc>
      </w:tr>
      <w:tr w:rsidR="004F6DDB" w:rsidRPr="009E7142" w14:paraId="0665A747" w14:textId="77777777" w:rsidTr="00655061">
        <w:trPr>
          <w:trHeight w:val="138"/>
        </w:trPr>
        <w:tc>
          <w:tcPr>
            <w:tcW w:w="1590" w:type="dxa"/>
            <w:shd w:val="clear" w:color="auto" w:fill="auto"/>
            <w:noWrap/>
            <w:vAlign w:val="center"/>
            <w:hideMark/>
          </w:tcPr>
          <w:p w14:paraId="61B40052"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Karimama</w:t>
            </w:r>
          </w:p>
        </w:tc>
        <w:tc>
          <w:tcPr>
            <w:tcW w:w="646" w:type="dxa"/>
            <w:shd w:val="clear" w:color="auto" w:fill="auto"/>
            <w:noWrap/>
            <w:vAlign w:val="center"/>
            <w:hideMark/>
          </w:tcPr>
          <w:p w14:paraId="517D3C6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24,2</w:t>
            </w:r>
          </w:p>
        </w:tc>
        <w:tc>
          <w:tcPr>
            <w:tcW w:w="613" w:type="dxa"/>
            <w:shd w:val="clear" w:color="auto" w:fill="auto"/>
            <w:noWrap/>
            <w:vAlign w:val="center"/>
            <w:hideMark/>
          </w:tcPr>
          <w:p w14:paraId="4C841E5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28,2</w:t>
            </w:r>
          </w:p>
        </w:tc>
        <w:tc>
          <w:tcPr>
            <w:tcW w:w="700" w:type="dxa"/>
            <w:shd w:val="clear" w:color="auto" w:fill="auto"/>
            <w:noWrap/>
            <w:vAlign w:val="center"/>
            <w:hideMark/>
          </w:tcPr>
          <w:p w14:paraId="038D4D1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20,1</w:t>
            </w:r>
          </w:p>
        </w:tc>
        <w:tc>
          <w:tcPr>
            <w:tcW w:w="882" w:type="dxa"/>
            <w:tcBorders>
              <w:right w:val="single" w:sz="4" w:space="0" w:color="auto"/>
            </w:tcBorders>
            <w:shd w:val="clear" w:color="auto" w:fill="auto"/>
            <w:noWrap/>
            <w:vAlign w:val="center"/>
            <w:hideMark/>
          </w:tcPr>
          <w:p w14:paraId="5ED368D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71,3</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6F6AA346"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6906AF16"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Klouekanmè</w:t>
            </w:r>
          </w:p>
        </w:tc>
        <w:tc>
          <w:tcPr>
            <w:tcW w:w="798" w:type="dxa"/>
            <w:shd w:val="clear" w:color="auto" w:fill="auto"/>
            <w:noWrap/>
            <w:vAlign w:val="center"/>
            <w:hideMark/>
          </w:tcPr>
          <w:p w14:paraId="4077C62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62,8</w:t>
            </w:r>
          </w:p>
        </w:tc>
        <w:tc>
          <w:tcPr>
            <w:tcW w:w="753" w:type="dxa"/>
            <w:shd w:val="clear" w:color="auto" w:fill="auto"/>
            <w:noWrap/>
            <w:vAlign w:val="center"/>
            <w:hideMark/>
          </w:tcPr>
          <w:p w14:paraId="4DFA3E0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68,2</w:t>
            </w:r>
          </w:p>
        </w:tc>
        <w:tc>
          <w:tcPr>
            <w:tcW w:w="686" w:type="dxa"/>
            <w:shd w:val="clear" w:color="auto" w:fill="auto"/>
            <w:noWrap/>
            <w:vAlign w:val="center"/>
            <w:hideMark/>
          </w:tcPr>
          <w:p w14:paraId="142A8DA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57,4</w:t>
            </w:r>
          </w:p>
        </w:tc>
        <w:tc>
          <w:tcPr>
            <w:tcW w:w="893" w:type="dxa"/>
            <w:shd w:val="clear" w:color="auto" w:fill="auto"/>
            <w:noWrap/>
            <w:vAlign w:val="center"/>
            <w:hideMark/>
          </w:tcPr>
          <w:p w14:paraId="3F8903D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84,1</w:t>
            </w:r>
          </w:p>
        </w:tc>
      </w:tr>
      <w:tr w:rsidR="004F6DDB" w:rsidRPr="009E7142" w14:paraId="5B1D9CDE" w14:textId="77777777" w:rsidTr="00655061">
        <w:trPr>
          <w:trHeight w:val="199"/>
        </w:trPr>
        <w:tc>
          <w:tcPr>
            <w:tcW w:w="1590" w:type="dxa"/>
            <w:shd w:val="clear" w:color="auto" w:fill="auto"/>
            <w:noWrap/>
            <w:vAlign w:val="center"/>
            <w:hideMark/>
          </w:tcPr>
          <w:p w14:paraId="04CF038C"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Malanville</w:t>
            </w:r>
          </w:p>
        </w:tc>
        <w:tc>
          <w:tcPr>
            <w:tcW w:w="646" w:type="dxa"/>
            <w:shd w:val="clear" w:color="auto" w:fill="auto"/>
            <w:noWrap/>
            <w:vAlign w:val="center"/>
            <w:hideMark/>
          </w:tcPr>
          <w:p w14:paraId="14C7C08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26,4</w:t>
            </w:r>
          </w:p>
        </w:tc>
        <w:tc>
          <w:tcPr>
            <w:tcW w:w="613" w:type="dxa"/>
            <w:shd w:val="clear" w:color="auto" w:fill="auto"/>
            <w:noWrap/>
            <w:vAlign w:val="center"/>
            <w:hideMark/>
          </w:tcPr>
          <w:p w14:paraId="4E324E3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28,2</w:t>
            </w:r>
          </w:p>
        </w:tc>
        <w:tc>
          <w:tcPr>
            <w:tcW w:w="700" w:type="dxa"/>
            <w:shd w:val="clear" w:color="auto" w:fill="auto"/>
            <w:noWrap/>
            <w:vAlign w:val="center"/>
            <w:hideMark/>
          </w:tcPr>
          <w:p w14:paraId="7AEE826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24,6</w:t>
            </w:r>
          </w:p>
        </w:tc>
        <w:tc>
          <w:tcPr>
            <w:tcW w:w="882" w:type="dxa"/>
            <w:tcBorders>
              <w:right w:val="single" w:sz="4" w:space="0" w:color="auto"/>
            </w:tcBorders>
            <w:shd w:val="clear" w:color="auto" w:fill="auto"/>
            <w:noWrap/>
            <w:vAlign w:val="center"/>
            <w:hideMark/>
          </w:tcPr>
          <w:p w14:paraId="2B0D394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87,4</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355C2C4B"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2C1C139C"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Lalo</w:t>
            </w:r>
          </w:p>
        </w:tc>
        <w:tc>
          <w:tcPr>
            <w:tcW w:w="798" w:type="dxa"/>
            <w:shd w:val="clear" w:color="auto" w:fill="auto"/>
            <w:noWrap/>
            <w:vAlign w:val="center"/>
            <w:hideMark/>
          </w:tcPr>
          <w:p w14:paraId="4C2923C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60</w:t>
            </w:r>
          </w:p>
        </w:tc>
        <w:tc>
          <w:tcPr>
            <w:tcW w:w="753" w:type="dxa"/>
            <w:shd w:val="clear" w:color="auto" w:fill="auto"/>
            <w:noWrap/>
            <w:vAlign w:val="center"/>
            <w:hideMark/>
          </w:tcPr>
          <w:p w14:paraId="614DAC6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64,8</w:t>
            </w:r>
          </w:p>
        </w:tc>
        <w:tc>
          <w:tcPr>
            <w:tcW w:w="686" w:type="dxa"/>
            <w:shd w:val="clear" w:color="auto" w:fill="auto"/>
            <w:noWrap/>
            <w:vAlign w:val="center"/>
            <w:hideMark/>
          </w:tcPr>
          <w:p w14:paraId="7BDAFC7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55</w:t>
            </w:r>
          </w:p>
        </w:tc>
        <w:tc>
          <w:tcPr>
            <w:tcW w:w="893" w:type="dxa"/>
            <w:shd w:val="clear" w:color="auto" w:fill="auto"/>
            <w:noWrap/>
            <w:vAlign w:val="center"/>
            <w:hideMark/>
          </w:tcPr>
          <w:p w14:paraId="1B13A13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84,9</w:t>
            </w:r>
          </w:p>
        </w:tc>
      </w:tr>
      <w:tr w:rsidR="004F6DDB" w:rsidRPr="009E7142" w14:paraId="715503D8" w14:textId="77777777" w:rsidTr="00655061">
        <w:trPr>
          <w:trHeight w:val="88"/>
        </w:trPr>
        <w:tc>
          <w:tcPr>
            <w:tcW w:w="1590" w:type="dxa"/>
            <w:shd w:val="clear" w:color="auto" w:fill="auto"/>
            <w:noWrap/>
            <w:vAlign w:val="center"/>
            <w:hideMark/>
          </w:tcPr>
          <w:p w14:paraId="1A17C638"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Segbana</w:t>
            </w:r>
          </w:p>
        </w:tc>
        <w:tc>
          <w:tcPr>
            <w:tcW w:w="646" w:type="dxa"/>
            <w:shd w:val="clear" w:color="auto" w:fill="auto"/>
            <w:noWrap/>
            <w:vAlign w:val="center"/>
            <w:hideMark/>
          </w:tcPr>
          <w:p w14:paraId="1D1C167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28,9</w:t>
            </w:r>
          </w:p>
        </w:tc>
        <w:tc>
          <w:tcPr>
            <w:tcW w:w="613" w:type="dxa"/>
            <w:shd w:val="clear" w:color="auto" w:fill="auto"/>
            <w:noWrap/>
            <w:vAlign w:val="center"/>
            <w:hideMark/>
          </w:tcPr>
          <w:p w14:paraId="59963E4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28,9</w:t>
            </w:r>
          </w:p>
        </w:tc>
        <w:tc>
          <w:tcPr>
            <w:tcW w:w="700" w:type="dxa"/>
            <w:shd w:val="clear" w:color="auto" w:fill="auto"/>
            <w:noWrap/>
            <w:vAlign w:val="center"/>
            <w:hideMark/>
          </w:tcPr>
          <w:p w14:paraId="73DEFC7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28,9</w:t>
            </w:r>
          </w:p>
        </w:tc>
        <w:tc>
          <w:tcPr>
            <w:tcW w:w="882" w:type="dxa"/>
            <w:tcBorders>
              <w:right w:val="single" w:sz="4" w:space="0" w:color="auto"/>
            </w:tcBorders>
            <w:shd w:val="clear" w:color="auto" w:fill="auto"/>
            <w:noWrap/>
            <w:vAlign w:val="center"/>
            <w:hideMark/>
          </w:tcPr>
          <w:p w14:paraId="4C88F5B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99,8</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3D475136"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74035563"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Toviklin</w:t>
            </w:r>
          </w:p>
        </w:tc>
        <w:tc>
          <w:tcPr>
            <w:tcW w:w="798" w:type="dxa"/>
            <w:shd w:val="clear" w:color="auto" w:fill="auto"/>
            <w:noWrap/>
            <w:vAlign w:val="center"/>
            <w:hideMark/>
          </w:tcPr>
          <w:p w14:paraId="3EEFAFD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71,8</w:t>
            </w:r>
          </w:p>
        </w:tc>
        <w:tc>
          <w:tcPr>
            <w:tcW w:w="753" w:type="dxa"/>
            <w:shd w:val="clear" w:color="auto" w:fill="auto"/>
            <w:noWrap/>
            <w:vAlign w:val="center"/>
            <w:hideMark/>
          </w:tcPr>
          <w:p w14:paraId="0C390B0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75,5</w:t>
            </w:r>
          </w:p>
        </w:tc>
        <w:tc>
          <w:tcPr>
            <w:tcW w:w="686" w:type="dxa"/>
            <w:shd w:val="clear" w:color="auto" w:fill="auto"/>
            <w:noWrap/>
            <w:vAlign w:val="center"/>
            <w:hideMark/>
          </w:tcPr>
          <w:p w14:paraId="0369733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68,1</w:t>
            </w:r>
          </w:p>
        </w:tc>
        <w:tc>
          <w:tcPr>
            <w:tcW w:w="893" w:type="dxa"/>
            <w:shd w:val="clear" w:color="auto" w:fill="auto"/>
            <w:noWrap/>
            <w:vAlign w:val="center"/>
            <w:hideMark/>
          </w:tcPr>
          <w:p w14:paraId="7F761D7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90,2</w:t>
            </w:r>
          </w:p>
        </w:tc>
      </w:tr>
      <w:tr w:rsidR="004F6DDB" w:rsidRPr="009E7142" w14:paraId="17582883" w14:textId="77777777" w:rsidTr="00655061">
        <w:trPr>
          <w:trHeight w:val="121"/>
        </w:trPr>
        <w:tc>
          <w:tcPr>
            <w:tcW w:w="1590" w:type="dxa"/>
            <w:shd w:val="clear" w:color="auto" w:fill="FFE599" w:themeFill="accent4" w:themeFillTint="66"/>
            <w:noWrap/>
            <w:vAlign w:val="center"/>
            <w:hideMark/>
          </w:tcPr>
          <w:p w14:paraId="65815680"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Alibori</w:t>
            </w:r>
          </w:p>
        </w:tc>
        <w:tc>
          <w:tcPr>
            <w:tcW w:w="646" w:type="dxa"/>
            <w:shd w:val="clear" w:color="auto" w:fill="FFE599" w:themeFill="accent4" w:themeFillTint="66"/>
            <w:noWrap/>
            <w:vAlign w:val="center"/>
            <w:hideMark/>
          </w:tcPr>
          <w:p w14:paraId="2DE04F08"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30</w:t>
            </w:r>
          </w:p>
        </w:tc>
        <w:tc>
          <w:tcPr>
            <w:tcW w:w="613" w:type="dxa"/>
            <w:shd w:val="clear" w:color="auto" w:fill="FFE599" w:themeFill="accent4" w:themeFillTint="66"/>
            <w:noWrap/>
            <w:vAlign w:val="center"/>
            <w:hideMark/>
          </w:tcPr>
          <w:p w14:paraId="1144BA47"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30,5</w:t>
            </w:r>
          </w:p>
        </w:tc>
        <w:tc>
          <w:tcPr>
            <w:tcW w:w="700" w:type="dxa"/>
            <w:shd w:val="clear" w:color="auto" w:fill="FFE599" w:themeFill="accent4" w:themeFillTint="66"/>
            <w:noWrap/>
            <w:vAlign w:val="center"/>
            <w:hideMark/>
          </w:tcPr>
          <w:p w14:paraId="14AAFD81"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29,4</w:t>
            </w:r>
          </w:p>
        </w:tc>
        <w:tc>
          <w:tcPr>
            <w:tcW w:w="882" w:type="dxa"/>
            <w:tcBorders>
              <w:right w:val="single" w:sz="4" w:space="0" w:color="auto"/>
            </w:tcBorders>
            <w:shd w:val="clear" w:color="auto" w:fill="FFE599" w:themeFill="accent4" w:themeFillTint="66"/>
            <w:noWrap/>
            <w:vAlign w:val="center"/>
            <w:hideMark/>
          </w:tcPr>
          <w:p w14:paraId="7ECBEAD1"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96,5</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6FFC5387" w14:textId="77777777" w:rsidR="004F6DDB" w:rsidRPr="009E7142" w:rsidRDefault="004F6DDB" w:rsidP="00655061">
            <w:pPr>
              <w:spacing w:after="0" w:line="240" w:lineRule="auto"/>
              <w:jc w:val="right"/>
              <w:rPr>
                <w:rFonts w:ascii="Calibri" w:eastAsia="Times New Roman" w:hAnsi="Calibri" w:cs="Arial"/>
                <w:b/>
                <w:bCs/>
                <w:sz w:val="20"/>
                <w:lang w:eastAsia="fr-FR"/>
              </w:rPr>
            </w:pPr>
          </w:p>
        </w:tc>
        <w:tc>
          <w:tcPr>
            <w:tcW w:w="1572" w:type="dxa"/>
            <w:tcBorders>
              <w:left w:val="single" w:sz="4" w:space="0" w:color="auto"/>
            </w:tcBorders>
            <w:shd w:val="clear" w:color="auto" w:fill="FFE599" w:themeFill="accent4" w:themeFillTint="66"/>
            <w:vAlign w:val="center"/>
            <w:hideMark/>
          </w:tcPr>
          <w:p w14:paraId="3E1D48C5"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Couffo</w:t>
            </w:r>
          </w:p>
        </w:tc>
        <w:tc>
          <w:tcPr>
            <w:tcW w:w="798" w:type="dxa"/>
            <w:shd w:val="clear" w:color="auto" w:fill="FFE599" w:themeFill="accent4" w:themeFillTint="66"/>
            <w:noWrap/>
            <w:vAlign w:val="center"/>
            <w:hideMark/>
          </w:tcPr>
          <w:p w14:paraId="047D889C"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68,6</w:t>
            </w:r>
          </w:p>
        </w:tc>
        <w:tc>
          <w:tcPr>
            <w:tcW w:w="753" w:type="dxa"/>
            <w:shd w:val="clear" w:color="auto" w:fill="FFE599" w:themeFill="accent4" w:themeFillTint="66"/>
            <w:noWrap/>
            <w:vAlign w:val="center"/>
            <w:hideMark/>
          </w:tcPr>
          <w:p w14:paraId="5EEE7062"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72,5</w:t>
            </w:r>
          </w:p>
        </w:tc>
        <w:tc>
          <w:tcPr>
            <w:tcW w:w="686" w:type="dxa"/>
            <w:shd w:val="clear" w:color="auto" w:fill="FFE599" w:themeFill="accent4" w:themeFillTint="66"/>
            <w:noWrap/>
            <w:vAlign w:val="center"/>
            <w:hideMark/>
          </w:tcPr>
          <w:p w14:paraId="7C5A43C7"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64,6</w:t>
            </w:r>
          </w:p>
        </w:tc>
        <w:tc>
          <w:tcPr>
            <w:tcW w:w="893" w:type="dxa"/>
            <w:shd w:val="clear" w:color="auto" w:fill="FFE599" w:themeFill="accent4" w:themeFillTint="66"/>
            <w:noWrap/>
            <w:vAlign w:val="center"/>
            <w:hideMark/>
          </w:tcPr>
          <w:p w14:paraId="2DE723E1"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89</w:t>
            </w:r>
          </w:p>
        </w:tc>
      </w:tr>
      <w:tr w:rsidR="004F6DDB" w:rsidRPr="009E7142" w14:paraId="10FC8E85" w14:textId="77777777" w:rsidTr="00655061">
        <w:trPr>
          <w:trHeight w:val="138"/>
        </w:trPr>
        <w:tc>
          <w:tcPr>
            <w:tcW w:w="1590" w:type="dxa"/>
            <w:shd w:val="clear" w:color="auto" w:fill="auto"/>
            <w:noWrap/>
            <w:vAlign w:val="center"/>
            <w:hideMark/>
          </w:tcPr>
          <w:p w14:paraId="2C16DECA"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Boukombé</w:t>
            </w:r>
          </w:p>
        </w:tc>
        <w:tc>
          <w:tcPr>
            <w:tcW w:w="646" w:type="dxa"/>
            <w:shd w:val="clear" w:color="auto" w:fill="auto"/>
            <w:noWrap/>
            <w:vAlign w:val="center"/>
            <w:hideMark/>
          </w:tcPr>
          <w:p w14:paraId="046DC3E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51,7</w:t>
            </w:r>
          </w:p>
        </w:tc>
        <w:tc>
          <w:tcPr>
            <w:tcW w:w="613" w:type="dxa"/>
            <w:shd w:val="clear" w:color="auto" w:fill="auto"/>
            <w:noWrap/>
            <w:vAlign w:val="center"/>
            <w:hideMark/>
          </w:tcPr>
          <w:p w14:paraId="02002FB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55,4</w:t>
            </w:r>
          </w:p>
        </w:tc>
        <w:tc>
          <w:tcPr>
            <w:tcW w:w="700" w:type="dxa"/>
            <w:shd w:val="clear" w:color="auto" w:fill="auto"/>
            <w:noWrap/>
            <w:vAlign w:val="center"/>
            <w:hideMark/>
          </w:tcPr>
          <w:p w14:paraId="5C33099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47,4</w:t>
            </w:r>
          </w:p>
        </w:tc>
        <w:tc>
          <w:tcPr>
            <w:tcW w:w="882" w:type="dxa"/>
            <w:tcBorders>
              <w:right w:val="single" w:sz="4" w:space="0" w:color="auto"/>
            </w:tcBorders>
            <w:shd w:val="clear" w:color="auto" w:fill="auto"/>
            <w:noWrap/>
            <w:vAlign w:val="center"/>
            <w:hideMark/>
          </w:tcPr>
          <w:p w14:paraId="2D03FA1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85,5</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0C9D3399"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05D12AC2"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Bassila</w:t>
            </w:r>
          </w:p>
        </w:tc>
        <w:tc>
          <w:tcPr>
            <w:tcW w:w="798" w:type="dxa"/>
            <w:shd w:val="clear" w:color="auto" w:fill="auto"/>
            <w:noWrap/>
            <w:vAlign w:val="center"/>
            <w:hideMark/>
          </w:tcPr>
          <w:p w14:paraId="4462147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62,2</w:t>
            </w:r>
          </w:p>
        </w:tc>
        <w:tc>
          <w:tcPr>
            <w:tcW w:w="753" w:type="dxa"/>
            <w:shd w:val="clear" w:color="auto" w:fill="auto"/>
            <w:noWrap/>
            <w:vAlign w:val="center"/>
            <w:hideMark/>
          </w:tcPr>
          <w:p w14:paraId="01B7F7B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63</w:t>
            </w:r>
          </w:p>
        </w:tc>
        <w:tc>
          <w:tcPr>
            <w:tcW w:w="686" w:type="dxa"/>
            <w:shd w:val="clear" w:color="auto" w:fill="auto"/>
            <w:noWrap/>
            <w:vAlign w:val="center"/>
            <w:hideMark/>
          </w:tcPr>
          <w:p w14:paraId="09A7033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61,2</w:t>
            </w:r>
          </w:p>
        </w:tc>
        <w:tc>
          <w:tcPr>
            <w:tcW w:w="893" w:type="dxa"/>
            <w:shd w:val="clear" w:color="auto" w:fill="auto"/>
            <w:noWrap/>
            <w:vAlign w:val="center"/>
            <w:hideMark/>
          </w:tcPr>
          <w:p w14:paraId="6732553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97,2</w:t>
            </w:r>
          </w:p>
        </w:tc>
      </w:tr>
      <w:tr w:rsidR="004F6DDB" w:rsidRPr="009E7142" w14:paraId="60046271" w14:textId="77777777" w:rsidTr="00655061">
        <w:trPr>
          <w:trHeight w:val="170"/>
        </w:trPr>
        <w:tc>
          <w:tcPr>
            <w:tcW w:w="1590" w:type="dxa"/>
            <w:shd w:val="clear" w:color="auto" w:fill="auto"/>
            <w:noWrap/>
            <w:vAlign w:val="center"/>
            <w:hideMark/>
          </w:tcPr>
          <w:p w14:paraId="43F4438E"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Cobly</w:t>
            </w:r>
          </w:p>
        </w:tc>
        <w:tc>
          <w:tcPr>
            <w:tcW w:w="646" w:type="dxa"/>
            <w:shd w:val="clear" w:color="auto" w:fill="auto"/>
            <w:noWrap/>
            <w:vAlign w:val="center"/>
            <w:hideMark/>
          </w:tcPr>
          <w:p w14:paraId="0CD0841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59,6</w:t>
            </w:r>
          </w:p>
        </w:tc>
        <w:tc>
          <w:tcPr>
            <w:tcW w:w="613" w:type="dxa"/>
            <w:shd w:val="clear" w:color="auto" w:fill="auto"/>
            <w:noWrap/>
            <w:vAlign w:val="center"/>
            <w:hideMark/>
          </w:tcPr>
          <w:p w14:paraId="36692B1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66,2</w:t>
            </w:r>
          </w:p>
        </w:tc>
        <w:tc>
          <w:tcPr>
            <w:tcW w:w="700" w:type="dxa"/>
            <w:shd w:val="clear" w:color="auto" w:fill="auto"/>
            <w:noWrap/>
            <w:vAlign w:val="center"/>
            <w:hideMark/>
          </w:tcPr>
          <w:p w14:paraId="7BA71A6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52,4</w:t>
            </w:r>
          </w:p>
        </w:tc>
        <w:tc>
          <w:tcPr>
            <w:tcW w:w="882" w:type="dxa"/>
            <w:tcBorders>
              <w:right w:val="single" w:sz="4" w:space="0" w:color="auto"/>
            </w:tcBorders>
            <w:shd w:val="clear" w:color="auto" w:fill="auto"/>
            <w:noWrap/>
            <w:vAlign w:val="center"/>
            <w:hideMark/>
          </w:tcPr>
          <w:p w14:paraId="54AC9D5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79,1</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7D1DB83F"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78324351"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Copargo</w:t>
            </w:r>
          </w:p>
        </w:tc>
        <w:tc>
          <w:tcPr>
            <w:tcW w:w="798" w:type="dxa"/>
            <w:shd w:val="clear" w:color="auto" w:fill="auto"/>
            <w:noWrap/>
            <w:vAlign w:val="center"/>
            <w:hideMark/>
          </w:tcPr>
          <w:p w14:paraId="3B4D732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35,9</w:t>
            </w:r>
          </w:p>
        </w:tc>
        <w:tc>
          <w:tcPr>
            <w:tcW w:w="753" w:type="dxa"/>
            <w:shd w:val="clear" w:color="auto" w:fill="auto"/>
            <w:noWrap/>
            <w:vAlign w:val="center"/>
            <w:hideMark/>
          </w:tcPr>
          <w:p w14:paraId="2546D12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38,4</w:t>
            </w:r>
          </w:p>
        </w:tc>
        <w:tc>
          <w:tcPr>
            <w:tcW w:w="686" w:type="dxa"/>
            <w:shd w:val="clear" w:color="auto" w:fill="auto"/>
            <w:noWrap/>
            <w:vAlign w:val="center"/>
            <w:hideMark/>
          </w:tcPr>
          <w:p w14:paraId="28D3351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32,9</w:t>
            </w:r>
          </w:p>
        </w:tc>
        <w:tc>
          <w:tcPr>
            <w:tcW w:w="893" w:type="dxa"/>
            <w:shd w:val="clear" w:color="auto" w:fill="auto"/>
            <w:noWrap/>
            <w:vAlign w:val="center"/>
            <w:hideMark/>
          </w:tcPr>
          <w:p w14:paraId="49A87E5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85,7</w:t>
            </w:r>
          </w:p>
        </w:tc>
      </w:tr>
      <w:tr w:rsidR="004F6DDB" w:rsidRPr="009E7142" w14:paraId="2B3D639C" w14:textId="77777777" w:rsidTr="00655061">
        <w:trPr>
          <w:trHeight w:val="188"/>
        </w:trPr>
        <w:tc>
          <w:tcPr>
            <w:tcW w:w="1590" w:type="dxa"/>
            <w:shd w:val="clear" w:color="auto" w:fill="auto"/>
            <w:noWrap/>
            <w:vAlign w:val="center"/>
            <w:hideMark/>
          </w:tcPr>
          <w:p w14:paraId="23416CC8"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Kérou</w:t>
            </w:r>
          </w:p>
        </w:tc>
        <w:tc>
          <w:tcPr>
            <w:tcW w:w="646" w:type="dxa"/>
            <w:shd w:val="clear" w:color="auto" w:fill="auto"/>
            <w:noWrap/>
            <w:vAlign w:val="center"/>
            <w:hideMark/>
          </w:tcPr>
          <w:p w14:paraId="1FF7056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33,8</w:t>
            </w:r>
          </w:p>
        </w:tc>
        <w:tc>
          <w:tcPr>
            <w:tcW w:w="613" w:type="dxa"/>
            <w:shd w:val="clear" w:color="auto" w:fill="auto"/>
            <w:noWrap/>
            <w:vAlign w:val="center"/>
            <w:hideMark/>
          </w:tcPr>
          <w:p w14:paraId="62981F7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32,3</w:t>
            </w:r>
          </w:p>
        </w:tc>
        <w:tc>
          <w:tcPr>
            <w:tcW w:w="700" w:type="dxa"/>
            <w:shd w:val="clear" w:color="auto" w:fill="auto"/>
            <w:noWrap/>
            <w:vAlign w:val="center"/>
            <w:hideMark/>
          </w:tcPr>
          <w:p w14:paraId="00FBA4D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35,2</w:t>
            </w:r>
          </w:p>
        </w:tc>
        <w:tc>
          <w:tcPr>
            <w:tcW w:w="882" w:type="dxa"/>
            <w:tcBorders>
              <w:right w:val="single" w:sz="4" w:space="0" w:color="auto"/>
            </w:tcBorders>
            <w:shd w:val="clear" w:color="auto" w:fill="auto"/>
            <w:noWrap/>
            <w:vAlign w:val="center"/>
            <w:hideMark/>
          </w:tcPr>
          <w:p w14:paraId="50EED38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109</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753671BB"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44B6105D"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Djougou</w:t>
            </w:r>
          </w:p>
        </w:tc>
        <w:tc>
          <w:tcPr>
            <w:tcW w:w="798" w:type="dxa"/>
            <w:shd w:val="clear" w:color="auto" w:fill="auto"/>
            <w:noWrap/>
            <w:vAlign w:val="center"/>
            <w:hideMark/>
          </w:tcPr>
          <w:p w14:paraId="179E9C5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60</w:t>
            </w:r>
          </w:p>
        </w:tc>
        <w:tc>
          <w:tcPr>
            <w:tcW w:w="753" w:type="dxa"/>
            <w:shd w:val="clear" w:color="auto" w:fill="auto"/>
            <w:noWrap/>
            <w:vAlign w:val="center"/>
            <w:hideMark/>
          </w:tcPr>
          <w:p w14:paraId="3ADFDC2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61,3</w:t>
            </w:r>
          </w:p>
        </w:tc>
        <w:tc>
          <w:tcPr>
            <w:tcW w:w="686" w:type="dxa"/>
            <w:shd w:val="clear" w:color="auto" w:fill="auto"/>
            <w:noWrap/>
            <w:vAlign w:val="center"/>
            <w:hideMark/>
          </w:tcPr>
          <w:p w14:paraId="390D2F9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58,5</w:t>
            </w:r>
          </w:p>
        </w:tc>
        <w:tc>
          <w:tcPr>
            <w:tcW w:w="893" w:type="dxa"/>
            <w:shd w:val="clear" w:color="auto" w:fill="auto"/>
            <w:noWrap/>
            <w:vAlign w:val="center"/>
            <w:hideMark/>
          </w:tcPr>
          <w:p w14:paraId="49E6830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95,6</w:t>
            </w:r>
          </w:p>
        </w:tc>
      </w:tr>
      <w:tr w:rsidR="004F6DDB" w:rsidRPr="009E7142" w14:paraId="0CC4E080" w14:textId="77777777" w:rsidTr="00655061">
        <w:trPr>
          <w:trHeight w:val="220"/>
        </w:trPr>
        <w:tc>
          <w:tcPr>
            <w:tcW w:w="1590" w:type="dxa"/>
            <w:shd w:val="clear" w:color="auto" w:fill="auto"/>
            <w:noWrap/>
            <w:vAlign w:val="center"/>
            <w:hideMark/>
          </w:tcPr>
          <w:p w14:paraId="6D2316C2"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Kouandé</w:t>
            </w:r>
          </w:p>
        </w:tc>
        <w:tc>
          <w:tcPr>
            <w:tcW w:w="646" w:type="dxa"/>
            <w:shd w:val="clear" w:color="auto" w:fill="auto"/>
            <w:noWrap/>
            <w:vAlign w:val="center"/>
            <w:hideMark/>
          </w:tcPr>
          <w:p w14:paraId="762D0E6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47,9</w:t>
            </w:r>
          </w:p>
        </w:tc>
        <w:tc>
          <w:tcPr>
            <w:tcW w:w="613" w:type="dxa"/>
            <w:shd w:val="clear" w:color="auto" w:fill="auto"/>
            <w:noWrap/>
            <w:vAlign w:val="center"/>
            <w:hideMark/>
          </w:tcPr>
          <w:p w14:paraId="398F78D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50</w:t>
            </w:r>
          </w:p>
        </w:tc>
        <w:tc>
          <w:tcPr>
            <w:tcW w:w="700" w:type="dxa"/>
            <w:shd w:val="clear" w:color="auto" w:fill="auto"/>
            <w:noWrap/>
            <w:vAlign w:val="center"/>
            <w:hideMark/>
          </w:tcPr>
          <w:p w14:paraId="501B92B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45,6</w:t>
            </w:r>
          </w:p>
        </w:tc>
        <w:tc>
          <w:tcPr>
            <w:tcW w:w="882" w:type="dxa"/>
            <w:tcBorders>
              <w:right w:val="single" w:sz="4" w:space="0" w:color="auto"/>
            </w:tcBorders>
            <w:shd w:val="clear" w:color="auto" w:fill="auto"/>
            <w:noWrap/>
            <w:vAlign w:val="center"/>
            <w:hideMark/>
          </w:tcPr>
          <w:p w14:paraId="4CD862A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91,2</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244E6BC7"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6F897E77"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Ouaké</w:t>
            </w:r>
          </w:p>
        </w:tc>
        <w:tc>
          <w:tcPr>
            <w:tcW w:w="798" w:type="dxa"/>
            <w:shd w:val="clear" w:color="auto" w:fill="auto"/>
            <w:noWrap/>
            <w:vAlign w:val="center"/>
            <w:hideMark/>
          </w:tcPr>
          <w:p w14:paraId="08C59EE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75,6</w:t>
            </w:r>
          </w:p>
        </w:tc>
        <w:tc>
          <w:tcPr>
            <w:tcW w:w="753" w:type="dxa"/>
            <w:shd w:val="clear" w:color="auto" w:fill="auto"/>
            <w:noWrap/>
            <w:vAlign w:val="center"/>
            <w:hideMark/>
          </w:tcPr>
          <w:p w14:paraId="206CFD2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76,5</w:t>
            </w:r>
          </w:p>
        </w:tc>
        <w:tc>
          <w:tcPr>
            <w:tcW w:w="686" w:type="dxa"/>
            <w:shd w:val="clear" w:color="auto" w:fill="auto"/>
            <w:noWrap/>
            <w:vAlign w:val="center"/>
            <w:hideMark/>
          </w:tcPr>
          <w:p w14:paraId="103770D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74,6</w:t>
            </w:r>
          </w:p>
        </w:tc>
        <w:tc>
          <w:tcPr>
            <w:tcW w:w="893" w:type="dxa"/>
            <w:shd w:val="clear" w:color="auto" w:fill="auto"/>
            <w:noWrap/>
            <w:vAlign w:val="center"/>
            <w:hideMark/>
          </w:tcPr>
          <w:p w14:paraId="39F1CFF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97,5</w:t>
            </w:r>
          </w:p>
        </w:tc>
      </w:tr>
      <w:tr w:rsidR="004F6DDB" w:rsidRPr="009E7142" w14:paraId="2E85285C" w14:textId="77777777" w:rsidTr="00655061">
        <w:trPr>
          <w:trHeight w:val="111"/>
        </w:trPr>
        <w:tc>
          <w:tcPr>
            <w:tcW w:w="1590" w:type="dxa"/>
            <w:shd w:val="clear" w:color="auto" w:fill="auto"/>
            <w:noWrap/>
            <w:vAlign w:val="center"/>
            <w:hideMark/>
          </w:tcPr>
          <w:p w14:paraId="77E53BD4"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Matéri</w:t>
            </w:r>
          </w:p>
        </w:tc>
        <w:tc>
          <w:tcPr>
            <w:tcW w:w="646" w:type="dxa"/>
            <w:shd w:val="clear" w:color="auto" w:fill="auto"/>
            <w:noWrap/>
            <w:vAlign w:val="center"/>
            <w:hideMark/>
          </w:tcPr>
          <w:p w14:paraId="3035301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58,7</w:t>
            </w:r>
          </w:p>
        </w:tc>
        <w:tc>
          <w:tcPr>
            <w:tcW w:w="613" w:type="dxa"/>
            <w:shd w:val="clear" w:color="auto" w:fill="auto"/>
            <w:noWrap/>
            <w:vAlign w:val="center"/>
            <w:hideMark/>
          </w:tcPr>
          <w:p w14:paraId="0383012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63,3</w:t>
            </w:r>
          </w:p>
        </w:tc>
        <w:tc>
          <w:tcPr>
            <w:tcW w:w="700" w:type="dxa"/>
            <w:shd w:val="clear" w:color="auto" w:fill="auto"/>
            <w:noWrap/>
            <w:vAlign w:val="center"/>
            <w:hideMark/>
          </w:tcPr>
          <w:p w14:paraId="53CF24D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53,7</w:t>
            </w:r>
          </w:p>
        </w:tc>
        <w:tc>
          <w:tcPr>
            <w:tcW w:w="882" w:type="dxa"/>
            <w:tcBorders>
              <w:right w:val="single" w:sz="4" w:space="0" w:color="auto"/>
            </w:tcBorders>
            <w:shd w:val="clear" w:color="auto" w:fill="auto"/>
            <w:noWrap/>
            <w:vAlign w:val="center"/>
            <w:hideMark/>
          </w:tcPr>
          <w:p w14:paraId="4CC5C58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84,9</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5A38331F"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FFE599" w:themeFill="accent4" w:themeFillTint="66"/>
            <w:vAlign w:val="center"/>
            <w:hideMark/>
          </w:tcPr>
          <w:p w14:paraId="390E0CFF"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Donga</w:t>
            </w:r>
          </w:p>
        </w:tc>
        <w:tc>
          <w:tcPr>
            <w:tcW w:w="798" w:type="dxa"/>
            <w:shd w:val="clear" w:color="auto" w:fill="FFE599" w:themeFill="accent4" w:themeFillTint="66"/>
            <w:noWrap/>
            <w:vAlign w:val="center"/>
            <w:hideMark/>
          </w:tcPr>
          <w:p w14:paraId="6B155938"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59,3</w:t>
            </w:r>
          </w:p>
        </w:tc>
        <w:tc>
          <w:tcPr>
            <w:tcW w:w="753" w:type="dxa"/>
            <w:shd w:val="clear" w:color="auto" w:fill="FFE599" w:themeFill="accent4" w:themeFillTint="66"/>
            <w:noWrap/>
            <w:vAlign w:val="center"/>
            <w:hideMark/>
          </w:tcPr>
          <w:p w14:paraId="2D0C973B"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60,5</w:t>
            </w:r>
          </w:p>
        </w:tc>
        <w:tc>
          <w:tcPr>
            <w:tcW w:w="686" w:type="dxa"/>
            <w:shd w:val="clear" w:color="auto" w:fill="FFE599" w:themeFill="accent4" w:themeFillTint="66"/>
            <w:noWrap/>
            <w:vAlign w:val="center"/>
            <w:hideMark/>
          </w:tcPr>
          <w:p w14:paraId="57127CD6"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58</w:t>
            </w:r>
          </w:p>
        </w:tc>
        <w:tc>
          <w:tcPr>
            <w:tcW w:w="893" w:type="dxa"/>
            <w:shd w:val="clear" w:color="auto" w:fill="FFE599" w:themeFill="accent4" w:themeFillTint="66"/>
            <w:noWrap/>
            <w:vAlign w:val="center"/>
            <w:hideMark/>
          </w:tcPr>
          <w:p w14:paraId="7B4C05BD"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95,9</w:t>
            </w:r>
          </w:p>
        </w:tc>
      </w:tr>
      <w:tr w:rsidR="004F6DDB" w:rsidRPr="009E7142" w14:paraId="02700A5A" w14:textId="77777777" w:rsidTr="00655061">
        <w:trPr>
          <w:trHeight w:val="142"/>
        </w:trPr>
        <w:tc>
          <w:tcPr>
            <w:tcW w:w="1590" w:type="dxa"/>
            <w:shd w:val="clear" w:color="auto" w:fill="auto"/>
            <w:noWrap/>
            <w:vAlign w:val="center"/>
            <w:hideMark/>
          </w:tcPr>
          <w:p w14:paraId="456A1F46"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Natitingou</w:t>
            </w:r>
          </w:p>
        </w:tc>
        <w:tc>
          <w:tcPr>
            <w:tcW w:w="646" w:type="dxa"/>
            <w:shd w:val="clear" w:color="auto" w:fill="auto"/>
            <w:noWrap/>
            <w:vAlign w:val="center"/>
            <w:hideMark/>
          </w:tcPr>
          <w:p w14:paraId="133E8FB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69,6</w:t>
            </w:r>
          </w:p>
        </w:tc>
        <w:tc>
          <w:tcPr>
            <w:tcW w:w="613" w:type="dxa"/>
            <w:shd w:val="clear" w:color="auto" w:fill="auto"/>
            <w:noWrap/>
            <w:vAlign w:val="center"/>
            <w:hideMark/>
          </w:tcPr>
          <w:p w14:paraId="621BCCF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70,8</w:t>
            </w:r>
          </w:p>
        </w:tc>
        <w:tc>
          <w:tcPr>
            <w:tcW w:w="700" w:type="dxa"/>
            <w:shd w:val="clear" w:color="auto" w:fill="auto"/>
            <w:noWrap/>
            <w:vAlign w:val="center"/>
            <w:hideMark/>
          </w:tcPr>
          <w:p w14:paraId="5F934B7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68,3</w:t>
            </w:r>
          </w:p>
        </w:tc>
        <w:tc>
          <w:tcPr>
            <w:tcW w:w="882" w:type="dxa"/>
            <w:tcBorders>
              <w:right w:val="single" w:sz="4" w:space="0" w:color="auto"/>
            </w:tcBorders>
            <w:shd w:val="clear" w:color="auto" w:fill="auto"/>
            <w:noWrap/>
            <w:vAlign w:val="center"/>
            <w:hideMark/>
          </w:tcPr>
          <w:p w14:paraId="30C2FA5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96,4</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430B6500"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272E9914"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Cotonou</w:t>
            </w:r>
          </w:p>
        </w:tc>
        <w:tc>
          <w:tcPr>
            <w:tcW w:w="798" w:type="dxa"/>
            <w:shd w:val="clear" w:color="auto" w:fill="auto"/>
            <w:noWrap/>
            <w:vAlign w:val="center"/>
            <w:hideMark/>
          </w:tcPr>
          <w:p w14:paraId="41B3533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91,1</w:t>
            </w:r>
          </w:p>
        </w:tc>
        <w:tc>
          <w:tcPr>
            <w:tcW w:w="753" w:type="dxa"/>
            <w:shd w:val="clear" w:color="auto" w:fill="auto"/>
            <w:noWrap/>
            <w:vAlign w:val="center"/>
            <w:hideMark/>
          </w:tcPr>
          <w:p w14:paraId="178BE1E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93,9</w:t>
            </w:r>
          </w:p>
        </w:tc>
        <w:tc>
          <w:tcPr>
            <w:tcW w:w="686" w:type="dxa"/>
            <w:shd w:val="clear" w:color="auto" w:fill="auto"/>
            <w:noWrap/>
            <w:vAlign w:val="center"/>
            <w:hideMark/>
          </w:tcPr>
          <w:p w14:paraId="6C66705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88,5</w:t>
            </w:r>
          </w:p>
        </w:tc>
        <w:tc>
          <w:tcPr>
            <w:tcW w:w="893" w:type="dxa"/>
            <w:shd w:val="clear" w:color="auto" w:fill="auto"/>
            <w:noWrap/>
            <w:vAlign w:val="center"/>
            <w:hideMark/>
          </w:tcPr>
          <w:p w14:paraId="30F0015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94,2</w:t>
            </w:r>
          </w:p>
        </w:tc>
      </w:tr>
      <w:tr w:rsidR="004F6DDB" w:rsidRPr="009E7142" w14:paraId="4711429A" w14:textId="77777777" w:rsidTr="00655061">
        <w:trPr>
          <w:trHeight w:val="175"/>
        </w:trPr>
        <w:tc>
          <w:tcPr>
            <w:tcW w:w="1590" w:type="dxa"/>
            <w:shd w:val="clear" w:color="auto" w:fill="auto"/>
            <w:noWrap/>
            <w:vAlign w:val="center"/>
            <w:hideMark/>
          </w:tcPr>
          <w:p w14:paraId="1F49C476"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Pehunco</w:t>
            </w:r>
          </w:p>
        </w:tc>
        <w:tc>
          <w:tcPr>
            <w:tcW w:w="646" w:type="dxa"/>
            <w:shd w:val="clear" w:color="auto" w:fill="auto"/>
            <w:noWrap/>
            <w:vAlign w:val="center"/>
            <w:hideMark/>
          </w:tcPr>
          <w:p w14:paraId="6C02AB5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48</w:t>
            </w:r>
          </w:p>
        </w:tc>
        <w:tc>
          <w:tcPr>
            <w:tcW w:w="613" w:type="dxa"/>
            <w:shd w:val="clear" w:color="auto" w:fill="auto"/>
            <w:noWrap/>
            <w:vAlign w:val="center"/>
            <w:hideMark/>
          </w:tcPr>
          <w:p w14:paraId="3D73726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47,5</w:t>
            </w:r>
          </w:p>
        </w:tc>
        <w:tc>
          <w:tcPr>
            <w:tcW w:w="700" w:type="dxa"/>
            <w:shd w:val="clear" w:color="auto" w:fill="auto"/>
            <w:noWrap/>
            <w:vAlign w:val="center"/>
            <w:hideMark/>
          </w:tcPr>
          <w:p w14:paraId="10F9D9B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48,6</w:t>
            </w:r>
          </w:p>
        </w:tc>
        <w:tc>
          <w:tcPr>
            <w:tcW w:w="882" w:type="dxa"/>
            <w:tcBorders>
              <w:right w:val="single" w:sz="4" w:space="0" w:color="auto"/>
            </w:tcBorders>
            <w:shd w:val="clear" w:color="auto" w:fill="auto"/>
            <w:noWrap/>
            <w:vAlign w:val="center"/>
            <w:hideMark/>
          </w:tcPr>
          <w:p w14:paraId="5C22806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102,4</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32A49C00"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FFE599" w:themeFill="accent4" w:themeFillTint="66"/>
            <w:vAlign w:val="center"/>
            <w:hideMark/>
          </w:tcPr>
          <w:p w14:paraId="700188C2"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Littoral</w:t>
            </w:r>
          </w:p>
        </w:tc>
        <w:tc>
          <w:tcPr>
            <w:tcW w:w="798" w:type="dxa"/>
            <w:shd w:val="clear" w:color="auto" w:fill="FFE599" w:themeFill="accent4" w:themeFillTint="66"/>
            <w:noWrap/>
            <w:vAlign w:val="center"/>
            <w:hideMark/>
          </w:tcPr>
          <w:p w14:paraId="05E875BD"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91,1</w:t>
            </w:r>
          </w:p>
        </w:tc>
        <w:tc>
          <w:tcPr>
            <w:tcW w:w="753" w:type="dxa"/>
            <w:shd w:val="clear" w:color="auto" w:fill="FFE599" w:themeFill="accent4" w:themeFillTint="66"/>
            <w:noWrap/>
            <w:vAlign w:val="center"/>
            <w:hideMark/>
          </w:tcPr>
          <w:p w14:paraId="41F97F7E"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93,9</w:t>
            </w:r>
          </w:p>
        </w:tc>
        <w:tc>
          <w:tcPr>
            <w:tcW w:w="686" w:type="dxa"/>
            <w:shd w:val="clear" w:color="auto" w:fill="FFE599" w:themeFill="accent4" w:themeFillTint="66"/>
            <w:noWrap/>
            <w:vAlign w:val="center"/>
            <w:hideMark/>
          </w:tcPr>
          <w:p w14:paraId="1B9CE895"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88,5</w:t>
            </w:r>
          </w:p>
        </w:tc>
        <w:tc>
          <w:tcPr>
            <w:tcW w:w="893" w:type="dxa"/>
            <w:shd w:val="clear" w:color="auto" w:fill="FFE599" w:themeFill="accent4" w:themeFillTint="66"/>
            <w:noWrap/>
            <w:vAlign w:val="center"/>
            <w:hideMark/>
          </w:tcPr>
          <w:p w14:paraId="6D934D81"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94,2</w:t>
            </w:r>
          </w:p>
        </w:tc>
      </w:tr>
      <w:tr w:rsidR="004F6DDB" w:rsidRPr="009E7142" w14:paraId="1FE9E7C3" w14:textId="77777777" w:rsidTr="00655061">
        <w:trPr>
          <w:trHeight w:val="64"/>
        </w:trPr>
        <w:tc>
          <w:tcPr>
            <w:tcW w:w="1590" w:type="dxa"/>
            <w:shd w:val="clear" w:color="auto" w:fill="auto"/>
            <w:noWrap/>
            <w:vAlign w:val="center"/>
            <w:hideMark/>
          </w:tcPr>
          <w:p w14:paraId="7C34E7C8"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Tanguiéta</w:t>
            </w:r>
          </w:p>
        </w:tc>
        <w:tc>
          <w:tcPr>
            <w:tcW w:w="646" w:type="dxa"/>
            <w:shd w:val="clear" w:color="auto" w:fill="auto"/>
            <w:noWrap/>
            <w:vAlign w:val="center"/>
            <w:hideMark/>
          </w:tcPr>
          <w:p w14:paraId="14ACDBB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56,2</w:t>
            </w:r>
          </w:p>
        </w:tc>
        <w:tc>
          <w:tcPr>
            <w:tcW w:w="613" w:type="dxa"/>
            <w:shd w:val="clear" w:color="auto" w:fill="auto"/>
            <w:noWrap/>
            <w:vAlign w:val="center"/>
            <w:hideMark/>
          </w:tcPr>
          <w:p w14:paraId="4674EED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59,7</w:t>
            </w:r>
          </w:p>
        </w:tc>
        <w:tc>
          <w:tcPr>
            <w:tcW w:w="700" w:type="dxa"/>
            <w:shd w:val="clear" w:color="auto" w:fill="auto"/>
            <w:noWrap/>
            <w:vAlign w:val="center"/>
            <w:hideMark/>
          </w:tcPr>
          <w:p w14:paraId="0EFB8A4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52,5</w:t>
            </w:r>
          </w:p>
        </w:tc>
        <w:tc>
          <w:tcPr>
            <w:tcW w:w="882" w:type="dxa"/>
            <w:tcBorders>
              <w:right w:val="single" w:sz="4" w:space="0" w:color="auto"/>
            </w:tcBorders>
            <w:shd w:val="clear" w:color="auto" w:fill="auto"/>
            <w:noWrap/>
            <w:vAlign w:val="center"/>
            <w:hideMark/>
          </w:tcPr>
          <w:p w14:paraId="62F43C9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88</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4EC4C67E"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6DFFA99C"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Athiemé</w:t>
            </w:r>
          </w:p>
        </w:tc>
        <w:tc>
          <w:tcPr>
            <w:tcW w:w="798" w:type="dxa"/>
            <w:shd w:val="clear" w:color="auto" w:fill="auto"/>
            <w:noWrap/>
            <w:vAlign w:val="center"/>
            <w:hideMark/>
          </w:tcPr>
          <w:p w14:paraId="041ABDB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87,8</w:t>
            </w:r>
          </w:p>
        </w:tc>
        <w:tc>
          <w:tcPr>
            <w:tcW w:w="753" w:type="dxa"/>
            <w:shd w:val="clear" w:color="auto" w:fill="auto"/>
            <w:noWrap/>
            <w:vAlign w:val="center"/>
            <w:hideMark/>
          </w:tcPr>
          <w:p w14:paraId="10ECA24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88,8</w:t>
            </w:r>
          </w:p>
        </w:tc>
        <w:tc>
          <w:tcPr>
            <w:tcW w:w="686" w:type="dxa"/>
            <w:shd w:val="clear" w:color="auto" w:fill="auto"/>
            <w:noWrap/>
            <w:vAlign w:val="center"/>
            <w:hideMark/>
          </w:tcPr>
          <w:p w14:paraId="611AF36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86,7</w:t>
            </w:r>
          </w:p>
        </w:tc>
        <w:tc>
          <w:tcPr>
            <w:tcW w:w="893" w:type="dxa"/>
            <w:shd w:val="clear" w:color="auto" w:fill="auto"/>
            <w:noWrap/>
            <w:vAlign w:val="center"/>
            <w:hideMark/>
          </w:tcPr>
          <w:p w14:paraId="61F8C6A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97,6</w:t>
            </w:r>
          </w:p>
        </w:tc>
      </w:tr>
      <w:tr w:rsidR="004F6DDB" w:rsidRPr="009E7142" w14:paraId="7F0EC7C4" w14:textId="77777777" w:rsidTr="00655061">
        <w:trPr>
          <w:trHeight w:val="97"/>
        </w:trPr>
        <w:tc>
          <w:tcPr>
            <w:tcW w:w="1590" w:type="dxa"/>
            <w:shd w:val="clear" w:color="auto" w:fill="auto"/>
            <w:noWrap/>
            <w:vAlign w:val="center"/>
            <w:hideMark/>
          </w:tcPr>
          <w:p w14:paraId="6B6CD750"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Toucountouna</w:t>
            </w:r>
          </w:p>
        </w:tc>
        <w:tc>
          <w:tcPr>
            <w:tcW w:w="646" w:type="dxa"/>
            <w:shd w:val="clear" w:color="auto" w:fill="auto"/>
            <w:noWrap/>
            <w:vAlign w:val="center"/>
            <w:hideMark/>
          </w:tcPr>
          <w:p w14:paraId="498D101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56,4</w:t>
            </w:r>
          </w:p>
        </w:tc>
        <w:tc>
          <w:tcPr>
            <w:tcW w:w="613" w:type="dxa"/>
            <w:shd w:val="clear" w:color="auto" w:fill="auto"/>
            <w:noWrap/>
            <w:vAlign w:val="center"/>
            <w:hideMark/>
          </w:tcPr>
          <w:p w14:paraId="43AF689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58,6</w:t>
            </w:r>
          </w:p>
        </w:tc>
        <w:tc>
          <w:tcPr>
            <w:tcW w:w="700" w:type="dxa"/>
            <w:shd w:val="clear" w:color="auto" w:fill="auto"/>
            <w:noWrap/>
            <w:vAlign w:val="center"/>
            <w:hideMark/>
          </w:tcPr>
          <w:p w14:paraId="3B4D77E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54</w:t>
            </w:r>
          </w:p>
        </w:tc>
        <w:tc>
          <w:tcPr>
            <w:tcW w:w="882" w:type="dxa"/>
            <w:tcBorders>
              <w:right w:val="single" w:sz="4" w:space="0" w:color="auto"/>
            </w:tcBorders>
            <w:shd w:val="clear" w:color="auto" w:fill="auto"/>
            <w:noWrap/>
            <w:vAlign w:val="center"/>
            <w:hideMark/>
          </w:tcPr>
          <w:p w14:paraId="25FE829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92,1</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2FE56766"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0EBC8DE6"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Bopa</w:t>
            </w:r>
          </w:p>
        </w:tc>
        <w:tc>
          <w:tcPr>
            <w:tcW w:w="798" w:type="dxa"/>
            <w:shd w:val="clear" w:color="auto" w:fill="auto"/>
            <w:noWrap/>
            <w:vAlign w:val="center"/>
            <w:hideMark/>
          </w:tcPr>
          <w:p w14:paraId="729C5BD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69,7</w:t>
            </w:r>
          </w:p>
        </w:tc>
        <w:tc>
          <w:tcPr>
            <w:tcW w:w="753" w:type="dxa"/>
            <w:shd w:val="clear" w:color="auto" w:fill="auto"/>
            <w:noWrap/>
            <w:vAlign w:val="center"/>
            <w:hideMark/>
          </w:tcPr>
          <w:p w14:paraId="737D06A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71,6</w:t>
            </w:r>
          </w:p>
        </w:tc>
        <w:tc>
          <w:tcPr>
            <w:tcW w:w="686" w:type="dxa"/>
            <w:shd w:val="clear" w:color="auto" w:fill="auto"/>
            <w:noWrap/>
            <w:vAlign w:val="center"/>
            <w:hideMark/>
          </w:tcPr>
          <w:p w14:paraId="1E75E92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67,5</w:t>
            </w:r>
          </w:p>
        </w:tc>
        <w:tc>
          <w:tcPr>
            <w:tcW w:w="893" w:type="dxa"/>
            <w:shd w:val="clear" w:color="auto" w:fill="auto"/>
            <w:noWrap/>
            <w:vAlign w:val="center"/>
            <w:hideMark/>
          </w:tcPr>
          <w:p w14:paraId="2C7E299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94,3</w:t>
            </w:r>
          </w:p>
        </w:tc>
      </w:tr>
      <w:tr w:rsidR="004F6DDB" w:rsidRPr="009E7142" w14:paraId="50A0CBD3" w14:textId="77777777" w:rsidTr="00655061">
        <w:trPr>
          <w:trHeight w:val="114"/>
        </w:trPr>
        <w:tc>
          <w:tcPr>
            <w:tcW w:w="1590" w:type="dxa"/>
            <w:shd w:val="clear" w:color="auto" w:fill="FFE599" w:themeFill="accent4" w:themeFillTint="66"/>
            <w:noWrap/>
            <w:vAlign w:val="center"/>
            <w:hideMark/>
          </w:tcPr>
          <w:p w14:paraId="7512ADB3"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Atacora</w:t>
            </w:r>
          </w:p>
        </w:tc>
        <w:tc>
          <w:tcPr>
            <w:tcW w:w="646" w:type="dxa"/>
            <w:shd w:val="clear" w:color="auto" w:fill="FFE599" w:themeFill="accent4" w:themeFillTint="66"/>
            <w:noWrap/>
            <w:vAlign w:val="center"/>
            <w:hideMark/>
          </w:tcPr>
          <w:p w14:paraId="689EA3D6"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53,2</w:t>
            </w:r>
          </w:p>
        </w:tc>
        <w:tc>
          <w:tcPr>
            <w:tcW w:w="613" w:type="dxa"/>
            <w:shd w:val="clear" w:color="auto" w:fill="FFE599" w:themeFill="accent4" w:themeFillTint="66"/>
            <w:noWrap/>
            <w:vAlign w:val="center"/>
            <w:hideMark/>
          </w:tcPr>
          <w:p w14:paraId="290033AB"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55,6</w:t>
            </w:r>
          </w:p>
        </w:tc>
        <w:tc>
          <w:tcPr>
            <w:tcW w:w="700" w:type="dxa"/>
            <w:shd w:val="clear" w:color="auto" w:fill="FFE599" w:themeFill="accent4" w:themeFillTint="66"/>
            <w:noWrap/>
            <w:vAlign w:val="center"/>
            <w:hideMark/>
          </w:tcPr>
          <w:p w14:paraId="07CAE251"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50,6</w:t>
            </w:r>
          </w:p>
        </w:tc>
        <w:tc>
          <w:tcPr>
            <w:tcW w:w="882" w:type="dxa"/>
            <w:tcBorders>
              <w:right w:val="single" w:sz="4" w:space="0" w:color="auto"/>
            </w:tcBorders>
            <w:shd w:val="clear" w:color="auto" w:fill="FFE599" w:themeFill="accent4" w:themeFillTint="66"/>
            <w:noWrap/>
            <w:vAlign w:val="center"/>
            <w:hideMark/>
          </w:tcPr>
          <w:p w14:paraId="0D5903F0"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91</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2AF8BEBE" w14:textId="77777777" w:rsidR="004F6DDB" w:rsidRPr="009E7142" w:rsidRDefault="004F6DDB" w:rsidP="00655061">
            <w:pPr>
              <w:spacing w:after="0" w:line="240" w:lineRule="auto"/>
              <w:jc w:val="right"/>
              <w:rPr>
                <w:rFonts w:ascii="Calibri" w:eastAsia="Times New Roman" w:hAnsi="Calibri" w:cs="Arial"/>
                <w:b/>
                <w:bCs/>
                <w:sz w:val="20"/>
                <w:lang w:eastAsia="fr-FR"/>
              </w:rPr>
            </w:pPr>
          </w:p>
        </w:tc>
        <w:tc>
          <w:tcPr>
            <w:tcW w:w="1572" w:type="dxa"/>
            <w:tcBorders>
              <w:left w:val="single" w:sz="4" w:space="0" w:color="auto"/>
            </w:tcBorders>
            <w:shd w:val="clear" w:color="auto" w:fill="auto"/>
            <w:noWrap/>
            <w:vAlign w:val="center"/>
            <w:hideMark/>
          </w:tcPr>
          <w:p w14:paraId="23BA4D7A"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Comè</w:t>
            </w:r>
          </w:p>
        </w:tc>
        <w:tc>
          <w:tcPr>
            <w:tcW w:w="798" w:type="dxa"/>
            <w:shd w:val="clear" w:color="auto" w:fill="auto"/>
            <w:noWrap/>
            <w:vAlign w:val="center"/>
            <w:hideMark/>
          </w:tcPr>
          <w:p w14:paraId="3D3AFB9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92,2</w:t>
            </w:r>
          </w:p>
        </w:tc>
        <w:tc>
          <w:tcPr>
            <w:tcW w:w="753" w:type="dxa"/>
            <w:shd w:val="clear" w:color="auto" w:fill="auto"/>
            <w:noWrap/>
            <w:vAlign w:val="center"/>
            <w:hideMark/>
          </w:tcPr>
          <w:p w14:paraId="1AD39C0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92,6</w:t>
            </w:r>
          </w:p>
        </w:tc>
        <w:tc>
          <w:tcPr>
            <w:tcW w:w="686" w:type="dxa"/>
            <w:shd w:val="clear" w:color="auto" w:fill="auto"/>
            <w:noWrap/>
            <w:vAlign w:val="center"/>
            <w:hideMark/>
          </w:tcPr>
          <w:p w14:paraId="4315011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91,7</w:t>
            </w:r>
          </w:p>
        </w:tc>
        <w:tc>
          <w:tcPr>
            <w:tcW w:w="893" w:type="dxa"/>
            <w:shd w:val="clear" w:color="auto" w:fill="auto"/>
            <w:noWrap/>
            <w:vAlign w:val="center"/>
            <w:hideMark/>
          </w:tcPr>
          <w:p w14:paraId="17D7E60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98,9</w:t>
            </w:r>
          </w:p>
        </w:tc>
      </w:tr>
      <w:tr w:rsidR="004F6DDB" w:rsidRPr="009E7142" w14:paraId="79C611DA" w14:textId="77777777" w:rsidTr="00655061">
        <w:trPr>
          <w:trHeight w:val="146"/>
        </w:trPr>
        <w:tc>
          <w:tcPr>
            <w:tcW w:w="1590" w:type="dxa"/>
            <w:shd w:val="clear" w:color="auto" w:fill="auto"/>
            <w:noWrap/>
            <w:vAlign w:val="center"/>
            <w:hideMark/>
          </w:tcPr>
          <w:p w14:paraId="43B82E5A"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Abomey-Calavi</w:t>
            </w:r>
          </w:p>
        </w:tc>
        <w:tc>
          <w:tcPr>
            <w:tcW w:w="646" w:type="dxa"/>
            <w:shd w:val="clear" w:color="auto" w:fill="auto"/>
            <w:noWrap/>
            <w:vAlign w:val="center"/>
            <w:hideMark/>
          </w:tcPr>
          <w:p w14:paraId="0BD6FE3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90,8</w:t>
            </w:r>
          </w:p>
        </w:tc>
        <w:tc>
          <w:tcPr>
            <w:tcW w:w="613" w:type="dxa"/>
            <w:shd w:val="clear" w:color="auto" w:fill="auto"/>
            <w:noWrap/>
            <w:vAlign w:val="center"/>
            <w:hideMark/>
          </w:tcPr>
          <w:p w14:paraId="51E3AE2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92,6</w:t>
            </w:r>
          </w:p>
        </w:tc>
        <w:tc>
          <w:tcPr>
            <w:tcW w:w="700" w:type="dxa"/>
            <w:shd w:val="clear" w:color="auto" w:fill="auto"/>
            <w:noWrap/>
            <w:vAlign w:val="center"/>
            <w:hideMark/>
          </w:tcPr>
          <w:p w14:paraId="269C885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89,1</w:t>
            </w:r>
          </w:p>
        </w:tc>
        <w:tc>
          <w:tcPr>
            <w:tcW w:w="882" w:type="dxa"/>
            <w:tcBorders>
              <w:right w:val="single" w:sz="4" w:space="0" w:color="auto"/>
            </w:tcBorders>
            <w:shd w:val="clear" w:color="auto" w:fill="auto"/>
            <w:noWrap/>
            <w:vAlign w:val="center"/>
            <w:hideMark/>
          </w:tcPr>
          <w:p w14:paraId="5E26AB8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96,2</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0C8FFA12"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0A7940B6"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Grand-popo</w:t>
            </w:r>
          </w:p>
        </w:tc>
        <w:tc>
          <w:tcPr>
            <w:tcW w:w="798" w:type="dxa"/>
            <w:shd w:val="clear" w:color="auto" w:fill="auto"/>
            <w:noWrap/>
            <w:vAlign w:val="center"/>
            <w:hideMark/>
          </w:tcPr>
          <w:p w14:paraId="68B4341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91,1</w:t>
            </w:r>
          </w:p>
        </w:tc>
        <w:tc>
          <w:tcPr>
            <w:tcW w:w="753" w:type="dxa"/>
            <w:shd w:val="clear" w:color="auto" w:fill="auto"/>
            <w:noWrap/>
            <w:vAlign w:val="center"/>
            <w:hideMark/>
          </w:tcPr>
          <w:p w14:paraId="6440775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91,5</w:t>
            </w:r>
          </w:p>
        </w:tc>
        <w:tc>
          <w:tcPr>
            <w:tcW w:w="686" w:type="dxa"/>
            <w:shd w:val="clear" w:color="auto" w:fill="auto"/>
            <w:noWrap/>
            <w:vAlign w:val="center"/>
            <w:hideMark/>
          </w:tcPr>
          <w:p w14:paraId="182ECB3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90,6</w:t>
            </w:r>
          </w:p>
        </w:tc>
        <w:tc>
          <w:tcPr>
            <w:tcW w:w="893" w:type="dxa"/>
            <w:shd w:val="clear" w:color="auto" w:fill="auto"/>
            <w:noWrap/>
            <w:vAlign w:val="center"/>
            <w:hideMark/>
          </w:tcPr>
          <w:p w14:paraId="56363CC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99</w:t>
            </w:r>
          </w:p>
        </w:tc>
      </w:tr>
      <w:tr w:rsidR="004F6DDB" w:rsidRPr="009E7142" w14:paraId="58703222" w14:textId="77777777" w:rsidTr="00655061">
        <w:trPr>
          <w:trHeight w:val="178"/>
        </w:trPr>
        <w:tc>
          <w:tcPr>
            <w:tcW w:w="1590" w:type="dxa"/>
            <w:shd w:val="clear" w:color="auto" w:fill="auto"/>
            <w:noWrap/>
            <w:vAlign w:val="center"/>
            <w:hideMark/>
          </w:tcPr>
          <w:p w14:paraId="3EA7D28E"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Allada</w:t>
            </w:r>
          </w:p>
        </w:tc>
        <w:tc>
          <w:tcPr>
            <w:tcW w:w="646" w:type="dxa"/>
            <w:shd w:val="clear" w:color="auto" w:fill="auto"/>
            <w:noWrap/>
            <w:vAlign w:val="center"/>
            <w:hideMark/>
          </w:tcPr>
          <w:p w14:paraId="47455CE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77,3</w:t>
            </w:r>
          </w:p>
        </w:tc>
        <w:tc>
          <w:tcPr>
            <w:tcW w:w="613" w:type="dxa"/>
            <w:shd w:val="clear" w:color="auto" w:fill="auto"/>
            <w:noWrap/>
            <w:vAlign w:val="center"/>
            <w:hideMark/>
          </w:tcPr>
          <w:p w14:paraId="4B095F5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79,1</w:t>
            </w:r>
          </w:p>
        </w:tc>
        <w:tc>
          <w:tcPr>
            <w:tcW w:w="700" w:type="dxa"/>
            <w:shd w:val="clear" w:color="auto" w:fill="auto"/>
            <w:noWrap/>
            <w:vAlign w:val="center"/>
            <w:hideMark/>
          </w:tcPr>
          <w:p w14:paraId="419C1FA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75,3</w:t>
            </w:r>
          </w:p>
        </w:tc>
        <w:tc>
          <w:tcPr>
            <w:tcW w:w="882" w:type="dxa"/>
            <w:tcBorders>
              <w:right w:val="single" w:sz="4" w:space="0" w:color="auto"/>
            </w:tcBorders>
            <w:shd w:val="clear" w:color="auto" w:fill="auto"/>
            <w:noWrap/>
            <w:vAlign w:val="center"/>
            <w:hideMark/>
          </w:tcPr>
          <w:p w14:paraId="1D77B56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95,2</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1476A81B"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271BC111"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Houeyogbé</w:t>
            </w:r>
          </w:p>
        </w:tc>
        <w:tc>
          <w:tcPr>
            <w:tcW w:w="798" w:type="dxa"/>
            <w:shd w:val="clear" w:color="auto" w:fill="auto"/>
            <w:noWrap/>
            <w:vAlign w:val="center"/>
            <w:hideMark/>
          </w:tcPr>
          <w:p w14:paraId="6ECA77E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86,3</w:t>
            </w:r>
          </w:p>
        </w:tc>
        <w:tc>
          <w:tcPr>
            <w:tcW w:w="753" w:type="dxa"/>
            <w:shd w:val="clear" w:color="auto" w:fill="auto"/>
            <w:noWrap/>
            <w:vAlign w:val="center"/>
            <w:hideMark/>
          </w:tcPr>
          <w:p w14:paraId="6867954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86,7</w:t>
            </w:r>
          </w:p>
        </w:tc>
        <w:tc>
          <w:tcPr>
            <w:tcW w:w="686" w:type="dxa"/>
            <w:shd w:val="clear" w:color="auto" w:fill="auto"/>
            <w:noWrap/>
            <w:vAlign w:val="center"/>
            <w:hideMark/>
          </w:tcPr>
          <w:p w14:paraId="68D6275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85,9</w:t>
            </w:r>
          </w:p>
        </w:tc>
        <w:tc>
          <w:tcPr>
            <w:tcW w:w="893" w:type="dxa"/>
            <w:shd w:val="clear" w:color="auto" w:fill="auto"/>
            <w:noWrap/>
            <w:vAlign w:val="center"/>
            <w:hideMark/>
          </w:tcPr>
          <w:p w14:paraId="7AB04C6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99,1</w:t>
            </w:r>
          </w:p>
        </w:tc>
      </w:tr>
      <w:tr w:rsidR="004F6DDB" w:rsidRPr="009E7142" w14:paraId="0A48978D" w14:textId="77777777" w:rsidTr="00655061">
        <w:trPr>
          <w:trHeight w:val="68"/>
        </w:trPr>
        <w:tc>
          <w:tcPr>
            <w:tcW w:w="1590" w:type="dxa"/>
            <w:shd w:val="clear" w:color="auto" w:fill="auto"/>
            <w:noWrap/>
            <w:vAlign w:val="center"/>
            <w:hideMark/>
          </w:tcPr>
          <w:p w14:paraId="63402208"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Kpomassè</w:t>
            </w:r>
          </w:p>
        </w:tc>
        <w:tc>
          <w:tcPr>
            <w:tcW w:w="646" w:type="dxa"/>
            <w:shd w:val="clear" w:color="auto" w:fill="auto"/>
            <w:noWrap/>
            <w:vAlign w:val="center"/>
            <w:hideMark/>
          </w:tcPr>
          <w:p w14:paraId="2E668B6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85,7</w:t>
            </w:r>
          </w:p>
        </w:tc>
        <w:tc>
          <w:tcPr>
            <w:tcW w:w="613" w:type="dxa"/>
            <w:shd w:val="clear" w:color="auto" w:fill="auto"/>
            <w:noWrap/>
            <w:vAlign w:val="center"/>
            <w:hideMark/>
          </w:tcPr>
          <w:p w14:paraId="2EFE1FD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86,7</w:t>
            </w:r>
          </w:p>
        </w:tc>
        <w:tc>
          <w:tcPr>
            <w:tcW w:w="700" w:type="dxa"/>
            <w:shd w:val="clear" w:color="auto" w:fill="auto"/>
            <w:noWrap/>
            <w:vAlign w:val="center"/>
            <w:hideMark/>
          </w:tcPr>
          <w:p w14:paraId="6617805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84,6</w:t>
            </w:r>
          </w:p>
        </w:tc>
        <w:tc>
          <w:tcPr>
            <w:tcW w:w="882" w:type="dxa"/>
            <w:tcBorders>
              <w:right w:val="single" w:sz="4" w:space="0" w:color="auto"/>
            </w:tcBorders>
            <w:shd w:val="clear" w:color="auto" w:fill="auto"/>
            <w:noWrap/>
            <w:vAlign w:val="center"/>
            <w:hideMark/>
          </w:tcPr>
          <w:p w14:paraId="2EA4A87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97,5</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7DE06D11"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25C52515"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Lokossa</w:t>
            </w:r>
          </w:p>
        </w:tc>
        <w:tc>
          <w:tcPr>
            <w:tcW w:w="798" w:type="dxa"/>
            <w:shd w:val="clear" w:color="auto" w:fill="auto"/>
            <w:noWrap/>
            <w:vAlign w:val="center"/>
            <w:hideMark/>
          </w:tcPr>
          <w:p w14:paraId="172C4C8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86,5</w:t>
            </w:r>
          </w:p>
        </w:tc>
        <w:tc>
          <w:tcPr>
            <w:tcW w:w="753" w:type="dxa"/>
            <w:shd w:val="clear" w:color="auto" w:fill="auto"/>
            <w:noWrap/>
            <w:vAlign w:val="center"/>
            <w:hideMark/>
          </w:tcPr>
          <w:p w14:paraId="197FBB5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87,6</w:t>
            </w:r>
          </w:p>
        </w:tc>
        <w:tc>
          <w:tcPr>
            <w:tcW w:w="686" w:type="dxa"/>
            <w:shd w:val="clear" w:color="auto" w:fill="auto"/>
            <w:noWrap/>
            <w:vAlign w:val="center"/>
            <w:hideMark/>
          </w:tcPr>
          <w:p w14:paraId="5442E79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85,3</w:t>
            </w:r>
          </w:p>
        </w:tc>
        <w:tc>
          <w:tcPr>
            <w:tcW w:w="893" w:type="dxa"/>
            <w:shd w:val="clear" w:color="auto" w:fill="auto"/>
            <w:noWrap/>
            <w:vAlign w:val="center"/>
            <w:hideMark/>
          </w:tcPr>
          <w:p w14:paraId="25BACC9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97,5</w:t>
            </w:r>
          </w:p>
        </w:tc>
      </w:tr>
      <w:tr w:rsidR="004F6DDB" w:rsidRPr="009E7142" w14:paraId="5102F1D2" w14:textId="77777777" w:rsidTr="00655061">
        <w:trPr>
          <w:trHeight w:val="100"/>
        </w:trPr>
        <w:tc>
          <w:tcPr>
            <w:tcW w:w="1590" w:type="dxa"/>
            <w:shd w:val="clear" w:color="auto" w:fill="auto"/>
            <w:noWrap/>
            <w:vAlign w:val="center"/>
            <w:hideMark/>
          </w:tcPr>
          <w:p w14:paraId="1DEAC102"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Ouidah</w:t>
            </w:r>
          </w:p>
        </w:tc>
        <w:tc>
          <w:tcPr>
            <w:tcW w:w="646" w:type="dxa"/>
            <w:shd w:val="clear" w:color="auto" w:fill="auto"/>
            <w:noWrap/>
            <w:vAlign w:val="center"/>
            <w:hideMark/>
          </w:tcPr>
          <w:p w14:paraId="51FB39D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90,3</w:t>
            </w:r>
          </w:p>
        </w:tc>
        <w:tc>
          <w:tcPr>
            <w:tcW w:w="613" w:type="dxa"/>
            <w:shd w:val="clear" w:color="auto" w:fill="auto"/>
            <w:noWrap/>
            <w:vAlign w:val="center"/>
            <w:hideMark/>
          </w:tcPr>
          <w:p w14:paraId="2DE6342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91,3</w:t>
            </w:r>
          </w:p>
        </w:tc>
        <w:tc>
          <w:tcPr>
            <w:tcW w:w="700" w:type="dxa"/>
            <w:shd w:val="clear" w:color="auto" w:fill="auto"/>
            <w:noWrap/>
            <w:vAlign w:val="center"/>
            <w:hideMark/>
          </w:tcPr>
          <w:p w14:paraId="736BE0E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89,1</w:t>
            </w:r>
          </w:p>
        </w:tc>
        <w:tc>
          <w:tcPr>
            <w:tcW w:w="882" w:type="dxa"/>
            <w:tcBorders>
              <w:right w:val="single" w:sz="4" w:space="0" w:color="auto"/>
            </w:tcBorders>
            <w:shd w:val="clear" w:color="auto" w:fill="auto"/>
            <w:noWrap/>
            <w:vAlign w:val="center"/>
            <w:hideMark/>
          </w:tcPr>
          <w:p w14:paraId="0CA11B1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97,6</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1B987142"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FFE599" w:themeFill="accent4" w:themeFillTint="66"/>
            <w:vAlign w:val="center"/>
            <w:hideMark/>
          </w:tcPr>
          <w:p w14:paraId="423DC426"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Mono</w:t>
            </w:r>
          </w:p>
        </w:tc>
        <w:tc>
          <w:tcPr>
            <w:tcW w:w="798" w:type="dxa"/>
            <w:shd w:val="clear" w:color="auto" w:fill="FFE599" w:themeFill="accent4" w:themeFillTint="66"/>
            <w:noWrap/>
            <w:vAlign w:val="center"/>
            <w:hideMark/>
          </w:tcPr>
          <w:p w14:paraId="569AB11B"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84,3</w:t>
            </w:r>
          </w:p>
        </w:tc>
        <w:tc>
          <w:tcPr>
            <w:tcW w:w="753" w:type="dxa"/>
            <w:shd w:val="clear" w:color="auto" w:fill="FFE599" w:themeFill="accent4" w:themeFillTint="66"/>
            <w:noWrap/>
            <w:vAlign w:val="center"/>
            <w:hideMark/>
          </w:tcPr>
          <w:p w14:paraId="078947B5"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85,1</w:t>
            </w:r>
          </w:p>
        </w:tc>
        <w:tc>
          <w:tcPr>
            <w:tcW w:w="686" w:type="dxa"/>
            <w:shd w:val="clear" w:color="auto" w:fill="FFE599" w:themeFill="accent4" w:themeFillTint="66"/>
            <w:noWrap/>
            <w:vAlign w:val="center"/>
            <w:hideMark/>
          </w:tcPr>
          <w:p w14:paraId="389097A3"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83,3</w:t>
            </w:r>
          </w:p>
        </w:tc>
        <w:tc>
          <w:tcPr>
            <w:tcW w:w="893" w:type="dxa"/>
            <w:shd w:val="clear" w:color="auto" w:fill="FFE599" w:themeFill="accent4" w:themeFillTint="66"/>
            <w:noWrap/>
            <w:vAlign w:val="center"/>
            <w:hideMark/>
          </w:tcPr>
          <w:p w14:paraId="1E161A7D"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97,9</w:t>
            </w:r>
          </w:p>
        </w:tc>
      </w:tr>
      <w:tr w:rsidR="004F6DDB" w:rsidRPr="009E7142" w14:paraId="623D8568" w14:textId="77777777" w:rsidTr="00655061">
        <w:trPr>
          <w:trHeight w:val="132"/>
        </w:trPr>
        <w:tc>
          <w:tcPr>
            <w:tcW w:w="1590" w:type="dxa"/>
            <w:shd w:val="clear" w:color="auto" w:fill="auto"/>
            <w:noWrap/>
            <w:vAlign w:val="center"/>
            <w:hideMark/>
          </w:tcPr>
          <w:p w14:paraId="7903D8E8"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So-ava</w:t>
            </w:r>
          </w:p>
        </w:tc>
        <w:tc>
          <w:tcPr>
            <w:tcW w:w="646" w:type="dxa"/>
            <w:shd w:val="clear" w:color="auto" w:fill="auto"/>
            <w:noWrap/>
            <w:vAlign w:val="center"/>
            <w:hideMark/>
          </w:tcPr>
          <w:p w14:paraId="23A5316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53</w:t>
            </w:r>
          </w:p>
        </w:tc>
        <w:tc>
          <w:tcPr>
            <w:tcW w:w="613" w:type="dxa"/>
            <w:shd w:val="clear" w:color="auto" w:fill="auto"/>
            <w:noWrap/>
            <w:vAlign w:val="center"/>
            <w:hideMark/>
          </w:tcPr>
          <w:p w14:paraId="1364C5F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58,1</w:t>
            </w:r>
          </w:p>
        </w:tc>
        <w:tc>
          <w:tcPr>
            <w:tcW w:w="700" w:type="dxa"/>
            <w:shd w:val="clear" w:color="auto" w:fill="auto"/>
            <w:noWrap/>
            <w:vAlign w:val="center"/>
            <w:hideMark/>
          </w:tcPr>
          <w:p w14:paraId="1C0A3E4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47,3</w:t>
            </w:r>
          </w:p>
        </w:tc>
        <w:tc>
          <w:tcPr>
            <w:tcW w:w="882" w:type="dxa"/>
            <w:tcBorders>
              <w:right w:val="single" w:sz="4" w:space="0" w:color="auto"/>
            </w:tcBorders>
            <w:shd w:val="clear" w:color="auto" w:fill="auto"/>
            <w:noWrap/>
            <w:vAlign w:val="center"/>
            <w:hideMark/>
          </w:tcPr>
          <w:p w14:paraId="500455E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81,4</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51606186"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798A2D04"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Adjarra</w:t>
            </w:r>
          </w:p>
        </w:tc>
        <w:tc>
          <w:tcPr>
            <w:tcW w:w="798" w:type="dxa"/>
            <w:shd w:val="clear" w:color="auto" w:fill="auto"/>
            <w:noWrap/>
            <w:vAlign w:val="center"/>
            <w:hideMark/>
          </w:tcPr>
          <w:p w14:paraId="44EDDC6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92,1</w:t>
            </w:r>
          </w:p>
        </w:tc>
        <w:tc>
          <w:tcPr>
            <w:tcW w:w="753" w:type="dxa"/>
            <w:shd w:val="clear" w:color="auto" w:fill="auto"/>
            <w:noWrap/>
            <w:vAlign w:val="center"/>
            <w:hideMark/>
          </w:tcPr>
          <w:p w14:paraId="742D2F4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93,2</w:t>
            </w:r>
          </w:p>
        </w:tc>
        <w:tc>
          <w:tcPr>
            <w:tcW w:w="686" w:type="dxa"/>
            <w:shd w:val="clear" w:color="auto" w:fill="auto"/>
            <w:noWrap/>
            <w:vAlign w:val="center"/>
            <w:hideMark/>
          </w:tcPr>
          <w:p w14:paraId="047B010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91</w:t>
            </w:r>
          </w:p>
        </w:tc>
        <w:tc>
          <w:tcPr>
            <w:tcW w:w="893" w:type="dxa"/>
            <w:shd w:val="clear" w:color="auto" w:fill="auto"/>
            <w:noWrap/>
            <w:vAlign w:val="center"/>
            <w:hideMark/>
          </w:tcPr>
          <w:p w14:paraId="7DE2009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97,6</w:t>
            </w:r>
          </w:p>
        </w:tc>
      </w:tr>
      <w:tr w:rsidR="004F6DDB" w:rsidRPr="009E7142" w14:paraId="0A303760" w14:textId="77777777" w:rsidTr="00655061">
        <w:trPr>
          <w:trHeight w:val="165"/>
        </w:trPr>
        <w:tc>
          <w:tcPr>
            <w:tcW w:w="1590" w:type="dxa"/>
            <w:shd w:val="clear" w:color="auto" w:fill="auto"/>
            <w:noWrap/>
            <w:vAlign w:val="center"/>
            <w:hideMark/>
          </w:tcPr>
          <w:p w14:paraId="6D33DDFD"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Toffo</w:t>
            </w:r>
          </w:p>
        </w:tc>
        <w:tc>
          <w:tcPr>
            <w:tcW w:w="646" w:type="dxa"/>
            <w:shd w:val="clear" w:color="auto" w:fill="auto"/>
            <w:noWrap/>
            <w:vAlign w:val="center"/>
            <w:hideMark/>
          </w:tcPr>
          <w:p w14:paraId="79D832B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70,9</w:t>
            </w:r>
          </w:p>
        </w:tc>
        <w:tc>
          <w:tcPr>
            <w:tcW w:w="613" w:type="dxa"/>
            <w:shd w:val="clear" w:color="auto" w:fill="auto"/>
            <w:noWrap/>
            <w:vAlign w:val="center"/>
            <w:hideMark/>
          </w:tcPr>
          <w:p w14:paraId="761F520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74,2</w:t>
            </w:r>
          </w:p>
        </w:tc>
        <w:tc>
          <w:tcPr>
            <w:tcW w:w="700" w:type="dxa"/>
            <w:shd w:val="clear" w:color="auto" w:fill="auto"/>
            <w:noWrap/>
            <w:vAlign w:val="center"/>
            <w:hideMark/>
          </w:tcPr>
          <w:p w14:paraId="2A99C60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67,5</w:t>
            </w:r>
          </w:p>
        </w:tc>
        <w:tc>
          <w:tcPr>
            <w:tcW w:w="882" w:type="dxa"/>
            <w:tcBorders>
              <w:right w:val="single" w:sz="4" w:space="0" w:color="auto"/>
            </w:tcBorders>
            <w:shd w:val="clear" w:color="auto" w:fill="auto"/>
            <w:noWrap/>
            <w:vAlign w:val="center"/>
            <w:hideMark/>
          </w:tcPr>
          <w:p w14:paraId="684E05E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90,9</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144469B3"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1F97AD27"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Adjohoun</w:t>
            </w:r>
          </w:p>
        </w:tc>
        <w:tc>
          <w:tcPr>
            <w:tcW w:w="798" w:type="dxa"/>
            <w:shd w:val="clear" w:color="auto" w:fill="auto"/>
            <w:noWrap/>
            <w:vAlign w:val="center"/>
            <w:hideMark/>
          </w:tcPr>
          <w:p w14:paraId="18DA82B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86</w:t>
            </w:r>
          </w:p>
        </w:tc>
        <w:tc>
          <w:tcPr>
            <w:tcW w:w="753" w:type="dxa"/>
            <w:shd w:val="clear" w:color="auto" w:fill="auto"/>
            <w:noWrap/>
            <w:vAlign w:val="center"/>
            <w:hideMark/>
          </w:tcPr>
          <w:p w14:paraId="11D48BC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87,8</w:t>
            </w:r>
          </w:p>
        </w:tc>
        <w:tc>
          <w:tcPr>
            <w:tcW w:w="686" w:type="dxa"/>
            <w:shd w:val="clear" w:color="auto" w:fill="auto"/>
            <w:noWrap/>
            <w:vAlign w:val="center"/>
            <w:hideMark/>
          </w:tcPr>
          <w:p w14:paraId="2202419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84,1</w:t>
            </w:r>
          </w:p>
        </w:tc>
        <w:tc>
          <w:tcPr>
            <w:tcW w:w="893" w:type="dxa"/>
            <w:shd w:val="clear" w:color="auto" w:fill="auto"/>
            <w:noWrap/>
            <w:vAlign w:val="center"/>
            <w:hideMark/>
          </w:tcPr>
          <w:p w14:paraId="4B9ABC2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95,8</w:t>
            </w:r>
          </w:p>
        </w:tc>
      </w:tr>
      <w:tr w:rsidR="004F6DDB" w:rsidRPr="009E7142" w14:paraId="73EA7E46" w14:textId="77777777" w:rsidTr="00655061">
        <w:trPr>
          <w:trHeight w:val="182"/>
        </w:trPr>
        <w:tc>
          <w:tcPr>
            <w:tcW w:w="1590" w:type="dxa"/>
            <w:shd w:val="clear" w:color="auto" w:fill="auto"/>
            <w:noWrap/>
            <w:vAlign w:val="center"/>
            <w:hideMark/>
          </w:tcPr>
          <w:p w14:paraId="76C91B3D"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Tori-bossito</w:t>
            </w:r>
          </w:p>
        </w:tc>
        <w:tc>
          <w:tcPr>
            <w:tcW w:w="646" w:type="dxa"/>
            <w:shd w:val="clear" w:color="auto" w:fill="auto"/>
            <w:noWrap/>
            <w:vAlign w:val="center"/>
            <w:hideMark/>
          </w:tcPr>
          <w:p w14:paraId="1C26EA4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80,1</w:t>
            </w:r>
          </w:p>
        </w:tc>
        <w:tc>
          <w:tcPr>
            <w:tcW w:w="613" w:type="dxa"/>
            <w:shd w:val="clear" w:color="auto" w:fill="auto"/>
            <w:noWrap/>
            <w:vAlign w:val="center"/>
            <w:hideMark/>
          </w:tcPr>
          <w:p w14:paraId="1BF7384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81,8</w:t>
            </w:r>
          </w:p>
        </w:tc>
        <w:tc>
          <w:tcPr>
            <w:tcW w:w="700" w:type="dxa"/>
            <w:shd w:val="clear" w:color="auto" w:fill="auto"/>
            <w:noWrap/>
            <w:vAlign w:val="center"/>
            <w:hideMark/>
          </w:tcPr>
          <w:p w14:paraId="7635FCD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78,2</w:t>
            </w:r>
          </w:p>
        </w:tc>
        <w:tc>
          <w:tcPr>
            <w:tcW w:w="882" w:type="dxa"/>
            <w:tcBorders>
              <w:right w:val="single" w:sz="4" w:space="0" w:color="auto"/>
            </w:tcBorders>
            <w:shd w:val="clear" w:color="auto" w:fill="auto"/>
            <w:noWrap/>
            <w:vAlign w:val="center"/>
            <w:hideMark/>
          </w:tcPr>
          <w:p w14:paraId="10328FA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95,7</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7EBE3D74"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63487D08"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Aguegues</w:t>
            </w:r>
          </w:p>
        </w:tc>
        <w:tc>
          <w:tcPr>
            <w:tcW w:w="798" w:type="dxa"/>
            <w:shd w:val="clear" w:color="auto" w:fill="auto"/>
            <w:noWrap/>
            <w:vAlign w:val="center"/>
            <w:hideMark/>
          </w:tcPr>
          <w:p w14:paraId="6EF1795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62,9</w:t>
            </w:r>
          </w:p>
        </w:tc>
        <w:tc>
          <w:tcPr>
            <w:tcW w:w="753" w:type="dxa"/>
            <w:shd w:val="clear" w:color="auto" w:fill="auto"/>
            <w:noWrap/>
            <w:vAlign w:val="center"/>
            <w:hideMark/>
          </w:tcPr>
          <w:p w14:paraId="40C8EBD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69,3</w:t>
            </w:r>
          </w:p>
        </w:tc>
        <w:tc>
          <w:tcPr>
            <w:tcW w:w="686" w:type="dxa"/>
            <w:shd w:val="clear" w:color="auto" w:fill="auto"/>
            <w:noWrap/>
            <w:vAlign w:val="center"/>
            <w:hideMark/>
          </w:tcPr>
          <w:p w14:paraId="770CDDB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56,2</w:t>
            </w:r>
          </w:p>
        </w:tc>
        <w:tc>
          <w:tcPr>
            <w:tcW w:w="893" w:type="dxa"/>
            <w:shd w:val="clear" w:color="auto" w:fill="auto"/>
            <w:noWrap/>
            <w:vAlign w:val="center"/>
            <w:hideMark/>
          </w:tcPr>
          <w:p w14:paraId="43A389C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81</w:t>
            </w:r>
          </w:p>
        </w:tc>
      </w:tr>
      <w:tr w:rsidR="004F6DDB" w:rsidRPr="009E7142" w14:paraId="12F3615D" w14:textId="77777777" w:rsidTr="00655061">
        <w:trPr>
          <w:trHeight w:val="201"/>
        </w:trPr>
        <w:tc>
          <w:tcPr>
            <w:tcW w:w="1590" w:type="dxa"/>
            <w:shd w:val="clear" w:color="auto" w:fill="auto"/>
            <w:noWrap/>
            <w:vAlign w:val="center"/>
            <w:hideMark/>
          </w:tcPr>
          <w:p w14:paraId="05FB267D"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Zè</w:t>
            </w:r>
          </w:p>
        </w:tc>
        <w:tc>
          <w:tcPr>
            <w:tcW w:w="646" w:type="dxa"/>
            <w:shd w:val="clear" w:color="auto" w:fill="auto"/>
            <w:noWrap/>
            <w:vAlign w:val="center"/>
            <w:hideMark/>
          </w:tcPr>
          <w:p w14:paraId="0F0041F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71,4</w:t>
            </w:r>
          </w:p>
        </w:tc>
        <w:tc>
          <w:tcPr>
            <w:tcW w:w="613" w:type="dxa"/>
            <w:shd w:val="clear" w:color="auto" w:fill="auto"/>
            <w:noWrap/>
            <w:vAlign w:val="center"/>
            <w:hideMark/>
          </w:tcPr>
          <w:p w14:paraId="17F0195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75</w:t>
            </w:r>
          </w:p>
        </w:tc>
        <w:tc>
          <w:tcPr>
            <w:tcW w:w="700" w:type="dxa"/>
            <w:shd w:val="clear" w:color="auto" w:fill="auto"/>
            <w:noWrap/>
            <w:vAlign w:val="center"/>
            <w:hideMark/>
          </w:tcPr>
          <w:p w14:paraId="710912A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67,5</w:t>
            </w:r>
          </w:p>
        </w:tc>
        <w:tc>
          <w:tcPr>
            <w:tcW w:w="882" w:type="dxa"/>
            <w:tcBorders>
              <w:right w:val="single" w:sz="4" w:space="0" w:color="auto"/>
            </w:tcBorders>
            <w:shd w:val="clear" w:color="auto" w:fill="auto"/>
            <w:noWrap/>
            <w:vAlign w:val="center"/>
            <w:hideMark/>
          </w:tcPr>
          <w:p w14:paraId="041E11D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109E8E1E"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2DBECCCC"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Akpro-Missrété</w:t>
            </w:r>
          </w:p>
        </w:tc>
        <w:tc>
          <w:tcPr>
            <w:tcW w:w="798" w:type="dxa"/>
            <w:shd w:val="clear" w:color="auto" w:fill="auto"/>
            <w:noWrap/>
            <w:vAlign w:val="center"/>
            <w:hideMark/>
          </w:tcPr>
          <w:p w14:paraId="0BC374E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84,5</w:t>
            </w:r>
          </w:p>
        </w:tc>
        <w:tc>
          <w:tcPr>
            <w:tcW w:w="753" w:type="dxa"/>
            <w:shd w:val="clear" w:color="auto" w:fill="auto"/>
            <w:noWrap/>
            <w:vAlign w:val="center"/>
            <w:hideMark/>
          </w:tcPr>
          <w:p w14:paraId="646927C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w:t>
            </w:r>
          </w:p>
        </w:tc>
        <w:tc>
          <w:tcPr>
            <w:tcW w:w="686" w:type="dxa"/>
            <w:shd w:val="clear" w:color="auto" w:fill="auto"/>
            <w:noWrap/>
            <w:vAlign w:val="center"/>
            <w:hideMark/>
          </w:tcPr>
          <w:p w14:paraId="3128A17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81,7</w:t>
            </w:r>
          </w:p>
        </w:tc>
        <w:tc>
          <w:tcPr>
            <w:tcW w:w="893" w:type="dxa"/>
            <w:shd w:val="clear" w:color="auto" w:fill="auto"/>
            <w:noWrap/>
            <w:vAlign w:val="center"/>
            <w:hideMark/>
          </w:tcPr>
          <w:p w14:paraId="7EC627D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93,9</w:t>
            </w:r>
          </w:p>
        </w:tc>
      </w:tr>
      <w:tr w:rsidR="004F6DDB" w:rsidRPr="009E7142" w14:paraId="18782A75" w14:textId="77777777" w:rsidTr="00655061">
        <w:trPr>
          <w:trHeight w:val="90"/>
        </w:trPr>
        <w:tc>
          <w:tcPr>
            <w:tcW w:w="1590" w:type="dxa"/>
            <w:shd w:val="clear" w:color="auto" w:fill="FFE599" w:themeFill="accent4" w:themeFillTint="66"/>
            <w:noWrap/>
            <w:vAlign w:val="center"/>
            <w:hideMark/>
          </w:tcPr>
          <w:p w14:paraId="1DEAE2D0"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Atlantique</w:t>
            </w:r>
          </w:p>
        </w:tc>
        <w:tc>
          <w:tcPr>
            <w:tcW w:w="646" w:type="dxa"/>
            <w:shd w:val="clear" w:color="auto" w:fill="FFE599" w:themeFill="accent4" w:themeFillTint="66"/>
            <w:noWrap/>
            <w:vAlign w:val="center"/>
            <w:hideMark/>
          </w:tcPr>
          <w:p w14:paraId="570BF79D"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81,7</w:t>
            </w:r>
          </w:p>
        </w:tc>
        <w:tc>
          <w:tcPr>
            <w:tcW w:w="613" w:type="dxa"/>
            <w:shd w:val="clear" w:color="auto" w:fill="FFE599" w:themeFill="accent4" w:themeFillTint="66"/>
            <w:noWrap/>
            <w:vAlign w:val="center"/>
            <w:hideMark/>
          </w:tcPr>
          <w:p w14:paraId="012728C4"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83,8</w:t>
            </w:r>
          </w:p>
        </w:tc>
        <w:tc>
          <w:tcPr>
            <w:tcW w:w="700" w:type="dxa"/>
            <w:shd w:val="clear" w:color="auto" w:fill="FFE599" w:themeFill="accent4" w:themeFillTint="66"/>
            <w:noWrap/>
            <w:vAlign w:val="center"/>
            <w:hideMark/>
          </w:tcPr>
          <w:p w14:paraId="56539BCD"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79,6</w:t>
            </w:r>
          </w:p>
        </w:tc>
        <w:tc>
          <w:tcPr>
            <w:tcW w:w="882" w:type="dxa"/>
            <w:tcBorders>
              <w:right w:val="single" w:sz="4" w:space="0" w:color="auto"/>
            </w:tcBorders>
            <w:shd w:val="clear" w:color="auto" w:fill="FFE599" w:themeFill="accent4" w:themeFillTint="66"/>
            <w:noWrap/>
            <w:vAlign w:val="center"/>
            <w:hideMark/>
          </w:tcPr>
          <w:p w14:paraId="608CF4F1"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95,1</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1A9DB551" w14:textId="77777777" w:rsidR="004F6DDB" w:rsidRPr="009E7142" w:rsidRDefault="004F6DDB" w:rsidP="00655061">
            <w:pPr>
              <w:spacing w:after="0" w:line="240" w:lineRule="auto"/>
              <w:jc w:val="right"/>
              <w:rPr>
                <w:rFonts w:ascii="Calibri" w:eastAsia="Times New Roman" w:hAnsi="Calibri" w:cs="Arial"/>
                <w:b/>
                <w:bCs/>
                <w:sz w:val="20"/>
                <w:lang w:eastAsia="fr-FR"/>
              </w:rPr>
            </w:pPr>
          </w:p>
        </w:tc>
        <w:tc>
          <w:tcPr>
            <w:tcW w:w="1572" w:type="dxa"/>
            <w:tcBorders>
              <w:left w:val="single" w:sz="4" w:space="0" w:color="auto"/>
            </w:tcBorders>
            <w:shd w:val="clear" w:color="auto" w:fill="auto"/>
            <w:noWrap/>
            <w:vAlign w:val="center"/>
            <w:hideMark/>
          </w:tcPr>
          <w:p w14:paraId="2F41B041"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Avrankou</w:t>
            </w:r>
          </w:p>
        </w:tc>
        <w:tc>
          <w:tcPr>
            <w:tcW w:w="798" w:type="dxa"/>
            <w:shd w:val="clear" w:color="auto" w:fill="auto"/>
            <w:noWrap/>
            <w:vAlign w:val="center"/>
            <w:hideMark/>
          </w:tcPr>
          <w:p w14:paraId="0613809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86,7</w:t>
            </w:r>
          </w:p>
        </w:tc>
        <w:tc>
          <w:tcPr>
            <w:tcW w:w="753" w:type="dxa"/>
            <w:shd w:val="clear" w:color="auto" w:fill="auto"/>
            <w:noWrap/>
            <w:vAlign w:val="center"/>
            <w:hideMark/>
          </w:tcPr>
          <w:p w14:paraId="3537CAB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88,4</w:t>
            </w:r>
          </w:p>
        </w:tc>
        <w:tc>
          <w:tcPr>
            <w:tcW w:w="686" w:type="dxa"/>
            <w:shd w:val="clear" w:color="auto" w:fill="auto"/>
            <w:noWrap/>
            <w:vAlign w:val="center"/>
            <w:hideMark/>
          </w:tcPr>
          <w:p w14:paraId="38687D0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84,8</w:t>
            </w:r>
          </w:p>
        </w:tc>
        <w:tc>
          <w:tcPr>
            <w:tcW w:w="893" w:type="dxa"/>
            <w:shd w:val="clear" w:color="auto" w:fill="auto"/>
            <w:noWrap/>
            <w:vAlign w:val="center"/>
            <w:hideMark/>
          </w:tcPr>
          <w:p w14:paraId="1B90AE3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95,9</w:t>
            </w:r>
          </w:p>
        </w:tc>
      </w:tr>
      <w:tr w:rsidR="004F6DDB" w:rsidRPr="009E7142" w14:paraId="33104D32" w14:textId="77777777" w:rsidTr="00655061">
        <w:trPr>
          <w:trHeight w:val="123"/>
        </w:trPr>
        <w:tc>
          <w:tcPr>
            <w:tcW w:w="1590" w:type="dxa"/>
            <w:shd w:val="clear" w:color="auto" w:fill="auto"/>
            <w:noWrap/>
            <w:vAlign w:val="center"/>
            <w:hideMark/>
          </w:tcPr>
          <w:p w14:paraId="55018000"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Bembèrèkè</w:t>
            </w:r>
          </w:p>
        </w:tc>
        <w:tc>
          <w:tcPr>
            <w:tcW w:w="646" w:type="dxa"/>
            <w:shd w:val="clear" w:color="auto" w:fill="auto"/>
            <w:noWrap/>
            <w:vAlign w:val="center"/>
            <w:hideMark/>
          </w:tcPr>
          <w:p w14:paraId="3598745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47,7</w:t>
            </w:r>
          </w:p>
        </w:tc>
        <w:tc>
          <w:tcPr>
            <w:tcW w:w="613" w:type="dxa"/>
            <w:shd w:val="clear" w:color="auto" w:fill="auto"/>
            <w:noWrap/>
            <w:vAlign w:val="center"/>
            <w:hideMark/>
          </w:tcPr>
          <w:p w14:paraId="34B4F0F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45,8</w:t>
            </w:r>
          </w:p>
        </w:tc>
        <w:tc>
          <w:tcPr>
            <w:tcW w:w="700" w:type="dxa"/>
            <w:shd w:val="clear" w:color="auto" w:fill="auto"/>
            <w:noWrap/>
            <w:vAlign w:val="center"/>
            <w:hideMark/>
          </w:tcPr>
          <w:p w14:paraId="1C8E3EF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49,7</w:t>
            </w:r>
          </w:p>
        </w:tc>
        <w:tc>
          <w:tcPr>
            <w:tcW w:w="882" w:type="dxa"/>
            <w:tcBorders>
              <w:right w:val="single" w:sz="4" w:space="0" w:color="auto"/>
            </w:tcBorders>
            <w:shd w:val="clear" w:color="auto" w:fill="auto"/>
            <w:noWrap/>
            <w:vAlign w:val="center"/>
            <w:hideMark/>
          </w:tcPr>
          <w:p w14:paraId="1812DC9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108,5</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26A4F8DA"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21EB89EE"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Bonou</w:t>
            </w:r>
          </w:p>
        </w:tc>
        <w:tc>
          <w:tcPr>
            <w:tcW w:w="798" w:type="dxa"/>
            <w:shd w:val="clear" w:color="auto" w:fill="auto"/>
            <w:noWrap/>
            <w:vAlign w:val="center"/>
            <w:hideMark/>
          </w:tcPr>
          <w:p w14:paraId="641734E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85,1</w:t>
            </w:r>
          </w:p>
        </w:tc>
        <w:tc>
          <w:tcPr>
            <w:tcW w:w="753" w:type="dxa"/>
            <w:shd w:val="clear" w:color="auto" w:fill="auto"/>
            <w:noWrap/>
            <w:vAlign w:val="center"/>
            <w:hideMark/>
          </w:tcPr>
          <w:p w14:paraId="695603D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87,3</w:t>
            </w:r>
          </w:p>
        </w:tc>
        <w:tc>
          <w:tcPr>
            <w:tcW w:w="686" w:type="dxa"/>
            <w:shd w:val="clear" w:color="auto" w:fill="auto"/>
            <w:noWrap/>
            <w:vAlign w:val="center"/>
            <w:hideMark/>
          </w:tcPr>
          <w:p w14:paraId="23DD711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82,7</w:t>
            </w:r>
          </w:p>
        </w:tc>
        <w:tc>
          <w:tcPr>
            <w:tcW w:w="893" w:type="dxa"/>
            <w:shd w:val="clear" w:color="auto" w:fill="auto"/>
            <w:noWrap/>
            <w:vAlign w:val="center"/>
            <w:hideMark/>
          </w:tcPr>
          <w:p w14:paraId="01479AF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94,7</w:t>
            </w:r>
          </w:p>
        </w:tc>
      </w:tr>
      <w:tr w:rsidR="004F6DDB" w:rsidRPr="009E7142" w14:paraId="516028EE" w14:textId="77777777" w:rsidTr="00655061">
        <w:trPr>
          <w:trHeight w:val="56"/>
        </w:trPr>
        <w:tc>
          <w:tcPr>
            <w:tcW w:w="1590" w:type="dxa"/>
            <w:shd w:val="clear" w:color="auto" w:fill="auto"/>
            <w:noWrap/>
            <w:vAlign w:val="center"/>
            <w:hideMark/>
          </w:tcPr>
          <w:p w14:paraId="136E46BE"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Kalalé</w:t>
            </w:r>
          </w:p>
        </w:tc>
        <w:tc>
          <w:tcPr>
            <w:tcW w:w="646" w:type="dxa"/>
            <w:shd w:val="clear" w:color="auto" w:fill="auto"/>
            <w:noWrap/>
            <w:vAlign w:val="center"/>
            <w:hideMark/>
          </w:tcPr>
          <w:p w14:paraId="089CA24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24,5</w:t>
            </w:r>
          </w:p>
        </w:tc>
        <w:tc>
          <w:tcPr>
            <w:tcW w:w="613" w:type="dxa"/>
            <w:shd w:val="clear" w:color="auto" w:fill="auto"/>
            <w:noWrap/>
            <w:vAlign w:val="center"/>
            <w:hideMark/>
          </w:tcPr>
          <w:p w14:paraId="7C0974C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23,5</w:t>
            </w:r>
          </w:p>
        </w:tc>
        <w:tc>
          <w:tcPr>
            <w:tcW w:w="700" w:type="dxa"/>
            <w:shd w:val="clear" w:color="auto" w:fill="auto"/>
            <w:noWrap/>
            <w:vAlign w:val="center"/>
            <w:hideMark/>
          </w:tcPr>
          <w:p w14:paraId="11D22B1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25,5</w:t>
            </w:r>
          </w:p>
        </w:tc>
        <w:tc>
          <w:tcPr>
            <w:tcW w:w="882" w:type="dxa"/>
            <w:tcBorders>
              <w:right w:val="single" w:sz="4" w:space="0" w:color="auto"/>
            </w:tcBorders>
            <w:shd w:val="clear" w:color="auto" w:fill="auto"/>
            <w:noWrap/>
            <w:vAlign w:val="center"/>
            <w:hideMark/>
          </w:tcPr>
          <w:p w14:paraId="46CAAD3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108,4</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686353B1"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458EA928"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Dangbo</w:t>
            </w:r>
          </w:p>
        </w:tc>
        <w:tc>
          <w:tcPr>
            <w:tcW w:w="798" w:type="dxa"/>
            <w:shd w:val="clear" w:color="auto" w:fill="auto"/>
            <w:noWrap/>
            <w:vAlign w:val="center"/>
            <w:hideMark/>
          </w:tcPr>
          <w:p w14:paraId="0CFC470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70,7</w:t>
            </w:r>
          </w:p>
        </w:tc>
        <w:tc>
          <w:tcPr>
            <w:tcW w:w="753" w:type="dxa"/>
            <w:shd w:val="clear" w:color="auto" w:fill="auto"/>
            <w:noWrap/>
            <w:vAlign w:val="center"/>
            <w:hideMark/>
          </w:tcPr>
          <w:p w14:paraId="453E068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74</w:t>
            </w:r>
          </w:p>
        </w:tc>
        <w:tc>
          <w:tcPr>
            <w:tcW w:w="686" w:type="dxa"/>
            <w:shd w:val="clear" w:color="auto" w:fill="auto"/>
            <w:noWrap/>
            <w:vAlign w:val="center"/>
            <w:hideMark/>
          </w:tcPr>
          <w:p w14:paraId="778C3B5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67,2</w:t>
            </w:r>
          </w:p>
        </w:tc>
        <w:tc>
          <w:tcPr>
            <w:tcW w:w="893" w:type="dxa"/>
            <w:shd w:val="clear" w:color="auto" w:fill="auto"/>
            <w:noWrap/>
            <w:vAlign w:val="center"/>
            <w:hideMark/>
          </w:tcPr>
          <w:p w14:paraId="59CE109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90,8</w:t>
            </w:r>
          </w:p>
        </w:tc>
      </w:tr>
      <w:tr w:rsidR="004F6DDB" w:rsidRPr="009E7142" w14:paraId="4EE6D84A" w14:textId="77777777" w:rsidTr="00655061">
        <w:trPr>
          <w:trHeight w:val="56"/>
        </w:trPr>
        <w:tc>
          <w:tcPr>
            <w:tcW w:w="1590" w:type="dxa"/>
            <w:shd w:val="clear" w:color="auto" w:fill="auto"/>
            <w:noWrap/>
            <w:vAlign w:val="center"/>
            <w:hideMark/>
          </w:tcPr>
          <w:p w14:paraId="710F20C1"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N’dali</w:t>
            </w:r>
          </w:p>
        </w:tc>
        <w:tc>
          <w:tcPr>
            <w:tcW w:w="646" w:type="dxa"/>
            <w:shd w:val="clear" w:color="auto" w:fill="auto"/>
            <w:noWrap/>
            <w:vAlign w:val="center"/>
            <w:hideMark/>
          </w:tcPr>
          <w:p w14:paraId="6C68745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58,1</w:t>
            </w:r>
          </w:p>
        </w:tc>
        <w:tc>
          <w:tcPr>
            <w:tcW w:w="613" w:type="dxa"/>
            <w:shd w:val="clear" w:color="auto" w:fill="auto"/>
            <w:noWrap/>
            <w:vAlign w:val="center"/>
            <w:hideMark/>
          </w:tcPr>
          <w:p w14:paraId="7E43FA8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57,5</w:t>
            </w:r>
          </w:p>
        </w:tc>
        <w:tc>
          <w:tcPr>
            <w:tcW w:w="700" w:type="dxa"/>
            <w:shd w:val="clear" w:color="auto" w:fill="auto"/>
            <w:noWrap/>
            <w:vAlign w:val="center"/>
            <w:hideMark/>
          </w:tcPr>
          <w:p w14:paraId="10F0086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58,8</w:t>
            </w:r>
          </w:p>
        </w:tc>
        <w:tc>
          <w:tcPr>
            <w:tcW w:w="882" w:type="dxa"/>
            <w:tcBorders>
              <w:right w:val="single" w:sz="4" w:space="0" w:color="auto"/>
            </w:tcBorders>
            <w:shd w:val="clear" w:color="auto" w:fill="auto"/>
            <w:noWrap/>
            <w:vAlign w:val="center"/>
            <w:hideMark/>
          </w:tcPr>
          <w:p w14:paraId="637F4A2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102,2</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254BD7B7"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699F4764"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Porto-Novo</w:t>
            </w:r>
          </w:p>
        </w:tc>
        <w:tc>
          <w:tcPr>
            <w:tcW w:w="798" w:type="dxa"/>
            <w:shd w:val="clear" w:color="auto" w:fill="auto"/>
            <w:noWrap/>
            <w:vAlign w:val="center"/>
            <w:hideMark/>
          </w:tcPr>
          <w:p w14:paraId="1E82C53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92,2</w:t>
            </w:r>
          </w:p>
        </w:tc>
        <w:tc>
          <w:tcPr>
            <w:tcW w:w="753" w:type="dxa"/>
            <w:shd w:val="clear" w:color="auto" w:fill="auto"/>
            <w:noWrap/>
            <w:vAlign w:val="center"/>
            <w:hideMark/>
          </w:tcPr>
          <w:p w14:paraId="19D4621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94,1</w:t>
            </w:r>
          </w:p>
        </w:tc>
        <w:tc>
          <w:tcPr>
            <w:tcW w:w="686" w:type="dxa"/>
            <w:shd w:val="clear" w:color="auto" w:fill="auto"/>
            <w:noWrap/>
            <w:vAlign w:val="center"/>
            <w:hideMark/>
          </w:tcPr>
          <w:p w14:paraId="03C3CC0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90,4</w:t>
            </w:r>
          </w:p>
        </w:tc>
        <w:tc>
          <w:tcPr>
            <w:tcW w:w="893" w:type="dxa"/>
            <w:shd w:val="clear" w:color="auto" w:fill="auto"/>
            <w:noWrap/>
            <w:vAlign w:val="center"/>
            <w:hideMark/>
          </w:tcPr>
          <w:p w14:paraId="0977AAF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96,1</w:t>
            </w:r>
          </w:p>
        </w:tc>
      </w:tr>
      <w:tr w:rsidR="004F6DDB" w:rsidRPr="009E7142" w14:paraId="17B2FB6B" w14:textId="77777777" w:rsidTr="00655061">
        <w:trPr>
          <w:trHeight w:val="218"/>
        </w:trPr>
        <w:tc>
          <w:tcPr>
            <w:tcW w:w="1590" w:type="dxa"/>
            <w:shd w:val="clear" w:color="auto" w:fill="auto"/>
            <w:noWrap/>
            <w:vAlign w:val="center"/>
            <w:hideMark/>
          </w:tcPr>
          <w:p w14:paraId="090473D1"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Nikki</w:t>
            </w:r>
          </w:p>
        </w:tc>
        <w:tc>
          <w:tcPr>
            <w:tcW w:w="646" w:type="dxa"/>
            <w:shd w:val="clear" w:color="auto" w:fill="auto"/>
            <w:noWrap/>
            <w:vAlign w:val="center"/>
            <w:hideMark/>
          </w:tcPr>
          <w:p w14:paraId="0ADBBFB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42,6</w:t>
            </w:r>
          </w:p>
        </w:tc>
        <w:tc>
          <w:tcPr>
            <w:tcW w:w="613" w:type="dxa"/>
            <w:shd w:val="clear" w:color="auto" w:fill="auto"/>
            <w:noWrap/>
            <w:vAlign w:val="center"/>
            <w:hideMark/>
          </w:tcPr>
          <w:p w14:paraId="2B5792F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41,7</w:t>
            </w:r>
          </w:p>
        </w:tc>
        <w:tc>
          <w:tcPr>
            <w:tcW w:w="700" w:type="dxa"/>
            <w:shd w:val="clear" w:color="auto" w:fill="auto"/>
            <w:noWrap/>
            <w:vAlign w:val="center"/>
            <w:hideMark/>
          </w:tcPr>
          <w:p w14:paraId="59AD2D3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43,5</w:t>
            </w:r>
          </w:p>
        </w:tc>
        <w:tc>
          <w:tcPr>
            <w:tcW w:w="882" w:type="dxa"/>
            <w:tcBorders>
              <w:right w:val="single" w:sz="4" w:space="0" w:color="auto"/>
            </w:tcBorders>
            <w:shd w:val="clear" w:color="auto" w:fill="auto"/>
            <w:noWrap/>
            <w:vAlign w:val="center"/>
            <w:hideMark/>
          </w:tcPr>
          <w:p w14:paraId="63ACBF5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104,2</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7535726D"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1E73A92D"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Semè-kpodji</w:t>
            </w:r>
          </w:p>
        </w:tc>
        <w:tc>
          <w:tcPr>
            <w:tcW w:w="798" w:type="dxa"/>
            <w:shd w:val="clear" w:color="auto" w:fill="auto"/>
            <w:noWrap/>
            <w:vAlign w:val="center"/>
            <w:hideMark/>
          </w:tcPr>
          <w:p w14:paraId="562DD44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89,6</w:t>
            </w:r>
          </w:p>
        </w:tc>
        <w:tc>
          <w:tcPr>
            <w:tcW w:w="753" w:type="dxa"/>
            <w:shd w:val="clear" w:color="auto" w:fill="auto"/>
            <w:noWrap/>
            <w:vAlign w:val="center"/>
            <w:hideMark/>
          </w:tcPr>
          <w:p w14:paraId="373572B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91,6</w:t>
            </w:r>
          </w:p>
        </w:tc>
        <w:tc>
          <w:tcPr>
            <w:tcW w:w="686" w:type="dxa"/>
            <w:shd w:val="clear" w:color="auto" w:fill="auto"/>
            <w:noWrap/>
            <w:vAlign w:val="center"/>
            <w:hideMark/>
          </w:tcPr>
          <w:p w14:paraId="187EEF4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87,7</w:t>
            </w:r>
          </w:p>
        </w:tc>
        <w:tc>
          <w:tcPr>
            <w:tcW w:w="893" w:type="dxa"/>
            <w:shd w:val="clear" w:color="auto" w:fill="auto"/>
            <w:noWrap/>
            <w:vAlign w:val="center"/>
            <w:hideMark/>
          </w:tcPr>
          <w:p w14:paraId="58AD9ED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95,7</w:t>
            </w:r>
          </w:p>
        </w:tc>
      </w:tr>
      <w:tr w:rsidR="004F6DDB" w:rsidRPr="009E7142" w14:paraId="3B6C0609" w14:textId="77777777" w:rsidTr="00655061">
        <w:trPr>
          <w:trHeight w:val="108"/>
        </w:trPr>
        <w:tc>
          <w:tcPr>
            <w:tcW w:w="1590" w:type="dxa"/>
            <w:shd w:val="clear" w:color="auto" w:fill="auto"/>
            <w:noWrap/>
            <w:vAlign w:val="center"/>
            <w:hideMark/>
          </w:tcPr>
          <w:p w14:paraId="4863E786"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Parakou</w:t>
            </w:r>
          </w:p>
        </w:tc>
        <w:tc>
          <w:tcPr>
            <w:tcW w:w="646" w:type="dxa"/>
            <w:shd w:val="clear" w:color="auto" w:fill="auto"/>
            <w:noWrap/>
            <w:vAlign w:val="center"/>
            <w:hideMark/>
          </w:tcPr>
          <w:p w14:paraId="3BB5ED9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86,8</w:t>
            </w:r>
          </w:p>
        </w:tc>
        <w:tc>
          <w:tcPr>
            <w:tcW w:w="613" w:type="dxa"/>
            <w:shd w:val="clear" w:color="auto" w:fill="auto"/>
            <w:noWrap/>
            <w:vAlign w:val="center"/>
            <w:hideMark/>
          </w:tcPr>
          <w:p w14:paraId="4D68F25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88,8</w:t>
            </w:r>
          </w:p>
        </w:tc>
        <w:tc>
          <w:tcPr>
            <w:tcW w:w="700" w:type="dxa"/>
            <w:shd w:val="clear" w:color="auto" w:fill="auto"/>
            <w:noWrap/>
            <w:vAlign w:val="center"/>
            <w:hideMark/>
          </w:tcPr>
          <w:p w14:paraId="4E2561F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84,9</w:t>
            </w:r>
          </w:p>
        </w:tc>
        <w:tc>
          <w:tcPr>
            <w:tcW w:w="882" w:type="dxa"/>
            <w:tcBorders>
              <w:right w:val="single" w:sz="4" w:space="0" w:color="auto"/>
            </w:tcBorders>
            <w:shd w:val="clear" w:color="auto" w:fill="auto"/>
            <w:noWrap/>
            <w:vAlign w:val="center"/>
            <w:hideMark/>
          </w:tcPr>
          <w:p w14:paraId="0B2D598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95,7</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65D0DE2B"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FFE599" w:themeFill="accent4" w:themeFillTint="66"/>
            <w:vAlign w:val="center"/>
            <w:hideMark/>
          </w:tcPr>
          <w:p w14:paraId="18E80C10"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Ouémé</w:t>
            </w:r>
          </w:p>
        </w:tc>
        <w:tc>
          <w:tcPr>
            <w:tcW w:w="798" w:type="dxa"/>
            <w:shd w:val="clear" w:color="auto" w:fill="FFE599" w:themeFill="accent4" w:themeFillTint="66"/>
            <w:noWrap/>
            <w:vAlign w:val="center"/>
            <w:hideMark/>
          </w:tcPr>
          <w:p w14:paraId="19237FA2"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86,1</w:t>
            </w:r>
          </w:p>
        </w:tc>
        <w:tc>
          <w:tcPr>
            <w:tcW w:w="753" w:type="dxa"/>
            <w:shd w:val="clear" w:color="auto" w:fill="FFE599" w:themeFill="accent4" w:themeFillTint="66"/>
            <w:noWrap/>
            <w:vAlign w:val="center"/>
            <w:hideMark/>
          </w:tcPr>
          <w:p w14:paraId="01E417B6"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88,2</w:t>
            </w:r>
          </w:p>
        </w:tc>
        <w:tc>
          <w:tcPr>
            <w:tcW w:w="686" w:type="dxa"/>
            <w:shd w:val="clear" w:color="auto" w:fill="FFE599" w:themeFill="accent4" w:themeFillTint="66"/>
            <w:noWrap/>
            <w:vAlign w:val="center"/>
            <w:hideMark/>
          </w:tcPr>
          <w:p w14:paraId="266E5AE4"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83,8</w:t>
            </w:r>
          </w:p>
        </w:tc>
        <w:tc>
          <w:tcPr>
            <w:tcW w:w="893" w:type="dxa"/>
            <w:shd w:val="clear" w:color="auto" w:fill="FFE599" w:themeFill="accent4" w:themeFillTint="66"/>
            <w:noWrap/>
            <w:vAlign w:val="center"/>
            <w:hideMark/>
          </w:tcPr>
          <w:p w14:paraId="72A19207"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95</w:t>
            </w:r>
          </w:p>
        </w:tc>
      </w:tr>
      <w:tr w:rsidR="004F6DDB" w:rsidRPr="009E7142" w14:paraId="7C15B3C0" w14:textId="77777777" w:rsidTr="00655061">
        <w:trPr>
          <w:trHeight w:val="140"/>
        </w:trPr>
        <w:tc>
          <w:tcPr>
            <w:tcW w:w="1590" w:type="dxa"/>
            <w:shd w:val="clear" w:color="auto" w:fill="auto"/>
            <w:noWrap/>
            <w:vAlign w:val="center"/>
            <w:hideMark/>
          </w:tcPr>
          <w:p w14:paraId="3A306BE6"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Pèrèrè</w:t>
            </w:r>
          </w:p>
        </w:tc>
        <w:tc>
          <w:tcPr>
            <w:tcW w:w="646" w:type="dxa"/>
            <w:shd w:val="clear" w:color="auto" w:fill="auto"/>
            <w:noWrap/>
            <w:vAlign w:val="center"/>
            <w:hideMark/>
          </w:tcPr>
          <w:p w14:paraId="6EA82E3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44,5</w:t>
            </w:r>
          </w:p>
        </w:tc>
        <w:tc>
          <w:tcPr>
            <w:tcW w:w="613" w:type="dxa"/>
            <w:shd w:val="clear" w:color="auto" w:fill="auto"/>
            <w:noWrap/>
            <w:vAlign w:val="center"/>
            <w:hideMark/>
          </w:tcPr>
          <w:p w14:paraId="4502081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45,5</w:t>
            </w:r>
          </w:p>
        </w:tc>
        <w:tc>
          <w:tcPr>
            <w:tcW w:w="700" w:type="dxa"/>
            <w:shd w:val="clear" w:color="auto" w:fill="auto"/>
            <w:noWrap/>
            <w:vAlign w:val="center"/>
            <w:hideMark/>
          </w:tcPr>
          <w:p w14:paraId="79FE1E6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43,3</w:t>
            </w:r>
          </w:p>
        </w:tc>
        <w:tc>
          <w:tcPr>
            <w:tcW w:w="882" w:type="dxa"/>
            <w:tcBorders>
              <w:right w:val="single" w:sz="4" w:space="0" w:color="auto"/>
            </w:tcBorders>
            <w:shd w:val="clear" w:color="auto" w:fill="auto"/>
            <w:noWrap/>
            <w:vAlign w:val="center"/>
            <w:hideMark/>
          </w:tcPr>
          <w:p w14:paraId="24E1DF9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95,2</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084A7859"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2BF7AA6D"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Adja-Ouèrè</w:t>
            </w:r>
          </w:p>
        </w:tc>
        <w:tc>
          <w:tcPr>
            <w:tcW w:w="798" w:type="dxa"/>
            <w:shd w:val="clear" w:color="auto" w:fill="auto"/>
            <w:noWrap/>
            <w:vAlign w:val="center"/>
            <w:hideMark/>
          </w:tcPr>
          <w:p w14:paraId="5751E4F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58,1</w:t>
            </w:r>
          </w:p>
        </w:tc>
        <w:tc>
          <w:tcPr>
            <w:tcW w:w="753" w:type="dxa"/>
            <w:shd w:val="clear" w:color="auto" w:fill="auto"/>
            <w:noWrap/>
            <w:vAlign w:val="center"/>
            <w:hideMark/>
          </w:tcPr>
          <w:p w14:paraId="7BCAFCD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60,4</w:t>
            </w:r>
          </w:p>
        </w:tc>
        <w:tc>
          <w:tcPr>
            <w:tcW w:w="686" w:type="dxa"/>
            <w:shd w:val="clear" w:color="auto" w:fill="auto"/>
            <w:noWrap/>
            <w:vAlign w:val="center"/>
            <w:hideMark/>
          </w:tcPr>
          <w:p w14:paraId="355223F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55,6</w:t>
            </w:r>
          </w:p>
        </w:tc>
        <w:tc>
          <w:tcPr>
            <w:tcW w:w="893" w:type="dxa"/>
            <w:shd w:val="clear" w:color="auto" w:fill="auto"/>
            <w:noWrap/>
            <w:vAlign w:val="center"/>
            <w:hideMark/>
          </w:tcPr>
          <w:p w14:paraId="2B3A713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92,2</w:t>
            </w:r>
          </w:p>
        </w:tc>
      </w:tr>
      <w:tr w:rsidR="004F6DDB" w:rsidRPr="009E7142" w14:paraId="62CBF77E" w14:textId="77777777" w:rsidTr="00655061">
        <w:trPr>
          <w:trHeight w:val="158"/>
        </w:trPr>
        <w:tc>
          <w:tcPr>
            <w:tcW w:w="1590" w:type="dxa"/>
            <w:shd w:val="clear" w:color="auto" w:fill="auto"/>
            <w:noWrap/>
            <w:vAlign w:val="center"/>
            <w:hideMark/>
          </w:tcPr>
          <w:p w14:paraId="679DC11D"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Sinendé</w:t>
            </w:r>
          </w:p>
        </w:tc>
        <w:tc>
          <w:tcPr>
            <w:tcW w:w="646" w:type="dxa"/>
            <w:shd w:val="clear" w:color="auto" w:fill="auto"/>
            <w:noWrap/>
            <w:vAlign w:val="center"/>
            <w:hideMark/>
          </w:tcPr>
          <w:p w14:paraId="2A0652D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45,4</w:t>
            </w:r>
          </w:p>
        </w:tc>
        <w:tc>
          <w:tcPr>
            <w:tcW w:w="613" w:type="dxa"/>
            <w:shd w:val="clear" w:color="auto" w:fill="auto"/>
            <w:noWrap/>
            <w:vAlign w:val="center"/>
            <w:hideMark/>
          </w:tcPr>
          <w:p w14:paraId="4FA4219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40,3</w:t>
            </w:r>
          </w:p>
        </w:tc>
        <w:tc>
          <w:tcPr>
            <w:tcW w:w="700" w:type="dxa"/>
            <w:shd w:val="clear" w:color="auto" w:fill="auto"/>
            <w:noWrap/>
            <w:vAlign w:val="center"/>
            <w:hideMark/>
          </w:tcPr>
          <w:p w14:paraId="66A9C63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50,8</w:t>
            </w:r>
          </w:p>
        </w:tc>
        <w:tc>
          <w:tcPr>
            <w:tcW w:w="882" w:type="dxa"/>
            <w:tcBorders>
              <w:right w:val="single" w:sz="4" w:space="0" w:color="auto"/>
            </w:tcBorders>
            <w:shd w:val="clear" w:color="auto" w:fill="auto"/>
            <w:noWrap/>
            <w:vAlign w:val="center"/>
            <w:hideMark/>
          </w:tcPr>
          <w:p w14:paraId="1A2631C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125,9</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46516F0C"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3D1DF694"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Ifangni</w:t>
            </w:r>
          </w:p>
        </w:tc>
        <w:tc>
          <w:tcPr>
            <w:tcW w:w="798" w:type="dxa"/>
            <w:shd w:val="clear" w:color="auto" w:fill="auto"/>
            <w:noWrap/>
            <w:vAlign w:val="center"/>
            <w:hideMark/>
          </w:tcPr>
          <w:p w14:paraId="41894FB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83,5</w:t>
            </w:r>
          </w:p>
        </w:tc>
        <w:tc>
          <w:tcPr>
            <w:tcW w:w="753" w:type="dxa"/>
            <w:shd w:val="clear" w:color="auto" w:fill="auto"/>
            <w:noWrap/>
            <w:vAlign w:val="center"/>
            <w:hideMark/>
          </w:tcPr>
          <w:p w14:paraId="4BC462B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85,4</w:t>
            </w:r>
          </w:p>
        </w:tc>
        <w:tc>
          <w:tcPr>
            <w:tcW w:w="686" w:type="dxa"/>
            <w:shd w:val="clear" w:color="auto" w:fill="auto"/>
            <w:noWrap/>
            <w:vAlign w:val="center"/>
            <w:hideMark/>
          </w:tcPr>
          <w:p w14:paraId="480CFA8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81,5</w:t>
            </w:r>
          </w:p>
        </w:tc>
        <w:tc>
          <w:tcPr>
            <w:tcW w:w="893" w:type="dxa"/>
            <w:shd w:val="clear" w:color="auto" w:fill="auto"/>
            <w:noWrap/>
            <w:vAlign w:val="center"/>
            <w:hideMark/>
          </w:tcPr>
          <w:p w14:paraId="34F2D46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95,4</w:t>
            </w:r>
          </w:p>
        </w:tc>
      </w:tr>
      <w:tr w:rsidR="004F6DDB" w:rsidRPr="009E7142" w14:paraId="367B020C" w14:textId="77777777" w:rsidTr="00655061">
        <w:trPr>
          <w:trHeight w:val="191"/>
        </w:trPr>
        <w:tc>
          <w:tcPr>
            <w:tcW w:w="1590" w:type="dxa"/>
            <w:shd w:val="clear" w:color="auto" w:fill="auto"/>
            <w:noWrap/>
            <w:vAlign w:val="center"/>
            <w:hideMark/>
          </w:tcPr>
          <w:p w14:paraId="45E288D2"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Tchaourou</w:t>
            </w:r>
          </w:p>
        </w:tc>
        <w:tc>
          <w:tcPr>
            <w:tcW w:w="646" w:type="dxa"/>
            <w:shd w:val="clear" w:color="auto" w:fill="auto"/>
            <w:noWrap/>
            <w:vAlign w:val="center"/>
            <w:hideMark/>
          </w:tcPr>
          <w:p w14:paraId="1EA7B74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50,8</w:t>
            </w:r>
          </w:p>
        </w:tc>
        <w:tc>
          <w:tcPr>
            <w:tcW w:w="613" w:type="dxa"/>
            <w:shd w:val="clear" w:color="auto" w:fill="auto"/>
            <w:noWrap/>
            <w:vAlign w:val="center"/>
            <w:hideMark/>
          </w:tcPr>
          <w:p w14:paraId="232F1A9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52,6</w:t>
            </w:r>
          </w:p>
        </w:tc>
        <w:tc>
          <w:tcPr>
            <w:tcW w:w="700" w:type="dxa"/>
            <w:shd w:val="clear" w:color="auto" w:fill="auto"/>
            <w:noWrap/>
            <w:vAlign w:val="center"/>
            <w:hideMark/>
          </w:tcPr>
          <w:p w14:paraId="611B55F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48,9</w:t>
            </w:r>
          </w:p>
        </w:tc>
        <w:tc>
          <w:tcPr>
            <w:tcW w:w="882" w:type="dxa"/>
            <w:tcBorders>
              <w:right w:val="single" w:sz="4" w:space="0" w:color="auto"/>
            </w:tcBorders>
            <w:shd w:val="clear" w:color="auto" w:fill="auto"/>
            <w:noWrap/>
            <w:vAlign w:val="center"/>
            <w:hideMark/>
          </w:tcPr>
          <w:p w14:paraId="70BCBE8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92,8</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13E6929F"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0F939330"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Ketou</w:t>
            </w:r>
          </w:p>
        </w:tc>
        <w:tc>
          <w:tcPr>
            <w:tcW w:w="798" w:type="dxa"/>
            <w:shd w:val="clear" w:color="auto" w:fill="auto"/>
            <w:noWrap/>
            <w:vAlign w:val="center"/>
            <w:hideMark/>
          </w:tcPr>
          <w:p w14:paraId="2B825F7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58</w:t>
            </w:r>
          </w:p>
        </w:tc>
        <w:tc>
          <w:tcPr>
            <w:tcW w:w="753" w:type="dxa"/>
            <w:shd w:val="clear" w:color="auto" w:fill="auto"/>
            <w:noWrap/>
            <w:vAlign w:val="center"/>
            <w:hideMark/>
          </w:tcPr>
          <w:p w14:paraId="43955FE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60,9</w:t>
            </w:r>
          </w:p>
        </w:tc>
        <w:tc>
          <w:tcPr>
            <w:tcW w:w="686" w:type="dxa"/>
            <w:shd w:val="clear" w:color="auto" w:fill="auto"/>
            <w:noWrap/>
            <w:vAlign w:val="center"/>
            <w:hideMark/>
          </w:tcPr>
          <w:p w14:paraId="548DDF1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55</w:t>
            </w:r>
          </w:p>
        </w:tc>
        <w:tc>
          <w:tcPr>
            <w:tcW w:w="893" w:type="dxa"/>
            <w:shd w:val="clear" w:color="auto" w:fill="auto"/>
            <w:noWrap/>
            <w:vAlign w:val="center"/>
            <w:hideMark/>
          </w:tcPr>
          <w:p w14:paraId="61B34C1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90,3</w:t>
            </w:r>
          </w:p>
        </w:tc>
      </w:tr>
      <w:tr w:rsidR="004F6DDB" w:rsidRPr="009E7142" w14:paraId="42C66EBA" w14:textId="77777777" w:rsidTr="00655061">
        <w:trPr>
          <w:trHeight w:val="80"/>
        </w:trPr>
        <w:tc>
          <w:tcPr>
            <w:tcW w:w="1590" w:type="dxa"/>
            <w:shd w:val="clear" w:color="auto" w:fill="FFE599" w:themeFill="accent4" w:themeFillTint="66"/>
            <w:vAlign w:val="center"/>
            <w:hideMark/>
          </w:tcPr>
          <w:p w14:paraId="280A4B38"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Borgou</w:t>
            </w:r>
          </w:p>
        </w:tc>
        <w:tc>
          <w:tcPr>
            <w:tcW w:w="646" w:type="dxa"/>
            <w:shd w:val="clear" w:color="auto" w:fill="FFE599" w:themeFill="accent4" w:themeFillTint="66"/>
            <w:noWrap/>
            <w:vAlign w:val="center"/>
            <w:hideMark/>
          </w:tcPr>
          <w:p w14:paraId="2DF47A69"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51,3</w:t>
            </w:r>
          </w:p>
        </w:tc>
        <w:tc>
          <w:tcPr>
            <w:tcW w:w="613" w:type="dxa"/>
            <w:shd w:val="clear" w:color="auto" w:fill="FFE599" w:themeFill="accent4" w:themeFillTint="66"/>
            <w:noWrap/>
            <w:vAlign w:val="center"/>
            <w:hideMark/>
          </w:tcPr>
          <w:p w14:paraId="1708EA89"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50,8</w:t>
            </w:r>
          </w:p>
        </w:tc>
        <w:tc>
          <w:tcPr>
            <w:tcW w:w="700" w:type="dxa"/>
            <w:shd w:val="clear" w:color="auto" w:fill="FFE599" w:themeFill="accent4" w:themeFillTint="66"/>
            <w:noWrap/>
            <w:vAlign w:val="center"/>
            <w:hideMark/>
          </w:tcPr>
          <w:p w14:paraId="4C1A3BD2"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51,8</w:t>
            </w:r>
          </w:p>
        </w:tc>
        <w:tc>
          <w:tcPr>
            <w:tcW w:w="882" w:type="dxa"/>
            <w:tcBorders>
              <w:right w:val="single" w:sz="4" w:space="0" w:color="auto"/>
            </w:tcBorders>
            <w:shd w:val="clear" w:color="auto" w:fill="FFE599" w:themeFill="accent4" w:themeFillTint="66"/>
            <w:noWrap/>
            <w:vAlign w:val="center"/>
            <w:hideMark/>
          </w:tcPr>
          <w:p w14:paraId="2575CE05"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101,9</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336D4A6B" w14:textId="77777777" w:rsidR="004F6DDB" w:rsidRPr="009E7142" w:rsidRDefault="004F6DDB" w:rsidP="00655061">
            <w:pPr>
              <w:spacing w:after="0" w:line="240" w:lineRule="auto"/>
              <w:jc w:val="right"/>
              <w:rPr>
                <w:rFonts w:ascii="Calibri" w:eastAsia="Times New Roman" w:hAnsi="Calibri" w:cs="Arial"/>
                <w:b/>
                <w:bCs/>
                <w:sz w:val="20"/>
                <w:lang w:eastAsia="fr-FR"/>
              </w:rPr>
            </w:pPr>
          </w:p>
        </w:tc>
        <w:tc>
          <w:tcPr>
            <w:tcW w:w="1572" w:type="dxa"/>
            <w:tcBorders>
              <w:left w:val="single" w:sz="4" w:space="0" w:color="auto"/>
            </w:tcBorders>
            <w:shd w:val="clear" w:color="auto" w:fill="auto"/>
            <w:noWrap/>
            <w:vAlign w:val="center"/>
            <w:hideMark/>
          </w:tcPr>
          <w:p w14:paraId="02CCB1FB"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Pobè</w:t>
            </w:r>
          </w:p>
        </w:tc>
        <w:tc>
          <w:tcPr>
            <w:tcW w:w="798" w:type="dxa"/>
            <w:shd w:val="clear" w:color="auto" w:fill="auto"/>
            <w:noWrap/>
            <w:vAlign w:val="center"/>
            <w:hideMark/>
          </w:tcPr>
          <w:p w14:paraId="01D4AC2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57,6</w:t>
            </w:r>
          </w:p>
        </w:tc>
        <w:tc>
          <w:tcPr>
            <w:tcW w:w="753" w:type="dxa"/>
            <w:shd w:val="clear" w:color="auto" w:fill="auto"/>
            <w:noWrap/>
            <w:vAlign w:val="center"/>
            <w:hideMark/>
          </w:tcPr>
          <w:p w14:paraId="56DBF51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60,7</w:t>
            </w:r>
          </w:p>
        </w:tc>
        <w:tc>
          <w:tcPr>
            <w:tcW w:w="686" w:type="dxa"/>
            <w:shd w:val="clear" w:color="auto" w:fill="auto"/>
            <w:noWrap/>
            <w:vAlign w:val="center"/>
            <w:hideMark/>
          </w:tcPr>
          <w:p w14:paraId="4F57077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54,3</w:t>
            </w:r>
          </w:p>
        </w:tc>
        <w:tc>
          <w:tcPr>
            <w:tcW w:w="893" w:type="dxa"/>
            <w:shd w:val="clear" w:color="auto" w:fill="auto"/>
            <w:noWrap/>
            <w:vAlign w:val="center"/>
            <w:hideMark/>
          </w:tcPr>
          <w:p w14:paraId="58C6195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89,5</w:t>
            </w:r>
          </w:p>
        </w:tc>
      </w:tr>
      <w:tr w:rsidR="004F6DDB" w:rsidRPr="009E7142" w14:paraId="1DC5BDB2" w14:textId="77777777" w:rsidTr="00655061">
        <w:trPr>
          <w:trHeight w:val="113"/>
        </w:trPr>
        <w:tc>
          <w:tcPr>
            <w:tcW w:w="1590" w:type="dxa"/>
            <w:shd w:val="clear" w:color="auto" w:fill="auto"/>
            <w:noWrap/>
            <w:vAlign w:val="center"/>
            <w:hideMark/>
          </w:tcPr>
          <w:p w14:paraId="5192ACC9"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Bantè</w:t>
            </w:r>
          </w:p>
        </w:tc>
        <w:tc>
          <w:tcPr>
            <w:tcW w:w="646" w:type="dxa"/>
            <w:shd w:val="clear" w:color="auto" w:fill="auto"/>
            <w:noWrap/>
            <w:vAlign w:val="center"/>
            <w:hideMark/>
          </w:tcPr>
          <w:p w14:paraId="02FB855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84,2</w:t>
            </w:r>
          </w:p>
        </w:tc>
        <w:tc>
          <w:tcPr>
            <w:tcW w:w="613" w:type="dxa"/>
            <w:shd w:val="clear" w:color="auto" w:fill="auto"/>
            <w:noWrap/>
            <w:vAlign w:val="center"/>
            <w:hideMark/>
          </w:tcPr>
          <w:p w14:paraId="0637512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85</w:t>
            </w:r>
          </w:p>
        </w:tc>
        <w:tc>
          <w:tcPr>
            <w:tcW w:w="700" w:type="dxa"/>
            <w:shd w:val="clear" w:color="auto" w:fill="auto"/>
            <w:noWrap/>
            <w:vAlign w:val="center"/>
            <w:hideMark/>
          </w:tcPr>
          <w:p w14:paraId="1330B98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83,4</w:t>
            </w:r>
          </w:p>
        </w:tc>
        <w:tc>
          <w:tcPr>
            <w:tcW w:w="882" w:type="dxa"/>
            <w:tcBorders>
              <w:right w:val="single" w:sz="4" w:space="0" w:color="auto"/>
            </w:tcBorders>
            <w:shd w:val="clear" w:color="auto" w:fill="auto"/>
            <w:noWrap/>
            <w:vAlign w:val="center"/>
            <w:hideMark/>
          </w:tcPr>
          <w:p w14:paraId="4F4B678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98,1</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1ACE6BD0"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7C0ABF4F"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Sakété</w:t>
            </w:r>
          </w:p>
        </w:tc>
        <w:tc>
          <w:tcPr>
            <w:tcW w:w="798" w:type="dxa"/>
            <w:shd w:val="clear" w:color="auto" w:fill="auto"/>
            <w:noWrap/>
            <w:vAlign w:val="center"/>
            <w:hideMark/>
          </w:tcPr>
          <w:p w14:paraId="435A351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77,4</w:t>
            </w:r>
          </w:p>
        </w:tc>
        <w:tc>
          <w:tcPr>
            <w:tcW w:w="753" w:type="dxa"/>
            <w:shd w:val="clear" w:color="auto" w:fill="auto"/>
            <w:noWrap/>
            <w:vAlign w:val="center"/>
            <w:hideMark/>
          </w:tcPr>
          <w:p w14:paraId="76B42CF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79,5</w:t>
            </w:r>
          </w:p>
        </w:tc>
        <w:tc>
          <w:tcPr>
            <w:tcW w:w="686" w:type="dxa"/>
            <w:shd w:val="clear" w:color="auto" w:fill="auto"/>
            <w:noWrap/>
            <w:vAlign w:val="center"/>
            <w:hideMark/>
          </w:tcPr>
          <w:p w14:paraId="792CF51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75,1</w:t>
            </w:r>
          </w:p>
        </w:tc>
        <w:tc>
          <w:tcPr>
            <w:tcW w:w="893" w:type="dxa"/>
            <w:shd w:val="clear" w:color="auto" w:fill="auto"/>
            <w:noWrap/>
            <w:vAlign w:val="center"/>
            <w:hideMark/>
          </w:tcPr>
          <w:p w14:paraId="4CC4322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94,4</w:t>
            </w:r>
          </w:p>
        </w:tc>
      </w:tr>
      <w:tr w:rsidR="004F6DDB" w:rsidRPr="009E7142" w14:paraId="10F6A336" w14:textId="77777777" w:rsidTr="00655061">
        <w:trPr>
          <w:trHeight w:val="144"/>
        </w:trPr>
        <w:tc>
          <w:tcPr>
            <w:tcW w:w="1590" w:type="dxa"/>
            <w:shd w:val="clear" w:color="auto" w:fill="auto"/>
            <w:noWrap/>
            <w:vAlign w:val="center"/>
            <w:hideMark/>
          </w:tcPr>
          <w:p w14:paraId="460B04DE"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Dassa-zoume</w:t>
            </w:r>
          </w:p>
        </w:tc>
        <w:tc>
          <w:tcPr>
            <w:tcW w:w="646" w:type="dxa"/>
            <w:shd w:val="clear" w:color="auto" w:fill="auto"/>
            <w:noWrap/>
            <w:vAlign w:val="center"/>
            <w:hideMark/>
          </w:tcPr>
          <w:p w14:paraId="2FC6A31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78,2</w:t>
            </w:r>
          </w:p>
        </w:tc>
        <w:tc>
          <w:tcPr>
            <w:tcW w:w="613" w:type="dxa"/>
            <w:shd w:val="clear" w:color="auto" w:fill="auto"/>
            <w:noWrap/>
            <w:vAlign w:val="center"/>
            <w:hideMark/>
          </w:tcPr>
          <w:p w14:paraId="726CBA5E"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79,6</w:t>
            </w:r>
          </w:p>
        </w:tc>
        <w:tc>
          <w:tcPr>
            <w:tcW w:w="700" w:type="dxa"/>
            <w:shd w:val="clear" w:color="auto" w:fill="auto"/>
            <w:noWrap/>
            <w:vAlign w:val="center"/>
            <w:hideMark/>
          </w:tcPr>
          <w:p w14:paraId="5036ADB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76,9</w:t>
            </w:r>
          </w:p>
        </w:tc>
        <w:tc>
          <w:tcPr>
            <w:tcW w:w="882" w:type="dxa"/>
            <w:tcBorders>
              <w:right w:val="single" w:sz="4" w:space="0" w:color="auto"/>
            </w:tcBorders>
            <w:shd w:val="clear" w:color="auto" w:fill="auto"/>
            <w:noWrap/>
            <w:vAlign w:val="center"/>
            <w:hideMark/>
          </w:tcPr>
          <w:p w14:paraId="5CB44D2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96,6</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0BFFD58A"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FFE599" w:themeFill="accent4" w:themeFillTint="66"/>
            <w:vAlign w:val="center"/>
            <w:hideMark/>
          </w:tcPr>
          <w:p w14:paraId="70AFCDD8"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Plateau</w:t>
            </w:r>
          </w:p>
        </w:tc>
        <w:tc>
          <w:tcPr>
            <w:tcW w:w="798" w:type="dxa"/>
            <w:shd w:val="clear" w:color="auto" w:fill="FFE599" w:themeFill="accent4" w:themeFillTint="66"/>
            <w:noWrap/>
            <w:vAlign w:val="center"/>
            <w:hideMark/>
          </w:tcPr>
          <w:p w14:paraId="2378D8F2"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65,6</w:t>
            </w:r>
          </w:p>
        </w:tc>
        <w:tc>
          <w:tcPr>
            <w:tcW w:w="753" w:type="dxa"/>
            <w:shd w:val="clear" w:color="auto" w:fill="FFE599" w:themeFill="accent4" w:themeFillTint="66"/>
            <w:noWrap/>
            <w:vAlign w:val="center"/>
            <w:hideMark/>
          </w:tcPr>
          <w:p w14:paraId="6E2790F5"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68,1</w:t>
            </w:r>
          </w:p>
        </w:tc>
        <w:tc>
          <w:tcPr>
            <w:tcW w:w="686" w:type="dxa"/>
            <w:shd w:val="clear" w:color="auto" w:fill="FFE599" w:themeFill="accent4" w:themeFillTint="66"/>
            <w:noWrap/>
            <w:vAlign w:val="center"/>
            <w:hideMark/>
          </w:tcPr>
          <w:p w14:paraId="7EF0E70F"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63</w:t>
            </w:r>
          </w:p>
        </w:tc>
        <w:tc>
          <w:tcPr>
            <w:tcW w:w="893" w:type="dxa"/>
            <w:shd w:val="clear" w:color="auto" w:fill="FFE599" w:themeFill="accent4" w:themeFillTint="66"/>
            <w:noWrap/>
            <w:vAlign w:val="center"/>
            <w:hideMark/>
          </w:tcPr>
          <w:p w14:paraId="7ADD258E"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92,5</w:t>
            </w:r>
          </w:p>
        </w:tc>
      </w:tr>
      <w:tr w:rsidR="004F6DDB" w:rsidRPr="009E7142" w14:paraId="27BFEA3C" w14:textId="77777777" w:rsidTr="00655061">
        <w:trPr>
          <w:trHeight w:val="176"/>
        </w:trPr>
        <w:tc>
          <w:tcPr>
            <w:tcW w:w="1590" w:type="dxa"/>
            <w:shd w:val="clear" w:color="auto" w:fill="auto"/>
            <w:noWrap/>
            <w:vAlign w:val="center"/>
            <w:hideMark/>
          </w:tcPr>
          <w:p w14:paraId="60E01460"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Glazoué</w:t>
            </w:r>
          </w:p>
        </w:tc>
        <w:tc>
          <w:tcPr>
            <w:tcW w:w="646" w:type="dxa"/>
            <w:shd w:val="clear" w:color="auto" w:fill="auto"/>
            <w:noWrap/>
            <w:vAlign w:val="center"/>
            <w:hideMark/>
          </w:tcPr>
          <w:p w14:paraId="0F7A84D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81,1</w:t>
            </w:r>
          </w:p>
        </w:tc>
        <w:tc>
          <w:tcPr>
            <w:tcW w:w="613" w:type="dxa"/>
            <w:shd w:val="clear" w:color="auto" w:fill="auto"/>
            <w:noWrap/>
            <w:vAlign w:val="center"/>
            <w:hideMark/>
          </w:tcPr>
          <w:p w14:paraId="6A46D70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82</w:t>
            </w:r>
          </w:p>
        </w:tc>
        <w:tc>
          <w:tcPr>
            <w:tcW w:w="700" w:type="dxa"/>
            <w:shd w:val="clear" w:color="auto" w:fill="auto"/>
            <w:noWrap/>
            <w:vAlign w:val="center"/>
            <w:hideMark/>
          </w:tcPr>
          <w:p w14:paraId="3AB4778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80,1</w:t>
            </w:r>
          </w:p>
        </w:tc>
        <w:tc>
          <w:tcPr>
            <w:tcW w:w="882" w:type="dxa"/>
            <w:tcBorders>
              <w:right w:val="single" w:sz="4" w:space="0" w:color="auto"/>
            </w:tcBorders>
            <w:shd w:val="clear" w:color="auto" w:fill="auto"/>
            <w:noWrap/>
            <w:vAlign w:val="center"/>
            <w:hideMark/>
          </w:tcPr>
          <w:p w14:paraId="385AF25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97,8</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140F4A66"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29A5E247"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Abomey</w:t>
            </w:r>
          </w:p>
        </w:tc>
        <w:tc>
          <w:tcPr>
            <w:tcW w:w="798" w:type="dxa"/>
            <w:shd w:val="clear" w:color="auto" w:fill="auto"/>
            <w:noWrap/>
            <w:vAlign w:val="center"/>
            <w:hideMark/>
          </w:tcPr>
          <w:p w14:paraId="5BE6929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88,8</w:t>
            </w:r>
          </w:p>
        </w:tc>
        <w:tc>
          <w:tcPr>
            <w:tcW w:w="753" w:type="dxa"/>
            <w:shd w:val="clear" w:color="auto" w:fill="auto"/>
            <w:noWrap/>
            <w:vAlign w:val="center"/>
            <w:hideMark/>
          </w:tcPr>
          <w:p w14:paraId="37935C3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90,1</w:t>
            </w:r>
          </w:p>
        </w:tc>
        <w:tc>
          <w:tcPr>
            <w:tcW w:w="686" w:type="dxa"/>
            <w:shd w:val="clear" w:color="auto" w:fill="auto"/>
            <w:noWrap/>
            <w:vAlign w:val="center"/>
            <w:hideMark/>
          </w:tcPr>
          <w:p w14:paraId="2B447E6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87,5</w:t>
            </w:r>
          </w:p>
        </w:tc>
        <w:tc>
          <w:tcPr>
            <w:tcW w:w="893" w:type="dxa"/>
            <w:shd w:val="clear" w:color="auto" w:fill="auto"/>
            <w:noWrap/>
            <w:vAlign w:val="center"/>
            <w:hideMark/>
          </w:tcPr>
          <w:p w14:paraId="7DB1C42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97</w:t>
            </w:r>
          </w:p>
        </w:tc>
      </w:tr>
      <w:tr w:rsidR="004F6DDB" w:rsidRPr="009E7142" w14:paraId="781D33FE" w14:textId="77777777" w:rsidTr="00655061">
        <w:trPr>
          <w:trHeight w:val="66"/>
        </w:trPr>
        <w:tc>
          <w:tcPr>
            <w:tcW w:w="1590" w:type="dxa"/>
            <w:shd w:val="clear" w:color="auto" w:fill="auto"/>
            <w:noWrap/>
            <w:vAlign w:val="center"/>
            <w:hideMark/>
          </w:tcPr>
          <w:p w14:paraId="0889CB41"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Ouessè</w:t>
            </w:r>
          </w:p>
        </w:tc>
        <w:tc>
          <w:tcPr>
            <w:tcW w:w="646" w:type="dxa"/>
            <w:shd w:val="clear" w:color="auto" w:fill="auto"/>
            <w:noWrap/>
            <w:vAlign w:val="center"/>
            <w:hideMark/>
          </w:tcPr>
          <w:p w14:paraId="29472CB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68,8</w:t>
            </w:r>
          </w:p>
        </w:tc>
        <w:tc>
          <w:tcPr>
            <w:tcW w:w="613" w:type="dxa"/>
            <w:shd w:val="clear" w:color="auto" w:fill="auto"/>
            <w:noWrap/>
            <w:vAlign w:val="center"/>
            <w:hideMark/>
          </w:tcPr>
          <w:p w14:paraId="2A8B59D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70</w:t>
            </w:r>
          </w:p>
        </w:tc>
        <w:tc>
          <w:tcPr>
            <w:tcW w:w="700" w:type="dxa"/>
            <w:shd w:val="clear" w:color="auto" w:fill="auto"/>
            <w:noWrap/>
            <w:vAlign w:val="center"/>
            <w:hideMark/>
          </w:tcPr>
          <w:p w14:paraId="3F02ACD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67,6</w:t>
            </w:r>
          </w:p>
        </w:tc>
        <w:tc>
          <w:tcPr>
            <w:tcW w:w="882" w:type="dxa"/>
            <w:tcBorders>
              <w:right w:val="single" w:sz="4" w:space="0" w:color="auto"/>
            </w:tcBorders>
            <w:shd w:val="clear" w:color="auto" w:fill="auto"/>
            <w:noWrap/>
            <w:vAlign w:val="center"/>
            <w:hideMark/>
          </w:tcPr>
          <w:p w14:paraId="64AE0AE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96,5</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03E5F6E0"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283C9B82"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Agbangnizoun</w:t>
            </w:r>
          </w:p>
        </w:tc>
        <w:tc>
          <w:tcPr>
            <w:tcW w:w="798" w:type="dxa"/>
            <w:shd w:val="clear" w:color="auto" w:fill="auto"/>
            <w:noWrap/>
            <w:vAlign w:val="center"/>
            <w:hideMark/>
          </w:tcPr>
          <w:p w14:paraId="3826A38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84,1</w:t>
            </w:r>
          </w:p>
        </w:tc>
        <w:tc>
          <w:tcPr>
            <w:tcW w:w="753" w:type="dxa"/>
            <w:shd w:val="clear" w:color="auto" w:fill="auto"/>
            <w:noWrap/>
            <w:vAlign w:val="center"/>
            <w:hideMark/>
          </w:tcPr>
          <w:p w14:paraId="3D5CD2C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86</w:t>
            </w:r>
          </w:p>
        </w:tc>
        <w:tc>
          <w:tcPr>
            <w:tcW w:w="686" w:type="dxa"/>
            <w:shd w:val="clear" w:color="auto" w:fill="auto"/>
            <w:noWrap/>
            <w:vAlign w:val="center"/>
            <w:hideMark/>
          </w:tcPr>
          <w:p w14:paraId="2D0E05F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82,2</w:t>
            </w:r>
          </w:p>
        </w:tc>
        <w:tc>
          <w:tcPr>
            <w:tcW w:w="893" w:type="dxa"/>
            <w:shd w:val="clear" w:color="auto" w:fill="auto"/>
            <w:noWrap/>
            <w:vAlign w:val="center"/>
            <w:hideMark/>
          </w:tcPr>
          <w:p w14:paraId="0E08868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95,7</w:t>
            </w:r>
          </w:p>
        </w:tc>
      </w:tr>
      <w:tr w:rsidR="004F6DDB" w:rsidRPr="009E7142" w14:paraId="496C8F24" w14:textId="77777777" w:rsidTr="00655061">
        <w:trPr>
          <w:trHeight w:val="98"/>
        </w:trPr>
        <w:tc>
          <w:tcPr>
            <w:tcW w:w="1590" w:type="dxa"/>
            <w:shd w:val="clear" w:color="auto" w:fill="auto"/>
            <w:noWrap/>
            <w:vAlign w:val="center"/>
            <w:hideMark/>
          </w:tcPr>
          <w:p w14:paraId="13608067"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Savalou</w:t>
            </w:r>
          </w:p>
        </w:tc>
        <w:tc>
          <w:tcPr>
            <w:tcW w:w="646" w:type="dxa"/>
            <w:shd w:val="clear" w:color="auto" w:fill="auto"/>
            <w:noWrap/>
            <w:vAlign w:val="center"/>
            <w:hideMark/>
          </w:tcPr>
          <w:p w14:paraId="782A9CE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75,4</w:t>
            </w:r>
          </w:p>
        </w:tc>
        <w:tc>
          <w:tcPr>
            <w:tcW w:w="613" w:type="dxa"/>
            <w:shd w:val="clear" w:color="auto" w:fill="auto"/>
            <w:noWrap/>
            <w:vAlign w:val="center"/>
            <w:hideMark/>
          </w:tcPr>
          <w:p w14:paraId="15D2073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77,4</w:t>
            </w:r>
          </w:p>
        </w:tc>
        <w:tc>
          <w:tcPr>
            <w:tcW w:w="700" w:type="dxa"/>
            <w:shd w:val="clear" w:color="auto" w:fill="auto"/>
            <w:noWrap/>
            <w:vAlign w:val="center"/>
            <w:hideMark/>
          </w:tcPr>
          <w:p w14:paraId="356B6C9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73,3</w:t>
            </w:r>
          </w:p>
        </w:tc>
        <w:tc>
          <w:tcPr>
            <w:tcW w:w="882" w:type="dxa"/>
            <w:tcBorders>
              <w:right w:val="single" w:sz="4" w:space="0" w:color="auto"/>
            </w:tcBorders>
            <w:shd w:val="clear" w:color="auto" w:fill="auto"/>
            <w:noWrap/>
            <w:vAlign w:val="center"/>
            <w:hideMark/>
          </w:tcPr>
          <w:p w14:paraId="7531019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94,7</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7416F4EA"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2FBEA6FA"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Bohicon</w:t>
            </w:r>
          </w:p>
        </w:tc>
        <w:tc>
          <w:tcPr>
            <w:tcW w:w="798" w:type="dxa"/>
            <w:shd w:val="clear" w:color="auto" w:fill="auto"/>
            <w:noWrap/>
            <w:vAlign w:val="center"/>
            <w:hideMark/>
          </w:tcPr>
          <w:p w14:paraId="401882F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88,6</w:t>
            </w:r>
          </w:p>
        </w:tc>
        <w:tc>
          <w:tcPr>
            <w:tcW w:w="753" w:type="dxa"/>
            <w:shd w:val="clear" w:color="auto" w:fill="auto"/>
            <w:noWrap/>
            <w:vAlign w:val="center"/>
            <w:hideMark/>
          </w:tcPr>
          <w:p w14:paraId="0763FAE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90,4</w:t>
            </w:r>
          </w:p>
        </w:tc>
        <w:tc>
          <w:tcPr>
            <w:tcW w:w="686" w:type="dxa"/>
            <w:shd w:val="clear" w:color="auto" w:fill="auto"/>
            <w:noWrap/>
            <w:vAlign w:val="center"/>
            <w:hideMark/>
          </w:tcPr>
          <w:p w14:paraId="219DD90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w:t>
            </w:r>
          </w:p>
        </w:tc>
        <w:tc>
          <w:tcPr>
            <w:tcW w:w="893" w:type="dxa"/>
            <w:shd w:val="clear" w:color="auto" w:fill="auto"/>
            <w:noWrap/>
            <w:vAlign w:val="center"/>
            <w:hideMark/>
          </w:tcPr>
          <w:p w14:paraId="3F9B71E1"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96,2</w:t>
            </w:r>
          </w:p>
        </w:tc>
      </w:tr>
      <w:tr w:rsidR="004F6DDB" w:rsidRPr="009E7142" w14:paraId="2D8A648F" w14:textId="77777777" w:rsidTr="00655061">
        <w:trPr>
          <w:trHeight w:val="117"/>
        </w:trPr>
        <w:tc>
          <w:tcPr>
            <w:tcW w:w="1590" w:type="dxa"/>
            <w:shd w:val="clear" w:color="auto" w:fill="auto"/>
            <w:noWrap/>
            <w:vAlign w:val="center"/>
            <w:hideMark/>
          </w:tcPr>
          <w:p w14:paraId="64BC4014"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Savè</w:t>
            </w:r>
          </w:p>
        </w:tc>
        <w:tc>
          <w:tcPr>
            <w:tcW w:w="646" w:type="dxa"/>
            <w:shd w:val="clear" w:color="auto" w:fill="auto"/>
            <w:noWrap/>
            <w:vAlign w:val="center"/>
            <w:hideMark/>
          </w:tcPr>
          <w:p w14:paraId="24F31D9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75</w:t>
            </w:r>
          </w:p>
        </w:tc>
        <w:tc>
          <w:tcPr>
            <w:tcW w:w="613" w:type="dxa"/>
            <w:shd w:val="clear" w:color="auto" w:fill="auto"/>
            <w:noWrap/>
            <w:vAlign w:val="center"/>
            <w:hideMark/>
          </w:tcPr>
          <w:p w14:paraId="1DC36AB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75</w:t>
            </w:r>
          </w:p>
        </w:tc>
        <w:tc>
          <w:tcPr>
            <w:tcW w:w="700" w:type="dxa"/>
            <w:shd w:val="clear" w:color="auto" w:fill="auto"/>
            <w:noWrap/>
            <w:vAlign w:val="center"/>
            <w:hideMark/>
          </w:tcPr>
          <w:p w14:paraId="6CE20383"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74,9</w:t>
            </w:r>
          </w:p>
        </w:tc>
        <w:tc>
          <w:tcPr>
            <w:tcW w:w="882" w:type="dxa"/>
            <w:tcBorders>
              <w:right w:val="single" w:sz="4" w:space="0" w:color="auto"/>
            </w:tcBorders>
            <w:shd w:val="clear" w:color="auto" w:fill="auto"/>
            <w:noWrap/>
            <w:vAlign w:val="center"/>
            <w:hideMark/>
          </w:tcPr>
          <w:p w14:paraId="35AD9D4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99,9</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607824E1" w14:textId="77777777" w:rsidR="004F6DDB" w:rsidRPr="009E7142" w:rsidRDefault="004F6DDB" w:rsidP="00655061">
            <w:pPr>
              <w:spacing w:after="0" w:line="240" w:lineRule="auto"/>
              <w:jc w:val="right"/>
              <w:rPr>
                <w:rFonts w:ascii="Calibri" w:eastAsia="Times New Roman" w:hAnsi="Calibri" w:cs="Arial"/>
                <w:sz w:val="20"/>
                <w:lang w:eastAsia="fr-FR"/>
              </w:rPr>
            </w:pPr>
          </w:p>
        </w:tc>
        <w:tc>
          <w:tcPr>
            <w:tcW w:w="1572" w:type="dxa"/>
            <w:tcBorders>
              <w:left w:val="single" w:sz="4" w:space="0" w:color="auto"/>
            </w:tcBorders>
            <w:shd w:val="clear" w:color="auto" w:fill="auto"/>
            <w:noWrap/>
            <w:vAlign w:val="center"/>
            <w:hideMark/>
          </w:tcPr>
          <w:p w14:paraId="7C2BB562"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Covè</w:t>
            </w:r>
          </w:p>
        </w:tc>
        <w:tc>
          <w:tcPr>
            <w:tcW w:w="798" w:type="dxa"/>
            <w:shd w:val="clear" w:color="auto" w:fill="auto"/>
            <w:noWrap/>
            <w:vAlign w:val="center"/>
            <w:hideMark/>
          </w:tcPr>
          <w:p w14:paraId="33DA752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88,3</w:t>
            </w:r>
          </w:p>
        </w:tc>
        <w:tc>
          <w:tcPr>
            <w:tcW w:w="753" w:type="dxa"/>
            <w:shd w:val="clear" w:color="auto" w:fill="auto"/>
            <w:noWrap/>
            <w:vAlign w:val="center"/>
            <w:hideMark/>
          </w:tcPr>
          <w:p w14:paraId="5ECD191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89,1</w:t>
            </w:r>
          </w:p>
        </w:tc>
        <w:tc>
          <w:tcPr>
            <w:tcW w:w="686" w:type="dxa"/>
            <w:shd w:val="clear" w:color="auto" w:fill="auto"/>
            <w:noWrap/>
            <w:vAlign w:val="center"/>
            <w:hideMark/>
          </w:tcPr>
          <w:p w14:paraId="7D48122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87,5</w:t>
            </w:r>
          </w:p>
        </w:tc>
        <w:tc>
          <w:tcPr>
            <w:tcW w:w="893" w:type="dxa"/>
            <w:shd w:val="clear" w:color="auto" w:fill="auto"/>
            <w:noWrap/>
            <w:vAlign w:val="center"/>
            <w:hideMark/>
          </w:tcPr>
          <w:p w14:paraId="50ECF546"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98,2</w:t>
            </w:r>
          </w:p>
        </w:tc>
      </w:tr>
      <w:tr w:rsidR="004F6DDB" w:rsidRPr="009E7142" w14:paraId="52D55B7B" w14:textId="77777777" w:rsidTr="00655061">
        <w:trPr>
          <w:trHeight w:val="134"/>
        </w:trPr>
        <w:tc>
          <w:tcPr>
            <w:tcW w:w="1590" w:type="dxa"/>
            <w:shd w:val="clear" w:color="auto" w:fill="FFE599" w:themeFill="accent4" w:themeFillTint="66"/>
            <w:vAlign w:val="center"/>
            <w:hideMark/>
          </w:tcPr>
          <w:p w14:paraId="31408B88"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Collines</w:t>
            </w:r>
          </w:p>
        </w:tc>
        <w:tc>
          <w:tcPr>
            <w:tcW w:w="646" w:type="dxa"/>
            <w:shd w:val="clear" w:color="auto" w:fill="FFE599" w:themeFill="accent4" w:themeFillTint="66"/>
            <w:noWrap/>
            <w:vAlign w:val="center"/>
            <w:hideMark/>
          </w:tcPr>
          <w:p w14:paraId="1435A21F"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76,8</w:t>
            </w:r>
          </w:p>
        </w:tc>
        <w:tc>
          <w:tcPr>
            <w:tcW w:w="613" w:type="dxa"/>
            <w:shd w:val="clear" w:color="auto" w:fill="FFE599" w:themeFill="accent4" w:themeFillTint="66"/>
            <w:noWrap/>
            <w:vAlign w:val="center"/>
            <w:hideMark/>
          </w:tcPr>
          <w:p w14:paraId="68993E33"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77,9</w:t>
            </w:r>
          </w:p>
        </w:tc>
        <w:tc>
          <w:tcPr>
            <w:tcW w:w="700" w:type="dxa"/>
            <w:shd w:val="clear" w:color="auto" w:fill="FFE599" w:themeFill="accent4" w:themeFillTint="66"/>
            <w:noWrap/>
            <w:vAlign w:val="center"/>
            <w:hideMark/>
          </w:tcPr>
          <w:p w14:paraId="59F41A8B"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75,6</w:t>
            </w:r>
          </w:p>
        </w:tc>
        <w:tc>
          <w:tcPr>
            <w:tcW w:w="882" w:type="dxa"/>
            <w:tcBorders>
              <w:right w:val="single" w:sz="4" w:space="0" w:color="auto"/>
            </w:tcBorders>
            <w:shd w:val="clear" w:color="auto" w:fill="FFE599" w:themeFill="accent4" w:themeFillTint="66"/>
            <w:noWrap/>
            <w:vAlign w:val="center"/>
            <w:hideMark/>
          </w:tcPr>
          <w:p w14:paraId="04AB358B"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97,1</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3731D051" w14:textId="77777777" w:rsidR="004F6DDB" w:rsidRPr="009E7142" w:rsidRDefault="004F6DDB" w:rsidP="00655061">
            <w:pPr>
              <w:spacing w:after="0" w:line="240" w:lineRule="auto"/>
              <w:jc w:val="right"/>
              <w:rPr>
                <w:rFonts w:ascii="Calibri" w:eastAsia="Times New Roman" w:hAnsi="Calibri" w:cs="Arial"/>
                <w:b/>
                <w:bCs/>
                <w:sz w:val="20"/>
                <w:lang w:eastAsia="fr-FR"/>
              </w:rPr>
            </w:pPr>
          </w:p>
        </w:tc>
        <w:tc>
          <w:tcPr>
            <w:tcW w:w="1572" w:type="dxa"/>
            <w:tcBorders>
              <w:left w:val="single" w:sz="4" w:space="0" w:color="auto"/>
            </w:tcBorders>
            <w:shd w:val="clear" w:color="auto" w:fill="auto"/>
            <w:noWrap/>
            <w:vAlign w:val="center"/>
            <w:hideMark/>
          </w:tcPr>
          <w:p w14:paraId="0D117D75"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Djidja</w:t>
            </w:r>
          </w:p>
        </w:tc>
        <w:tc>
          <w:tcPr>
            <w:tcW w:w="798" w:type="dxa"/>
            <w:shd w:val="clear" w:color="auto" w:fill="auto"/>
            <w:noWrap/>
            <w:vAlign w:val="center"/>
            <w:hideMark/>
          </w:tcPr>
          <w:p w14:paraId="7306B6A9"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64,7</w:t>
            </w:r>
          </w:p>
        </w:tc>
        <w:tc>
          <w:tcPr>
            <w:tcW w:w="753" w:type="dxa"/>
            <w:shd w:val="clear" w:color="auto" w:fill="auto"/>
            <w:noWrap/>
            <w:vAlign w:val="center"/>
            <w:hideMark/>
          </w:tcPr>
          <w:p w14:paraId="639A645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66</w:t>
            </w:r>
          </w:p>
        </w:tc>
        <w:tc>
          <w:tcPr>
            <w:tcW w:w="686" w:type="dxa"/>
            <w:shd w:val="clear" w:color="auto" w:fill="auto"/>
            <w:noWrap/>
            <w:vAlign w:val="center"/>
            <w:hideMark/>
          </w:tcPr>
          <w:p w14:paraId="3508034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63,3</w:t>
            </w:r>
          </w:p>
        </w:tc>
        <w:tc>
          <w:tcPr>
            <w:tcW w:w="893" w:type="dxa"/>
            <w:shd w:val="clear" w:color="auto" w:fill="auto"/>
            <w:noWrap/>
            <w:vAlign w:val="center"/>
            <w:hideMark/>
          </w:tcPr>
          <w:p w14:paraId="0F733C1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95,8</w:t>
            </w:r>
          </w:p>
        </w:tc>
      </w:tr>
      <w:tr w:rsidR="004F6DDB" w:rsidRPr="009E7142" w14:paraId="2FAB2D8A" w14:textId="77777777" w:rsidTr="00655061">
        <w:trPr>
          <w:trHeight w:val="56"/>
        </w:trPr>
        <w:tc>
          <w:tcPr>
            <w:tcW w:w="4431" w:type="dxa"/>
            <w:gridSpan w:val="5"/>
            <w:vMerge w:val="restart"/>
            <w:tcBorders>
              <w:right w:val="single" w:sz="4" w:space="0" w:color="auto"/>
            </w:tcBorders>
            <w:shd w:val="clear" w:color="auto" w:fill="E2EFD9" w:themeFill="accent6" w:themeFillTint="33"/>
            <w:noWrap/>
            <w:vAlign w:val="center"/>
            <w:hideMark/>
          </w:tcPr>
          <w:p w14:paraId="5E2353B3" w14:textId="77777777" w:rsidR="004F6DDB" w:rsidRPr="009E7142" w:rsidRDefault="004F6DDB" w:rsidP="00655061">
            <w:pPr>
              <w:spacing w:after="0" w:line="240" w:lineRule="auto"/>
              <w:jc w:val="center"/>
              <w:rPr>
                <w:rFonts w:ascii="Calibri" w:eastAsia="Times New Roman" w:hAnsi="Calibri" w:cs="Times New Roman"/>
                <w:b/>
                <w:i/>
                <w:sz w:val="20"/>
                <w:lang w:eastAsia="fr-FR"/>
              </w:rPr>
            </w:pPr>
            <w:r w:rsidRPr="009E7142">
              <w:rPr>
                <w:rFonts w:ascii="Calibri" w:eastAsia="Times New Roman" w:hAnsi="Calibri" w:cs="Times New Roman"/>
                <w:b/>
                <w:i/>
                <w:sz w:val="20"/>
                <w:lang w:eastAsia="fr-FR"/>
              </w:rPr>
              <w:t>NOTES</w:t>
            </w:r>
          </w:p>
          <w:p w14:paraId="0C4EE7F3" w14:textId="77777777" w:rsidR="004F6DDB" w:rsidRPr="009E7142" w:rsidRDefault="004F6DDB" w:rsidP="00655061">
            <w:pPr>
              <w:spacing w:after="0" w:line="240" w:lineRule="auto"/>
              <w:rPr>
                <w:rFonts w:ascii="Calibri" w:eastAsia="Times New Roman" w:hAnsi="Calibri" w:cs="Times New Roman"/>
                <w:sz w:val="20"/>
                <w:lang w:eastAsia="fr-FR"/>
              </w:rPr>
            </w:pPr>
            <w:r w:rsidRPr="009E7142">
              <w:rPr>
                <w:rFonts w:ascii="Calibri" w:eastAsia="Times New Roman" w:hAnsi="Calibri" w:cs="Arial"/>
                <w:b/>
                <w:bCs/>
                <w:sz w:val="20"/>
                <w:lang w:eastAsia="fr-FR"/>
              </w:rPr>
              <w:t>TNS</w:t>
            </w:r>
            <w:r w:rsidRPr="009E7142">
              <w:rPr>
                <w:rFonts w:ascii="Calibri" w:eastAsia="Times New Roman" w:hAnsi="Calibri" w:cs="Arial"/>
                <w:bCs/>
                <w:sz w:val="20"/>
                <w:lang w:eastAsia="fr-FR"/>
              </w:rPr>
              <w:t xml:space="preserve"> = Taux nets de scolarisation</w:t>
            </w:r>
          </w:p>
          <w:p w14:paraId="4A251AA9" w14:textId="77777777" w:rsidR="004F6DDB" w:rsidRPr="009E7142" w:rsidRDefault="004F6DDB" w:rsidP="00655061">
            <w:pPr>
              <w:spacing w:after="0" w:line="240" w:lineRule="auto"/>
              <w:rPr>
                <w:rFonts w:ascii="Calibri" w:eastAsia="Times New Roman" w:hAnsi="Calibri" w:cs="Times New Roman"/>
                <w:sz w:val="20"/>
                <w:lang w:eastAsia="fr-FR"/>
              </w:rPr>
            </w:pPr>
            <w:r w:rsidRPr="009E7142">
              <w:rPr>
                <w:rFonts w:ascii="Calibri" w:eastAsia="Times New Roman" w:hAnsi="Calibri" w:cs="Arial"/>
                <w:b/>
                <w:sz w:val="20"/>
                <w:lang w:eastAsia="fr-FR"/>
              </w:rPr>
              <w:t>IP_TNS</w:t>
            </w:r>
            <w:r w:rsidRPr="009E7142">
              <w:rPr>
                <w:rFonts w:ascii="Calibri" w:eastAsia="Times New Roman" w:hAnsi="Calibri" w:cs="Arial"/>
                <w:sz w:val="20"/>
                <w:lang w:eastAsia="fr-FR"/>
              </w:rPr>
              <w:t xml:space="preserve"> = </w:t>
            </w:r>
            <w:r w:rsidRPr="009E7142">
              <w:rPr>
                <w:rFonts w:ascii="Calibri" w:eastAsia="Times New Roman" w:hAnsi="Calibri" w:cs="Arial"/>
                <w:bCs/>
                <w:sz w:val="20"/>
                <w:lang w:eastAsia="fr-FR"/>
              </w:rPr>
              <w:t>Indice de parité du taux net de scolarisation</w:t>
            </w:r>
          </w:p>
          <w:p w14:paraId="0C7CA6E1" w14:textId="77777777" w:rsidR="004F6DDB" w:rsidRPr="009E7142" w:rsidRDefault="004F6DDB" w:rsidP="00655061">
            <w:pPr>
              <w:spacing w:after="0" w:line="240" w:lineRule="auto"/>
              <w:rPr>
                <w:rFonts w:ascii="Calibri" w:eastAsia="Times New Roman" w:hAnsi="Calibri" w:cs="Times New Roman"/>
                <w:sz w:val="20"/>
                <w:lang w:eastAsia="fr-FR"/>
              </w:rPr>
            </w:pPr>
            <w:r w:rsidRPr="009E7142">
              <w:rPr>
                <w:rFonts w:ascii="Calibri" w:eastAsia="Times New Roman" w:hAnsi="Calibri" w:cs="Arial"/>
                <w:b/>
                <w:sz w:val="20"/>
                <w:lang w:eastAsia="fr-FR"/>
              </w:rPr>
              <w:t>Ens.</w:t>
            </w:r>
            <w:r w:rsidRPr="009E7142">
              <w:rPr>
                <w:rFonts w:ascii="Calibri" w:eastAsia="Times New Roman" w:hAnsi="Calibri" w:cs="Arial"/>
                <w:sz w:val="20"/>
                <w:lang w:eastAsia="fr-FR"/>
              </w:rPr>
              <w:t xml:space="preserve"> = Ensemble</w:t>
            </w:r>
          </w:p>
          <w:p w14:paraId="251AC548" w14:textId="77777777" w:rsidR="004F6DDB" w:rsidRPr="009E7142" w:rsidRDefault="004F6DDB" w:rsidP="00655061">
            <w:pPr>
              <w:spacing w:after="0" w:line="240" w:lineRule="auto"/>
              <w:rPr>
                <w:rFonts w:ascii="Calibri" w:eastAsia="Times New Roman" w:hAnsi="Calibri" w:cs="Times New Roman"/>
                <w:sz w:val="20"/>
                <w:lang w:eastAsia="fr-FR"/>
              </w:rPr>
            </w:pPr>
            <w:r w:rsidRPr="009E7142">
              <w:rPr>
                <w:rFonts w:ascii="Calibri" w:eastAsia="Times New Roman" w:hAnsi="Calibri" w:cs="Arial"/>
                <w:b/>
                <w:sz w:val="20"/>
                <w:lang w:eastAsia="fr-FR"/>
              </w:rPr>
              <w:t>Mas.</w:t>
            </w:r>
            <w:r w:rsidRPr="009E7142">
              <w:rPr>
                <w:rFonts w:ascii="Calibri" w:eastAsia="Times New Roman" w:hAnsi="Calibri" w:cs="Arial"/>
                <w:sz w:val="20"/>
                <w:lang w:eastAsia="fr-FR"/>
              </w:rPr>
              <w:t xml:space="preserve"> = Masculin</w:t>
            </w:r>
          </w:p>
          <w:p w14:paraId="0F0F0FD6" w14:textId="77777777" w:rsidR="004F6DDB" w:rsidRPr="009E7142" w:rsidRDefault="004F6DDB" w:rsidP="00655061">
            <w:pPr>
              <w:spacing w:after="0" w:line="240" w:lineRule="auto"/>
              <w:rPr>
                <w:rFonts w:ascii="Calibri" w:eastAsia="Times New Roman" w:hAnsi="Calibri" w:cs="Times New Roman"/>
                <w:b/>
                <w:i/>
                <w:sz w:val="20"/>
                <w:lang w:eastAsia="fr-FR"/>
              </w:rPr>
            </w:pPr>
            <w:r w:rsidRPr="009E7142">
              <w:rPr>
                <w:rFonts w:ascii="Calibri" w:eastAsia="Times New Roman" w:hAnsi="Calibri" w:cs="Arial"/>
                <w:b/>
                <w:bCs/>
                <w:sz w:val="20"/>
                <w:lang w:eastAsia="fr-FR"/>
              </w:rPr>
              <w:t>Fém.</w:t>
            </w:r>
            <w:r w:rsidRPr="009E7142">
              <w:rPr>
                <w:rFonts w:ascii="Calibri" w:eastAsia="Times New Roman" w:hAnsi="Calibri" w:cs="Arial"/>
                <w:bCs/>
                <w:sz w:val="20"/>
                <w:lang w:eastAsia="fr-FR"/>
              </w:rPr>
              <w:t xml:space="preserve"> = Féminin</w:t>
            </w: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4FDF2C74" w14:textId="77777777" w:rsidR="004F6DDB" w:rsidRPr="009E7142" w:rsidRDefault="004F6DDB" w:rsidP="00655061">
            <w:pPr>
              <w:spacing w:after="0" w:line="240" w:lineRule="auto"/>
              <w:rPr>
                <w:rFonts w:ascii="Calibri" w:eastAsia="Times New Roman" w:hAnsi="Calibri" w:cs="Times New Roman"/>
                <w:sz w:val="20"/>
                <w:lang w:eastAsia="fr-FR"/>
              </w:rPr>
            </w:pPr>
          </w:p>
        </w:tc>
        <w:tc>
          <w:tcPr>
            <w:tcW w:w="1572" w:type="dxa"/>
            <w:tcBorders>
              <w:left w:val="single" w:sz="4" w:space="0" w:color="auto"/>
            </w:tcBorders>
            <w:shd w:val="clear" w:color="auto" w:fill="auto"/>
            <w:noWrap/>
            <w:vAlign w:val="center"/>
            <w:hideMark/>
          </w:tcPr>
          <w:p w14:paraId="3FB94252"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Ouinhi</w:t>
            </w:r>
          </w:p>
        </w:tc>
        <w:tc>
          <w:tcPr>
            <w:tcW w:w="798" w:type="dxa"/>
            <w:shd w:val="clear" w:color="auto" w:fill="auto"/>
            <w:noWrap/>
            <w:vAlign w:val="center"/>
            <w:hideMark/>
          </w:tcPr>
          <w:p w14:paraId="4132180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68,1</w:t>
            </w:r>
          </w:p>
        </w:tc>
        <w:tc>
          <w:tcPr>
            <w:tcW w:w="753" w:type="dxa"/>
            <w:shd w:val="clear" w:color="auto" w:fill="auto"/>
            <w:noWrap/>
            <w:vAlign w:val="center"/>
            <w:hideMark/>
          </w:tcPr>
          <w:p w14:paraId="39CFE4DC"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73,6</w:t>
            </w:r>
          </w:p>
        </w:tc>
        <w:tc>
          <w:tcPr>
            <w:tcW w:w="686" w:type="dxa"/>
            <w:shd w:val="clear" w:color="auto" w:fill="auto"/>
            <w:noWrap/>
            <w:vAlign w:val="center"/>
            <w:hideMark/>
          </w:tcPr>
          <w:p w14:paraId="778BA77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62,2</w:t>
            </w:r>
          </w:p>
        </w:tc>
        <w:tc>
          <w:tcPr>
            <w:tcW w:w="893" w:type="dxa"/>
            <w:shd w:val="clear" w:color="auto" w:fill="auto"/>
            <w:noWrap/>
            <w:vAlign w:val="center"/>
            <w:hideMark/>
          </w:tcPr>
          <w:p w14:paraId="43A5188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84,4</w:t>
            </w:r>
          </w:p>
        </w:tc>
      </w:tr>
      <w:tr w:rsidR="004F6DDB" w:rsidRPr="009E7142" w14:paraId="620445C1" w14:textId="77777777" w:rsidTr="00655061">
        <w:trPr>
          <w:trHeight w:val="56"/>
        </w:trPr>
        <w:tc>
          <w:tcPr>
            <w:tcW w:w="4431" w:type="dxa"/>
            <w:gridSpan w:val="5"/>
            <w:vMerge/>
            <w:tcBorders>
              <w:right w:val="single" w:sz="4" w:space="0" w:color="auto"/>
            </w:tcBorders>
            <w:shd w:val="clear" w:color="auto" w:fill="E2EFD9" w:themeFill="accent6" w:themeFillTint="33"/>
            <w:noWrap/>
            <w:vAlign w:val="bottom"/>
            <w:hideMark/>
          </w:tcPr>
          <w:p w14:paraId="54FEE4F1" w14:textId="77777777" w:rsidR="004F6DDB" w:rsidRPr="009E7142" w:rsidRDefault="004F6DDB" w:rsidP="00655061">
            <w:pPr>
              <w:spacing w:after="0" w:line="240" w:lineRule="auto"/>
              <w:rPr>
                <w:rFonts w:ascii="Calibri" w:eastAsia="Times New Roman" w:hAnsi="Calibri" w:cs="Times New Roman"/>
                <w:sz w:val="20"/>
                <w:lang w:eastAsia="fr-FR"/>
              </w:rPr>
            </w:pP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51A1DB46" w14:textId="77777777" w:rsidR="004F6DDB" w:rsidRPr="009E7142" w:rsidRDefault="004F6DDB" w:rsidP="00655061">
            <w:pPr>
              <w:spacing w:after="0" w:line="240" w:lineRule="auto"/>
              <w:rPr>
                <w:rFonts w:ascii="Calibri" w:eastAsia="Times New Roman" w:hAnsi="Calibri" w:cs="Times New Roman"/>
                <w:sz w:val="20"/>
                <w:lang w:eastAsia="fr-FR"/>
              </w:rPr>
            </w:pPr>
          </w:p>
        </w:tc>
        <w:tc>
          <w:tcPr>
            <w:tcW w:w="1572" w:type="dxa"/>
            <w:tcBorders>
              <w:left w:val="single" w:sz="4" w:space="0" w:color="auto"/>
            </w:tcBorders>
            <w:shd w:val="clear" w:color="auto" w:fill="auto"/>
            <w:noWrap/>
            <w:vAlign w:val="center"/>
            <w:hideMark/>
          </w:tcPr>
          <w:p w14:paraId="4965F195"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Zagnanado</w:t>
            </w:r>
          </w:p>
        </w:tc>
        <w:tc>
          <w:tcPr>
            <w:tcW w:w="798" w:type="dxa"/>
            <w:shd w:val="clear" w:color="auto" w:fill="auto"/>
            <w:noWrap/>
            <w:vAlign w:val="center"/>
            <w:hideMark/>
          </w:tcPr>
          <w:p w14:paraId="66F1C335"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78,6</w:t>
            </w:r>
          </w:p>
        </w:tc>
        <w:tc>
          <w:tcPr>
            <w:tcW w:w="753" w:type="dxa"/>
            <w:shd w:val="clear" w:color="auto" w:fill="auto"/>
            <w:noWrap/>
            <w:vAlign w:val="center"/>
            <w:hideMark/>
          </w:tcPr>
          <w:p w14:paraId="63DABF8A"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81,2</w:t>
            </w:r>
          </w:p>
        </w:tc>
        <w:tc>
          <w:tcPr>
            <w:tcW w:w="686" w:type="dxa"/>
            <w:shd w:val="clear" w:color="auto" w:fill="auto"/>
            <w:noWrap/>
            <w:vAlign w:val="center"/>
            <w:hideMark/>
          </w:tcPr>
          <w:p w14:paraId="59F2F19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75,8</w:t>
            </w:r>
          </w:p>
        </w:tc>
        <w:tc>
          <w:tcPr>
            <w:tcW w:w="893" w:type="dxa"/>
            <w:shd w:val="clear" w:color="auto" w:fill="auto"/>
            <w:noWrap/>
            <w:vAlign w:val="center"/>
            <w:hideMark/>
          </w:tcPr>
          <w:p w14:paraId="582A18BF"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93,4</w:t>
            </w:r>
          </w:p>
        </w:tc>
      </w:tr>
      <w:tr w:rsidR="004F6DDB" w:rsidRPr="009E7142" w14:paraId="52CE9E81" w14:textId="77777777" w:rsidTr="00655061">
        <w:trPr>
          <w:trHeight w:val="89"/>
        </w:trPr>
        <w:tc>
          <w:tcPr>
            <w:tcW w:w="4431" w:type="dxa"/>
            <w:gridSpan w:val="5"/>
            <w:vMerge/>
            <w:tcBorders>
              <w:right w:val="single" w:sz="4" w:space="0" w:color="auto"/>
            </w:tcBorders>
            <w:shd w:val="clear" w:color="auto" w:fill="E2EFD9" w:themeFill="accent6" w:themeFillTint="33"/>
            <w:noWrap/>
            <w:vAlign w:val="bottom"/>
            <w:hideMark/>
          </w:tcPr>
          <w:p w14:paraId="58F4EC4E" w14:textId="77777777" w:rsidR="004F6DDB" w:rsidRPr="009E7142" w:rsidRDefault="004F6DDB" w:rsidP="00655061">
            <w:pPr>
              <w:spacing w:after="0" w:line="240" w:lineRule="auto"/>
              <w:rPr>
                <w:rFonts w:ascii="Calibri" w:eastAsia="Times New Roman" w:hAnsi="Calibri" w:cs="Times New Roman"/>
                <w:sz w:val="20"/>
                <w:lang w:eastAsia="fr-FR"/>
              </w:rPr>
            </w:pP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471A5B74" w14:textId="77777777" w:rsidR="004F6DDB" w:rsidRPr="009E7142" w:rsidRDefault="004F6DDB" w:rsidP="00655061">
            <w:pPr>
              <w:spacing w:after="0" w:line="240" w:lineRule="auto"/>
              <w:rPr>
                <w:rFonts w:ascii="Calibri" w:eastAsia="Times New Roman" w:hAnsi="Calibri" w:cs="Times New Roman"/>
                <w:sz w:val="20"/>
                <w:lang w:eastAsia="fr-FR"/>
              </w:rPr>
            </w:pPr>
          </w:p>
        </w:tc>
        <w:tc>
          <w:tcPr>
            <w:tcW w:w="1572" w:type="dxa"/>
            <w:tcBorders>
              <w:left w:val="single" w:sz="4" w:space="0" w:color="auto"/>
            </w:tcBorders>
            <w:shd w:val="clear" w:color="auto" w:fill="auto"/>
            <w:noWrap/>
            <w:vAlign w:val="center"/>
            <w:hideMark/>
          </w:tcPr>
          <w:p w14:paraId="5933594A"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Za-kpota</w:t>
            </w:r>
          </w:p>
        </w:tc>
        <w:tc>
          <w:tcPr>
            <w:tcW w:w="798" w:type="dxa"/>
            <w:shd w:val="clear" w:color="auto" w:fill="auto"/>
            <w:noWrap/>
            <w:vAlign w:val="center"/>
            <w:hideMark/>
          </w:tcPr>
          <w:p w14:paraId="21F5582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69,1</w:t>
            </w:r>
          </w:p>
        </w:tc>
        <w:tc>
          <w:tcPr>
            <w:tcW w:w="753" w:type="dxa"/>
            <w:shd w:val="clear" w:color="auto" w:fill="auto"/>
            <w:noWrap/>
            <w:vAlign w:val="center"/>
            <w:hideMark/>
          </w:tcPr>
          <w:p w14:paraId="5C43BC10"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72,2</w:t>
            </w:r>
          </w:p>
        </w:tc>
        <w:tc>
          <w:tcPr>
            <w:tcW w:w="686" w:type="dxa"/>
            <w:shd w:val="clear" w:color="auto" w:fill="auto"/>
            <w:noWrap/>
            <w:vAlign w:val="center"/>
            <w:hideMark/>
          </w:tcPr>
          <w:p w14:paraId="2D92A13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66</w:t>
            </w:r>
          </w:p>
        </w:tc>
        <w:tc>
          <w:tcPr>
            <w:tcW w:w="893" w:type="dxa"/>
            <w:shd w:val="clear" w:color="auto" w:fill="auto"/>
            <w:noWrap/>
            <w:vAlign w:val="center"/>
            <w:hideMark/>
          </w:tcPr>
          <w:p w14:paraId="6D40321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91,5</w:t>
            </w:r>
          </w:p>
        </w:tc>
      </w:tr>
      <w:tr w:rsidR="004F6DDB" w:rsidRPr="009E7142" w14:paraId="5949E606" w14:textId="77777777" w:rsidTr="00655061">
        <w:trPr>
          <w:trHeight w:val="120"/>
        </w:trPr>
        <w:tc>
          <w:tcPr>
            <w:tcW w:w="4431" w:type="dxa"/>
            <w:gridSpan w:val="5"/>
            <w:vMerge/>
            <w:tcBorders>
              <w:right w:val="single" w:sz="4" w:space="0" w:color="auto"/>
            </w:tcBorders>
            <w:shd w:val="clear" w:color="auto" w:fill="E2EFD9" w:themeFill="accent6" w:themeFillTint="33"/>
            <w:noWrap/>
            <w:vAlign w:val="bottom"/>
            <w:hideMark/>
          </w:tcPr>
          <w:p w14:paraId="5BA3A855" w14:textId="77777777" w:rsidR="004F6DDB" w:rsidRPr="009E7142" w:rsidRDefault="004F6DDB" w:rsidP="00655061">
            <w:pPr>
              <w:spacing w:after="0" w:line="240" w:lineRule="auto"/>
              <w:rPr>
                <w:rFonts w:ascii="Calibri" w:eastAsia="Times New Roman" w:hAnsi="Calibri" w:cs="Times New Roman"/>
                <w:sz w:val="20"/>
                <w:lang w:eastAsia="fr-FR"/>
              </w:rPr>
            </w:pP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307DAD2E" w14:textId="77777777" w:rsidR="004F6DDB" w:rsidRPr="009E7142" w:rsidRDefault="004F6DDB" w:rsidP="00655061">
            <w:pPr>
              <w:spacing w:after="0" w:line="240" w:lineRule="auto"/>
              <w:rPr>
                <w:rFonts w:ascii="Calibri" w:eastAsia="Times New Roman" w:hAnsi="Calibri" w:cs="Times New Roman"/>
                <w:sz w:val="20"/>
                <w:lang w:eastAsia="fr-FR"/>
              </w:rPr>
            </w:pPr>
          </w:p>
        </w:tc>
        <w:tc>
          <w:tcPr>
            <w:tcW w:w="1572" w:type="dxa"/>
            <w:tcBorders>
              <w:left w:val="single" w:sz="4" w:space="0" w:color="auto"/>
            </w:tcBorders>
            <w:shd w:val="clear" w:color="auto" w:fill="auto"/>
            <w:noWrap/>
            <w:vAlign w:val="center"/>
            <w:hideMark/>
          </w:tcPr>
          <w:p w14:paraId="6069918E" w14:textId="77777777" w:rsidR="004F6DDB" w:rsidRPr="009E7142" w:rsidRDefault="004F6DDB" w:rsidP="00655061">
            <w:pPr>
              <w:spacing w:after="0" w:line="240" w:lineRule="auto"/>
              <w:rPr>
                <w:rFonts w:ascii="Calibri" w:eastAsia="Times New Roman" w:hAnsi="Calibri" w:cs="Arial"/>
                <w:sz w:val="20"/>
                <w:lang w:eastAsia="fr-FR"/>
              </w:rPr>
            </w:pPr>
            <w:r w:rsidRPr="009E7142">
              <w:rPr>
                <w:rFonts w:ascii="Calibri" w:eastAsia="Times New Roman" w:hAnsi="Calibri" w:cs="Arial"/>
                <w:sz w:val="20"/>
                <w:lang w:eastAsia="fr-FR"/>
              </w:rPr>
              <w:t>Zogbodomey</w:t>
            </w:r>
          </w:p>
        </w:tc>
        <w:tc>
          <w:tcPr>
            <w:tcW w:w="798" w:type="dxa"/>
            <w:shd w:val="clear" w:color="auto" w:fill="auto"/>
            <w:noWrap/>
            <w:vAlign w:val="center"/>
            <w:hideMark/>
          </w:tcPr>
          <w:p w14:paraId="4D01D83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75,9</w:t>
            </w:r>
          </w:p>
        </w:tc>
        <w:tc>
          <w:tcPr>
            <w:tcW w:w="753" w:type="dxa"/>
            <w:shd w:val="clear" w:color="auto" w:fill="auto"/>
            <w:noWrap/>
            <w:vAlign w:val="center"/>
            <w:hideMark/>
          </w:tcPr>
          <w:p w14:paraId="5AD18C54"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78,4</w:t>
            </w:r>
          </w:p>
        </w:tc>
        <w:tc>
          <w:tcPr>
            <w:tcW w:w="686" w:type="dxa"/>
            <w:shd w:val="clear" w:color="auto" w:fill="auto"/>
            <w:noWrap/>
            <w:vAlign w:val="center"/>
            <w:hideMark/>
          </w:tcPr>
          <w:p w14:paraId="3401492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73,2</w:t>
            </w:r>
          </w:p>
        </w:tc>
        <w:tc>
          <w:tcPr>
            <w:tcW w:w="893" w:type="dxa"/>
            <w:shd w:val="clear" w:color="auto" w:fill="auto"/>
            <w:noWrap/>
            <w:vAlign w:val="center"/>
            <w:hideMark/>
          </w:tcPr>
          <w:p w14:paraId="305F764B"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93,3</w:t>
            </w:r>
          </w:p>
        </w:tc>
      </w:tr>
      <w:tr w:rsidR="004F6DDB" w:rsidRPr="009E7142" w14:paraId="2CF05054" w14:textId="77777777" w:rsidTr="00655061">
        <w:trPr>
          <w:trHeight w:val="138"/>
        </w:trPr>
        <w:tc>
          <w:tcPr>
            <w:tcW w:w="4431" w:type="dxa"/>
            <w:gridSpan w:val="5"/>
            <w:vMerge/>
            <w:tcBorders>
              <w:right w:val="single" w:sz="4" w:space="0" w:color="auto"/>
            </w:tcBorders>
            <w:shd w:val="clear" w:color="auto" w:fill="E2EFD9" w:themeFill="accent6" w:themeFillTint="33"/>
            <w:noWrap/>
            <w:vAlign w:val="bottom"/>
            <w:hideMark/>
          </w:tcPr>
          <w:p w14:paraId="030A58AA" w14:textId="77777777" w:rsidR="004F6DDB" w:rsidRPr="009E7142" w:rsidRDefault="004F6DDB" w:rsidP="00655061">
            <w:pPr>
              <w:spacing w:after="0" w:line="240" w:lineRule="auto"/>
              <w:rPr>
                <w:rFonts w:ascii="Calibri" w:eastAsia="Times New Roman" w:hAnsi="Calibri" w:cs="Times New Roman"/>
                <w:sz w:val="20"/>
                <w:lang w:eastAsia="fr-FR"/>
              </w:rPr>
            </w:pPr>
          </w:p>
        </w:tc>
        <w:tc>
          <w:tcPr>
            <w:tcW w:w="146" w:type="dxa"/>
            <w:tcBorders>
              <w:top w:val="nil"/>
              <w:left w:val="single" w:sz="4" w:space="0" w:color="auto"/>
              <w:bottom w:val="nil"/>
              <w:right w:val="single" w:sz="4" w:space="0" w:color="auto"/>
            </w:tcBorders>
            <w:shd w:val="clear" w:color="auto" w:fill="BFBFBF" w:themeFill="background1" w:themeFillShade="BF"/>
            <w:noWrap/>
            <w:vAlign w:val="bottom"/>
            <w:hideMark/>
          </w:tcPr>
          <w:p w14:paraId="3EF81520" w14:textId="77777777" w:rsidR="004F6DDB" w:rsidRPr="009E7142" w:rsidRDefault="004F6DDB" w:rsidP="00655061">
            <w:pPr>
              <w:spacing w:after="0" w:line="240" w:lineRule="auto"/>
              <w:rPr>
                <w:rFonts w:ascii="Calibri" w:eastAsia="Times New Roman" w:hAnsi="Calibri" w:cs="Times New Roman"/>
                <w:sz w:val="20"/>
                <w:lang w:eastAsia="fr-FR"/>
              </w:rPr>
            </w:pPr>
          </w:p>
        </w:tc>
        <w:tc>
          <w:tcPr>
            <w:tcW w:w="1572" w:type="dxa"/>
            <w:tcBorders>
              <w:left w:val="single" w:sz="4" w:space="0" w:color="auto"/>
            </w:tcBorders>
            <w:shd w:val="clear" w:color="auto" w:fill="FFE599" w:themeFill="accent4" w:themeFillTint="66"/>
            <w:vAlign w:val="center"/>
            <w:hideMark/>
          </w:tcPr>
          <w:p w14:paraId="4E4F3C47"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Zou</w:t>
            </w:r>
          </w:p>
        </w:tc>
        <w:tc>
          <w:tcPr>
            <w:tcW w:w="798" w:type="dxa"/>
            <w:shd w:val="clear" w:color="auto" w:fill="FFE599" w:themeFill="accent4" w:themeFillTint="66"/>
            <w:noWrap/>
            <w:vAlign w:val="center"/>
            <w:hideMark/>
          </w:tcPr>
          <w:p w14:paraId="50C83D7E"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77,6</w:t>
            </w:r>
          </w:p>
        </w:tc>
        <w:tc>
          <w:tcPr>
            <w:tcW w:w="753" w:type="dxa"/>
            <w:shd w:val="clear" w:color="auto" w:fill="FFE599" w:themeFill="accent4" w:themeFillTint="66"/>
            <w:noWrap/>
            <w:vAlign w:val="center"/>
            <w:hideMark/>
          </w:tcPr>
          <w:p w14:paraId="2CEBF27A"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79,8</w:t>
            </w:r>
          </w:p>
        </w:tc>
        <w:tc>
          <w:tcPr>
            <w:tcW w:w="686" w:type="dxa"/>
            <w:shd w:val="clear" w:color="auto" w:fill="FFE599" w:themeFill="accent4" w:themeFillTint="66"/>
            <w:noWrap/>
            <w:vAlign w:val="center"/>
            <w:hideMark/>
          </w:tcPr>
          <w:p w14:paraId="72C1F4C7"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75,4</w:t>
            </w:r>
          </w:p>
        </w:tc>
        <w:tc>
          <w:tcPr>
            <w:tcW w:w="893" w:type="dxa"/>
            <w:shd w:val="clear" w:color="auto" w:fill="FFE599" w:themeFill="accent4" w:themeFillTint="66"/>
            <w:noWrap/>
            <w:vAlign w:val="center"/>
            <w:hideMark/>
          </w:tcPr>
          <w:p w14:paraId="15D87AEB" w14:textId="77777777" w:rsidR="004F6DDB" w:rsidRPr="009E7142" w:rsidRDefault="004F6DDB" w:rsidP="00655061">
            <w:pPr>
              <w:spacing w:after="0" w:line="240" w:lineRule="auto"/>
              <w:jc w:val="right"/>
              <w:rPr>
                <w:rFonts w:ascii="Calibri" w:eastAsia="Times New Roman" w:hAnsi="Calibri" w:cs="Arial"/>
                <w:b/>
                <w:bCs/>
                <w:sz w:val="20"/>
                <w:lang w:eastAsia="fr-FR"/>
              </w:rPr>
            </w:pPr>
            <w:r w:rsidRPr="009E7142">
              <w:rPr>
                <w:rFonts w:ascii="Calibri" w:eastAsia="Times New Roman" w:hAnsi="Calibri" w:cs="Arial"/>
                <w:b/>
                <w:bCs/>
                <w:sz w:val="20"/>
                <w:lang w:eastAsia="fr-FR"/>
              </w:rPr>
              <w:t>94,6</w:t>
            </w:r>
          </w:p>
        </w:tc>
      </w:tr>
      <w:tr w:rsidR="004F6DDB" w:rsidRPr="009E7142" w14:paraId="11428456" w14:textId="77777777" w:rsidTr="00655061">
        <w:trPr>
          <w:trHeight w:val="306"/>
        </w:trPr>
        <w:tc>
          <w:tcPr>
            <w:tcW w:w="4431" w:type="dxa"/>
            <w:gridSpan w:val="5"/>
            <w:vMerge/>
            <w:tcBorders>
              <w:right w:val="single" w:sz="4" w:space="0" w:color="auto"/>
            </w:tcBorders>
            <w:shd w:val="clear" w:color="auto" w:fill="E2EFD9" w:themeFill="accent6" w:themeFillTint="33"/>
            <w:noWrap/>
            <w:vAlign w:val="bottom"/>
            <w:hideMark/>
          </w:tcPr>
          <w:p w14:paraId="1A4680E2" w14:textId="77777777" w:rsidR="004F6DDB" w:rsidRPr="009E7142" w:rsidRDefault="004F6DDB" w:rsidP="00655061">
            <w:pPr>
              <w:spacing w:after="0" w:line="240" w:lineRule="auto"/>
              <w:rPr>
                <w:rFonts w:ascii="Calibri" w:eastAsia="Times New Roman" w:hAnsi="Calibri" w:cs="Times New Roman"/>
                <w:sz w:val="20"/>
                <w:lang w:eastAsia="fr-FR"/>
              </w:rPr>
            </w:pPr>
          </w:p>
        </w:tc>
        <w:tc>
          <w:tcPr>
            <w:tcW w:w="14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DCB13D4" w14:textId="77777777" w:rsidR="004F6DDB" w:rsidRPr="009E7142" w:rsidRDefault="004F6DDB" w:rsidP="00655061">
            <w:pPr>
              <w:spacing w:after="0" w:line="240" w:lineRule="auto"/>
              <w:rPr>
                <w:rFonts w:ascii="Calibri" w:eastAsia="Times New Roman" w:hAnsi="Calibri" w:cs="Times New Roman"/>
                <w:sz w:val="20"/>
                <w:lang w:eastAsia="fr-FR"/>
              </w:rPr>
            </w:pPr>
          </w:p>
        </w:tc>
        <w:tc>
          <w:tcPr>
            <w:tcW w:w="1572" w:type="dxa"/>
            <w:tcBorders>
              <w:left w:val="single" w:sz="4" w:space="0" w:color="auto"/>
            </w:tcBorders>
            <w:shd w:val="clear" w:color="auto" w:fill="BFBFBF" w:themeFill="background1" w:themeFillShade="BF"/>
            <w:vAlign w:val="center"/>
            <w:hideMark/>
          </w:tcPr>
          <w:p w14:paraId="12C46890" w14:textId="77777777" w:rsidR="004F6DDB" w:rsidRPr="009E7142" w:rsidRDefault="004F6DDB" w:rsidP="00655061">
            <w:pPr>
              <w:spacing w:after="0" w:line="240" w:lineRule="auto"/>
              <w:rPr>
                <w:rFonts w:ascii="Calibri" w:eastAsia="Times New Roman" w:hAnsi="Calibri" w:cs="Arial"/>
                <w:b/>
                <w:bCs/>
                <w:sz w:val="20"/>
                <w:lang w:eastAsia="fr-FR"/>
              </w:rPr>
            </w:pPr>
            <w:r w:rsidRPr="009E7142">
              <w:rPr>
                <w:rFonts w:ascii="Calibri" w:eastAsia="Times New Roman" w:hAnsi="Calibri" w:cs="Arial"/>
                <w:b/>
                <w:bCs/>
                <w:sz w:val="20"/>
                <w:lang w:eastAsia="fr-FR"/>
              </w:rPr>
              <w:t>Bénin</w:t>
            </w:r>
          </w:p>
        </w:tc>
        <w:tc>
          <w:tcPr>
            <w:tcW w:w="798" w:type="dxa"/>
            <w:shd w:val="clear" w:color="auto" w:fill="BFBFBF" w:themeFill="background1" w:themeFillShade="BF"/>
            <w:noWrap/>
            <w:vAlign w:val="center"/>
            <w:hideMark/>
          </w:tcPr>
          <w:p w14:paraId="13EC06CD"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67,4</w:t>
            </w:r>
          </w:p>
        </w:tc>
        <w:tc>
          <w:tcPr>
            <w:tcW w:w="753" w:type="dxa"/>
            <w:shd w:val="clear" w:color="auto" w:fill="BFBFBF" w:themeFill="background1" w:themeFillShade="BF"/>
            <w:noWrap/>
            <w:vAlign w:val="center"/>
            <w:hideMark/>
          </w:tcPr>
          <w:p w14:paraId="60CD9992"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69</w:t>
            </w:r>
          </w:p>
        </w:tc>
        <w:tc>
          <w:tcPr>
            <w:tcW w:w="686" w:type="dxa"/>
            <w:shd w:val="clear" w:color="auto" w:fill="BFBFBF" w:themeFill="background1" w:themeFillShade="BF"/>
            <w:noWrap/>
            <w:vAlign w:val="center"/>
            <w:hideMark/>
          </w:tcPr>
          <w:p w14:paraId="4A897198"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65,8</w:t>
            </w:r>
          </w:p>
        </w:tc>
        <w:tc>
          <w:tcPr>
            <w:tcW w:w="893" w:type="dxa"/>
            <w:shd w:val="clear" w:color="auto" w:fill="BFBFBF" w:themeFill="background1" w:themeFillShade="BF"/>
            <w:noWrap/>
            <w:vAlign w:val="center"/>
            <w:hideMark/>
          </w:tcPr>
          <w:p w14:paraId="15D7C237" w14:textId="77777777" w:rsidR="004F6DDB" w:rsidRPr="009E7142" w:rsidRDefault="004F6DDB" w:rsidP="00655061">
            <w:pPr>
              <w:spacing w:after="0" w:line="240" w:lineRule="auto"/>
              <w:jc w:val="right"/>
              <w:rPr>
                <w:rFonts w:ascii="Calibri" w:eastAsia="Times New Roman" w:hAnsi="Calibri" w:cs="Arial"/>
                <w:sz w:val="20"/>
                <w:lang w:eastAsia="fr-FR"/>
              </w:rPr>
            </w:pPr>
            <w:r w:rsidRPr="009E7142">
              <w:rPr>
                <w:rFonts w:ascii="Calibri" w:eastAsia="Times New Roman" w:hAnsi="Calibri" w:cs="Arial"/>
                <w:sz w:val="20"/>
                <w:lang w:eastAsia="fr-FR"/>
              </w:rPr>
              <w:t>95,3</w:t>
            </w:r>
          </w:p>
        </w:tc>
      </w:tr>
    </w:tbl>
    <w:p w14:paraId="3FCCE793" w14:textId="64ECA06F" w:rsidR="00672950" w:rsidRPr="009E7142" w:rsidRDefault="00672950" w:rsidP="004F6DDB">
      <w:pPr>
        <w:spacing w:after="0" w:line="240" w:lineRule="auto"/>
      </w:pPr>
      <w:r w:rsidRPr="009E7142">
        <w:rPr>
          <w:rFonts w:ascii="Cambria" w:hAnsi="Cambria"/>
        </w:rPr>
        <w:t>Source : INSAE, RGPH4-2013</w:t>
      </w:r>
      <w:r w:rsidRPr="009E7142">
        <w:br w:type="page"/>
      </w:r>
    </w:p>
    <w:p w14:paraId="49C05431" w14:textId="77777777" w:rsidR="008F1DAB" w:rsidRPr="009E7142" w:rsidRDefault="00672950" w:rsidP="00BF3F31">
      <w:pPr>
        <w:rPr>
          <w:rFonts w:ascii="Cambria" w:hAnsi="Cambria"/>
          <w:b/>
        </w:rPr>
      </w:pPr>
      <w:r w:rsidRPr="009E7142">
        <w:rPr>
          <w:rFonts w:ascii="Cambria" w:hAnsi="Cambria"/>
          <w:b/>
        </w:rPr>
        <w:lastRenderedPageBreak/>
        <w:t xml:space="preserve">Annexe 6 : </w:t>
      </w:r>
    </w:p>
    <w:p w14:paraId="6A479611" w14:textId="7FDF6409" w:rsidR="00672950" w:rsidRPr="009E7142" w:rsidRDefault="008F1DAB" w:rsidP="00BC11FC">
      <w:pPr>
        <w:pStyle w:val="PAMTAB"/>
        <w:spacing w:after="0"/>
      </w:pPr>
      <w:bookmarkStart w:id="75" w:name="_Toc491881215"/>
      <w:r w:rsidRPr="009E7142">
        <w:t>Tableau A5</w:t>
      </w:r>
      <w:r w:rsidR="00672950" w:rsidRPr="009E7142">
        <w:t>. : Taux d’inscription au primaire dans les communes du Bénin en 2013</w:t>
      </w:r>
      <w:bookmarkEnd w:id="75"/>
    </w:p>
    <w:tbl>
      <w:tblPr>
        <w:tblW w:w="880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6"/>
        <w:gridCol w:w="974"/>
        <w:gridCol w:w="1134"/>
        <w:gridCol w:w="697"/>
        <w:gridCol w:w="160"/>
        <w:gridCol w:w="1578"/>
        <w:gridCol w:w="992"/>
        <w:gridCol w:w="1134"/>
        <w:gridCol w:w="697"/>
      </w:tblGrid>
      <w:tr w:rsidR="004F6DDB" w:rsidRPr="009E7142" w14:paraId="6AC1305F" w14:textId="77777777" w:rsidTr="00655061">
        <w:trPr>
          <w:trHeight w:val="247"/>
        </w:trPr>
        <w:tc>
          <w:tcPr>
            <w:tcW w:w="1436" w:type="dxa"/>
            <w:shd w:val="clear" w:color="auto" w:fill="BFBFBF" w:themeFill="background1" w:themeFillShade="BF"/>
            <w:vAlign w:val="center"/>
            <w:hideMark/>
          </w:tcPr>
          <w:p w14:paraId="67D7E099" w14:textId="77777777" w:rsidR="004F6DDB" w:rsidRPr="009E7142" w:rsidRDefault="004F6DDB" w:rsidP="00655061">
            <w:pPr>
              <w:spacing w:after="0" w:line="240" w:lineRule="auto"/>
              <w:jc w:val="center"/>
              <w:rPr>
                <w:rFonts w:ascii="Calibri" w:eastAsia="Times New Roman" w:hAnsi="Calibri" w:cs="Arial"/>
                <w:b/>
                <w:bCs/>
                <w:sz w:val="16"/>
                <w:szCs w:val="20"/>
                <w:lang w:eastAsia="fr-FR"/>
              </w:rPr>
            </w:pPr>
            <w:r w:rsidRPr="009E7142">
              <w:rPr>
                <w:rFonts w:ascii="Calibri" w:eastAsia="Times New Roman" w:hAnsi="Calibri" w:cs="Arial"/>
                <w:b/>
                <w:bCs/>
                <w:sz w:val="16"/>
                <w:szCs w:val="20"/>
                <w:lang w:eastAsia="fr-FR"/>
              </w:rPr>
              <w:t>Départements/</w:t>
            </w:r>
          </w:p>
          <w:p w14:paraId="5FD040E5" w14:textId="77777777" w:rsidR="004F6DDB" w:rsidRPr="009E7142" w:rsidRDefault="004F6DDB" w:rsidP="00655061">
            <w:pPr>
              <w:spacing w:after="0" w:line="240" w:lineRule="auto"/>
              <w:jc w:val="center"/>
              <w:rPr>
                <w:rFonts w:ascii="Calibri" w:eastAsia="Times New Roman" w:hAnsi="Calibri" w:cs="Arial"/>
                <w:b/>
                <w:bCs/>
                <w:sz w:val="16"/>
                <w:szCs w:val="20"/>
                <w:lang w:eastAsia="fr-FR"/>
              </w:rPr>
            </w:pPr>
            <w:r w:rsidRPr="009E7142">
              <w:rPr>
                <w:rFonts w:ascii="Calibri" w:eastAsia="Times New Roman" w:hAnsi="Calibri" w:cs="Arial"/>
                <w:b/>
                <w:bCs/>
                <w:sz w:val="16"/>
                <w:szCs w:val="20"/>
                <w:lang w:eastAsia="fr-FR"/>
              </w:rPr>
              <w:t>Communes</w:t>
            </w:r>
          </w:p>
        </w:tc>
        <w:tc>
          <w:tcPr>
            <w:tcW w:w="974" w:type="dxa"/>
            <w:shd w:val="clear" w:color="auto" w:fill="BFBFBF" w:themeFill="background1" w:themeFillShade="BF"/>
            <w:vAlign w:val="center"/>
            <w:hideMark/>
          </w:tcPr>
          <w:p w14:paraId="53567FEF" w14:textId="77777777" w:rsidR="004F6DDB" w:rsidRPr="009E7142" w:rsidRDefault="004F6DDB" w:rsidP="00655061">
            <w:pPr>
              <w:spacing w:after="0" w:line="240" w:lineRule="auto"/>
              <w:jc w:val="center"/>
              <w:rPr>
                <w:rFonts w:ascii="Calibri" w:eastAsia="Times New Roman" w:hAnsi="Calibri" w:cs="Arial"/>
                <w:b/>
                <w:bCs/>
                <w:sz w:val="16"/>
                <w:szCs w:val="20"/>
                <w:lang w:eastAsia="fr-FR"/>
              </w:rPr>
            </w:pPr>
            <w:r w:rsidRPr="009E7142">
              <w:rPr>
                <w:rFonts w:ascii="Calibri" w:eastAsia="Times New Roman" w:hAnsi="Calibri" w:cs="Arial"/>
                <w:b/>
                <w:bCs/>
                <w:sz w:val="16"/>
                <w:szCs w:val="20"/>
                <w:lang w:eastAsia="fr-FR"/>
              </w:rPr>
              <w:t>Population de 6 ans</w:t>
            </w:r>
          </w:p>
        </w:tc>
        <w:tc>
          <w:tcPr>
            <w:tcW w:w="1134" w:type="dxa"/>
            <w:shd w:val="clear" w:color="auto" w:fill="BFBFBF" w:themeFill="background1" w:themeFillShade="BF"/>
            <w:vAlign w:val="center"/>
            <w:hideMark/>
          </w:tcPr>
          <w:p w14:paraId="3876DF7F" w14:textId="77777777" w:rsidR="004F6DDB" w:rsidRPr="009E7142" w:rsidRDefault="004F6DDB" w:rsidP="00655061">
            <w:pPr>
              <w:spacing w:after="0" w:line="240" w:lineRule="auto"/>
              <w:jc w:val="center"/>
              <w:rPr>
                <w:rFonts w:ascii="Calibri" w:eastAsia="Times New Roman" w:hAnsi="Calibri" w:cs="Arial"/>
                <w:b/>
                <w:bCs/>
                <w:sz w:val="16"/>
                <w:szCs w:val="20"/>
                <w:lang w:eastAsia="fr-FR"/>
              </w:rPr>
            </w:pPr>
            <w:r w:rsidRPr="009E7142">
              <w:rPr>
                <w:rFonts w:ascii="Calibri" w:eastAsia="Times New Roman" w:hAnsi="Calibri" w:cs="Arial"/>
                <w:b/>
                <w:bCs/>
                <w:sz w:val="16"/>
                <w:szCs w:val="20"/>
                <w:lang w:eastAsia="fr-FR"/>
              </w:rPr>
              <w:t>Nombre d'inscrits au CI</w:t>
            </w:r>
          </w:p>
        </w:tc>
        <w:tc>
          <w:tcPr>
            <w:tcW w:w="697" w:type="dxa"/>
            <w:tcBorders>
              <w:right w:val="single" w:sz="4" w:space="0" w:color="auto"/>
            </w:tcBorders>
            <w:shd w:val="clear" w:color="auto" w:fill="BFBFBF" w:themeFill="background1" w:themeFillShade="BF"/>
            <w:vAlign w:val="center"/>
            <w:hideMark/>
          </w:tcPr>
          <w:p w14:paraId="4368E5A6" w14:textId="77777777" w:rsidR="004F6DDB" w:rsidRPr="009E7142" w:rsidRDefault="004F6DDB" w:rsidP="00655061">
            <w:pPr>
              <w:spacing w:after="0" w:line="240" w:lineRule="auto"/>
              <w:jc w:val="center"/>
              <w:rPr>
                <w:rFonts w:ascii="Calibri" w:eastAsia="Times New Roman" w:hAnsi="Calibri" w:cs="Arial"/>
                <w:b/>
                <w:bCs/>
                <w:sz w:val="16"/>
                <w:szCs w:val="20"/>
                <w:lang w:eastAsia="fr-FR"/>
              </w:rPr>
            </w:pPr>
            <w:r w:rsidRPr="009E7142">
              <w:rPr>
                <w:rFonts w:ascii="Calibri" w:eastAsia="Times New Roman" w:hAnsi="Calibri" w:cs="Arial"/>
                <w:b/>
                <w:bCs/>
                <w:sz w:val="16"/>
                <w:szCs w:val="20"/>
                <w:lang w:eastAsia="fr-FR"/>
              </w:rPr>
              <w:t>TBAIP</w:t>
            </w:r>
          </w:p>
        </w:tc>
        <w:tc>
          <w:tcPr>
            <w:tcW w:w="160" w:type="dxa"/>
            <w:tcBorders>
              <w:top w:val="single" w:sz="4" w:space="0" w:color="auto"/>
              <w:left w:val="single" w:sz="4" w:space="0" w:color="auto"/>
              <w:bottom w:val="nil"/>
              <w:right w:val="single" w:sz="4" w:space="0" w:color="auto"/>
            </w:tcBorders>
            <w:shd w:val="clear" w:color="auto" w:fill="BFBFBF" w:themeFill="background1" w:themeFillShade="BF"/>
            <w:noWrap/>
            <w:vAlign w:val="bottom"/>
            <w:hideMark/>
          </w:tcPr>
          <w:p w14:paraId="2A3EFB54" w14:textId="77777777" w:rsidR="004F6DDB" w:rsidRPr="009E7142" w:rsidRDefault="004F6DDB" w:rsidP="00655061">
            <w:pPr>
              <w:spacing w:after="0" w:line="240" w:lineRule="auto"/>
              <w:rPr>
                <w:rFonts w:ascii="Calibri" w:eastAsia="Times New Roman" w:hAnsi="Calibri" w:cs="Times New Roman"/>
                <w:sz w:val="16"/>
                <w:szCs w:val="20"/>
                <w:lang w:eastAsia="fr-FR"/>
              </w:rPr>
            </w:pPr>
            <w:r w:rsidRPr="009E7142">
              <w:rPr>
                <w:rFonts w:ascii="Calibri" w:eastAsia="Times New Roman" w:hAnsi="Calibri" w:cs="Times New Roman"/>
                <w:sz w:val="16"/>
                <w:szCs w:val="20"/>
                <w:lang w:eastAsia="fr-FR"/>
              </w:rPr>
              <w:t> </w:t>
            </w:r>
          </w:p>
        </w:tc>
        <w:tc>
          <w:tcPr>
            <w:tcW w:w="1578" w:type="dxa"/>
            <w:tcBorders>
              <w:left w:val="single" w:sz="4" w:space="0" w:color="auto"/>
            </w:tcBorders>
            <w:shd w:val="clear" w:color="auto" w:fill="BFBFBF" w:themeFill="background1" w:themeFillShade="BF"/>
            <w:vAlign w:val="center"/>
            <w:hideMark/>
          </w:tcPr>
          <w:p w14:paraId="4D3CA02E" w14:textId="77777777" w:rsidR="004F6DDB" w:rsidRPr="009E7142" w:rsidRDefault="004F6DDB" w:rsidP="00655061">
            <w:pPr>
              <w:spacing w:after="0" w:line="240" w:lineRule="auto"/>
              <w:jc w:val="center"/>
              <w:rPr>
                <w:rFonts w:ascii="Calibri" w:eastAsia="Times New Roman" w:hAnsi="Calibri" w:cs="Arial"/>
                <w:b/>
                <w:bCs/>
                <w:sz w:val="16"/>
                <w:szCs w:val="20"/>
                <w:lang w:eastAsia="fr-FR"/>
              </w:rPr>
            </w:pPr>
            <w:r w:rsidRPr="009E7142">
              <w:rPr>
                <w:rFonts w:ascii="Calibri" w:eastAsia="Times New Roman" w:hAnsi="Calibri" w:cs="Arial"/>
                <w:b/>
                <w:bCs/>
                <w:sz w:val="16"/>
                <w:szCs w:val="20"/>
                <w:lang w:eastAsia="fr-FR"/>
              </w:rPr>
              <w:t>Départements/</w:t>
            </w:r>
          </w:p>
          <w:p w14:paraId="29D9D64F" w14:textId="77777777" w:rsidR="004F6DDB" w:rsidRPr="009E7142" w:rsidRDefault="004F6DDB" w:rsidP="00655061">
            <w:pPr>
              <w:spacing w:after="0" w:line="240" w:lineRule="auto"/>
              <w:jc w:val="center"/>
              <w:rPr>
                <w:rFonts w:ascii="Calibri" w:eastAsia="Times New Roman" w:hAnsi="Calibri" w:cs="Arial"/>
                <w:b/>
                <w:bCs/>
                <w:sz w:val="16"/>
                <w:szCs w:val="20"/>
                <w:lang w:eastAsia="fr-FR"/>
              </w:rPr>
            </w:pPr>
            <w:r w:rsidRPr="009E7142">
              <w:rPr>
                <w:rFonts w:ascii="Calibri" w:eastAsia="Times New Roman" w:hAnsi="Calibri" w:cs="Arial"/>
                <w:b/>
                <w:bCs/>
                <w:sz w:val="16"/>
                <w:szCs w:val="20"/>
                <w:lang w:eastAsia="fr-FR"/>
              </w:rPr>
              <w:t>Communes</w:t>
            </w:r>
          </w:p>
        </w:tc>
        <w:tc>
          <w:tcPr>
            <w:tcW w:w="992" w:type="dxa"/>
            <w:shd w:val="clear" w:color="auto" w:fill="BFBFBF" w:themeFill="background1" w:themeFillShade="BF"/>
            <w:vAlign w:val="center"/>
            <w:hideMark/>
          </w:tcPr>
          <w:p w14:paraId="24FF671F" w14:textId="77777777" w:rsidR="004F6DDB" w:rsidRPr="009E7142" w:rsidRDefault="004F6DDB" w:rsidP="00655061">
            <w:pPr>
              <w:spacing w:after="0" w:line="240" w:lineRule="auto"/>
              <w:jc w:val="center"/>
              <w:rPr>
                <w:rFonts w:ascii="Calibri" w:eastAsia="Times New Roman" w:hAnsi="Calibri" w:cs="Arial"/>
                <w:b/>
                <w:bCs/>
                <w:sz w:val="16"/>
                <w:szCs w:val="20"/>
                <w:lang w:eastAsia="fr-FR"/>
              </w:rPr>
            </w:pPr>
            <w:r w:rsidRPr="009E7142">
              <w:rPr>
                <w:rFonts w:ascii="Calibri" w:eastAsia="Times New Roman" w:hAnsi="Calibri" w:cs="Arial"/>
                <w:b/>
                <w:bCs/>
                <w:sz w:val="16"/>
                <w:szCs w:val="20"/>
                <w:lang w:eastAsia="fr-FR"/>
              </w:rPr>
              <w:t>Population de 6 ans</w:t>
            </w:r>
          </w:p>
        </w:tc>
        <w:tc>
          <w:tcPr>
            <w:tcW w:w="1134" w:type="dxa"/>
            <w:shd w:val="clear" w:color="auto" w:fill="BFBFBF" w:themeFill="background1" w:themeFillShade="BF"/>
            <w:vAlign w:val="center"/>
            <w:hideMark/>
          </w:tcPr>
          <w:p w14:paraId="7523E29B" w14:textId="77777777" w:rsidR="004F6DDB" w:rsidRPr="009E7142" w:rsidRDefault="004F6DDB" w:rsidP="00655061">
            <w:pPr>
              <w:spacing w:after="0" w:line="240" w:lineRule="auto"/>
              <w:jc w:val="center"/>
              <w:rPr>
                <w:rFonts w:ascii="Calibri" w:eastAsia="Times New Roman" w:hAnsi="Calibri" w:cs="Arial"/>
                <w:b/>
                <w:bCs/>
                <w:sz w:val="16"/>
                <w:szCs w:val="20"/>
                <w:lang w:eastAsia="fr-FR"/>
              </w:rPr>
            </w:pPr>
            <w:r w:rsidRPr="009E7142">
              <w:rPr>
                <w:rFonts w:ascii="Calibri" w:eastAsia="Times New Roman" w:hAnsi="Calibri" w:cs="Arial"/>
                <w:b/>
                <w:bCs/>
                <w:sz w:val="16"/>
                <w:szCs w:val="20"/>
                <w:lang w:eastAsia="fr-FR"/>
              </w:rPr>
              <w:t>Nombre d'inscrits au CI</w:t>
            </w:r>
          </w:p>
        </w:tc>
        <w:tc>
          <w:tcPr>
            <w:tcW w:w="697" w:type="dxa"/>
            <w:shd w:val="clear" w:color="auto" w:fill="BFBFBF" w:themeFill="background1" w:themeFillShade="BF"/>
            <w:vAlign w:val="center"/>
            <w:hideMark/>
          </w:tcPr>
          <w:p w14:paraId="7CB9460C" w14:textId="77777777" w:rsidR="004F6DDB" w:rsidRPr="009E7142" w:rsidRDefault="004F6DDB" w:rsidP="00655061">
            <w:pPr>
              <w:spacing w:after="0" w:line="240" w:lineRule="auto"/>
              <w:jc w:val="center"/>
              <w:rPr>
                <w:rFonts w:ascii="Calibri" w:eastAsia="Times New Roman" w:hAnsi="Calibri" w:cs="Arial"/>
                <w:b/>
                <w:bCs/>
                <w:sz w:val="16"/>
                <w:szCs w:val="20"/>
                <w:lang w:eastAsia="fr-FR"/>
              </w:rPr>
            </w:pPr>
            <w:r w:rsidRPr="009E7142">
              <w:rPr>
                <w:rFonts w:ascii="Calibri" w:eastAsia="Times New Roman" w:hAnsi="Calibri" w:cs="Arial"/>
                <w:b/>
                <w:bCs/>
                <w:sz w:val="16"/>
                <w:szCs w:val="20"/>
                <w:lang w:eastAsia="fr-FR"/>
              </w:rPr>
              <w:t>TBAIP</w:t>
            </w:r>
          </w:p>
        </w:tc>
      </w:tr>
      <w:tr w:rsidR="004F6DDB" w:rsidRPr="009E7142" w14:paraId="168F838B" w14:textId="77777777" w:rsidTr="00655061">
        <w:trPr>
          <w:trHeight w:val="126"/>
        </w:trPr>
        <w:tc>
          <w:tcPr>
            <w:tcW w:w="1436" w:type="dxa"/>
            <w:shd w:val="clear" w:color="auto" w:fill="auto"/>
            <w:vAlign w:val="center"/>
            <w:hideMark/>
          </w:tcPr>
          <w:p w14:paraId="106989A7"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Banikoara</w:t>
            </w:r>
          </w:p>
        </w:tc>
        <w:tc>
          <w:tcPr>
            <w:tcW w:w="974" w:type="dxa"/>
            <w:shd w:val="clear" w:color="auto" w:fill="auto"/>
            <w:noWrap/>
            <w:vAlign w:val="center"/>
            <w:hideMark/>
          </w:tcPr>
          <w:p w14:paraId="3BD276A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10 290</w:t>
            </w:r>
          </w:p>
        </w:tc>
        <w:tc>
          <w:tcPr>
            <w:tcW w:w="1134" w:type="dxa"/>
            <w:shd w:val="clear" w:color="auto" w:fill="auto"/>
            <w:noWrap/>
            <w:vAlign w:val="center"/>
            <w:hideMark/>
          </w:tcPr>
          <w:p w14:paraId="141FAEB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5 011</w:t>
            </w:r>
          </w:p>
        </w:tc>
        <w:tc>
          <w:tcPr>
            <w:tcW w:w="697" w:type="dxa"/>
            <w:tcBorders>
              <w:right w:val="single" w:sz="4" w:space="0" w:color="auto"/>
            </w:tcBorders>
            <w:shd w:val="clear" w:color="auto" w:fill="auto"/>
            <w:noWrap/>
            <w:vAlign w:val="center"/>
            <w:hideMark/>
          </w:tcPr>
          <w:p w14:paraId="1E7EF44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48,7</w:t>
            </w:r>
          </w:p>
        </w:tc>
        <w:tc>
          <w:tcPr>
            <w:tcW w:w="160" w:type="dxa"/>
            <w:tcBorders>
              <w:top w:val="nil"/>
              <w:left w:val="single" w:sz="4" w:space="0" w:color="auto"/>
              <w:bottom w:val="nil"/>
              <w:right w:val="single" w:sz="4" w:space="0" w:color="auto"/>
            </w:tcBorders>
            <w:shd w:val="clear" w:color="auto" w:fill="auto"/>
            <w:noWrap/>
            <w:vAlign w:val="bottom"/>
            <w:hideMark/>
          </w:tcPr>
          <w:p w14:paraId="076E386A"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2A76EE36"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Bassila</w:t>
            </w:r>
          </w:p>
        </w:tc>
        <w:tc>
          <w:tcPr>
            <w:tcW w:w="992" w:type="dxa"/>
            <w:shd w:val="clear" w:color="auto" w:fill="auto"/>
            <w:noWrap/>
            <w:vAlign w:val="center"/>
            <w:hideMark/>
          </w:tcPr>
          <w:p w14:paraId="2F9D4DD5"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4 715</w:t>
            </w:r>
          </w:p>
        </w:tc>
        <w:tc>
          <w:tcPr>
            <w:tcW w:w="1134" w:type="dxa"/>
            <w:shd w:val="clear" w:color="auto" w:fill="auto"/>
            <w:noWrap/>
            <w:vAlign w:val="center"/>
            <w:hideMark/>
          </w:tcPr>
          <w:p w14:paraId="40BFB16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4 366</w:t>
            </w:r>
          </w:p>
        </w:tc>
        <w:tc>
          <w:tcPr>
            <w:tcW w:w="697" w:type="dxa"/>
            <w:shd w:val="clear" w:color="auto" w:fill="auto"/>
            <w:noWrap/>
            <w:vAlign w:val="center"/>
            <w:hideMark/>
          </w:tcPr>
          <w:p w14:paraId="1505B22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92,6</w:t>
            </w:r>
          </w:p>
        </w:tc>
      </w:tr>
      <w:tr w:rsidR="004F6DDB" w:rsidRPr="009E7142" w14:paraId="51ED3AA7" w14:textId="77777777" w:rsidTr="00655061">
        <w:trPr>
          <w:trHeight w:val="56"/>
        </w:trPr>
        <w:tc>
          <w:tcPr>
            <w:tcW w:w="1436" w:type="dxa"/>
            <w:shd w:val="clear" w:color="auto" w:fill="auto"/>
            <w:vAlign w:val="center"/>
            <w:hideMark/>
          </w:tcPr>
          <w:p w14:paraId="1AB62006"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Gogounou</w:t>
            </w:r>
          </w:p>
        </w:tc>
        <w:tc>
          <w:tcPr>
            <w:tcW w:w="974" w:type="dxa"/>
            <w:shd w:val="clear" w:color="auto" w:fill="auto"/>
            <w:noWrap/>
            <w:vAlign w:val="center"/>
            <w:hideMark/>
          </w:tcPr>
          <w:p w14:paraId="57F7465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4 628</w:t>
            </w:r>
          </w:p>
        </w:tc>
        <w:tc>
          <w:tcPr>
            <w:tcW w:w="1134" w:type="dxa"/>
            <w:shd w:val="clear" w:color="auto" w:fill="auto"/>
            <w:noWrap/>
            <w:vAlign w:val="center"/>
            <w:hideMark/>
          </w:tcPr>
          <w:p w14:paraId="44517DD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1 811</w:t>
            </w:r>
          </w:p>
        </w:tc>
        <w:tc>
          <w:tcPr>
            <w:tcW w:w="697" w:type="dxa"/>
            <w:tcBorders>
              <w:right w:val="single" w:sz="4" w:space="0" w:color="auto"/>
            </w:tcBorders>
            <w:shd w:val="clear" w:color="auto" w:fill="auto"/>
            <w:noWrap/>
            <w:vAlign w:val="center"/>
            <w:hideMark/>
          </w:tcPr>
          <w:p w14:paraId="0555C14E"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39,1</w:t>
            </w:r>
          </w:p>
        </w:tc>
        <w:tc>
          <w:tcPr>
            <w:tcW w:w="160" w:type="dxa"/>
            <w:tcBorders>
              <w:top w:val="nil"/>
              <w:left w:val="single" w:sz="4" w:space="0" w:color="auto"/>
              <w:bottom w:val="nil"/>
              <w:right w:val="single" w:sz="4" w:space="0" w:color="auto"/>
            </w:tcBorders>
            <w:shd w:val="clear" w:color="auto" w:fill="auto"/>
            <w:noWrap/>
            <w:vAlign w:val="bottom"/>
            <w:hideMark/>
          </w:tcPr>
          <w:p w14:paraId="45E58E26"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128B2638"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Copargo</w:t>
            </w:r>
          </w:p>
        </w:tc>
        <w:tc>
          <w:tcPr>
            <w:tcW w:w="992" w:type="dxa"/>
            <w:shd w:val="clear" w:color="auto" w:fill="auto"/>
            <w:noWrap/>
            <w:vAlign w:val="center"/>
            <w:hideMark/>
          </w:tcPr>
          <w:p w14:paraId="7F45E0B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2 811</w:t>
            </w:r>
          </w:p>
        </w:tc>
        <w:tc>
          <w:tcPr>
            <w:tcW w:w="1134" w:type="dxa"/>
            <w:shd w:val="clear" w:color="auto" w:fill="auto"/>
            <w:noWrap/>
            <w:vAlign w:val="center"/>
            <w:hideMark/>
          </w:tcPr>
          <w:p w14:paraId="36CB03C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1 662</w:t>
            </w:r>
          </w:p>
        </w:tc>
        <w:tc>
          <w:tcPr>
            <w:tcW w:w="697" w:type="dxa"/>
            <w:shd w:val="clear" w:color="auto" w:fill="auto"/>
            <w:noWrap/>
            <w:vAlign w:val="center"/>
            <w:hideMark/>
          </w:tcPr>
          <w:p w14:paraId="255BE85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59,1</w:t>
            </w:r>
          </w:p>
        </w:tc>
      </w:tr>
      <w:tr w:rsidR="004F6DDB" w:rsidRPr="009E7142" w14:paraId="075B6CA8" w14:textId="77777777" w:rsidTr="00655061">
        <w:trPr>
          <w:trHeight w:val="56"/>
        </w:trPr>
        <w:tc>
          <w:tcPr>
            <w:tcW w:w="1436" w:type="dxa"/>
            <w:shd w:val="clear" w:color="auto" w:fill="auto"/>
            <w:vAlign w:val="center"/>
            <w:hideMark/>
          </w:tcPr>
          <w:p w14:paraId="14F00BD6"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Kandi</w:t>
            </w:r>
          </w:p>
        </w:tc>
        <w:tc>
          <w:tcPr>
            <w:tcW w:w="974" w:type="dxa"/>
            <w:shd w:val="clear" w:color="auto" w:fill="auto"/>
            <w:noWrap/>
            <w:vAlign w:val="center"/>
            <w:hideMark/>
          </w:tcPr>
          <w:p w14:paraId="5802CB2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7 065</w:t>
            </w:r>
          </w:p>
        </w:tc>
        <w:tc>
          <w:tcPr>
            <w:tcW w:w="1134" w:type="dxa"/>
            <w:shd w:val="clear" w:color="auto" w:fill="auto"/>
            <w:noWrap/>
            <w:vAlign w:val="center"/>
            <w:hideMark/>
          </w:tcPr>
          <w:p w14:paraId="7E39BDF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3 224</w:t>
            </w:r>
          </w:p>
        </w:tc>
        <w:tc>
          <w:tcPr>
            <w:tcW w:w="697" w:type="dxa"/>
            <w:tcBorders>
              <w:right w:val="single" w:sz="4" w:space="0" w:color="auto"/>
            </w:tcBorders>
            <w:shd w:val="clear" w:color="auto" w:fill="auto"/>
            <w:noWrap/>
            <w:vAlign w:val="center"/>
            <w:hideMark/>
          </w:tcPr>
          <w:p w14:paraId="083A6CAE"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45,6</w:t>
            </w:r>
          </w:p>
        </w:tc>
        <w:tc>
          <w:tcPr>
            <w:tcW w:w="160" w:type="dxa"/>
            <w:tcBorders>
              <w:top w:val="nil"/>
              <w:left w:val="single" w:sz="4" w:space="0" w:color="auto"/>
              <w:bottom w:val="nil"/>
              <w:right w:val="single" w:sz="4" w:space="0" w:color="auto"/>
            </w:tcBorders>
            <w:shd w:val="clear" w:color="auto" w:fill="auto"/>
            <w:noWrap/>
            <w:vAlign w:val="bottom"/>
            <w:hideMark/>
          </w:tcPr>
          <w:p w14:paraId="4467F3B3"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62FD0579"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Djougou</w:t>
            </w:r>
          </w:p>
        </w:tc>
        <w:tc>
          <w:tcPr>
            <w:tcW w:w="992" w:type="dxa"/>
            <w:shd w:val="clear" w:color="auto" w:fill="auto"/>
            <w:noWrap/>
            <w:vAlign w:val="center"/>
            <w:hideMark/>
          </w:tcPr>
          <w:p w14:paraId="1FC7DEEE"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10 185</w:t>
            </w:r>
          </w:p>
        </w:tc>
        <w:tc>
          <w:tcPr>
            <w:tcW w:w="1134" w:type="dxa"/>
            <w:shd w:val="clear" w:color="auto" w:fill="auto"/>
            <w:noWrap/>
            <w:vAlign w:val="center"/>
            <w:hideMark/>
          </w:tcPr>
          <w:p w14:paraId="51C0207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9 026</w:t>
            </w:r>
          </w:p>
        </w:tc>
        <w:tc>
          <w:tcPr>
            <w:tcW w:w="697" w:type="dxa"/>
            <w:shd w:val="clear" w:color="auto" w:fill="auto"/>
            <w:noWrap/>
            <w:vAlign w:val="center"/>
            <w:hideMark/>
          </w:tcPr>
          <w:p w14:paraId="52AB0E9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88,6</w:t>
            </w:r>
          </w:p>
        </w:tc>
      </w:tr>
      <w:tr w:rsidR="004F6DDB" w:rsidRPr="009E7142" w14:paraId="041D4B32" w14:textId="77777777" w:rsidTr="00655061">
        <w:trPr>
          <w:trHeight w:val="78"/>
        </w:trPr>
        <w:tc>
          <w:tcPr>
            <w:tcW w:w="1436" w:type="dxa"/>
            <w:shd w:val="clear" w:color="auto" w:fill="auto"/>
            <w:vAlign w:val="center"/>
            <w:hideMark/>
          </w:tcPr>
          <w:p w14:paraId="59642C8A"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Karimama</w:t>
            </w:r>
          </w:p>
        </w:tc>
        <w:tc>
          <w:tcPr>
            <w:tcW w:w="974" w:type="dxa"/>
            <w:shd w:val="clear" w:color="auto" w:fill="auto"/>
            <w:noWrap/>
            <w:vAlign w:val="center"/>
            <w:hideMark/>
          </w:tcPr>
          <w:p w14:paraId="730D9D3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2 725</w:t>
            </w:r>
          </w:p>
        </w:tc>
        <w:tc>
          <w:tcPr>
            <w:tcW w:w="1134" w:type="dxa"/>
            <w:shd w:val="clear" w:color="auto" w:fill="auto"/>
            <w:noWrap/>
            <w:vAlign w:val="center"/>
            <w:hideMark/>
          </w:tcPr>
          <w:p w14:paraId="6C556D8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1 447</w:t>
            </w:r>
          </w:p>
        </w:tc>
        <w:tc>
          <w:tcPr>
            <w:tcW w:w="697" w:type="dxa"/>
            <w:tcBorders>
              <w:right w:val="single" w:sz="4" w:space="0" w:color="auto"/>
            </w:tcBorders>
            <w:shd w:val="clear" w:color="auto" w:fill="auto"/>
            <w:noWrap/>
            <w:vAlign w:val="center"/>
            <w:hideMark/>
          </w:tcPr>
          <w:p w14:paraId="2458659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53,1</w:t>
            </w:r>
          </w:p>
        </w:tc>
        <w:tc>
          <w:tcPr>
            <w:tcW w:w="160" w:type="dxa"/>
            <w:tcBorders>
              <w:top w:val="nil"/>
              <w:left w:val="single" w:sz="4" w:space="0" w:color="auto"/>
              <w:bottom w:val="nil"/>
              <w:right w:val="single" w:sz="4" w:space="0" w:color="auto"/>
            </w:tcBorders>
            <w:shd w:val="clear" w:color="auto" w:fill="auto"/>
            <w:noWrap/>
            <w:vAlign w:val="bottom"/>
            <w:hideMark/>
          </w:tcPr>
          <w:p w14:paraId="6E3ECBBD"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7A1B0918"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Ouaké</w:t>
            </w:r>
          </w:p>
        </w:tc>
        <w:tc>
          <w:tcPr>
            <w:tcW w:w="992" w:type="dxa"/>
            <w:shd w:val="clear" w:color="auto" w:fill="auto"/>
            <w:noWrap/>
            <w:vAlign w:val="center"/>
            <w:hideMark/>
          </w:tcPr>
          <w:p w14:paraId="7A38CC3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2 529</w:t>
            </w:r>
          </w:p>
        </w:tc>
        <w:tc>
          <w:tcPr>
            <w:tcW w:w="1134" w:type="dxa"/>
            <w:shd w:val="clear" w:color="auto" w:fill="auto"/>
            <w:noWrap/>
            <w:vAlign w:val="center"/>
            <w:hideMark/>
          </w:tcPr>
          <w:p w14:paraId="7000170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2 930</w:t>
            </w:r>
          </w:p>
        </w:tc>
        <w:tc>
          <w:tcPr>
            <w:tcW w:w="697" w:type="dxa"/>
            <w:shd w:val="clear" w:color="auto" w:fill="auto"/>
            <w:noWrap/>
            <w:vAlign w:val="center"/>
            <w:hideMark/>
          </w:tcPr>
          <w:p w14:paraId="4E7F48E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115,9</w:t>
            </w:r>
          </w:p>
        </w:tc>
      </w:tr>
      <w:tr w:rsidR="004F6DDB" w:rsidRPr="009E7142" w14:paraId="55778C46" w14:textId="77777777" w:rsidTr="00655061">
        <w:trPr>
          <w:trHeight w:val="110"/>
        </w:trPr>
        <w:tc>
          <w:tcPr>
            <w:tcW w:w="1436" w:type="dxa"/>
            <w:shd w:val="clear" w:color="auto" w:fill="auto"/>
            <w:vAlign w:val="center"/>
            <w:hideMark/>
          </w:tcPr>
          <w:p w14:paraId="72DA7F3F"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Malanville</w:t>
            </w:r>
          </w:p>
        </w:tc>
        <w:tc>
          <w:tcPr>
            <w:tcW w:w="974" w:type="dxa"/>
            <w:shd w:val="clear" w:color="auto" w:fill="auto"/>
            <w:noWrap/>
            <w:vAlign w:val="center"/>
            <w:hideMark/>
          </w:tcPr>
          <w:p w14:paraId="43509C0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6 462</w:t>
            </w:r>
          </w:p>
        </w:tc>
        <w:tc>
          <w:tcPr>
            <w:tcW w:w="1134" w:type="dxa"/>
            <w:shd w:val="clear" w:color="auto" w:fill="auto"/>
            <w:noWrap/>
            <w:vAlign w:val="center"/>
            <w:hideMark/>
          </w:tcPr>
          <w:p w14:paraId="067EBA6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2 806</w:t>
            </w:r>
          </w:p>
        </w:tc>
        <w:tc>
          <w:tcPr>
            <w:tcW w:w="697" w:type="dxa"/>
            <w:tcBorders>
              <w:right w:val="single" w:sz="4" w:space="0" w:color="auto"/>
            </w:tcBorders>
            <w:shd w:val="clear" w:color="auto" w:fill="auto"/>
            <w:noWrap/>
            <w:vAlign w:val="center"/>
            <w:hideMark/>
          </w:tcPr>
          <w:p w14:paraId="46C18637"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43,4</w:t>
            </w:r>
          </w:p>
        </w:tc>
        <w:tc>
          <w:tcPr>
            <w:tcW w:w="160" w:type="dxa"/>
            <w:tcBorders>
              <w:top w:val="nil"/>
              <w:left w:val="single" w:sz="4" w:space="0" w:color="auto"/>
              <w:bottom w:val="nil"/>
              <w:right w:val="single" w:sz="4" w:space="0" w:color="auto"/>
            </w:tcBorders>
            <w:shd w:val="clear" w:color="auto" w:fill="auto"/>
            <w:noWrap/>
            <w:vAlign w:val="bottom"/>
            <w:hideMark/>
          </w:tcPr>
          <w:p w14:paraId="0946B770"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FFE599" w:themeFill="accent4" w:themeFillTint="66"/>
            <w:vAlign w:val="center"/>
            <w:hideMark/>
          </w:tcPr>
          <w:p w14:paraId="78F7F3CA" w14:textId="77777777" w:rsidR="004F6DDB" w:rsidRPr="009E7142" w:rsidRDefault="004F6DDB" w:rsidP="00655061">
            <w:pPr>
              <w:spacing w:after="0" w:line="240" w:lineRule="auto"/>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DONGA</w:t>
            </w:r>
          </w:p>
        </w:tc>
        <w:tc>
          <w:tcPr>
            <w:tcW w:w="992" w:type="dxa"/>
            <w:shd w:val="clear" w:color="auto" w:fill="FFE599" w:themeFill="accent4" w:themeFillTint="66"/>
            <w:noWrap/>
            <w:vAlign w:val="center"/>
            <w:hideMark/>
          </w:tcPr>
          <w:p w14:paraId="5B507DBF"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20 240</w:t>
            </w:r>
          </w:p>
        </w:tc>
        <w:tc>
          <w:tcPr>
            <w:tcW w:w="1134" w:type="dxa"/>
            <w:shd w:val="clear" w:color="auto" w:fill="FFE599" w:themeFill="accent4" w:themeFillTint="66"/>
            <w:noWrap/>
            <w:vAlign w:val="center"/>
            <w:hideMark/>
          </w:tcPr>
          <w:p w14:paraId="39F501D9"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17 984</w:t>
            </w:r>
          </w:p>
        </w:tc>
        <w:tc>
          <w:tcPr>
            <w:tcW w:w="697" w:type="dxa"/>
            <w:shd w:val="clear" w:color="auto" w:fill="FFE599" w:themeFill="accent4" w:themeFillTint="66"/>
            <w:noWrap/>
            <w:vAlign w:val="center"/>
            <w:hideMark/>
          </w:tcPr>
          <w:p w14:paraId="0754A62C"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88,9</w:t>
            </w:r>
          </w:p>
        </w:tc>
      </w:tr>
      <w:tr w:rsidR="004F6DDB" w:rsidRPr="009E7142" w14:paraId="0360BBE5" w14:textId="77777777" w:rsidTr="00655061">
        <w:trPr>
          <w:trHeight w:val="143"/>
        </w:trPr>
        <w:tc>
          <w:tcPr>
            <w:tcW w:w="1436" w:type="dxa"/>
            <w:shd w:val="clear" w:color="auto" w:fill="auto"/>
            <w:vAlign w:val="center"/>
            <w:hideMark/>
          </w:tcPr>
          <w:p w14:paraId="664D2C4C"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Ségbana</w:t>
            </w:r>
          </w:p>
        </w:tc>
        <w:tc>
          <w:tcPr>
            <w:tcW w:w="974" w:type="dxa"/>
            <w:shd w:val="clear" w:color="auto" w:fill="auto"/>
            <w:noWrap/>
            <w:vAlign w:val="center"/>
            <w:hideMark/>
          </w:tcPr>
          <w:p w14:paraId="39A95BC4"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3 610</w:t>
            </w:r>
          </w:p>
        </w:tc>
        <w:tc>
          <w:tcPr>
            <w:tcW w:w="1134" w:type="dxa"/>
            <w:shd w:val="clear" w:color="auto" w:fill="auto"/>
            <w:noWrap/>
            <w:vAlign w:val="center"/>
            <w:hideMark/>
          </w:tcPr>
          <w:p w14:paraId="3132473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1 387</w:t>
            </w:r>
          </w:p>
        </w:tc>
        <w:tc>
          <w:tcPr>
            <w:tcW w:w="697" w:type="dxa"/>
            <w:tcBorders>
              <w:right w:val="single" w:sz="4" w:space="0" w:color="auto"/>
            </w:tcBorders>
            <w:shd w:val="clear" w:color="auto" w:fill="auto"/>
            <w:noWrap/>
            <w:vAlign w:val="center"/>
            <w:hideMark/>
          </w:tcPr>
          <w:p w14:paraId="70E3011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38,4</w:t>
            </w:r>
          </w:p>
        </w:tc>
        <w:tc>
          <w:tcPr>
            <w:tcW w:w="160" w:type="dxa"/>
            <w:tcBorders>
              <w:top w:val="nil"/>
              <w:left w:val="single" w:sz="4" w:space="0" w:color="auto"/>
              <w:bottom w:val="nil"/>
              <w:right w:val="single" w:sz="4" w:space="0" w:color="auto"/>
            </w:tcBorders>
            <w:shd w:val="clear" w:color="auto" w:fill="auto"/>
            <w:noWrap/>
            <w:vAlign w:val="bottom"/>
            <w:hideMark/>
          </w:tcPr>
          <w:p w14:paraId="4FADAFB6"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553AC9BC"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Cotonou</w:t>
            </w:r>
          </w:p>
        </w:tc>
        <w:tc>
          <w:tcPr>
            <w:tcW w:w="992" w:type="dxa"/>
            <w:shd w:val="clear" w:color="auto" w:fill="auto"/>
            <w:noWrap/>
            <w:vAlign w:val="center"/>
            <w:hideMark/>
          </w:tcPr>
          <w:p w14:paraId="4B5A0B5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16 980</w:t>
            </w:r>
          </w:p>
        </w:tc>
        <w:tc>
          <w:tcPr>
            <w:tcW w:w="1134" w:type="dxa"/>
            <w:shd w:val="clear" w:color="auto" w:fill="auto"/>
            <w:noWrap/>
            <w:vAlign w:val="center"/>
            <w:hideMark/>
          </w:tcPr>
          <w:p w14:paraId="5872AEF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23 595</w:t>
            </w:r>
          </w:p>
        </w:tc>
        <w:tc>
          <w:tcPr>
            <w:tcW w:w="697" w:type="dxa"/>
            <w:shd w:val="clear" w:color="auto" w:fill="auto"/>
            <w:noWrap/>
            <w:vAlign w:val="center"/>
            <w:hideMark/>
          </w:tcPr>
          <w:p w14:paraId="42B06007"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139</w:t>
            </w:r>
          </w:p>
        </w:tc>
      </w:tr>
      <w:tr w:rsidR="004F6DDB" w:rsidRPr="009E7142" w14:paraId="03BF022D" w14:textId="77777777" w:rsidTr="00655061">
        <w:trPr>
          <w:trHeight w:val="174"/>
        </w:trPr>
        <w:tc>
          <w:tcPr>
            <w:tcW w:w="1436" w:type="dxa"/>
            <w:shd w:val="clear" w:color="auto" w:fill="FFE599" w:themeFill="accent4" w:themeFillTint="66"/>
            <w:vAlign w:val="center"/>
            <w:hideMark/>
          </w:tcPr>
          <w:p w14:paraId="31150161" w14:textId="77777777" w:rsidR="004F6DDB" w:rsidRPr="009E7142" w:rsidRDefault="004F6DDB" w:rsidP="00655061">
            <w:pPr>
              <w:spacing w:after="0" w:line="240" w:lineRule="auto"/>
              <w:rPr>
                <w:rFonts w:ascii="Calibri" w:eastAsia="Times New Roman" w:hAnsi="Calibri" w:cs="Arial"/>
                <w:b/>
                <w:bCs/>
                <w:sz w:val="20"/>
                <w:szCs w:val="20"/>
                <w:lang w:eastAsia="fr-FR"/>
              </w:rPr>
            </w:pPr>
            <w:r w:rsidRPr="009E7142">
              <w:rPr>
                <w:rFonts w:ascii="Calibri" w:eastAsia="Times New Roman" w:hAnsi="Calibri" w:cs="Arial"/>
                <w:b/>
                <w:bCs/>
                <w:sz w:val="20"/>
                <w:szCs w:val="20"/>
                <w:lang w:eastAsia="fr-FR"/>
              </w:rPr>
              <w:t>ALIBORI</w:t>
            </w:r>
          </w:p>
        </w:tc>
        <w:tc>
          <w:tcPr>
            <w:tcW w:w="974" w:type="dxa"/>
            <w:shd w:val="clear" w:color="auto" w:fill="FFE599" w:themeFill="accent4" w:themeFillTint="66"/>
            <w:noWrap/>
            <w:vAlign w:val="center"/>
            <w:hideMark/>
          </w:tcPr>
          <w:p w14:paraId="0DE2C121"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34 780</w:t>
            </w:r>
          </w:p>
        </w:tc>
        <w:tc>
          <w:tcPr>
            <w:tcW w:w="1134" w:type="dxa"/>
            <w:shd w:val="clear" w:color="auto" w:fill="FFE599" w:themeFill="accent4" w:themeFillTint="66"/>
            <w:noWrap/>
            <w:vAlign w:val="center"/>
            <w:hideMark/>
          </w:tcPr>
          <w:p w14:paraId="4F17CF20"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15 686</w:t>
            </w:r>
          </w:p>
        </w:tc>
        <w:tc>
          <w:tcPr>
            <w:tcW w:w="697" w:type="dxa"/>
            <w:tcBorders>
              <w:right w:val="single" w:sz="4" w:space="0" w:color="auto"/>
            </w:tcBorders>
            <w:shd w:val="clear" w:color="auto" w:fill="FFE599" w:themeFill="accent4" w:themeFillTint="66"/>
            <w:noWrap/>
            <w:vAlign w:val="center"/>
            <w:hideMark/>
          </w:tcPr>
          <w:p w14:paraId="5F71EB0B"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45,1</w:t>
            </w:r>
          </w:p>
        </w:tc>
        <w:tc>
          <w:tcPr>
            <w:tcW w:w="160" w:type="dxa"/>
            <w:tcBorders>
              <w:top w:val="nil"/>
              <w:left w:val="single" w:sz="4" w:space="0" w:color="auto"/>
              <w:bottom w:val="nil"/>
              <w:right w:val="single" w:sz="4" w:space="0" w:color="auto"/>
            </w:tcBorders>
            <w:shd w:val="clear" w:color="auto" w:fill="auto"/>
            <w:noWrap/>
            <w:vAlign w:val="bottom"/>
            <w:hideMark/>
          </w:tcPr>
          <w:p w14:paraId="3052FED5"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FFE599" w:themeFill="accent4" w:themeFillTint="66"/>
            <w:vAlign w:val="center"/>
            <w:hideMark/>
          </w:tcPr>
          <w:p w14:paraId="7B06F230" w14:textId="77777777" w:rsidR="004F6DDB" w:rsidRPr="009E7142" w:rsidRDefault="004F6DDB" w:rsidP="00655061">
            <w:pPr>
              <w:spacing w:after="0" w:line="240" w:lineRule="auto"/>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LITTORAL</w:t>
            </w:r>
          </w:p>
        </w:tc>
        <w:tc>
          <w:tcPr>
            <w:tcW w:w="992" w:type="dxa"/>
            <w:shd w:val="clear" w:color="auto" w:fill="FFE599" w:themeFill="accent4" w:themeFillTint="66"/>
            <w:noWrap/>
            <w:vAlign w:val="center"/>
            <w:hideMark/>
          </w:tcPr>
          <w:p w14:paraId="54862036"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16 980</w:t>
            </w:r>
          </w:p>
        </w:tc>
        <w:tc>
          <w:tcPr>
            <w:tcW w:w="1134" w:type="dxa"/>
            <w:shd w:val="clear" w:color="auto" w:fill="FFE599" w:themeFill="accent4" w:themeFillTint="66"/>
            <w:noWrap/>
            <w:vAlign w:val="center"/>
            <w:hideMark/>
          </w:tcPr>
          <w:p w14:paraId="388E8C5D"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23 595</w:t>
            </w:r>
          </w:p>
        </w:tc>
        <w:tc>
          <w:tcPr>
            <w:tcW w:w="697" w:type="dxa"/>
            <w:shd w:val="clear" w:color="auto" w:fill="FFE599" w:themeFill="accent4" w:themeFillTint="66"/>
            <w:noWrap/>
            <w:vAlign w:val="center"/>
            <w:hideMark/>
          </w:tcPr>
          <w:p w14:paraId="4FAB8FF8"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139</w:t>
            </w:r>
          </w:p>
        </w:tc>
      </w:tr>
      <w:tr w:rsidR="004F6DDB" w:rsidRPr="009E7142" w14:paraId="195996CA" w14:textId="77777777" w:rsidTr="00655061">
        <w:trPr>
          <w:trHeight w:val="56"/>
        </w:trPr>
        <w:tc>
          <w:tcPr>
            <w:tcW w:w="1436" w:type="dxa"/>
            <w:shd w:val="clear" w:color="auto" w:fill="auto"/>
            <w:vAlign w:val="center"/>
            <w:hideMark/>
          </w:tcPr>
          <w:p w14:paraId="51C32D19"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Boukoumbé</w:t>
            </w:r>
          </w:p>
        </w:tc>
        <w:tc>
          <w:tcPr>
            <w:tcW w:w="974" w:type="dxa"/>
            <w:shd w:val="clear" w:color="auto" w:fill="auto"/>
            <w:noWrap/>
            <w:vAlign w:val="center"/>
            <w:hideMark/>
          </w:tcPr>
          <w:p w14:paraId="47A5ED2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3 407</w:t>
            </w:r>
          </w:p>
        </w:tc>
        <w:tc>
          <w:tcPr>
            <w:tcW w:w="1134" w:type="dxa"/>
            <w:shd w:val="clear" w:color="auto" w:fill="auto"/>
            <w:noWrap/>
            <w:vAlign w:val="center"/>
            <w:hideMark/>
          </w:tcPr>
          <w:p w14:paraId="4386C4A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2 774</w:t>
            </w:r>
          </w:p>
        </w:tc>
        <w:tc>
          <w:tcPr>
            <w:tcW w:w="697" w:type="dxa"/>
            <w:tcBorders>
              <w:right w:val="single" w:sz="4" w:space="0" w:color="auto"/>
            </w:tcBorders>
            <w:shd w:val="clear" w:color="auto" w:fill="auto"/>
            <w:noWrap/>
            <w:vAlign w:val="center"/>
            <w:hideMark/>
          </w:tcPr>
          <w:p w14:paraId="2434422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81,4</w:t>
            </w:r>
          </w:p>
        </w:tc>
        <w:tc>
          <w:tcPr>
            <w:tcW w:w="160" w:type="dxa"/>
            <w:tcBorders>
              <w:top w:val="nil"/>
              <w:left w:val="single" w:sz="4" w:space="0" w:color="auto"/>
              <w:bottom w:val="nil"/>
              <w:right w:val="single" w:sz="4" w:space="0" w:color="auto"/>
            </w:tcBorders>
            <w:shd w:val="clear" w:color="auto" w:fill="auto"/>
            <w:noWrap/>
            <w:vAlign w:val="bottom"/>
            <w:hideMark/>
          </w:tcPr>
          <w:p w14:paraId="03DB483D"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0E6EECC2"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Athiémé</w:t>
            </w:r>
          </w:p>
        </w:tc>
        <w:tc>
          <w:tcPr>
            <w:tcW w:w="992" w:type="dxa"/>
            <w:shd w:val="clear" w:color="auto" w:fill="auto"/>
            <w:noWrap/>
            <w:vAlign w:val="center"/>
            <w:hideMark/>
          </w:tcPr>
          <w:p w14:paraId="507D827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1 822</w:t>
            </w:r>
          </w:p>
        </w:tc>
        <w:tc>
          <w:tcPr>
            <w:tcW w:w="1134" w:type="dxa"/>
            <w:shd w:val="clear" w:color="auto" w:fill="auto"/>
            <w:noWrap/>
            <w:vAlign w:val="center"/>
            <w:hideMark/>
          </w:tcPr>
          <w:p w14:paraId="7A035E67"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2 573</w:t>
            </w:r>
          </w:p>
        </w:tc>
        <w:tc>
          <w:tcPr>
            <w:tcW w:w="697" w:type="dxa"/>
            <w:shd w:val="clear" w:color="auto" w:fill="auto"/>
            <w:noWrap/>
            <w:vAlign w:val="center"/>
            <w:hideMark/>
          </w:tcPr>
          <w:p w14:paraId="6E499EA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141,2</w:t>
            </w:r>
          </w:p>
        </w:tc>
      </w:tr>
      <w:tr w:rsidR="004F6DDB" w:rsidRPr="009E7142" w14:paraId="3801CC33" w14:textId="77777777" w:rsidTr="00655061">
        <w:trPr>
          <w:trHeight w:val="82"/>
        </w:trPr>
        <w:tc>
          <w:tcPr>
            <w:tcW w:w="1436" w:type="dxa"/>
            <w:shd w:val="clear" w:color="auto" w:fill="auto"/>
            <w:vAlign w:val="center"/>
            <w:hideMark/>
          </w:tcPr>
          <w:p w14:paraId="1CFA7690"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Cobly</w:t>
            </w:r>
          </w:p>
        </w:tc>
        <w:tc>
          <w:tcPr>
            <w:tcW w:w="974" w:type="dxa"/>
            <w:shd w:val="clear" w:color="auto" w:fill="auto"/>
            <w:noWrap/>
            <w:vAlign w:val="center"/>
            <w:hideMark/>
          </w:tcPr>
          <w:p w14:paraId="4FA3281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2 913</w:t>
            </w:r>
          </w:p>
        </w:tc>
        <w:tc>
          <w:tcPr>
            <w:tcW w:w="1134" w:type="dxa"/>
            <w:shd w:val="clear" w:color="auto" w:fill="auto"/>
            <w:noWrap/>
            <w:vAlign w:val="center"/>
            <w:hideMark/>
          </w:tcPr>
          <w:p w14:paraId="4146A40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2 705</w:t>
            </w:r>
          </w:p>
        </w:tc>
        <w:tc>
          <w:tcPr>
            <w:tcW w:w="697" w:type="dxa"/>
            <w:tcBorders>
              <w:right w:val="single" w:sz="4" w:space="0" w:color="auto"/>
            </w:tcBorders>
            <w:shd w:val="clear" w:color="auto" w:fill="auto"/>
            <w:noWrap/>
            <w:vAlign w:val="center"/>
            <w:hideMark/>
          </w:tcPr>
          <w:p w14:paraId="4E102D1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92,9</w:t>
            </w:r>
          </w:p>
        </w:tc>
        <w:tc>
          <w:tcPr>
            <w:tcW w:w="160" w:type="dxa"/>
            <w:tcBorders>
              <w:top w:val="nil"/>
              <w:left w:val="single" w:sz="4" w:space="0" w:color="auto"/>
              <w:bottom w:val="nil"/>
              <w:right w:val="single" w:sz="4" w:space="0" w:color="auto"/>
            </w:tcBorders>
            <w:shd w:val="clear" w:color="auto" w:fill="auto"/>
            <w:noWrap/>
            <w:vAlign w:val="bottom"/>
            <w:hideMark/>
          </w:tcPr>
          <w:p w14:paraId="5D9E7ED4"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2474830E"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Bopa</w:t>
            </w:r>
          </w:p>
        </w:tc>
        <w:tc>
          <w:tcPr>
            <w:tcW w:w="992" w:type="dxa"/>
            <w:shd w:val="clear" w:color="auto" w:fill="auto"/>
            <w:noWrap/>
            <w:vAlign w:val="center"/>
            <w:hideMark/>
          </w:tcPr>
          <w:p w14:paraId="24D4631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3 639</w:t>
            </w:r>
          </w:p>
        </w:tc>
        <w:tc>
          <w:tcPr>
            <w:tcW w:w="1134" w:type="dxa"/>
            <w:shd w:val="clear" w:color="auto" w:fill="auto"/>
            <w:noWrap/>
            <w:vAlign w:val="center"/>
            <w:hideMark/>
          </w:tcPr>
          <w:p w14:paraId="02EB1DC4"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4 171</w:t>
            </w:r>
          </w:p>
        </w:tc>
        <w:tc>
          <w:tcPr>
            <w:tcW w:w="697" w:type="dxa"/>
            <w:shd w:val="clear" w:color="auto" w:fill="auto"/>
            <w:noWrap/>
            <w:vAlign w:val="center"/>
            <w:hideMark/>
          </w:tcPr>
          <w:p w14:paraId="10E18D9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114,6</w:t>
            </w:r>
          </w:p>
        </w:tc>
      </w:tr>
      <w:tr w:rsidR="004F6DDB" w:rsidRPr="009E7142" w14:paraId="79300AD9" w14:textId="77777777" w:rsidTr="00655061">
        <w:trPr>
          <w:trHeight w:val="115"/>
        </w:trPr>
        <w:tc>
          <w:tcPr>
            <w:tcW w:w="1436" w:type="dxa"/>
            <w:shd w:val="clear" w:color="auto" w:fill="auto"/>
            <w:vAlign w:val="center"/>
            <w:hideMark/>
          </w:tcPr>
          <w:p w14:paraId="3803920D"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Kérou</w:t>
            </w:r>
          </w:p>
        </w:tc>
        <w:tc>
          <w:tcPr>
            <w:tcW w:w="974" w:type="dxa"/>
            <w:shd w:val="clear" w:color="auto" w:fill="auto"/>
            <w:noWrap/>
            <w:vAlign w:val="center"/>
            <w:hideMark/>
          </w:tcPr>
          <w:p w14:paraId="7C06C82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4 187</w:t>
            </w:r>
          </w:p>
        </w:tc>
        <w:tc>
          <w:tcPr>
            <w:tcW w:w="1134" w:type="dxa"/>
            <w:shd w:val="clear" w:color="auto" w:fill="auto"/>
            <w:noWrap/>
            <w:vAlign w:val="center"/>
            <w:hideMark/>
          </w:tcPr>
          <w:p w14:paraId="2B3A3CD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1 855</w:t>
            </w:r>
          </w:p>
        </w:tc>
        <w:tc>
          <w:tcPr>
            <w:tcW w:w="697" w:type="dxa"/>
            <w:tcBorders>
              <w:right w:val="single" w:sz="4" w:space="0" w:color="auto"/>
            </w:tcBorders>
            <w:shd w:val="clear" w:color="auto" w:fill="auto"/>
            <w:noWrap/>
            <w:vAlign w:val="center"/>
            <w:hideMark/>
          </w:tcPr>
          <w:p w14:paraId="743BE913"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44,3</w:t>
            </w:r>
          </w:p>
        </w:tc>
        <w:tc>
          <w:tcPr>
            <w:tcW w:w="160" w:type="dxa"/>
            <w:tcBorders>
              <w:top w:val="nil"/>
              <w:left w:val="single" w:sz="4" w:space="0" w:color="auto"/>
              <w:bottom w:val="nil"/>
              <w:right w:val="single" w:sz="4" w:space="0" w:color="auto"/>
            </w:tcBorders>
            <w:shd w:val="clear" w:color="auto" w:fill="auto"/>
            <w:noWrap/>
            <w:vAlign w:val="bottom"/>
            <w:hideMark/>
          </w:tcPr>
          <w:p w14:paraId="39698539"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2028B759"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Comè</w:t>
            </w:r>
          </w:p>
        </w:tc>
        <w:tc>
          <w:tcPr>
            <w:tcW w:w="992" w:type="dxa"/>
            <w:shd w:val="clear" w:color="auto" w:fill="auto"/>
            <w:noWrap/>
            <w:vAlign w:val="center"/>
            <w:hideMark/>
          </w:tcPr>
          <w:p w14:paraId="550E8A6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2 371</w:t>
            </w:r>
          </w:p>
        </w:tc>
        <w:tc>
          <w:tcPr>
            <w:tcW w:w="1134" w:type="dxa"/>
            <w:shd w:val="clear" w:color="auto" w:fill="auto"/>
            <w:noWrap/>
            <w:vAlign w:val="center"/>
            <w:hideMark/>
          </w:tcPr>
          <w:p w14:paraId="29E1612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3 514</w:t>
            </w:r>
          </w:p>
        </w:tc>
        <w:tc>
          <w:tcPr>
            <w:tcW w:w="697" w:type="dxa"/>
            <w:shd w:val="clear" w:color="auto" w:fill="auto"/>
            <w:noWrap/>
            <w:vAlign w:val="center"/>
            <w:hideMark/>
          </w:tcPr>
          <w:p w14:paraId="4659AC33"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148,2</w:t>
            </w:r>
          </w:p>
        </w:tc>
      </w:tr>
      <w:tr w:rsidR="004F6DDB" w:rsidRPr="009E7142" w14:paraId="56A27E56" w14:textId="77777777" w:rsidTr="00655061">
        <w:trPr>
          <w:trHeight w:val="56"/>
        </w:trPr>
        <w:tc>
          <w:tcPr>
            <w:tcW w:w="1436" w:type="dxa"/>
            <w:shd w:val="clear" w:color="auto" w:fill="auto"/>
            <w:vAlign w:val="center"/>
            <w:hideMark/>
          </w:tcPr>
          <w:p w14:paraId="431D1D5E"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Kouandé</w:t>
            </w:r>
          </w:p>
        </w:tc>
        <w:tc>
          <w:tcPr>
            <w:tcW w:w="974" w:type="dxa"/>
            <w:shd w:val="clear" w:color="auto" w:fill="auto"/>
            <w:noWrap/>
            <w:vAlign w:val="center"/>
            <w:hideMark/>
          </w:tcPr>
          <w:p w14:paraId="4EFC86C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4 556</w:t>
            </w:r>
          </w:p>
        </w:tc>
        <w:tc>
          <w:tcPr>
            <w:tcW w:w="1134" w:type="dxa"/>
            <w:shd w:val="clear" w:color="auto" w:fill="auto"/>
            <w:noWrap/>
            <w:vAlign w:val="center"/>
            <w:hideMark/>
          </w:tcPr>
          <w:p w14:paraId="48CB3BC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3 072</w:t>
            </w:r>
          </w:p>
        </w:tc>
        <w:tc>
          <w:tcPr>
            <w:tcW w:w="697" w:type="dxa"/>
            <w:tcBorders>
              <w:right w:val="single" w:sz="4" w:space="0" w:color="auto"/>
            </w:tcBorders>
            <w:shd w:val="clear" w:color="auto" w:fill="auto"/>
            <w:noWrap/>
            <w:vAlign w:val="center"/>
            <w:hideMark/>
          </w:tcPr>
          <w:p w14:paraId="37C17067"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67,4</w:t>
            </w:r>
          </w:p>
        </w:tc>
        <w:tc>
          <w:tcPr>
            <w:tcW w:w="160" w:type="dxa"/>
            <w:tcBorders>
              <w:top w:val="nil"/>
              <w:left w:val="single" w:sz="4" w:space="0" w:color="auto"/>
              <w:bottom w:val="nil"/>
              <w:right w:val="single" w:sz="4" w:space="0" w:color="auto"/>
            </w:tcBorders>
            <w:shd w:val="clear" w:color="auto" w:fill="auto"/>
            <w:noWrap/>
            <w:vAlign w:val="bottom"/>
            <w:hideMark/>
          </w:tcPr>
          <w:p w14:paraId="1301E5DB"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4ADBAC25"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Grand-Popo</w:t>
            </w:r>
          </w:p>
        </w:tc>
        <w:tc>
          <w:tcPr>
            <w:tcW w:w="992" w:type="dxa"/>
            <w:shd w:val="clear" w:color="auto" w:fill="auto"/>
            <w:noWrap/>
            <w:vAlign w:val="center"/>
            <w:hideMark/>
          </w:tcPr>
          <w:p w14:paraId="6867DA03"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1 692</w:t>
            </w:r>
          </w:p>
        </w:tc>
        <w:tc>
          <w:tcPr>
            <w:tcW w:w="1134" w:type="dxa"/>
            <w:shd w:val="clear" w:color="auto" w:fill="auto"/>
            <w:noWrap/>
            <w:vAlign w:val="center"/>
            <w:hideMark/>
          </w:tcPr>
          <w:p w14:paraId="7323855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2 407</w:t>
            </w:r>
          </w:p>
        </w:tc>
        <w:tc>
          <w:tcPr>
            <w:tcW w:w="697" w:type="dxa"/>
            <w:shd w:val="clear" w:color="auto" w:fill="auto"/>
            <w:noWrap/>
            <w:vAlign w:val="center"/>
            <w:hideMark/>
          </w:tcPr>
          <w:p w14:paraId="34C07703"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142,3</w:t>
            </w:r>
          </w:p>
        </w:tc>
      </w:tr>
      <w:tr w:rsidR="004F6DDB" w:rsidRPr="009E7142" w14:paraId="69F774D1" w14:textId="77777777" w:rsidTr="00655061">
        <w:trPr>
          <w:trHeight w:val="56"/>
        </w:trPr>
        <w:tc>
          <w:tcPr>
            <w:tcW w:w="1436" w:type="dxa"/>
            <w:shd w:val="clear" w:color="auto" w:fill="auto"/>
            <w:vAlign w:val="center"/>
            <w:hideMark/>
          </w:tcPr>
          <w:p w14:paraId="32D597B0"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Matéri</w:t>
            </w:r>
          </w:p>
        </w:tc>
        <w:tc>
          <w:tcPr>
            <w:tcW w:w="974" w:type="dxa"/>
            <w:shd w:val="clear" w:color="auto" w:fill="auto"/>
            <w:noWrap/>
            <w:vAlign w:val="center"/>
            <w:hideMark/>
          </w:tcPr>
          <w:p w14:paraId="47290AB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5 060</w:t>
            </w:r>
          </w:p>
        </w:tc>
        <w:tc>
          <w:tcPr>
            <w:tcW w:w="1134" w:type="dxa"/>
            <w:shd w:val="clear" w:color="auto" w:fill="auto"/>
            <w:noWrap/>
            <w:vAlign w:val="center"/>
            <w:hideMark/>
          </w:tcPr>
          <w:p w14:paraId="0C8DB94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4 288</w:t>
            </w:r>
          </w:p>
        </w:tc>
        <w:tc>
          <w:tcPr>
            <w:tcW w:w="697" w:type="dxa"/>
            <w:tcBorders>
              <w:right w:val="single" w:sz="4" w:space="0" w:color="auto"/>
            </w:tcBorders>
            <w:shd w:val="clear" w:color="auto" w:fill="auto"/>
            <w:noWrap/>
            <w:vAlign w:val="center"/>
            <w:hideMark/>
          </w:tcPr>
          <w:p w14:paraId="340A5AC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84,7</w:t>
            </w:r>
          </w:p>
        </w:tc>
        <w:tc>
          <w:tcPr>
            <w:tcW w:w="160" w:type="dxa"/>
            <w:tcBorders>
              <w:top w:val="nil"/>
              <w:left w:val="single" w:sz="4" w:space="0" w:color="auto"/>
              <w:bottom w:val="nil"/>
              <w:right w:val="single" w:sz="4" w:space="0" w:color="auto"/>
            </w:tcBorders>
            <w:shd w:val="clear" w:color="auto" w:fill="auto"/>
            <w:noWrap/>
            <w:vAlign w:val="bottom"/>
            <w:hideMark/>
          </w:tcPr>
          <w:p w14:paraId="0C492052"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6C699AB7"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Houéyogbé</w:t>
            </w:r>
          </w:p>
        </w:tc>
        <w:tc>
          <w:tcPr>
            <w:tcW w:w="992" w:type="dxa"/>
            <w:shd w:val="clear" w:color="auto" w:fill="auto"/>
            <w:noWrap/>
            <w:vAlign w:val="center"/>
            <w:hideMark/>
          </w:tcPr>
          <w:p w14:paraId="2A614FC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3 345</w:t>
            </w:r>
          </w:p>
        </w:tc>
        <w:tc>
          <w:tcPr>
            <w:tcW w:w="1134" w:type="dxa"/>
            <w:shd w:val="clear" w:color="auto" w:fill="auto"/>
            <w:noWrap/>
            <w:vAlign w:val="center"/>
            <w:hideMark/>
          </w:tcPr>
          <w:p w14:paraId="723E2AF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4 839</w:t>
            </w:r>
          </w:p>
        </w:tc>
        <w:tc>
          <w:tcPr>
            <w:tcW w:w="697" w:type="dxa"/>
            <w:shd w:val="clear" w:color="auto" w:fill="auto"/>
            <w:noWrap/>
            <w:vAlign w:val="center"/>
            <w:hideMark/>
          </w:tcPr>
          <w:p w14:paraId="5603C70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144,7</w:t>
            </w:r>
          </w:p>
        </w:tc>
      </w:tr>
      <w:tr w:rsidR="004F6DDB" w:rsidRPr="009E7142" w14:paraId="38297A80" w14:textId="77777777" w:rsidTr="00655061">
        <w:trPr>
          <w:trHeight w:val="56"/>
        </w:trPr>
        <w:tc>
          <w:tcPr>
            <w:tcW w:w="1436" w:type="dxa"/>
            <w:shd w:val="clear" w:color="auto" w:fill="auto"/>
            <w:vAlign w:val="center"/>
            <w:hideMark/>
          </w:tcPr>
          <w:p w14:paraId="554959E1"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Natitingou</w:t>
            </w:r>
          </w:p>
        </w:tc>
        <w:tc>
          <w:tcPr>
            <w:tcW w:w="974" w:type="dxa"/>
            <w:shd w:val="clear" w:color="auto" w:fill="auto"/>
            <w:noWrap/>
            <w:vAlign w:val="center"/>
            <w:hideMark/>
          </w:tcPr>
          <w:p w14:paraId="7A09F26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3 533</w:t>
            </w:r>
          </w:p>
        </w:tc>
        <w:tc>
          <w:tcPr>
            <w:tcW w:w="1134" w:type="dxa"/>
            <w:shd w:val="clear" w:color="auto" w:fill="auto"/>
            <w:noWrap/>
            <w:vAlign w:val="center"/>
            <w:hideMark/>
          </w:tcPr>
          <w:p w14:paraId="6AA5B90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4 317</w:t>
            </w:r>
          </w:p>
        </w:tc>
        <w:tc>
          <w:tcPr>
            <w:tcW w:w="697" w:type="dxa"/>
            <w:tcBorders>
              <w:right w:val="single" w:sz="4" w:space="0" w:color="auto"/>
            </w:tcBorders>
            <w:shd w:val="clear" w:color="auto" w:fill="auto"/>
            <w:noWrap/>
            <w:vAlign w:val="center"/>
            <w:hideMark/>
          </w:tcPr>
          <w:p w14:paraId="72B735C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122,2</w:t>
            </w:r>
          </w:p>
        </w:tc>
        <w:tc>
          <w:tcPr>
            <w:tcW w:w="160" w:type="dxa"/>
            <w:tcBorders>
              <w:top w:val="nil"/>
              <w:left w:val="single" w:sz="4" w:space="0" w:color="auto"/>
              <w:bottom w:val="nil"/>
              <w:right w:val="single" w:sz="4" w:space="0" w:color="auto"/>
            </w:tcBorders>
            <w:shd w:val="clear" w:color="auto" w:fill="auto"/>
            <w:noWrap/>
            <w:vAlign w:val="bottom"/>
            <w:hideMark/>
          </w:tcPr>
          <w:p w14:paraId="7997DC86"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51F405FA"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Lokossa</w:t>
            </w:r>
          </w:p>
        </w:tc>
        <w:tc>
          <w:tcPr>
            <w:tcW w:w="992" w:type="dxa"/>
            <w:shd w:val="clear" w:color="auto" w:fill="auto"/>
            <w:noWrap/>
            <w:vAlign w:val="center"/>
            <w:hideMark/>
          </w:tcPr>
          <w:p w14:paraId="1996270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3 408</w:t>
            </w:r>
          </w:p>
        </w:tc>
        <w:tc>
          <w:tcPr>
            <w:tcW w:w="1134" w:type="dxa"/>
            <w:shd w:val="clear" w:color="auto" w:fill="auto"/>
            <w:noWrap/>
            <w:vAlign w:val="center"/>
            <w:hideMark/>
          </w:tcPr>
          <w:p w14:paraId="306518C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4 503</w:t>
            </w:r>
          </w:p>
        </w:tc>
        <w:tc>
          <w:tcPr>
            <w:tcW w:w="697" w:type="dxa"/>
            <w:shd w:val="clear" w:color="auto" w:fill="auto"/>
            <w:noWrap/>
            <w:vAlign w:val="center"/>
            <w:hideMark/>
          </w:tcPr>
          <w:p w14:paraId="317387B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132,1</w:t>
            </w:r>
          </w:p>
        </w:tc>
      </w:tr>
      <w:tr w:rsidR="004F6DDB" w:rsidRPr="009E7142" w14:paraId="374CB1EC" w14:textId="77777777" w:rsidTr="00655061">
        <w:trPr>
          <w:trHeight w:val="86"/>
        </w:trPr>
        <w:tc>
          <w:tcPr>
            <w:tcW w:w="1436" w:type="dxa"/>
            <w:shd w:val="clear" w:color="auto" w:fill="auto"/>
            <w:vAlign w:val="center"/>
            <w:hideMark/>
          </w:tcPr>
          <w:p w14:paraId="2A4D5B3D"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Péhunco</w:t>
            </w:r>
          </w:p>
        </w:tc>
        <w:tc>
          <w:tcPr>
            <w:tcW w:w="974" w:type="dxa"/>
            <w:shd w:val="clear" w:color="auto" w:fill="auto"/>
            <w:noWrap/>
            <w:vAlign w:val="center"/>
            <w:hideMark/>
          </w:tcPr>
          <w:p w14:paraId="74B20BB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3 070</w:t>
            </w:r>
          </w:p>
        </w:tc>
        <w:tc>
          <w:tcPr>
            <w:tcW w:w="1134" w:type="dxa"/>
            <w:shd w:val="clear" w:color="auto" w:fill="auto"/>
            <w:noWrap/>
            <w:vAlign w:val="center"/>
            <w:hideMark/>
          </w:tcPr>
          <w:p w14:paraId="6D78ACDE"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2 112</w:t>
            </w:r>
          </w:p>
        </w:tc>
        <w:tc>
          <w:tcPr>
            <w:tcW w:w="697" w:type="dxa"/>
            <w:tcBorders>
              <w:right w:val="single" w:sz="4" w:space="0" w:color="auto"/>
            </w:tcBorders>
            <w:shd w:val="clear" w:color="auto" w:fill="auto"/>
            <w:noWrap/>
            <w:vAlign w:val="center"/>
            <w:hideMark/>
          </w:tcPr>
          <w:p w14:paraId="498CB9C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68,8</w:t>
            </w:r>
          </w:p>
        </w:tc>
        <w:tc>
          <w:tcPr>
            <w:tcW w:w="160" w:type="dxa"/>
            <w:tcBorders>
              <w:top w:val="nil"/>
              <w:left w:val="single" w:sz="4" w:space="0" w:color="auto"/>
              <w:bottom w:val="nil"/>
              <w:right w:val="single" w:sz="4" w:space="0" w:color="auto"/>
            </w:tcBorders>
            <w:shd w:val="clear" w:color="auto" w:fill="auto"/>
            <w:noWrap/>
            <w:vAlign w:val="bottom"/>
            <w:hideMark/>
          </w:tcPr>
          <w:p w14:paraId="36C10919"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FFE599" w:themeFill="accent4" w:themeFillTint="66"/>
            <w:vAlign w:val="center"/>
            <w:hideMark/>
          </w:tcPr>
          <w:p w14:paraId="2686E830" w14:textId="77777777" w:rsidR="004F6DDB" w:rsidRPr="009E7142" w:rsidRDefault="004F6DDB" w:rsidP="00655061">
            <w:pPr>
              <w:spacing w:after="0" w:line="240" w:lineRule="auto"/>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MONO</w:t>
            </w:r>
          </w:p>
        </w:tc>
        <w:tc>
          <w:tcPr>
            <w:tcW w:w="992" w:type="dxa"/>
            <w:shd w:val="clear" w:color="auto" w:fill="FFE599" w:themeFill="accent4" w:themeFillTint="66"/>
            <w:noWrap/>
            <w:vAlign w:val="center"/>
            <w:hideMark/>
          </w:tcPr>
          <w:p w14:paraId="208646B1"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16 277</w:t>
            </w:r>
          </w:p>
        </w:tc>
        <w:tc>
          <w:tcPr>
            <w:tcW w:w="1134" w:type="dxa"/>
            <w:shd w:val="clear" w:color="auto" w:fill="FFE599" w:themeFill="accent4" w:themeFillTint="66"/>
            <w:noWrap/>
            <w:vAlign w:val="center"/>
            <w:hideMark/>
          </w:tcPr>
          <w:p w14:paraId="5A52B231"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22 007</w:t>
            </w:r>
          </w:p>
        </w:tc>
        <w:tc>
          <w:tcPr>
            <w:tcW w:w="697" w:type="dxa"/>
            <w:shd w:val="clear" w:color="auto" w:fill="FFE599" w:themeFill="accent4" w:themeFillTint="66"/>
            <w:noWrap/>
            <w:vAlign w:val="center"/>
            <w:hideMark/>
          </w:tcPr>
          <w:p w14:paraId="318ADCFD"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135,2</w:t>
            </w:r>
          </w:p>
        </w:tc>
      </w:tr>
      <w:tr w:rsidR="004F6DDB" w:rsidRPr="009E7142" w14:paraId="60BBB5C3" w14:textId="77777777" w:rsidTr="00655061">
        <w:trPr>
          <w:trHeight w:val="118"/>
        </w:trPr>
        <w:tc>
          <w:tcPr>
            <w:tcW w:w="1436" w:type="dxa"/>
            <w:shd w:val="clear" w:color="auto" w:fill="auto"/>
            <w:vAlign w:val="center"/>
            <w:hideMark/>
          </w:tcPr>
          <w:p w14:paraId="145286AD"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Tanguiéta</w:t>
            </w:r>
          </w:p>
        </w:tc>
        <w:tc>
          <w:tcPr>
            <w:tcW w:w="974" w:type="dxa"/>
            <w:shd w:val="clear" w:color="auto" w:fill="auto"/>
            <w:noWrap/>
            <w:vAlign w:val="center"/>
            <w:hideMark/>
          </w:tcPr>
          <w:p w14:paraId="3D054974"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3 226</w:t>
            </w:r>
          </w:p>
        </w:tc>
        <w:tc>
          <w:tcPr>
            <w:tcW w:w="1134" w:type="dxa"/>
            <w:shd w:val="clear" w:color="auto" w:fill="auto"/>
            <w:noWrap/>
            <w:vAlign w:val="center"/>
            <w:hideMark/>
          </w:tcPr>
          <w:p w14:paraId="0EDFC03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2 697</w:t>
            </w:r>
          </w:p>
        </w:tc>
        <w:tc>
          <w:tcPr>
            <w:tcW w:w="697" w:type="dxa"/>
            <w:tcBorders>
              <w:right w:val="single" w:sz="4" w:space="0" w:color="auto"/>
            </w:tcBorders>
            <w:shd w:val="clear" w:color="auto" w:fill="auto"/>
            <w:noWrap/>
            <w:vAlign w:val="center"/>
            <w:hideMark/>
          </w:tcPr>
          <w:p w14:paraId="38DE702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83,6</w:t>
            </w:r>
          </w:p>
        </w:tc>
        <w:tc>
          <w:tcPr>
            <w:tcW w:w="160" w:type="dxa"/>
            <w:tcBorders>
              <w:top w:val="nil"/>
              <w:left w:val="single" w:sz="4" w:space="0" w:color="auto"/>
              <w:bottom w:val="nil"/>
              <w:right w:val="single" w:sz="4" w:space="0" w:color="auto"/>
            </w:tcBorders>
            <w:shd w:val="clear" w:color="auto" w:fill="auto"/>
            <w:noWrap/>
            <w:vAlign w:val="bottom"/>
            <w:hideMark/>
          </w:tcPr>
          <w:p w14:paraId="48813E0B"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2135F67A"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Adjarra</w:t>
            </w:r>
          </w:p>
        </w:tc>
        <w:tc>
          <w:tcPr>
            <w:tcW w:w="992" w:type="dxa"/>
            <w:shd w:val="clear" w:color="auto" w:fill="auto"/>
            <w:noWrap/>
            <w:vAlign w:val="center"/>
            <w:hideMark/>
          </w:tcPr>
          <w:p w14:paraId="2E3D6EE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3 098</w:t>
            </w:r>
          </w:p>
        </w:tc>
        <w:tc>
          <w:tcPr>
            <w:tcW w:w="1134" w:type="dxa"/>
            <w:shd w:val="clear" w:color="auto" w:fill="auto"/>
            <w:noWrap/>
            <w:vAlign w:val="center"/>
            <w:hideMark/>
          </w:tcPr>
          <w:p w14:paraId="05D5545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4 256</w:t>
            </w:r>
          </w:p>
        </w:tc>
        <w:tc>
          <w:tcPr>
            <w:tcW w:w="697" w:type="dxa"/>
            <w:shd w:val="clear" w:color="auto" w:fill="auto"/>
            <w:noWrap/>
            <w:vAlign w:val="center"/>
            <w:hideMark/>
          </w:tcPr>
          <w:p w14:paraId="64104F3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137,4</w:t>
            </w:r>
          </w:p>
        </w:tc>
      </w:tr>
      <w:tr w:rsidR="004F6DDB" w:rsidRPr="009E7142" w14:paraId="4E821E3E" w14:textId="77777777" w:rsidTr="00655061">
        <w:trPr>
          <w:trHeight w:val="150"/>
        </w:trPr>
        <w:tc>
          <w:tcPr>
            <w:tcW w:w="1436" w:type="dxa"/>
            <w:shd w:val="clear" w:color="auto" w:fill="auto"/>
            <w:vAlign w:val="center"/>
            <w:hideMark/>
          </w:tcPr>
          <w:p w14:paraId="1C38F04E"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Toucountouna</w:t>
            </w:r>
          </w:p>
        </w:tc>
        <w:tc>
          <w:tcPr>
            <w:tcW w:w="974" w:type="dxa"/>
            <w:shd w:val="clear" w:color="auto" w:fill="auto"/>
            <w:noWrap/>
            <w:vAlign w:val="center"/>
            <w:hideMark/>
          </w:tcPr>
          <w:p w14:paraId="4F679A7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1 912</w:t>
            </w:r>
          </w:p>
        </w:tc>
        <w:tc>
          <w:tcPr>
            <w:tcW w:w="1134" w:type="dxa"/>
            <w:shd w:val="clear" w:color="auto" w:fill="auto"/>
            <w:noWrap/>
            <w:vAlign w:val="center"/>
            <w:hideMark/>
          </w:tcPr>
          <w:p w14:paraId="549E38B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1 513</w:t>
            </w:r>
          </w:p>
        </w:tc>
        <w:tc>
          <w:tcPr>
            <w:tcW w:w="697" w:type="dxa"/>
            <w:tcBorders>
              <w:right w:val="single" w:sz="4" w:space="0" w:color="auto"/>
            </w:tcBorders>
            <w:shd w:val="clear" w:color="auto" w:fill="auto"/>
            <w:noWrap/>
            <w:vAlign w:val="center"/>
            <w:hideMark/>
          </w:tcPr>
          <w:p w14:paraId="54F2FB74"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79,1</w:t>
            </w:r>
          </w:p>
        </w:tc>
        <w:tc>
          <w:tcPr>
            <w:tcW w:w="160" w:type="dxa"/>
            <w:tcBorders>
              <w:top w:val="nil"/>
              <w:left w:val="single" w:sz="4" w:space="0" w:color="auto"/>
              <w:bottom w:val="nil"/>
              <w:right w:val="single" w:sz="4" w:space="0" w:color="auto"/>
            </w:tcBorders>
            <w:shd w:val="clear" w:color="auto" w:fill="auto"/>
            <w:noWrap/>
            <w:vAlign w:val="bottom"/>
            <w:hideMark/>
          </w:tcPr>
          <w:p w14:paraId="08A580B6"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50478B5A"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Adjohoun</w:t>
            </w:r>
          </w:p>
        </w:tc>
        <w:tc>
          <w:tcPr>
            <w:tcW w:w="992" w:type="dxa"/>
            <w:shd w:val="clear" w:color="auto" w:fill="auto"/>
            <w:noWrap/>
            <w:vAlign w:val="center"/>
            <w:hideMark/>
          </w:tcPr>
          <w:p w14:paraId="63B9CF3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2 401</w:t>
            </w:r>
          </w:p>
        </w:tc>
        <w:tc>
          <w:tcPr>
            <w:tcW w:w="1134" w:type="dxa"/>
            <w:shd w:val="clear" w:color="auto" w:fill="auto"/>
            <w:noWrap/>
            <w:vAlign w:val="center"/>
            <w:hideMark/>
          </w:tcPr>
          <w:p w14:paraId="6A50454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3 103</w:t>
            </w:r>
          </w:p>
        </w:tc>
        <w:tc>
          <w:tcPr>
            <w:tcW w:w="697" w:type="dxa"/>
            <w:shd w:val="clear" w:color="auto" w:fill="auto"/>
            <w:noWrap/>
            <w:vAlign w:val="center"/>
            <w:hideMark/>
          </w:tcPr>
          <w:p w14:paraId="247F9BA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129,2</w:t>
            </w:r>
          </w:p>
        </w:tc>
      </w:tr>
      <w:tr w:rsidR="004F6DDB" w:rsidRPr="009E7142" w14:paraId="61F960F9" w14:textId="77777777" w:rsidTr="00655061">
        <w:trPr>
          <w:trHeight w:val="296"/>
        </w:trPr>
        <w:tc>
          <w:tcPr>
            <w:tcW w:w="1436" w:type="dxa"/>
            <w:shd w:val="clear" w:color="auto" w:fill="FFE599" w:themeFill="accent4" w:themeFillTint="66"/>
            <w:vAlign w:val="center"/>
            <w:hideMark/>
          </w:tcPr>
          <w:p w14:paraId="70CF178C" w14:textId="77777777" w:rsidR="004F6DDB" w:rsidRPr="009E7142" w:rsidRDefault="004F6DDB" w:rsidP="00655061">
            <w:pPr>
              <w:spacing w:after="0" w:line="240" w:lineRule="auto"/>
              <w:rPr>
                <w:rFonts w:ascii="Calibri" w:eastAsia="Times New Roman" w:hAnsi="Calibri" w:cs="Arial"/>
                <w:b/>
                <w:bCs/>
                <w:sz w:val="20"/>
                <w:szCs w:val="20"/>
                <w:lang w:eastAsia="fr-FR"/>
              </w:rPr>
            </w:pPr>
            <w:r w:rsidRPr="009E7142">
              <w:rPr>
                <w:rFonts w:ascii="Calibri" w:eastAsia="Times New Roman" w:hAnsi="Calibri" w:cs="Arial"/>
                <w:b/>
                <w:bCs/>
                <w:sz w:val="20"/>
                <w:szCs w:val="20"/>
                <w:lang w:eastAsia="fr-FR"/>
              </w:rPr>
              <w:t>ATACORA</w:t>
            </w:r>
          </w:p>
        </w:tc>
        <w:tc>
          <w:tcPr>
            <w:tcW w:w="974" w:type="dxa"/>
            <w:shd w:val="clear" w:color="auto" w:fill="FFE599" w:themeFill="accent4" w:themeFillTint="66"/>
            <w:noWrap/>
            <w:vAlign w:val="center"/>
            <w:hideMark/>
          </w:tcPr>
          <w:p w14:paraId="53C74CB2"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31 864</w:t>
            </w:r>
          </w:p>
        </w:tc>
        <w:tc>
          <w:tcPr>
            <w:tcW w:w="1134" w:type="dxa"/>
            <w:shd w:val="clear" w:color="auto" w:fill="FFE599" w:themeFill="accent4" w:themeFillTint="66"/>
            <w:noWrap/>
            <w:vAlign w:val="center"/>
            <w:hideMark/>
          </w:tcPr>
          <w:p w14:paraId="1FD625CD"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25 333</w:t>
            </w:r>
          </w:p>
        </w:tc>
        <w:tc>
          <w:tcPr>
            <w:tcW w:w="697" w:type="dxa"/>
            <w:tcBorders>
              <w:right w:val="single" w:sz="4" w:space="0" w:color="auto"/>
            </w:tcBorders>
            <w:shd w:val="clear" w:color="auto" w:fill="FFE599" w:themeFill="accent4" w:themeFillTint="66"/>
            <w:noWrap/>
            <w:vAlign w:val="center"/>
            <w:hideMark/>
          </w:tcPr>
          <w:p w14:paraId="7574FAD8"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79,5</w:t>
            </w:r>
          </w:p>
        </w:tc>
        <w:tc>
          <w:tcPr>
            <w:tcW w:w="160" w:type="dxa"/>
            <w:tcBorders>
              <w:top w:val="nil"/>
              <w:left w:val="single" w:sz="4" w:space="0" w:color="auto"/>
              <w:bottom w:val="nil"/>
              <w:right w:val="single" w:sz="4" w:space="0" w:color="auto"/>
            </w:tcBorders>
            <w:shd w:val="clear" w:color="auto" w:fill="auto"/>
            <w:noWrap/>
            <w:vAlign w:val="bottom"/>
            <w:hideMark/>
          </w:tcPr>
          <w:p w14:paraId="23C8145A"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4DC1791E"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Aguégués</w:t>
            </w:r>
          </w:p>
        </w:tc>
        <w:tc>
          <w:tcPr>
            <w:tcW w:w="992" w:type="dxa"/>
            <w:shd w:val="clear" w:color="auto" w:fill="auto"/>
            <w:noWrap/>
            <w:vAlign w:val="center"/>
            <w:hideMark/>
          </w:tcPr>
          <w:p w14:paraId="1250452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1 605</w:t>
            </w:r>
          </w:p>
        </w:tc>
        <w:tc>
          <w:tcPr>
            <w:tcW w:w="1134" w:type="dxa"/>
            <w:shd w:val="clear" w:color="auto" w:fill="auto"/>
            <w:noWrap/>
            <w:vAlign w:val="center"/>
            <w:hideMark/>
          </w:tcPr>
          <w:p w14:paraId="2C788C35"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1 389</w:t>
            </w:r>
          </w:p>
        </w:tc>
        <w:tc>
          <w:tcPr>
            <w:tcW w:w="697" w:type="dxa"/>
            <w:shd w:val="clear" w:color="auto" w:fill="auto"/>
            <w:noWrap/>
            <w:vAlign w:val="center"/>
            <w:hideMark/>
          </w:tcPr>
          <w:p w14:paraId="27A78DD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86,5</w:t>
            </w:r>
          </w:p>
        </w:tc>
      </w:tr>
      <w:tr w:rsidR="004F6DDB" w:rsidRPr="009E7142" w14:paraId="0D3BC9AF" w14:textId="77777777" w:rsidTr="00655061">
        <w:trPr>
          <w:trHeight w:val="300"/>
        </w:trPr>
        <w:tc>
          <w:tcPr>
            <w:tcW w:w="1436" w:type="dxa"/>
            <w:shd w:val="clear" w:color="auto" w:fill="auto"/>
            <w:vAlign w:val="center"/>
            <w:hideMark/>
          </w:tcPr>
          <w:p w14:paraId="370A1191"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Abomey-Calavi</w:t>
            </w:r>
          </w:p>
        </w:tc>
        <w:tc>
          <w:tcPr>
            <w:tcW w:w="974" w:type="dxa"/>
            <w:shd w:val="clear" w:color="auto" w:fill="auto"/>
            <w:noWrap/>
            <w:vAlign w:val="center"/>
            <w:hideMark/>
          </w:tcPr>
          <w:p w14:paraId="1850AAB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18 466</w:t>
            </w:r>
          </w:p>
        </w:tc>
        <w:tc>
          <w:tcPr>
            <w:tcW w:w="1134" w:type="dxa"/>
            <w:shd w:val="clear" w:color="auto" w:fill="auto"/>
            <w:noWrap/>
            <w:vAlign w:val="center"/>
            <w:hideMark/>
          </w:tcPr>
          <w:p w14:paraId="69B2DDF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26 165</w:t>
            </w:r>
          </w:p>
        </w:tc>
        <w:tc>
          <w:tcPr>
            <w:tcW w:w="697" w:type="dxa"/>
            <w:tcBorders>
              <w:right w:val="single" w:sz="4" w:space="0" w:color="auto"/>
            </w:tcBorders>
            <w:shd w:val="clear" w:color="auto" w:fill="auto"/>
            <w:noWrap/>
            <w:vAlign w:val="center"/>
            <w:hideMark/>
          </w:tcPr>
          <w:p w14:paraId="0DF932C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141,7</w:t>
            </w:r>
          </w:p>
        </w:tc>
        <w:tc>
          <w:tcPr>
            <w:tcW w:w="160" w:type="dxa"/>
            <w:tcBorders>
              <w:top w:val="nil"/>
              <w:left w:val="single" w:sz="4" w:space="0" w:color="auto"/>
              <w:bottom w:val="nil"/>
              <w:right w:val="single" w:sz="4" w:space="0" w:color="auto"/>
            </w:tcBorders>
            <w:shd w:val="clear" w:color="auto" w:fill="auto"/>
            <w:noWrap/>
            <w:vAlign w:val="bottom"/>
            <w:hideMark/>
          </w:tcPr>
          <w:p w14:paraId="2C1CE58A"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6B9EA749"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Akpro-Missérété</w:t>
            </w:r>
          </w:p>
        </w:tc>
        <w:tc>
          <w:tcPr>
            <w:tcW w:w="992" w:type="dxa"/>
            <w:shd w:val="clear" w:color="auto" w:fill="auto"/>
            <w:noWrap/>
            <w:vAlign w:val="center"/>
            <w:hideMark/>
          </w:tcPr>
          <w:p w14:paraId="408498A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4 343</w:t>
            </w:r>
          </w:p>
        </w:tc>
        <w:tc>
          <w:tcPr>
            <w:tcW w:w="1134" w:type="dxa"/>
            <w:shd w:val="clear" w:color="auto" w:fill="auto"/>
            <w:noWrap/>
            <w:vAlign w:val="center"/>
            <w:hideMark/>
          </w:tcPr>
          <w:p w14:paraId="39E0FF55"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5 454</w:t>
            </w:r>
          </w:p>
        </w:tc>
        <w:tc>
          <w:tcPr>
            <w:tcW w:w="697" w:type="dxa"/>
            <w:shd w:val="clear" w:color="auto" w:fill="auto"/>
            <w:noWrap/>
            <w:vAlign w:val="center"/>
            <w:hideMark/>
          </w:tcPr>
          <w:p w14:paraId="07B0305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125,6</w:t>
            </w:r>
          </w:p>
        </w:tc>
      </w:tr>
      <w:tr w:rsidR="004F6DDB" w:rsidRPr="009E7142" w14:paraId="46605E49" w14:textId="77777777" w:rsidTr="00655061">
        <w:trPr>
          <w:trHeight w:val="135"/>
        </w:trPr>
        <w:tc>
          <w:tcPr>
            <w:tcW w:w="1436" w:type="dxa"/>
            <w:shd w:val="clear" w:color="auto" w:fill="auto"/>
            <w:vAlign w:val="center"/>
            <w:hideMark/>
          </w:tcPr>
          <w:p w14:paraId="49B50202"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Allada</w:t>
            </w:r>
          </w:p>
        </w:tc>
        <w:tc>
          <w:tcPr>
            <w:tcW w:w="974" w:type="dxa"/>
            <w:shd w:val="clear" w:color="auto" w:fill="auto"/>
            <w:noWrap/>
            <w:vAlign w:val="center"/>
            <w:hideMark/>
          </w:tcPr>
          <w:p w14:paraId="401AF2D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4 073</w:t>
            </w:r>
          </w:p>
        </w:tc>
        <w:tc>
          <w:tcPr>
            <w:tcW w:w="1134" w:type="dxa"/>
            <w:shd w:val="clear" w:color="auto" w:fill="auto"/>
            <w:noWrap/>
            <w:vAlign w:val="center"/>
            <w:hideMark/>
          </w:tcPr>
          <w:p w14:paraId="64E34CC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4 861</w:t>
            </w:r>
          </w:p>
        </w:tc>
        <w:tc>
          <w:tcPr>
            <w:tcW w:w="697" w:type="dxa"/>
            <w:tcBorders>
              <w:right w:val="single" w:sz="4" w:space="0" w:color="auto"/>
            </w:tcBorders>
            <w:shd w:val="clear" w:color="auto" w:fill="auto"/>
            <w:noWrap/>
            <w:vAlign w:val="center"/>
            <w:hideMark/>
          </w:tcPr>
          <w:p w14:paraId="7F05D90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119,3</w:t>
            </w:r>
          </w:p>
        </w:tc>
        <w:tc>
          <w:tcPr>
            <w:tcW w:w="160" w:type="dxa"/>
            <w:tcBorders>
              <w:top w:val="nil"/>
              <w:left w:val="single" w:sz="4" w:space="0" w:color="auto"/>
              <w:bottom w:val="nil"/>
              <w:right w:val="single" w:sz="4" w:space="0" w:color="auto"/>
            </w:tcBorders>
            <w:shd w:val="clear" w:color="auto" w:fill="auto"/>
            <w:noWrap/>
            <w:vAlign w:val="bottom"/>
            <w:hideMark/>
          </w:tcPr>
          <w:p w14:paraId="1E6457E9"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0A8D421E"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Avrankou</w:t>
            </w:r>
          </w:p>
        </w:tc>
        <w:tc>
          <w:tcPr>
            <w:tcW w:w="992" w:type="dxa"/>
            <w:shd w:val="clear" w:color="auto" w:fill="auto"/>
            <w:noWrap/>
            <w:vAlign w:val="center"/>
            <w:hideMark/>
          </w:tcPr>
          <w:p w14:paraId="682E1C6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4 173</w:t>
            </w:r>
          </w:p>
        </w:tc>
        <w:tc>
          <w:tcPr>
            <w:tcW w:w="1134" w:type="dxa"/>
            <w:shd w:val="clear" w:color="auto" w:fill="auto"/>
            <w:noWrap/>
            <w:vAlign w:val="center"/>
            <w:hideMark/>
          </w:tcPr>
          <w:p w14:paraId="4C04EC1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5 213</w:t>
            </w:r>
          </w:p>
        </w:tc>
        <w:tc>
          <w:tcPr>
            <w:tcW w:w="697" w:type="dxa"/>
            <w:shd w:val="clear" w:color="auto" w:fill="auto"/>
            <w:noWrap/>
            <w:vAlign w:val="center"/>
            <w:hideMark/>
          </w:tcPr>
          <w:p w14:paraId="73E2298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124,9</w:t>
            </w:r>
          </w:p>
        </w:tc>
      </w:tr>
      <w:tr w:rsidR="004F6DDB" w:rsidRPr="009E7142" w14:paraId="3E17C611" w14:textId="77777777" w:rsidTr="00655061">
        <w:trPr>
          <w:trHeight w:val="56"/>
        </w:trPr>
        <w:tc>
          <w:tcPr>
            <w:tcW w:w="1436" w:type="dxa"/>
            <w:shd w:val="clear" w:color="auto" w:fill="auto"/>
            <w:vAlign w:val="center"/>
            <w:hideMark/>
          </w:tcPr>
          <w:p w14:paraId="7A0DF78C"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Kpomassè</w:t>
            </w:r>
          </w:p>
        </w:tc>
        <w:tc>
          <w:tcPr>
            <w:tcW w:w="974" w:type="dxa"/>
            <w:shd w:val="clear" w:color="auto" w:fill="auto"/>
            <w:noWrap/>
            <w:vAlign w:val="center"/>
            <w:hideMark/>
          </w:tcPr>
          <w:p w14:paraId="04DEBEA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2 207</w:t>
            </w:r>
          </w:p>
        </w:tc>
        <w:tc>
          <w:tcPr>
            <w:tcW w:w="1134" w:type="dxa"/>
            <w:shd w:val="clear" w:color="auto" w:fill="auto"/>
            <w:noWrap/>
            <w:vAlign w:val="center"/>
            <w:hideMark/>
          </w:tcPr>
          <w:p w14:paraId="7045E6C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3 067</w:t>
            </w:r>
          </w:p>
        </w:tc>
        <w:tc>
          <w:tcPr>
            <w:tcW w:w="697" w:type="dxa"/>
            <w:tcBorders>
              <w:right w:val="single" w:sz="4" w:space="0" w:color="auto"/>
            </w:tcBorders>
            <w:shd w:val="clear" w:color="auto" w:fill="auto"/>
            <w:noWrap/>
            <w:vAlign w:val="center"/>
            <w:hideMark/>
          </w:tcPr>
          <w:p w14:paraId="44B2A09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139</w:t>
            </w:r>
          </w:p>
        </w:tc>
        <w:tc>
          <w:tcPr>
            <w:tcW w:w="160" w:type="dxa"/>
            <w:tcBorders>
              <w:top w:val="nil"/>
              <w:left w:val="single" w:sz="4" w:space="0" w:color="auto"/>
              <w:bottom w:val="nil"/>
              <w:right w:val="single" w:sz="4" w:space="0" w:color="auto"/>
            </w:tcBorders>
            <w:shd w:val="clear" w:color="auto" w:fill="auto"/>
            <w:noWrap/>
            <w:vAlign w:val="bottom"/>
            <w:hideMark/>
          </w:tcPr>
          <w:p w14:paraId="13C8252A"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00468159"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Bonou</w:t>
            </w:r>
          </w:p>
        </w:tc>
        <w:tc>
          <w:tcPr>
            <w:tcW w:w="992" w:type="dxa"/>
            <w:shd w:val="clear" w:color="auto" w:fill="auto"/>
            <w:noWrap/>
            <w:vAlign w:val="center"/>
            <w:hideMark/>
          </w:tcPr>
          <w:p w14:paraId="2BDCD294"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1 402</w:t>
            </w:r>
          </w:p>
        </w:tc>
        <w:tc>
          <w:tcPr>
            <w:tcW w:w="1134" w:type="dxa"/>
            <w:shd w:val="clear" w:color="auto" w:fill="auto"/>
            <w:noWrap/>
            <w:vAlign w:val="center"/>
            <w:hideMark/>
          </w:tcPr>
          <w:p w14:paraId="518747C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1 822</w:t>
            </w:r>
          </w:p>
        </w:tc>
        <w:tc>
          <w:tcPr>
            <w:tcW w:w="697" w:type="dxa"/>
            <w:shd w:val="clear" w:color="auto" w:fill="auto"/>
            <w:noWrap/>
            <w:vAlign w:val="center"/>
            <w:hideMark/>
          </w:tcPr>
          <w:p w14:paraId="4DD9F84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130</w:t>
            </w:r>
          </w:p>
        </w:tc>
      </w:tr>
      <w:tr w:rsidR="004F6DDB" w:rsidRPr="009E7142" w14:paraId="22DD960D" w14:textId="77777777" w:rsidTr="00655061">
        <w:trPr>
          <w:trHeight w:val="56"/>
        </w:trPr>
        <w:tc>
          <w:tcPr>
            <w:tcW w:w="1436" w:type="dxa"/>
            <w:shd w:val="clear" w:color="auto" w:fill="auto"/>
            <w:vAlign w:val="center"/>
            <w:hideMark/>
          </w:tcPr>
          <w:p w14:paraId="31164C13"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Ouidah</w:t>
            </w:r>
          </w:p>
        </w:tc>
        <w:tc>
          <w:tcPr>
            <w:tcW w:w="974" w:type="dxa"/>
            <w:shd w:val="clear" w:color="auto" w:fill="auto"/>
            <w:noWrap/>
            <w:vAlign w:val="center"/>
            <w:hideMark/>
          </w:tcPr>
          <w:p w14:paraId="3F713CD5"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5 092</w:t>
            </w:r>
          </w:p>
        </w:tc>
        <w:tc>
          <w:tcPr>
            <w:tcW w:w="1134" w:type="dxa"/>
            <w:shd w:val="clear" w:color="auto" w:fill="auto"/>
            <w:noWrap/>
            <w:vAlign w:val="center"/>
            <w:hideMark/>
          </w:tcPr>
          <w:p w14:paraId="76379F9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7 077</w:t>
            </w:r>
          </w:p>
        </w:tc>
        <w:tc>
          <w:tcPr>
            <w:tcW w:w="697" w:type="dxa"/>
            <w:tcBorders>
              <w:right w:val="single" w:sz="4" w:space="0" w:color="auto"/>
            </w:tcBorders>
            <w:shd w:val="clear" w:color="auto" w:fill="auto"/>
            <w:noWrap/>
            <w:vAlign w:val="center"/>
            <w:hideMark/>
          </w:tcPr>
          <w:p w14:paraId="4EF2CA2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139</w:t>
            </w:r>
          </w:p>
        </w:tc>
        <w:tc>
          <w:tcPr>
            <w:tcW w:w="160" w:type="dxa"/>
            <w:tcBorders>
              <w:top w:val="nil"/>
              <w:left w:val="single" w:sz="4" w:space="0" w:color="auto"/>
              <w:bottom w:val="nil"/>
              <w:right w:val="single" w:sz="4" w:space="0" w:color="auto"/>
            </w:tcBorders>
            <w:shd w:val="clear" w:color="auto" w:fill="auto"/>
            <w:noWrap/>
            <w:vAlign w:val="bottom"/>
            <w:hideMark/>
          </w:tcPr>
          <w:p w14:paraId="53435500"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5920B85D"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Dangbo</w:t>
            </w:r>
          </w:p>
        </w:tc>
        <w:tc>
          <w:tcPr>
            <w:tcW w:w="992" w:type="dxa"/>
            <w:shd w:val="clear" w:color="auto" w:fill="auto"/>
            <w:noWrap/>
            <w:vAlign w:val="center"/>
            <w:hideMark/>
          </w:tcPr>
          <w:p w14:paraId="574DC00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3 345</w:t>
            </w:r>
          </w:p>
        </w:tc>
        <w:tc>
          <w:tcPr>
            <w:tcW w:w="1134" w:type="dxa"/>
            <w:shd w:val="clear" w:color="auto" w:fill="auto"/>
            <w:noWrap/>
            <w:vAlign w:val="center"/>
            <w:hideMark/>
          </w:tcPr>
          <w:p w14:paraId="5CCD544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3 257</w:t>
            </w:r>
          </w:p>
        </w:tc>
        <w:tc>
          <w:tcPr>
            <w:tcW w:w="697" w:type="dxa"/>
            <w:shd w:val="clear" w:color="auto" w:fill="auto"/>
            <w:noWrap/>
            <w:vAlign w:val="center"/>
            <w:hideMark/>
          </w:tcPr>
          <w:p w14:paraId="4C27831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97,4</w:t>
            </w:r>
          </w:p>
        </w:tc>
      </w:tr>
      <w:tr w:rsidR="004F6DDB" w:rsidRPr="009E7142" w14:paraId="23048838" w14:textId="77777777" w:rsidTr="00655061">
        <w:trPr>
          <w:trHeight w:val="74"/>
        </w:trPr>
        <w:tc>
          <w:tcPr>
            <w:tcW w:w="1436" w:type="dxa"/>
            <w:shd w:val="clear" w:color="auto" w:fill="auto"/>
            <w:vAlign w:val="center"/>
            <w:hideMark/>
          </w:tcPr>
          <w:p w14:paraId="29D23223"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So-ava</w:t>
            </w:r>
          </w:p>
        </w:tc>
        <w:tc>
          <w:tcPr>
            <w:tcW w:w="974" w:type="dxa"/>
            <w:shd w:val="clear" w:color="auto" w:fill="auto"/>
            <w:noWrap/>
            <w:vAlign w:val="center"/>
            <w:hideMark/>
          </w:tcPr>
          <w:p w14:paraId="7FDA3224"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4 558</w:t>
            </w:r>
          </w:p>
        </w:tc>
        <w:tc>
          <w:tcPr>
            <w:tcW w:w="1134" w:type="dxa"/>
            <w:shd w:val="clear" w:color="auto" w:fill="auto"/>
            <w:noWrap/>
            <w:vAlign w:val="center"/>
            <w:hideMark/>
          </w:tcPr>
          <w:p w14:paraId="70C28F94"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3 499</w:t>
            </w:r>
          </w:p>
        </w:tc>
        <w:tc>
          <w:tcPr>
            <w:tcW w:w="697" w:type="dxa"/>
            <w:tcBorders>
              <w:right w:val="single" w:sz="4" w:space="0" w:color="auto"/>
            </w:tcBorders>
            <w:shd w:val="clear" w:color="auto" w:fill="auto"/>
            <w:noWrap/>
            <w:vAlign w:val="center"/>
            <w:hideMark/>
          </w:tcPr>
          <w:p w14:paraId="730B0E6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76,8</w:t>
            </w:r>
          </w:p>
        </w:tc>
        <w:tc>
          <w:tcPr>
            <w:tcW w:w="160" w:type="dxa"/>
            <w:tcBorders>
              <w:top w:val="nil"/>
              <w:left w:val="single" w:sz="4" w:space="0" w:color="auto"/>
              <w:bottom w:val="nil"/>
              <w:right w:val="single" w:sz="4" w:space="0" w:color="auto"/>
            </w:tcBorders>
            <w:shd w:val="clear" w:color="auto" w:fill="auto"/>
            <w:noWrap/>
            <w:vAlign w:val="bottom"/>
            <w:hideMark/>
          </w:tcPr>
          <w:p w14:paraId="0A33BBEB"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7DBCD2A6"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Porto-Novo</w:t>
            </w:r>
          </w:p>
        </w:tc>
        <w:tc>
          <w:tcPr>
            <w:tcW w:w="992" w:type="dxa"/>
            <w:shd w:val="clear" w:color="auto" w:fill="auto"/>
            <w:noWrap/>
            <w:vAlign w:val="center"/>
            <w:hideMark/>
          </w:tcPr>
          <w:p w14:paraId="4FEA37E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7 161</w:t>
            </w:r>
          </w:p>
        </w:tc>
        <w:tc>
          <w:tcPr>
            <w:tcW w:w="1134" w:type="dxa"/>
            <w:shd w:val="clear" w:color="auto" w:fill="auto"/>
            <w:noWrap/>
            <w:vAlign w:val="center"/>
            <w:hideMark/>
          </w:tcPr>
          <w:p w14:paraId="677017E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9 967</w:t>
            </w:r>
          </w:p>
        </w:tc>
        <w:tc>
          <w:tcPr>
            <w:tcW w:w="697" w:type="dxa"/>
            <w:shd w:val="clear" w:color="auto" w:fill="auto"/>
            <w:noWrap/>
            <w:vAlign w:val="center"/>
            <w:hideMark/>
          </w:tcPr>
          <w:p w14:paraId="5251B11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139,2</w:t>
            </w:r>
          </w:p>
        </w:tc>
      </w:tr>
      <w:tr w:rsidR="004F6DDB" w:rsidRPr="009E7142" w14:paraId="1C1E5CDD" w14:textId="77777777" w:rsidTr="00655061">
        <w:trPr>
          <w:trHeight w:val="56"/>
        </w:trPr>
        <w:tc>
          <w:tcPr>
            <w:tcW w:w="1436" w:type="dxa"/>
            <w:shd w:val="clear" w:color="auto" w:fill="auto"/>
            <w:vAlign w:val="center"/>
            <w:hideMark/>
          </w:tcPr>
          <w:p w14:paraId="7FEA8848"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Toffo</w:t>
            </w:r>
          </w:p>
        </w:tc>
        <w:tc>
          <w:tcPr>
            <w:tcW w:w="974" w:type="dxa"/>
            <w:shd w:val="clear" w:color="auto" w:fill="auto"/>
            <w:noWrap/>
            <w:vAlign w:val="center"/>
            <w:hideMark/>
          </w:tcPr>
          <w:p w14:paraId="637B3E5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3 381</w:t>
            </w:r>
          </w:p>
        </w:tc>
        <w:tc>
          <w:tcPr>
            <w:tcW w:w="1134" w:type="dxa"/>
            <w:shd w:val="clear" w:color="auto" w:fill="auto"/>
            <w:noWrap/>
            <w:vAlign w:val="center"/>
            <w:hideMark/>
          </w:tcPr>
          <w:p w14:paraId="0A13B07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3 692</w:t>
            </w:r>
          </w:p>
        </w:tc>
        <w:tc>
          <w:tcPr>
            <w:tcW w:w="697" w:type="dxa"/>
            <w:tcBorders>
              <w:right w:val="single" w:sz="4" w:space="0" w:color="auto"/>
            </w:tcBorders>
            <w:shd w:val="clear" w:color="auto" w:fill="auto"/>
            <w:noWrap/>
            <w:vAlign w:val="center"/>
            <w:hideMark/>
          </w:tcPr>
          <w:p w14:paraId="3066117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109,2</w:t>
            </w:r>
          </w:p>
        </w:tc>
        <w:tc>
          <w:tcPr>
            <w:tcW w:w="160" w:type="dxa"/>
            <w:tcBorders>
              <w:top w:val="nil"/>
              <w:left w:val="single" w:sz="4" w:space="0" w:color="auto"/>
              <w:bottom w:val="nil"/>
              <w:right w:val="single" w:sz="4" w:space="0" w:color="auto"/>
            </w:tcBorders>
            <w:shd w:val="clear" w:color="auto" w:fill="auto"/>
            <w:noWrap/>
            <w:vAlign w:val="bottom"/>
            <w:hideMark/>
          </w:tcPr>
          <w:p w14:paraId="56B9A1BB"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2A7E5B0D"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Sèmè-Kpodji</w:t>
            </w:r>
          </w:p>
        </w:tc>
        <w:tc>
          <w:tcPr>
            <w:tcW w:w="992" w:type="dxa"/>
            <w:shd w:val="clear" w:color="auto" w:fill="auto"/>
            <w:noWrap/>
            <w:vAlign w:val="center"/>
            <w:hideMark/>
          </w:tcPr>
          <w:p w14:paraId="4C77CC93"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6 827</w:t>
            </w:r>
          </w:p>
        </w:tc>
        <w:tc>
          <w:tcPr>
            <w:tcW w:w="1134" w:type="dxa"/>
            <w:shd w:val="clear" w:color="auto" w:fill="auto"/>
            <w:noWrap/>
            <w:vAlign w:val="center"/>
            <w:hideMark/>
          </w:tcPr>
          <w:p w14:paraId="2AF00ED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9 405</w:t>
            </w:r>
          </w:p>
        </w:tc>
        <w:tc>
          <w:tcPr>
            <w:tcW w:w="697" w:type="dxa"/>
            <w:shd w:val="clear" w:color="auto" w:fill="auto"/>
            <w:noWrap/>
            <w:vAlign w:val="center"/>
            <w:hideMark/>
          </w:tcPr>
          <w:p w14:paraId="567686C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137,8</w:t>
            </w:r>
          </w:p>
        </w:tc>
      </w:tr>
      <w:tr w:rsidR="004F6DDB" w:rsidRPr="009E7142" w14:paraId="53031310" w14:textId="77777777" w:rsidTr="00655061">
        <w:trPr>
          <w:trHeight w:val="124"/>
        </w:trPr>
        <w:tc>
          <w:tcPr>
            <w:tcW w:w="1436" w:type="dxa"/>
            <w:shd w:val="clear" w:color="auto" w:fill="auto"/>
            <w:vAlign w:val="center"/>
            <w:hideMark/>
          </w:tcPr>
          <w:p w14:paraId="53DD3D76"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Tori-bossito</w:t>
            </w:r>
          </w:p>
        </w:tc>
        <w:tc>
          <w:tcPr>
            <w:tcW w:w="974" w:type="dxa"/>
            <w:shd w:val="clear" w:color="auto" w:fill="auto"/>
            <w:noWrap/>
            <w:vAlign w:val="center"/>
            <w:hideMark/>
          </w:tcPr>
          <w:p w14:paraId="698BB407"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1 933</w:t>
            </w:r>
          </w:p>
        </w:tc>
        <w:tc>
          <w:tcPr>
            <w:tcW w:w="1134" w:type="dxa"/>
            <w:shd w:val="clear" w:color="auto" w:fill="auto"/>
            <w:noWrap/>
            <w:vAlign w:val="center"/>
            <w:hideMark/>
          </w:tcPr>
          <w:p w14:paraId="2F865A6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2 510</w:t>
            </w:r>
          </w:p>
        </w:tc>
        <w:tc>
          <w:tcPr>
            <w:tcW w:w="697" w:type="dxa"/>
            <w:tcBorders>
              <w:right w:val="single" w:sz="4" w:space="0" w:color="auto"/>
            </w:tcBorders>
            <w:shd w:val="clear" w:color="auto" w:fill="auto"/>
            <w:noWrap/>
            <w:vAlign w:val="center"/>
            <w:hideMark/>
          </w:tcPr>
          <w:p w14:paraId="5047879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129,8</w:t>
            </w:r>
          </w:p>
        </w:tc>
        <w:tc>
          <w:tcPr>
            <w:tcW w:w="160" w:type="dxa"/>
            <w:tcBorders>
              <w:top w:val="nil"/>
              <w:left w:val="single" w:sz="4" w:space="0" w:color="auto"/>
              <w:bottom w:val="nil"/>
              <w:right w:val="single" w:sz="4" w:space="0" w:color="auto"/>
            </w:tcBorders>
            <w:shd w:val="clear" w:color="auto" w:fill="auto"/>
            <w:noWrap/>
            <w:vAlign w:val="bottom"/>
            <w:hideMark/>
          </w:tcPr>
          <w:p w14:paraId="6329D26B"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FFE599" w:themeFill="accent4" w:themeFillTint="66"/>
            <w:vAlign w:val="center"/>
            <w:hideMark/>
          </w:tcPr>
          <w:p w14:paraId="567A4AE8" w14:textId="77777777" w:rsidR="004F6DDB" w:rsidRPr="009E7142" w:rsidRDefault="004F6DDB" w:rsidP="00655061">
            <w:pPr>
              <w:spacing w:after="0" w:line="240" w:lineRule="auto"/>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OUEME</w:t>
            </w:r>
          </w:p>
        </w:tc>
        <w:tc>
          <w:tcPr>
            <w:tcW w:w="992" w:type="dxa"/>
            <w:shd w:val="clear" w:color="auto" w:fill="FFE599" w:themeFill="accent4" w:themeFillTint="66"/>
            <w:noWrap/>
            <w:vAlign w:val="center"/>
            <w:hideMark/>
          </w:tcPr>
          <w:p w14:paraId="2C987FAC"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34 355</w:t>
            </w:r>
          </w:p>
        </w:tc>
        <w:tc>
          <w:tcPr>
            <w:tcW w:w="1134" w:type="dxa"/>
            <w:shd w:val="clear" w:color="auto" w:fill="FFE599" w:themeFill="accent4" w:themeFillTint="66"/>
            <w:noWrap/>
            <w:vAlign w:val="center"/>
            <w:hideMark/>
          </w:tcPr>
          <w:p w14:paraId="7166B7B5"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43 866</w:t>
            </w:r>
          </w:p>
        </w:tc>
        <w:tc>
          <w:tcPr>
            <w:tcW w:w="697" w:type="dxa"/>
            <w:shd w:val="clear" w:color="auto" w:fill="FFE599" w:themeFill="accent4" w:themeFillTint="66"/>
            <w:noWrap/>
            <w:vAlign w:val="center"/>
            <w:hideMark/>
          </w:tcPr>
          <w:p w14:paraId="0CA28CE0"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127,7</w:t>
            </w:r>
          </w:p>
        </w:tc>
      </w:tr>
      <w:tr w:rsidR="004F6DDB" w:rsidRPr="009E7142" w14:paraId="0BA2B920" w14:textId="77777777" w:rsidTr="00655061">
        <w:trPr>
          <w:trHeight w:val="56"/>
        </w:trPr>
        <w:tc>
          <w:tcPr>
            <w:tcW w:w="1436" w:type="dxa"/>
            <w:shd w:val="clear" w:color="auto" w:fill="auto"/>
            <w:vAlign w:val="center"/>
            <w:hideMark/>
          </w:tcPr>
          <w:p w14:paraId="37FF34AA"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Zè</w:t>
            </w:r>
          </w:p>
        </w:tc>
        <w:tc>
          <w:tcPr>
            <w:tcW w:w="974" w:type="dxa"/>
            <w:shd w:val="clear" w:color="auto" w:fill="auto"/>
            <w:noWrap/>
            <w:vAlign w:val="center"/>
            <w:hideMark/>
          </w:tcPr>
          <w:p w14:paraId="54942E2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3 906</w:t>
            </w:r>
          </w:p>
        </w:tc>
        <w:tc>
          <w:tcPr>
            <w:tcW w:w="1134" w:type="dxa"/>
            <w:shd w:val="clear" w:color="auto" w:fill="auto"/>
            <w:noWrap/>
            <w:vAlign w:val="center"/>
            <w:hideMark/>
          </w:tcPr>
          <w:p w14:paraId="53BB8A8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4 222</w:t>
            </w:r>
          </w:p>
        </w:tc>
        <w:tc>
          <w:tcPr>
            <w:tcW w:w="697" w:type="dxa"/>
            <w:tcBorders>
              <w:right w:val="single" w:sz="4" w:space="0" w:color="auto"/>
            </w:tcBorders>
            <w:shd w:val="clear" w:color="auto" w:fill="auto"/>
            <w:noWrap/>
            <w:vAlign w:val="center"/>
            <w:hideMark/>
          </w:tcPr>
          <w:p w14:paraId="5CBF0AC7"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108,1</w:t>
            </w:r>
          </w:p>
        </w:tc>
        <w:tc>
          <w:tcPr>
            <w:tcW w:w="160" w:type="dxa"/>
            <w:tcBorders>
              <w:top w:val="nil"/>
              <w:left w:val="single" w:sz="4" w:space="0" w:color="auto"/>
              <w:bottom w:val="nil"/>
              <w:right w:val="single" w:sz="4" w:space="0" w:color="auto"/>
            </w:tcBorders>
            <w:shd w:val="clear" w:color="auto" w:fill="auto"/>
            <w:noWrap/>
            <w:vAlign w:val="bottom"/>
            <w:hideMark/>
          </w:tcPr>
          <w:p w14:paraId="280D600B"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242A411E"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Adja-Ouèrè</w:t>
            </w:r>
          </w:p>
        </w:tc>
        <w:tc>
          <w:tcPr>
            <w:tcW w:w="992" w:type="dxa"/>
            <w:shd w:val="clear" w:color="auto" w:fill="auto"/>
            <w:noWrap/>
            <w:vAlign w:val="center"/>
            <w:hideMark/>
          </w:tcPr>
          <w:p w14:paraId="0410DB7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4 145</w:t>
            </w:r>
          </w:p>
        </w:tc>
        <w:tc>
          <w:tcPr>
            <w:tcW w:w="1134" w:type="dxa"/>
            <w:shd w:val="clear" w:color="auto" w:fill="auto"/>
            <w:noWrap/>
            <w:vAlign w:val="center"/>
            <w:hideMark/>
          </w:tcPr>
          <w:p w14:paraId="15BF32B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3 726</w:t>
            </w:r>
          </w:p>
        </w:tc>
        <w:tc>
          <w:tcPr>
            <w:tcW w:w="697" w:type="dxa"/>
            <w:shd w:val="clear" w:color="auto" w:fill="auto"/>
            <w:noWrap/>
            <w:vAlign w:val="center"/>
            <w:hideMark/>
          </w:tcPr>
          <w:p w14:paraId="6309D7A5"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89,9</w:t>
            </w:r>
          </w:p>
        </w:tc>
      </w:tr>
      <w:tr w:rsidR="004F6DDB" w:rsidRPr="009E7142" w14:paraId="39C83A61" w14:textId="77777777" w:rsidTr="00655061">
        <w:trPr>
          <w:trHeight w:val="56"/>
        </w:trPr>
        <w:tc>
          <w:tcPr>
            <w:tcW w:w="1436" w:type="dxa"/>
            <w:shd w:val="clear" w:color="auto" w:fill="FFE599" w:themeFill="accent4" w:themeFillTint="66"/>
            <w:vAlign w:val="center"/>
            <w:hideMark/>
          </w:tcPr>
          <w:p w14:paraId="7CA4AE7A" w14:textId="77777777" w:rsidR="004F6DDB" w:rsidRPr="009E7142" w:rsidRDefault="004F6DDB" w:rsidP="00655061">
            <w:pPr>
              <w:spacing w:after="0" w:line="240" w:lineRule="auto"/>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ATLANTIQUE</w:t>
            </w:r>
          </w:p>
        </w:tc>
        <w:tc>
          <w:tcPr>
            <w:tcW w:w="974" w:type="dxa"/>
            <w:shd w:val="clear" w:color="auto" w:fill="FFE599" w:themeFill="accent4" w:themeFillTint="66"/>
            <w:noWrap/>
            <w:vAlign w:val="center"/>
            <w:hideMark/>
          </w:tcPr>
          <w:p w14:paraId="54C684D1"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43 616</w:t>
            </w:r>
          </w:p>
        </w:tc>
        <w:tc>
          <w:tcPr>
            <w:tcW w:w="1134" w:type="dxa"/>
            <w:shd w:val="clear" w:color="auto" w:fill="FFE599" w:themeFill="accent4" w:themeFillTint="66"/>
            <w:noWrap/>
            <w:vAlign w:val="center"/>
            <w:hideMark/>
          </w:tcPr>
          <w:p w14:paraId="5EE22190"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55 093</w:t>
            </w:r>
          </w:p>
        </w:tc>
        <w:tc>
          <w:tcPr>
            <w:tcW w:w="697" w:type="dxa"/>
            <w:tcBorders>
              <w:right w:val="single" w:sz="4" w:space="0" w:color="auto"/>
            </w:tcBorders>
            <w:shd w:val="clear" w:color="auto" w:fill="FFE599" w:themeFill="accent4" w:themeFillTint="66"/>
            <w:noWrap/>
            <w:vAlign w:val="center"/>
            <w:hideMark/>
          </w:tcPr>
          <w:p w14:paraId="242E70C6"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126,3</w:t>
            </w:r>
          </w:p>
        </w:tc>
        <w:tc>
          <w:tcPr>
            <w:tcW w:w="160" w:type="dxa"/>
            <w:tcBorders>
              <w:top w:val="nil"/>
              <w:left w:val="single" w:sz="4" w:space="0" w:color="auto"/>
              <w:bottom w:val="nil"/>
              <w:right w:val="single" w:sz="4" w:space="0" w:color="auto"/>
            </w:tcBorders>
            <w:shd w:val="clear" w:color="auto" w:fill="auto"/>
            <w:noWrap/>
            <w:vAlign w:val="bottom"/>
            <w:hideMark/>
          </w:tcPr>
          <w:p w14:paraId="24A91F24"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071C7F4C"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Ifangni</w:t>
            </w:r>
          </w:p>
        </w:tc>
        <w:tc>
          <w:tcPr>
            <w:tcW w:w="992" w:type="dxa"/>
            <w:shd w:val="clear" w:color="auto" w:fill="auto"/>
            <w:noWrap/>
            <w:vAlign w:val="center"/>
            <w:hideMark/>
          </w:tcPr>
          <w:p w14:paraId="6B4C4A9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3 674</w:t>
            </w:r>
          </w:p>
        </w:tc>
        <w:tc>
          <w:tcPr>
            <w:tcW w:w="1134" w:type="dxa"/>
            <w:shd w:val="clear" w:color="auto" w:fill="auto"/>
            <w:noWrap/>
            <w:vAlign w:val="center"/>
            <w:hideMark/>
          </w:tcPr>
          <w:p w14:paraId="68D5933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4 542</w:t>
            </w:r>
          </w:p>
        </w:tc>
        <w:tc>
          <w:tcPr>
            <w:tcW w:w="697" w:type="dxa"/>
            <w:shd w:val="clear" w:color="auto" w:fill="auto"/>
            <w:noWrap/>
            <w:vAlign w:val="center"/>
            <w:hideMark/>
          </w:tcPr>
          <w:p w14:paraId="647D663E"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123,6</w:t>
            </w:r>
          </w:p>
        </w:tc>
      </w:tr>
      <w:tr w:rsidR="004F6DDB" w:rsidRPr="009E7142" w14:paraId="5A9D7DFF" w14:textId="77777777" w:rsidTr="00655061">
        <w:trPr>
          <w:trHeight w:val="78"/>
        </w:trPr>
        <w:tc>
          <w:tcPr>
            <w:tcW w:w="1436" w:type="dxa"/>
            <w:shd w:val="clear" w:color="auto" w:fill="auto"/>
            <w:vAlign w:val="center"/>
            <w:hideMark/>
          </w:tcPr>
          <w:p w14:paraId="51747D9E"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Bembèrèkè</w:t>
            </w:r>
          </w:p>
        </w:tc>
        <w:tc>
          <w:tcPr>
            <w:tcW w:w="974" w:type="dxa"/>
            <w:shd w:val="clear" w:color="auto" w:fill="auto"/>
            <w:noWrap/>
            <w:vAlign w:val="center"/>
            <w:hideMark/>
          </w:tcPr>
          <w:p w14:paraId="7D04033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4 810</w:t>
            </w:r>
          </w:p>
        </w:tc>
        <w:tc>
          <w:tcPr>
            <w:tcW w:w="1134" w:type="dxa"/>
            <w:shd w:val="clear" w:color="auto" w:fill="auto"/>
            <w:noWrap/>
            <w:vAlign w:val="center"/>
            <w:hideMark/>
          </w:tcPr>
          <w:p w14:paraId="1DFB651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3 210</w:t>
            </w:r>
          </w:p>
        </w:tc>
        <w:tc>
          <w:tcPr>
            <w:tcW w:w="697" w:type="dxa"/>
            <w:tcBorders>
              <w:right w:val="single" w:sz="4" w:space="0" w:color="auto"/>
            </w:tcBorders>
            <w:shd w:val="clear" w:color="auto" w:fill="auto"/>
            <w:noWrap/>
            <w:vAlign w:val="center"/>
            <w:hideMark/>
          </w:tcPr>
          <w:p w14:paraId="5062DC2E"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66,7</w:t>
            </w:r>
          </w:p>
        </w:tc>
        <w:tc>
          <w:tcPr>
            <w:tcW w:w="160" w:type="dxa"/>
            <w:tcBorders>
              <w:top w:val="nil"/>
              <w:left w:val="single" w:sz="4" w:space="0" w:color="auto"/>
              <w:bottom w:val="nil"/>
              <w:right w:val="single" w:sz="4" w:space="0" w:color="auto"/>
            </w:tcBorders>
            <w:shd w:val="clear" w:color="auto" w:fill="auto"/>
            <w:noWrap/>
            <w:vAlign w:val="bottom"/>
            <w:hideMark/>
          </w:tcPr>
          <w:p w14:paraId="7BA5B7F5"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1F8F3DBF"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Kétou</w:t>
            </w:r>
          </w:p>
        </w:tc>
        <w:tc>
          <w:tcPr>
            <w:tcW w:w="992" w:type="dxa"/>
            <w:shd w:val="clear" w:color="auto" w:fill="auto"/>
            <w:noWrap/>
            <w:vAlign w:val="center"/>
            <w:hideMark/>
          </w:tcPr>
          <w:p w14:paraId="55409915"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5 777</w:t>
            </w:r>
          </w:p>
        </w:tc>
        <w:tc>
          <w:tcPr>
            <w:tcW w:w="1134" w:type="dxa"/>
            <w:shd w:val="clear" w:color="auto" w:fill="auto"/>
            <w:noWrap/>
            <w:vAlign w:val="center"/>
            <w:hideMark/>
          </w:tcPr>
          <w:p w14:paraId="2A3DAC8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5 005</w:t>
            </w:r>
          </w:p>
        </w:tc>
        <w:tc>
          <w:tcPr>
            <w:tcW w:w="697" w:type="dxa"/>
            <w:shd w:val="clear" w:color="auto" w:fill="auto"/>
            <w:noWrap/>
            <w:vAlign w:val="center"/>
            <w:hideMark/>
          </w:tcPr>
          <w:p w14:paraId="1B1047C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86,6</w:t>
            </w:r>
          </w:p>
        </w:tc>
      </w:tr>
      <w:tr w:rsidR="004F6DDB" w:rsidRPr="009E7142" w14:paraId="5D9D3BBA" w14:textId="77777777" w:rsidTr="00655061">
        <w:trPr>
          <w:trHeight w:val="111"/>
        </w:trPr>
        <w:tc>
          <w:tcPr>
            <w:tcW w:w="1436" w:type="dxa"/>
            <w:shd w:val="clear" w:color="auto" w:fill="auto"/>
            <w:vAlign w:val="center"/>
            <w:hideMark/>
          </w:tcPr>
          <w:p w14:paraId="66F77308"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Kalalé</w:t>
            </w:r>
          </w:p>
        </w:tc>
        <w:tc>
          <w:tcPr>
            <w:tcW w:w="974" w:type="dxa"/>
            <w:shd w:val="clear" w:color="auto" w:fill="auto"/>
            <w:noWrap/>
            <w:vAlign w:val="center"/>
            <w:hideMark/>
          </w:tcPr>
          <w:p w14:paraId="3E04DA1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7 105</w:t>
            </w:r>
          </w:p>
        </w:tc>
        <w:tc>
          <w:tcPr>
            <w:tcW w:w="1134" w:type="dxa"/>
            <w:shd w:val="clear" w:color="auto" w:fill="auto"/>
            <w:noWrap/>
            <w:vAlign w:val="center"/>
            <w:hideMark/>
          </w:tcPr>
          <w:p w14:paraId="5B306D1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2 445</w:t>
            </w:r>
          </w:p>
        </w:tc>
        <w:tc>
          <w:tcPr>
            <w:tcW w:w="697" w:type="dxa"/>
            <w:tcBorders>
              <w:right w:val="single" w:sz="4" w:space="0" w:color="auto"/>
            </w:tcBorders>
            <w:shd w:val="clear" w:color="auto" w:fill="auto"/>
            <w:noWrap/>
            <w:vAlign w:val="center"/>
            <w:hideMark/>
          </w:tcPr>
          <w:p w14:paraId="6BD4F98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34,4</w:t>
            </w:r>
          </w:p>
        </w:tc>
        <w:tc>
          <w:tcPr>
            <w:tcW w:w="160" w:type="dxa"/>
            <w:tcBorders>
              <w:top w:val="nil"/>
              <w:left w:val="single" w:sz="4" w:space="0" w:color="auto"/>
              <w:bottom w:val="nil"/>
              <w:right w:val="single" w:sz="4" w:space="0" w:color="auto"/>
            </w:tcBorders>
            <w:shd w:val="clear" w:color="auto" w:fill="auto"/>
            <w:noWrap/>
            <w:vAlign w:val="bottom"/>
            <w:hideMark/>
          </w:tcPr>
          <w:p w14:paraId="64763790"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263E8913"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Pobè</w:t>
            </w:r>
          </w:p>
        </w:tc>
        <w:tc>
          <w:tcPr>
            <w:tcW w:w="992" w:type="dxa"/>
            <w:shd w:val="clear" w:color="auto" w:fill="auto"/>
            <w:noWrap/>
            <w:vAlign w:val="center"/>
            <w:hideMark/>
          </w:tcPr>
          <w:p w14:paraId="481D57B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4 445</w:t>
            </w:r>
          </w:p>
        </w:tc>
        <w:tc>
          <w:tcPr>
            <w:tcW w:w="1134" w:type="dxa"/>
            <w:shd w:val="clear" w:color="auto" w:fill="auto"/>
            <w:noWrap/>
            <w:vAlign w:val="center"/>
            <w:hideMark/>
          </w:tcPr>
          <w:p w14:paraId="28BC1CE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4 246</w:t>
            </w:r>
          </w:p>
        </w:tc>
        <w:tc>
          <w:tcPr>
            <w:tcW w:w="697" w:type="dxa"/>
            <w:shd w:val="clear" w:color="auto" w:fill="auto"/>
            <w:noWrap/>
            <w:vAlign w:val="center"/>
            <w:hideMark/>
          </w:tcPr>
          <w:p w14:paraId="53AE37B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95,5</w:t>
            </w:r>
          </w:p>
        </w:tc>
      </w:tr>
      <w:tr w:rsidR="004F6DDB" w:rsidRPr="009E7142" w14:paraId="1D3BE81A" w14:textId="77777777" w:rsidTr="00655061">
        <w:trPr>
          <w:trHeight w:val="142"/>
        </w:trPr>
        <w:tc>
          <w:tcPr>
            <w:tcW w:w="1436" w:type="dxa"/>
            <w:shd w:val="clear" w:color="auto" w:fill="auto"/>
            <w:vAlign w:val="center"/>
            <w:hideMark/>
          </w:tcPr>
          <w:p w14:paraId="74094840"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N’dali</w:t>
            </w:r>
          </w:p>
        </w:tc>
        <w:tc>
          <w:tcPr>
            <w:tcW w:w="974" w:type="dxa"/>
            <w:shd w:val="clear" w:color="auto" w:fill="auto"/>
            <w:noWrap/>
            <w:vAlign w:val="center"/>
            <w:hideMark/>
          </w:tcPr>
          <w:p w14:paraId="2325BED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4 137</w:t>
            </w:r>
          </w:p>
        </w:tc>
        <w:tc>
          <w:tcPr>
            <w:tcW w:w="1134" w:type="dxa"/>
            <w:shd w:val="clear" w:color="auto" w:fill="auto"/>
            <w:noWrap/>
            <w:vAlign w:val="center"/>
            <w:hideMark/>
          </w:tcPr>
          <w:p w14:paraId="7A1797E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3 269</w:t>
            </w:r>
          </w:p>
        </w:tc>
        <w:tc>
          <w:tcPr>
            <w:tcW w:w="697" w:type="dxa"/>
            <w:tcBorders>
              <w:right w:val="single" w:sz="4" w:space="0" w:color="auto"/>
            </w:tcBorders>
            <w:shd w:val="clear" w:color="auto" w:fill="auto"/>
            <w:noWrap/>
            <w:vAlign w:val="center"/>
            <w:hideMark/>
          </w:tcPr>
          <w:p w14:paraId="762C13B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79</w:t>
            </w:r>
          </w:p>
        </w:tc>
        <w:tc>
          <w:tcPr>
            <w:tcW w:w="160" w:type="dxa"/>
            <w:tcBorders>
              <w:top w:val="nil"/>
              <w:left w:val="single" w:sz="4" w:space="0" w:color="auto"/>
              <w:bottom w:val="nil"/>
              <w:right w:val="single" w:sz="4" w:space="0" w:color="auto"/>
            </w:tcBorders>
            <w:shd w:val="clear" w:color="auto" w:fill="auto"/>
            <w:noWrap/>
            <w:vAlign w:val="bottom"/>
            <w:hideMark/>
          </w:tcPr>
          <w:p w14:paraId="13FC814A"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58F89D78"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Sakété</w:t>
            </w:r>
          </w:p>
        </w:tc>
        <w:tc>
          <w:tcPr>
            <w:tcW w:w="992" w:type="dxa"/>
            <w:shd w:val="clear" w:color="auto" w:fill="auto"/>
            <w:noWrap/>
            <w:vAlign w:val="center"/>
            <w:hideMark/>
          </w:tcPr>
          <w:p w14:paraId="54BDD72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3 579</w:t>
            </w:r>
          </w:p>
        </w:tc>
        <w:tc>
          <w:tcPr>
            <w:tcW w:w="1134" w:type="dxa"/>
            <w:shd w:val="clear" w:color="auto" w:fill="auto"/>
            <w:noWrap/>
            <w:vAlign w:val="center"/>
            <w:hideMark/>
          </w:tcPr>
          <w:p w14:paraId="11F4468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4 094</w:t>
            </w:r>
          </w:p>
        </w:tc>
        <w:tc>
          <w:tcPr>
            <w:tcW w:w="697" w:type="dxa"/>
            <w:shd w:val="clear" w:color="auto" w:fill="auto"/>
            <w:noWrap/>
            <w:vAlign w:val="center"/>
            <w:hideMark/>
          </w:tcPr>
          <w:p w14:paraId="634305A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114,4</w:t>
            </w:r>
          </w:p>
        </w:tc>
      </w:tr>
      <w:tr w:rsidR="004F6DDB" w:rsidRPr="009E7142" w14:paraId="3F9DED97" w14:textId="77777777" w:rsidTr="00655061">
        <w:trPr>
          <w:trHeight w:val="56"/>
        </w:trPr>
        <w:tc>
          <w:tcPr>
            <w:tcW w:w="1436" w:type="dxa"/>
            <w:shd w:val="clear" w:color="auto" w:fill="auto"/>
            <w:vAlign w:val="center"/>
            <w:hideMark/>
          </w:tcPr>
          <w:p w14:paraId="1E43F587"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Nikki</w:t>
            </w:r>
          </w:p>
        </w:tc>
        <w:tc>
          <w:tcPr>
            <w:tcW w:w="974" w:type="dxa"/>
            <w:shd w:val="clear" w:color="auto" w:fill="auto"/>
            <w:noWrap/>
            <w:vAlign w:val="center"/>
            <w:hideMark/>
          </w:tcPr>
          <w:p w14:paraId="302F0BD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6 025</w:t>
            </w:r>
          </w:p>
        </w:tc>
        <w:tc>
          <w:tcPr>
            <w:tcW w:w="1134" w:type="dxa"/>
            <w:shd w:val="clear" w:color="auto" w:fill="auto"/>
            <w:noWrap/>
            <w:vAlign w:val="center"/>
            <w:hideMark/>
          </w:tcPr>
          <w:p w14:paraId="17E6221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3 567</w:t>
            </w:r>
          </w:p>
        </w:tc>
        <w:tc>
          <w:tcPr>
            <w:tcW w:w="697" w:type="dxa"/>
            <w:tcBorders>
              <w:right w:val="single" w:sz="4" w:space="0" w:color="auto"/>
            </w:tcBorders>
            <w:shd w:val="clear" w:color="auto" w:fill="auto"/>
            <w:noWrap/>
            <w:vAlign w:val="center"/>
            <w:hideMark/>
          </w:tcPr>
          <w:p w14:paraId="72B727F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59,2</w:t>
            </w:r>
          </w:p>
        </w:tc>
        <w:tc>
          <w:tcPr>
            <w:tcW w:w="160" w:type="dxa"/>
            <w:tcBorders>
              <w:top w:val="nil"/>
              <w:left w:val="single" w:sz="4" w:space="0" w:color="auto"/>
              <w:bottom w:val="nil"/>
              <w:right w:val="single" w:sz="4" w:space="0" w:color="auto"/>
            </w:tcBorders>
            <w:shd w:val="clear" w:color="auto" w:fill="auto"/>
            <w:noWrap/>
            <w:vAlign w:val="bottom"/>
            <w:hideMark/>
          </w:tcPr>
          <w:p w14:paraId="77853DD7"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FFE599" w:themeFill="accent4" w:themeFillTint="66"/>
            <w:vAlign w:val="center"/>
            <w:hideMark/>
          </w:tcPr>
          <w:p w14:paraId="4DA25EE9" w14:textId="77777777" w:rsidR="004F6DDB" w:rsidRPr="009E7142" w:rsidRDefault="004F6DDB" w:rsidP="00655061">
            <w:pPr>
              <w:spacing w:after="0" w:line="240" w:lineRule="auto"/>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PLATEAU</w:t>
            </w:r>
          </w:p>
        </w:tc>
        <w:tc>
          <w:tcPr>
            <w:tcW w:w="992" w:type="dxa"/>
            <w:shd w:val="clear" w:color="auto" w:fill="FFE599" w:themeFill="accent4" w:themeFillTint="66"/>
            <w:noWrap/>
            <w:vAlign w:val="center"/>
            <w:hideMark/>
          </w:tcPr>
          <w:p w14:paraId="691FE995"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21 620</w:t>
            </w:r>
          </w:p>
        </w:tc>
        <w:tc>
          <w:tcPr>
            <w:tcW w:w="1134" w:type="dxa"/>
            <w:shd w:val="clear" w:color="auto" w:fill="FFE599" w:themeFill="accent4" w:themeFillTint="66"/>
            <w:noWrap/>
            <w:vAlign w:val="center"/>
            <w:hideMark/>
          </w:tcPr>
          <w:p w14:paraId="0850EA46"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21 613</w:t>
            </w:r>
          </w:p>
        </w:tc>
        <w:tc>
          <w:tcPr>
            <w:tcW w:w="697" w:type="dxa"/>
            <w:shd w:val="clear" w:color="auto" w:fill="FFE599" w:themeFill="accent4" w:themeFillTint="66"/>
            <w:noWrap/>
            <w:vAlign w:val="center"/>
            <w:hideMark/>
          </w:tcPr>
          <w:p w14:paraId="23383D8C"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100</w:t>
            </w:r>
          </w:p>
        </w:tc>
      </w:tr>
      <w:tr w:rsidR="004F6DDB" w:rsidRPr="009E7142" w14:paraId="176981F0" w14:textId="77777777" w:rsidTr="00655061">
        <w:trPr>
          <w:trHeight w:val="56"/>
        </w:trPr>
        <w:tc>
          <w:tcPr>
            <w:tcW w:w="1436" w:type="dxa"/>
            <w:shd w:val="clear" w:color="auto" w:fill="auto"/>
            <w:vAlign w:val="center"/>
            <w:hideMark/>
          </w:tcPr>
          <w:p w14:paraId="28B08982"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Parakou</w:t>
            </w:r>
          </w:p>
        </w:tc>
        <w:tc>
          <w:tcPr>
            <w:tcW w:w="974" w:type="dxa"/>
            <w:shd w:val="clear" w:color="auto" w:fill="auto"/>
            <w:noWrap/>
            <w:vAlign w:val="center"/>
            <w:hideMark/>
          </w:tcPr>
          <w:p w14:paraId="1797F6E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6 858</w:t>
            </w:r>
          </w:p>
        </w:tc>
        <w:tc>
          <w:tcPr>
            <w:tcW w:w="1134" w:type="dxa"/>
            <w:shd w:val="clear" w:color="auto" w:fill="auto"/>
            <w:noWrap/>
            <w:vAlign w:val="center"/>
            <w:hideMark/>
          </w:tcPr>
          <w:p w14:paraId="3BE8AC8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9 155</w:t>
            </w:r>
          </w:p>
        </w:tc>
        <w:tc>
          <w:tcPr>
            <w:tcW w:w="697" w:type="dxa"/>
            <w:tcBorders>
              <w:right w:val="single" w:sz="4" w:space="0" w:color="auto"/>
            </w:tcBorders>
            <w:shd w:val="clear" w:color="auto" w:fill="auto"/>
            <w:noWrap/>
            <w:vAlign w:val="center"/>
            <w:hideMark/>
          </w:tcPr>
          <w:p w14:paraId="682E928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133,5</w:t>
            </w:r>
          </w:p>
        </w:tc>
        <w:tc>
          <w:tcPr>
            <w:tcW w:w="160" w:type="dxa"/>
            <w:tcBorders>
              <w:top w:val="nil"/>
              <w:left w:val="single" w:sz="4" w:space="0" w:color="auto"/>
              <w:bottom w:val="nil"/>
              <w:right w:val="single" w:sz="4" w:space="0" w:color="auto"/>
            </w:tcBorders>
            <w:shd w:val="clear" w:color="auto" w:fill="auto"/>
            <w:noWrap/>
            <w:vAlign w:val="bottom"/>
            <w:hideMark/>
          </w:tcPr>
          <w:p w14:paraId="5DB716D5"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53F3DD84"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Abomey</w:t>
            </w:r>
          </w:p>
        </w:tc>
        <w:tc>
          <w:tcPr>
            <w:tcW w:w="992" w:type="dxa"/>
            <w:shd w:val="clear" w:color="auto" w:fill="auto"/>
            <w:noWrap/>
            <w:vAlign w:val="center"/>
            <w:hideMark/>
          </w:tcPr>
          <w:p w14:paraId="4D85FF9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2 653</w:t>
            </w:r>
          </w:p>
        </w:tc>
        <w:tc>
          <w:tcPr>
            <w:tcW w:w="1134" w:type="dxa"/>
            <w:shd w:val="clear" w:color="auto" w:fill="auto"/>
            <w:noWrap/>
            <w:vAlign w:val="center"/>
            <w:hideMark/>
          </w:tcPr>
          <w:p w14:paraId="28AC5B7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3 475</w:t>
            </w:r>
          </w:p>
        </w:tc>
        <w:tc>
          <w:tcPr>
            <w:tcW w:w="697" w:type="dxa"/>
            <w:shd w:val="clear" w:color="auto" w:fill="auto"/>
            <w:noWrap/>
            <w:vAlign w:val="center"/>
            <w:hideMark/>
          </w:tcPr>
          <w:p w14:paraId="773DC2D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131</w:t>
            </w:r>
          </w:p>
        </w:tc>
      </w:tr>
      <w:tr w:rsidR="004F6DDB" w:rsidRPr="009E7142" w14:paraId="2B6F1A5C" w14:textId="77777777" w:rsidTr="00655061">
        <w:trPr>
          <w:trHeight w:val="83"/>
        </w:trPr>
        <w:tc>
          <w:tcPr>
            <w:tcW w:w="1436" w:type="dxa"/>
            <w:shd w:val="clear" w:color="auto" w:fill="auto"/>
            <w:vAlign w:val="center"/>
            <w:hideMark/>
          </w:tcPr>
          <w:p w14:paraId="45AA8C29"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Pèrèrè</w:t>
            </w:r>
          </w:p>
        </w:tc>
        <w:tc>
          <w:tcPr>
            <w:tcW w:w="974" w:type="dxa"/>
            <w:shd w:val="clear" w:color="auto" w:fill="auto"/>
            <w:noWrap/>
            <w:vAlign w:val="center"/>
            <w:hideMark/>
          </w:tcPr>
          <w:p w14:paraId="3ACFCEA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3 251</w:t>
            </w:r>
          </w:p>
        </w:tc>
        <w:tc>
          <w:tcPr>
            <w:tcW w:w="1134" w:type="dxa"/>
            <w:shd w:val="clear" w:color="auto" w:fill="auto"/>
            <w:noWrap/>
            <w:vAlign w:val="center"/>
            <w:hideMark/>
          </w:tcPr>
          <w:p w14:paraId="513864C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1 744</w:t>
            </w:r>
          </w:p>
        </w:tc>
        <w:tc>
          <w:tcPr>
            <w:tcW w:w="697" w:type="dxa"/>
            <w:tcBorders>
              <w:right w:val="single" w:sz="4" w:space="0" w:color="auto"/>
            </w:tcBorders>
            <w:shd w:val="clear" w:color="auto" w:fill="auto"/>
            <w:noWrap/>
            <w:vAlign w:val="center"/>
            <w:hideMark/>
          </w:tcPr>
          <w:p w14:paraId="7B7F7E15"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53,6</w:t>
            </w:r>
          </w:p>
        </w:tc>
        <w:tc>
          <w:tcPr>
            <w:tcW w:w="160" w:type="dxa"/>
            <w:tcBorders>
              <w:top w:val="nil"/>
              <w:left w:val="single" w:sz="4" w:space="0" w:color="auto"/>
              <w:bottom w:val="nil"/>
              <w:right w:val="single" w:sz="4" w:space="0" w:color="auto"/>
            </w:tcBorders>
            <w:shd w:val="clear" w:color="auto" w:fill="auto"/>
            <w:noWrap/>
            <w:vAlign w:val="bottom"/>
            <w:hideMark/>
          </w:tcPr>
          <w:p w14:paraId="6514F0A0"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6F6013D9"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Agbangnizoun</w:t>
            </w:r>
          </w:p>
        </w:tc>
        <w:tc>
          <w:tcPr>
            <w:tcW w:w="992" w:type="dxa"/>
            <w:shd w:val="clear" w:color="auto" w:fill="auto"/>
            <w:noWrap/>
            <w:vAlign w:val="center"/>
            <w:hideMark/>
          </w:tcPr>
          <w:p w14:paraId="53E650F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2 205</w:t>
            </w:r>
          </w:p>
        </w:tc>
        <w:tc>
          <w:tcPr>
            <w:tcW w:w="1134" w:type="dxa"/>
            <w:shd w:val="clear" w:color="auto" w:fill="auto"/>
            <w:noWrap/>
            <w:vAlign w:val="center"/>
            <w:hideMark/>
          </w:tcPr>
          <w:p w14:paraId="45BDB5C7"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2 823</w:t>
            </w:r>
          </w:p>
        </w:tc>
        <w:tc>
          <w:tcPr>
            <w:tcW w:w="697" w:type="dxa"/>
            <w:shd w:val="clear" w:color="auto" w:fill="auto"/>
            <w:noWrap/>
            <w:vAlign w:val="center"/>
            <w:hideMark/>
          </w:tcPr>
          <w:p w14:paraId="19F3722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128</w:t>
            </w:r>
          </w:p>
        </w:tc>
      </w:tr>
      <w:tr w:rsidR="004F6DDB" w:rsidRPr="009E7142" w14:paraId="4F07D81C" w14:textId="77777777" w:rsidTr="00655061">
        <w:trPr>
          <w:trHeight w:val="114"/>
        </w:trPr>
        <w:tc>
          <w:tcPr>
            <w:tcW w:w="1436" w:type="dxa"/>
            <w:shd w:val="clear" w:color="auto" w:fill="auto"/>
            <w:vAlign w:val="center"/>
            <w:hideMark/>
          </w:tcPr>
          <w:p w14:paraId="60530D3E"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Sinendé</w:t>
            </w:r>
          </w:p>
        </w:tc>
        <w:tc>
          <w:tcPr>
            <w:tcW w:w="974" w:type="dxa"/>
            <w:shd w:val="clear" w:color="auto" w:fill="auto"/>
            <w:noWrap/>
            <w:vAlign w:val="center"/>
            <w:hideMark/>
          </w:tcPr>
          <w:p w14:paraId="6D2FEAD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3 665</w:t>
            </w:r>
          </w:p>
        </w:tc>
        <w:tc>
          <w:tcPr>
            <w:tcW w:w="1134" w:type="dxa"/>
            <w:shd w:val="clear" w:color="auto" w:fill="auto"/>
            <w:noWrap/>
            <w:vAlign w:val="center"/>
            <w:hideMark/>
          </w:tcPr>
          <w:p w14:paraId="6251732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2 321</w:t>
            </w:r>
          </w:p>
        </w:tc>
        <w:tc>
          <w:tcPr>
            <w:tcW w:w="697" w:type="dxa"/>
            <w:tcBorders>
              <w:right w:val="single" w:sz="4" w:space="0" w:color="auto"/>
            </w:tcBorders>
            <w:shd w:val="clear" w:color="auto" w:fill="auto"/>
            <w:noWrap/>
            <w:vAlign w:val="center"/>
            <w:hideMark/>
          </w:tcPr>
          <w:p w14:paraId="69BC785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63,3</w:t>
            </w:r>
          </w:p>
        </w:tc>
        <w:tc>
          <w:tcPr>
            <w:tcW w:w="160" w:type="dxa"/>
            <w:tcBorders>
              <w:top w:val="nil"/>
              <w:left w:val="single" w:sz="4" w:space="0" w:color="auto"/>
              <w:bottom w:val="nil"/>
              <w:right w:val="single" w:sz="4" w:space="0" w:color="auto"/>
            </w:tcBorders>
            <w:shd w:val="clear" w:color="auto" w:fill="auto"/>
            <w:noWrap/>
            <w:vAlign w:val="bottom"/>
            <w:hideMark/>
          </w:tcPr>
          <w:p w14:paraId="7E625AA7"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1E3CB4D4"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Bohicon</w:t>
            </w:r>
          </w:p>
        </w:tc>
        <w:tc>
          <w:tcPr>
            <w:tcW w:w="992" w:type="dxa"/>
            <w:shd w:val="clear" w:color="auto" w:fill="auto"/>
            <w:noWrap/>
            <w:vAlign w:val="center"/>
            <w:hideMark/>
          </w:tcPr>
          <w:p w14:paraId="19F1DBB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4 993</w:t>
            </w:r>
          </w:p>
        </w:tc>
        <w:tc>
          <w:tcPr>
            <w:tcW w:w="1134" w:type="dxa"/>
            <w:shd w:val="clear" w:color="auto" w:fill="auto"/>
            <w:noWrap/>
            <w:vAlign w:val="center"/>
            <w:hideMark/>
          </w:tcPr>
          <w:p w14:paraId="6E87E0B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6 984</w:t>
            </w:r>
          </w:p>
        </w:tc>
        <w:tc>
          <w:tcPr>
            <w:tcW w:w="697" w:type="dxa"/>
            <w:shd w:val="clear" w:color="auto" w:fill="auto"/>
            <w:noWrap/>
            <w:vAlign w:val="center"/>
            <w:hideMark/>
          </w:tcPr>
          <w:p w14:paraId="6DC58EE5"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139,9</w:t>
            </w:r>
          </w:p>
        </w:tc>
      </w:tr>
      <w:tr w:rsidR="004F6DDB" w:rsidRPr="009E7142" w14:paraId="59EF5BC3" w14:textId="77777777" w:rsidTr="00655061">
        <w:trPr>
          <w:trHeight w:val="56"/>
        </w:trPr>
        <w:tc>
          <w:tcPr>
            <w:tcW w:w="1436" w:type="dxa"/>
            <w:shd w:val="clear" w:color="auto" w:fill="auto"/>
            <w:vAlign w:val="center"/>
            <w:hideMark/>
          </w:tcPr>
          <w:p w14:paraId="7AFA79D1"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Tchaourou</w:t>
            </w:r>
          </w:p>
        </w:tc>
        <w:tc>
          <w:tcPr>
            <w:tcW w:w="974" w:type="dxa"/>
            <w:shd w:val="clear" w:color="auto" w:fill="auto"/>
            <w:noWrap/>
            <w:vAlign w:val="center"/>
            <w:hideMark/>
          </w:tcPr>
          <w:p w14:paraId="76204A5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8 759</w:t>
            </w:r>
          </w:p>
        </w:tc>
        <w:tc>
          <w:tcPr>
            <w:tcW w:w="1134" w:type="dxa"/>
            <w:shd w:val="clear" w:color="auto" w:fill="auto"/>
            <w:noWrap/>
            <w:vAlign w:val="center"/>
            <w:hideMark/>
          </w:tcPr>
          <w:p w14:paraId="4FD1294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6 552</w:t>
            </w:r>
          </w:p>
        </w:tc>
        <w:tc>
          <w:tcPr>
            <w:tcW w:w="697" w:type="dxa"/>
            <w:tcBorders>
              <w:right w:val="single" w:sz="4" w:space="0" w:color="auto"/>
            </w:tcBorders>
            <w:shd w:val="clear" w:color="auto" w:fill="auto"/>
            <w:noWrap/>
            <w:vAlign w:val="center"/>
            <w:hideMark/>
          </w:tcPr>
          <w:p w14:paraId="26284BE7"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74,8</w:t>
            </w:r>
          </w:p>
        </w:tc>
        <w:tc>
          <w:tcPr>
            <w:tcW w:w="160" w:type="dxa"/>
            <w:tcBorders>
              <w:top w:val="nil"/>
              <w:left w:val="single" w:sz="4" w:space="0" w:color="auto"/>
              <w:bottom w:val="nil"/>
              <w:right w:val="single" w:sz="4" w:space="0" w:color="auto"/>
            </w:tcBorders>
            <w:shd w:val="clear" w:color="auto" w:fill="auto"/>
            <w:noWrap/>
            <w:vAlign w:val="bottom"/>
            <w:hideMark/>
          </w:tcPr>
          <w:p w14:paraId="72F4939D"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2BCFDECE"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Covè</w:t>
            </w:r>
          </w:p>
        </w:tc>
        <w:tc>
          <w:tcPr>
            <w:tcW w:w="992" w:type="dxa"/>
            <w:shd w:val="clear" w:color="auto" w:fill="auto"/>
            <w:noWrap/>
            <w:vAlign w:val="center"/>
            <w:hideMark/>
          </w:tcPr>
          <w:p w14:paraId="60A3468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1 544</w:t>
            </w:r>
          </w:p>
        </w:tc>
        <w:tc>
          <w:tcPr>
            <w:tcW w:w="1134" w:type="dxa"/>
            <w:shd w:val="clear" w:color="auto" w:fill="auto"/>
            <w:noWrap/>
            <w:vAlign w:val="center"/>
            <w:hideMark/>
          </w:tcPr>
          <w:p w14:paraId="72D64E2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2 137</w:t>
            </w:r>
          </w:p>
        </w:tc>
        <w:tc>
          <w:tcPr>
            <w:tcW w:w="697" w:type="dxa"/>
            <w:shd w:val="clear" w:color="auto" w:fill="auto"/>
            <w:noWrap/>
            <w:vAlign w:val="center"/>
            <w:hideMark/>
          </w:tcPr>
          <w:p w14:paraId="22816AE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138,4</w:t>
            </w:r>
          </w:p>
        </w:tc>
      </w:tr>
      <w:tr w:rsidR="004F6DDB" w:rsidRPr="009E7142" w14:paraId="5A488562" w14:textId="77777777" w:rsidTr="00655061">
        <w:trPr>
          <w:trHeight w:val="56"/>
        </w:trPr>
        <w:tc>
          <w:tcPr>
            <w:tcW w:w="1436" w:type="dxa"/>
            <w:shd w:val="clear" w:color="auto" w:fill="FFE599" w:themeFill="accent4" w:themeFillTint="66"/>
            <w:vAlign w:val="center"/>
            <w:hideMark/>
          </w:tcPr>
          <w:p w14:paraId="4EA02FFD" w14:textId="77777777" w:rsidR="004F6DDB" w:rsidRPr="009E7142" w:rsidRDefault="004F6DDB" w:rsidP="00655061">
            <w:pPr>
              <w:spacing w:after="0" w:line="240" w:lineRule="auto"/>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BORGOU</w:t>
            </w:r>
          </w:p>
        </w:tc>
        <w:tc>
          <w:tcPr>
            <w:tcW w:w="974" w:type="dxa"/>
            <w:shd w:val="clear" w:color="auto" w:fill="FFE599" w:themeFill="accent4" w:themeFillTint="66"/>
            <w:noWrap/>
            <w:vAlign w:val="center"/>
            <w:hideMark/>
          </w:tcPr>
          <w:p w14:paraId="725DE92E"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44 610</w:t>
            </w:r>
          </w:p>
        </w:tc>
        <w:tc>
          <w:tcPr>
            <w:tcW w:w="1134" w:type="dxa"/>
            <w:shd w:val="clear" w:color="auto" w:fill="FFE599" w:themeFill="accent4" w:themeFillTint="66"/>
            <w:noWrap/>
            <w:vAlign w:val="center"/>
            <w:hideMark/>
          </w:tcPr>
          <w:p w14:paraId="17C7759C"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32 263</w:t>
            </w:r>
          </w:p>
        </w:tc>
        <w:tc>
          <w:tcPr>
            <w:tcW w:w="697" w:type="dxa"/>
            <w:tcBorders>
              <w:right w:val="single" w:sz="4" w:space="0" w:color="auto"/>
            </w:tcBorders>
            <w:shd w:val="clear" w:color="auto" w:fill="auto"/>
            <w:noWrap/>
            <w:vAlign w:val="center"/>
            <w:hideMark/>
          </w:tcPr>
          <w:p w14:paraId="59F7AAB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72,3</w:t>
            </w:r>
          </w:p>
        </w:tc>
        <w:tc>
          <w:tcPr>
            <w:tcW w:w="160" w:type="dxa"/>
            <w:tcBorders>
              <w:top w:val="nil"/>
              <w:left w:val="single" w:sz="4" w:space="0" w:color="auto"/>
              <w:bottom w:val="nil"/>
              <w:right w:val="single" w:sz="4" w:space="0" w:color="auto"/>
            </w:tcBorders>
            <w:shd w:val="clear" w:color="auto" w:fill="auto"/>
            <w:noWrap/>
            <w:vAlign w:val="bottom"/>
            <w:hideMark/>
          </w:tcPr>
          <w:p w14:paraId="0D5D7F3C"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56E6D638"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Djidja</w:t>
            </w:r>
          </w:p>
        </w:tc>
        <w:tc>
          <w:tcPr>
            <w:tcW w:w="992" w:type="dxa"/>
            <w:shd w:val="clear" w:color="auto" w:fill="auto"/>
            <w:noWrap/>
            <w:vAlign w:val="center"/>
            <w:hideMark/>
          </w:tcPr>
          <w:p w14:paraId="70B50FB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4 634</w:t>
            </w:r>
          </w:p>
        </w:tc>
        <w:tc>
          <w:tcPr>
            <w:tcW w:w="1134" w:type="dxa"/>
            <w:shd w:val="clear" w:color="auto" w:fill="auto"/>
            <w:noWrap/>
            <w:vAlign w:val="center"/>
            <w:hideMark/>
          </w:tcPr>
          <w:p w14:paraId="6D29A6F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3 946</w:t>
            </w:r>
          </w:p>
        </w:tc>
        <w:tc>
          <w:tcPr>
            <w:tcW w:w="697" w:type="dxa"/>
            <w:shd w:val="clear" w:color="auto" w:fill="auto"/>
            <w:noWrap/>
            <w:vAlign w:val="center"/>
            <w:hideMark/>
          </w:tcPr>
          <w:p w14:paraId="71F8365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85,2</w:t>
            </w:r>
          </w:p>
        </w:tc>
      </w:tr>
      <w:tr w:rsidR="004F6DDB" w:rsidRPr="009E7142" w14:paraId="47E7C8D8" w14:textId="77777777" w:rsidTr="00655061">
        <w:trPr>
          <w:trHeight w:val="68"/>
        </w:trPr>
        <w:tc>
          <w:tcPr>
            <w:tcW w:w="1436" w:type="dxa"/>
            <w:shd w:val="clear" w:color="auto" w:fill="auto"/>
            <w:vAlign w:val="center"/>
            <w:hideMark/>
          </w:tcPr>
          <w:p w14:paraId="2B31F737"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Bantè</w:t>
            </w:r>
          </w:p>
        </w:tc>
        <w:tc>
          <w:tcPr>
            <w:tcW w:w="974" w:type="dxa"/>
            <w:shd w:val="clear" w:color="auto" w:fill="auto"/>
            <w:noWrap/>
            <w:vAlign w:val="center"/>
            <w:hideMark/>
          </w:tcPr>
          <w:p w14:paraId="36E5C11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3 531</w:t>
            </w:r>
          </w:p>
        </w:tc>
        <w:tc>
          <w:tcPr>
            <w:tcW w:w="1134" w:type="dxa"/>
            <w:shd w:val="clear" w:color="auto" w:fill="auto"/>
            <w:noWrap/>
            <w:vAlign w:val="center"/>
            <w:hideMark/>
          </w:tcPr>
          <w:p w14:paraId="272C529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4 465</w:t>
            </w:r>
          </w:p>
        </w:tc>
        <w:tc>
          <w:tcPr>
            <w:tcW w:w="697" w:type="dxa"/>
            <w:tcBorders>
              <w:right w:val="single" w:sz="4" w:space="0" w:color="auto"/>
            </w:tcBorders>
            <w:shd w:val="clear" w:color="auto" w:fill="auto"/>
            <w:noWrap/>
            <w:vAlign w:val="center"/>
            <w:hideMark/>
          </w:tcPr>
          <w:p w14:paraId="6A6A15A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126,5</w:t>
            </w:r>
          </w:p>
        </w:tc>
        <w:tc>
          <w:tcPr>
            <w:tcW w:w="160" w:type="dxa"/>
            <w:tcBorders>
              <w:top w:val="nil"/>
              <w:left w:val="single" w:sz="4" w:space="0" w:color="auto"/>
              <w:bottom w:val="nil"/>
              <w:right w:val="single" w:sz="4" w:space="0" w:color="auto"/>
            </w:tcBorders>
            <w:shd w:val="clear" w:color="auto" w:fill="auto"/>
            <w:noWrap/>
            <w:vAlign w:val="bottom"/>
            <w:hideMark/>
          </w:tcPr>
          <w:p w14:paraId="02CE29A6"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3A2087B1"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Ouinhi</w:t>
            </w:r>
          </w:p>
        </w:tc>
        <w:tc>
          <w:tcPr>
            <w:tcW w:w="992" w:type="dxa"/>
            <w:shd w:val="clear" w:color="auto" w:fill="auto"/>
            <w:noWrap/>
            <w:vAlign w:val="center"/>
            <w:hideMark/>
          </w:tcPr>
          <w:p w14:paraId="0D02689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2 136</w:t>
            </w:r>
          </w:p>
        </w:tc>
        <w:tc>
          <w:tcPr>
            <w:tcW w:w="1134" w:type="dxa"/>
            <w:shd w:val="clear" w:color="auto" w:fill="auto"/>
            <w:noWrap/>
            <w:vAlign w:val="center"/>
            <w:hideMark/>
          </w:tcPr>
          <w:p w14:paraId="30737127"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2 173</w:t>
            </w:r>
          </w:p>
        </w:tc>
        <w:tc>
          <w:tcPr>
            <w:tcW w:w="697" w:type="dxa"/>
            <w:shd w:val="clear" w:color="auto" w:fill="auto"/>
            <w:noWrap/>
            <w:vAlign w:val="center"/>
            <w:hideMark/>
          </w:tcPr>
          <w:p w14:paraId="57C8A827"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101,7</w:t>
            </w:r>
          </w:p>
        </w:tc>
      </w:tr>
      <w:tr w:rsidR="004F6DDB" w:rsidRPr="009E7142" w14:paraId="774ED354" w14:textId="77777777" w:rsidTr="00655061">
        <w:trPr>
          <w:trHeight w:val="86"/>
        </w:trPr>
        <w:tc>
          <w:tcPr>
            <w:tcW w:w="1436" w:type="dxa"/>
            <w:shd w:val="clear" w:color="auto" w:fill="auto"/>
            <w:vAlign w:val="center"/>
            <w:hideMark/>
          </w:tcPr>
          <w:p w14:paraId="2210D6CB"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Dassa-zoume</w:t>
            </w:r>
          </w:p>
        </w:tc>
        <w:tc>
          <w:tcPr>
            <w:tcW w:w="974" w:type="dxa"/>
            <w:shd w:val="clear" w:color="auto" w:fill="auto"/>
            <w:noWrap/>
            <w:vAlign w:val="center"/>
            <w:hideMark/>
          </w:tcPr>
          <w:p w14:paraId="7B0CF8C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3 855</w:t>
            </w:r>
          </w:p>
        </w:tc>
        <w:tc>
          <w:tcPr>
            <w:tcW w:w="1134" w:type="dxa"/>
            <w:shd w:val="clear" w:color="auto" w:fill="auto"/>
            <w:noWrap/>
            <w:vAlign w:val="center"/>
            <w:hideMark/>
          </w:tcPr>
          <w:p w14:paraId="3BB175C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4 391</w:t>
            </w:r>
          </w:p>
        </w:tc>
        <w:tc>
          <w:tcPr>
            <w:tcW w:w="697" w:type="dxa"/>
            <w:tcBorders>
              <w:right w:val="single" w:sz="4" w:space="0" w:color="auto"/>
            </w:tcBorders>
            <w:shd w:val="clear" w:color="auto" w:fill="auto"/>
            <w:noWrap/>
            <w:vAlign w:val="center"/>
            <w:hideMark/>
          </w:tcPr>
          <w:p w14:paraId="22008B8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113,9</w:t>
            </w:r>
          </w:p>
        </w:tc>
        <w:tc>
          <w:tcPr>
            <w:tcW w:w="160" w:type="dxa"/>
            <w:tcBorders>
              <w:top w:val="nil"/>
              <w:left w:val="single" w:sz="4" w:space="0" w:color="auto"/>
              <w:bottom w:val="nil"/>
              <w:right w:val="single" w:sz="4" w:space="0" w:color="auto"/>
            </w:tcBorders>
            <w:shd w:val="clear" w:color="auto" w:fill="auto"/>
            <w:noWrap/>
            <w:vAlign w:val="bottom"/>
            <w:hideMark/>
          </w:tcPr>
          <w:p w14:paraId="09F62014"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423944CE"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Zagnanado</w:t>
            </w:r>
          </w:p>
        </w:tc>
        <w:tc>
          <w:tcPr>
            <w:tcW w:w="992" w:type="dxa"/>
            <w:shd w:val="clear" w:color="auto" w:fill="auto"/>
            <w:noWrap/>
            <w:vAlign w:val="center"/>
            <w:hideMark/>
          </w:tcPr>
          <w:p w14:paraId="2A116CC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1 931</w:t>
            </w:r>
          </w:p>
        </w:tc>
        <w:tc>
          <w:tcPr>
            <w:tcW w:w="1134" w:type="dxa"/>
            <w:shd w:val="clear" w:color="auto" w:fill="auto"/>
            <w:noWrap/>
            <w:vAlign w:val="center"/>
            <w:hideMark/>
          </w:tcPr>
          <w:p w14:paraId="7985DA63"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2 377</w:t>
            </w:r>
          </w:p>
        </w:tc>
        <w:tc>
          <w:tcPr>
            <w:tcW w:w="697" w:type="dxa"/>
            <w:shd w:val="clear" w:color="auto" w:fill="auto"/>
            <w:noWrap/>
            <w:vAlign w:val="center"/>
            <w:hideMark/>
          </w:tcPr>
          <w:p w14:paraId="1F18039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123,1</w:t>
            </w:r>
          </w:p>
        </w:tc>
      </w:tr>
      <w:tr w:rsidR="004F6DDB" w:rsidRPr="009E7142" w14:paraId="5C5CA917" w14:textId="77777777" w:rsidTr="00655061">
        <w:trPr>
          <w:trHeight w:val="118"/>
        </w:trPr>
        <w:tc>
          <w:tcPr>
            <w:tcW w:w="1436" w:type="dxa"/>
            <w:shd w:val="clear" w:color="auto" w:fill="auto"/>
            <w:vAlign w:val="center"/>
            <w:hideMark/>
          </w:tcPr>
          <w:p w14:paraId="260E3A0C"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Glazoué</w:t>
            </w:r>
          </w:p>
        </w:tc>
        <w:tc>
          <w:tcPr>
            <w:tcW w:w="974" w:type="dxa"/>
            <w:shd w:val="clear" w:color="auto" w:fill="auto"/>
            <w:noWrap/>
            <w:vAlign w:val="center"/>
            <w:hideMark/>
          </w:tcPr>
          <w:p w14:paraId="0AD5B40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4 129</w:t>
            </w:r>
          </w:p>
        </w:tc>
        <w:tc>
          <w:tcPr>
            <w:tcW w:w="1134" w:type="dxa"/>
            <w:shd w:val="clear" w:color="auto" w:fill="auto"/>
            <w:noWrap/>
            <w:vAlign w:val="center"/>
            <w:hideMark/>
          </w:tcPr>
          <w:p w14:paraId="4367557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4 730</w:t>
            </w:r>
          </w:p>
        </w:tc>
        <w:tc>
          <w:tcPr>
            <w:tcW w:w="697" w:type="dxa"/>
            <w:tcBorders>
              <w:right w:val="single" w:sz="4" w:space="0" w:color="auto"/>
            </w:tcBorders>
            <w:shd w:val="clear" w:color="auto" w:fill="auto"/>
            <w:noWrap/>
            <w:vAlign w:val="center"/>
            <w:hideMark/>
          </w:tcPr>
          <w:p w14:paraId="6E45AA0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114,6</w:t>
            </w:r>
          </w:p>
        </w:tc>
        <w:tc>
          <w:tcPr>
            <w:tcW w:w="160" w:type="dxa"/>
            <w:tcBorders>
              <w:top w:val="nil"/>
              <w:left w:val="single" w:sz="4" w:space="0" w:color="auto"/>
              <w:bottom w:val="nil"/>
              <w:right w:val="single" w:sz="4" w:space="0" w:color="auto"/>
            </w:tcBorders>
            <w:shd w:val="clear" w:color="auto" w:fill="auto"/>
            <w:noWrap/>
            <w:vAlign w:val="bottom"/>
            <w:hideMark/>
          </w:tcPr>
          <w:p w14:paraId="0199213F"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6A9D18AB"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Za-Kpota</w:t>
            </w:r>
          </w:p>
        </w:tc>
        <w:tc>
          <w:tcPr>
            <w:tcW w:w="992" w:type="dxa"/>
            <w:shd w:val="clear" w:color="auto" w:fill="auto"/>
            <w:noWrap/>
            <w:vAlign w:val="center"/>
            <w:hideMark/>
          </w:tcPr>
          <w:p w14:paraId="27C84D7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4 966</w:t>
            </w:r>
          </w:p>
        </w:tc>
        <w:tc>
          <w:tcPr>
            <w:tcW w:w="1134" w:type="dxa"/>
            <w:shd w:val="clear" w:color="auto" w:fill="auto"/>
            <w:noWrap/>
            <w:vAlign w:val="center"/>
            <w:hideMark/>
          </w:tcPr>
          <w:p w14:paraId="4A50780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4 843</w:t>
            </w:r>
          </w:p>
        </w:tc>
        <w:tc>
          <w:tcPr>
            <w:tcW w:w="697" w:type="dxa"/>
            <w:shd w:val="clear" w:color="auto" w:fill="auto"/>
            <w:noWrap/>
            <w:vAlign w:val="center"/>
            <w:hideMark/>
          </w:tcPr>
          <w:p w14:paraId="0C19FF1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97,5</w:t>
            </w:r>
          </w:p>
        </w:tc>
      </w:tr>
      <w:tr w:rsidR="004F6DDB" w:rsidRPr="009E7142" w14:paraId="35574BF4" w14:textId="77777777" w:rsidTr="00655061">
        <w:trPr>
          <w:trHeight w:val="151"/>
        </w:trPr>
        <w:tc>
          <w:tcPr>
            <w:tcW w:w="1436" w:type="dxa"/>
            <w:shd w:val="clear" w:color="auto" w:fill="auto"/>
            <w:vAlign w:val="center"/>
            <w:hideMark/>
          </w:tcPr>
          <w:p w14:paraId="69CFC1FA"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Ouessè</w:t>
            </w:r>
          </w:p>
        </w:tc>
        <w:tc>
          <w:tcPr>
            <w:tcW w:w="974" w:type="dxa"/>
            <w:shd w:val="clear" w:color="auto" w:fill="auto"/>
            <w:noWrap/>
            <w:vAlign w:val="center"/>
            <w:hideMark/>
          </w:tcPr>
          <w:p w14:paraId="62517FD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4 836</w:t>
            </w:r>
          </w:p>
        </w:tc>
        <w:tc>
          <w:tcPr>
            <w:tcW w:w="1134" w:type="dxa"/>
            <w:shd w:val="clear" w:color="auto" w:fill="auto"/>
            <w:noWrap/>
            <w:vAlign w:val="center"/>
            <w:hideMark/>
          </w:tcPr>
          <w:p w14:paraId="6BA33EA3"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4 403</w:t>
            </w:r>
          </w:p>
        </w:tc>
        <w:tc>
          <w:tcPr>
            <w:tcW w:w="697" w:type="dxa"/>
            <w:tcBorders>
              <w:right w:val="single" w:sz="4" w:space="0" w:color="auto"/>
            </w:tcBorders>
            <w:shd w:val="clear" w:color="auto" w:fill="auto"/>
            <w:noWrap/>
            <w:vAlign w:val="center"/>
            <w:hideMark/>
          </w:tcPr>
          <w:p w14:paraId="70A6EEFE"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91</w:t>
            </w:r>
          </w:p>
        </w:tc>
        <w:tc>
          <w:tcPr>
            <w:tcW w:w="160" w:type="dxa"/>
            <w:tcBorders>
              <w:top w:val="nil"/>
              <w:left w:val="single" w:sz="4" w:space="0" w:color="auto"/>
              <w:bottom w:val="nil"/>
              <w:right w:val="single" w:sz="4" w:space="0" w:color="auto"/>
            </w:tcBorders>
            <w:shd w:val="clear" w:color="auto" w:fill="auto"/>
            <w:noWrap/>
            <w:vAlign w:val="bottom"/>
            <w:hideMark/>
          </w:tcPr>
          <w:p w14:paraId="4F2B892C"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auto"/>
            <w:vAlign w:val="center"/>
            <w:hideMark/>
          </w:tcPr>
          <w:p w14:paraId="543A4369"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Zogbodomey</w:t>
            </w:r>
          </w:p>
        </w:tc>
        <w:tc>
          <w:tcPr>
            <w:tcW w:w="992" w:type="dxa"/>
            <w:shd w:val="clear" w:color="auto" w:fill="auto"/>
            <w:noWrap/>
            <w:vAlign w:val="center"/>
            <w:hideMark/>
          </w:tcPr>
          <w:p w14:paraId="5A38F89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3 303</w:t>
            </w:r>
          </w:p>
        </w:tc>
        <w:tc>
          <w:tcPr>
            <w:tcW w:w="1134" w:type="dxa"/>
            <w:shd w:val="clear" w:color="auto" w:fill="auto"/>
            <w:noWrap/>
            <w:vAlign w:val="center"/>
            <w:hideMark/>
          </w:tcPr>
          <w:p w14:paraId="56A5DD2C"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3 896</w:t>
            </w:r>
          </w:p>
        </w:tc>
        <w:tc>
          <w:tcPr>
            <w:tcW w:w="697" w:type="dxa"/>
            <w:shd w:val="clear" w:color="auto" w:fill="auto"/>
            <w:noWrap/>
            <w:vAlign w:val="center"/>
            <w:hideMark/>
          </w:tcPr>
          <w:p w14:paraId="3422C7C9"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118</w:t>
            </w:r>
          </w:p>
        </w:tc>
      </w:tr>
      <w:tr w:rsidR="004F6DDB" w:rsidRPr="009E7142" w14:paraId="763144A8" w14:textId="77777777" w:rsidTr="00655061">
        <w:trPr>
          <w:trHeight w:val="56"/>
        </w:trPr>
        <w:tc>
          <w:tcPr>
            <w:tcW w:w="1436" w:type="dxa"/>
            <w:shd w:val="clear" w:color="auto" w:fill="auto"/>
            <w:vAlign w:val="center"/>
            <w:hideMark/>
          </w:tcPr>
          <w:p w14:paraId="710992A0"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Savalou</w:t>
            </w:r>
          </w:p>
        </w:tc>
        <w:tc>
          <w:tcPr>
            <w:tcW w:w="974" w:type="dxa"/>
            <w:shd w:val="clear" w:color="auto" w:fill="auto"/>
            <w:noWrap/>
            <w:vAlign w:val="center"/>
            <w:hideMark/>
          </w:tcPr>
          <w:p w14:paraId="174AECC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5 066</w:t>
            </w:r>
          </w:p>
        </w:tc>
        <w:tc>
          <w:tcPr>
            <w:tcW w:w="1134" w:type="dxa"/>
            <w:shd w:val="clear" w:color="auto" w:fill="auto"/>
            <w:noWrap/>
            <w:vAlign w:val="center"/>
            <w:hideMark/>
          </w:tcPr>
          <w:p w14:paraId="306B44D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5 515</w:t>
            </w:r>
          </w:p>
        </w:tc>
        <w:tc>
          <w:tcPr>
            <w:tcW w:w="697" w:type="dxa"/>
            <w:tcBorders>
              <w:right w:val="single" w:sz="4" w:space="0" w:color="auto"/>
            </w:tcBorders>
            <w:shd w:val="clear" w:color="auto" w:fill="auto"/>
            <w:noWrap/>
            <w:vAlign w:val="center"/>
            <w:hideMark/>
          </w:tcPr>
          <w:p w14:paraId="1E3DF50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108,9</w:t>
            </w:r>
          </w:p>
        </w:tc>
        <w:tc>
          <w:tcPr>
            <w:tcW w:w="160" w:type="dxa"/>
            <w:tcBorders>
              <w:top w:val="nil"/>
              <w:left w:val="single" w:sz="4" w:space="0" w:color="auto"/>
              <w:bottom w:val="nil"/>
              <w:right w:val="single" w:sz="4" w:space="0" w:color="auto"/>
            </w:tcBorders>
            <w:shd w:val="clear" w:color="auto" w:fill="auto"/>
            <w:noWrap/>
            <w:vAlign w:val="bottom"/>
            <w:hideMark/>
          </w:tcPr>
          <w:p w14:paraId="49EDFB76"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FFE599" w:themeFill="accent4" w:themeFillTint="66"/>
            <w:vAlign w:val="center"/>
            <w:hideMark/>
          </w:tcPr>
          <w:p w14:paraId="49D4C99D" w14:textId="77777777" w:rsidR="004F6DDB" w:rsidRPr="009E7142" w:rsidRDefault="004F6DDB" w:rsidP="00655061">
            <w:pPr>
              <w:spacing w:after="0" w:line="240" w:lineRule="auto"/>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ZOU</w:t>
            </w:r>
          </w:p>
        </w:tc>
        <w:tc>
          <w:tcPr>
            <w:tcW w:w="992" w:type="dxa"/>
            <w:shd w:val="clear" w:color="auto" w:fill="FFE599" w:themeFill="accent4" w:themeFillTint="66"/>
            <w:noWrap/>
            <w:vAlign w:val="center"/>
            <w:hideMark/>
          </w:tcPr>
          <w:p w14:paraId="03476D85"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28 365</w:t>
            </w:r>
          </w:p>
        </w:tc>
        <w:tc>
          <w:tcPr>
            <w:tcW w:w="1134" w:type="dxa"/>
            <w:shd w:val="clear" w:color="auto" w:fill="FFE599" w:themeFill="accent4" w:themeFillTint="66"/>
            <w:noWrap/>
            <w:vAlign w:val="center"/>
            <w:hideMark/>
          </w:tcPr>
          <w:p w14:paraId="664146DB"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32 654</w:t>
            </w:r>
          </w:p>
        </w:tc>
        <w:tc>
          <w:tcPr>
            <w:tcW w:w="697" w:type="dxa"/>
            <w:shd w:val="clear" w:color="auto" w:fill="FFE599" w:themeFill="accent4" w:themeFillTint="66"/>
            <w:noWrap/>
            <w:vAlign w:val="center"/>
            <w:hideMark/>
          </w:tcPr>
          <w:p w14:paraId="71481A99"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115,1</w:t>
            </w:r>
          </w:p>
        </w:tc>
      </w:tr>
      <w:tr w:rsidR="004F6DDB" w:rsidRPr="009E7142" w14:paraId="10C71534" w14:textId="77777777" w:rsidTr="00655061">
        <w:trPr>
          <w:trHeight w:val="59"/>
        </w:trPr>
        <w:tc>
          <w:tcPr>
            <w:tcW w:w="1436" w:type="dxa"/>
            <w:shd w:val="clear" w:color="auto" w:fill="auto"/>
            <w:vAlign w:val="center"/>
            <w:hideMark/>
          </w:tcPr>
          <w:p w14:paraId="5B23E295"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Savè</w:t>
            </w:r>
          </w:p>
        </w:tc>
        <w:tc>
          <w:tcPr>
            <w:tcW w:w="974" w:type="dxa"/>
            <w:shd w:val="clear" w:color="auto" w:fill="auto"/>
            <w:noWrap/>
            <w:vAlign w:val="center"/>
            <w:hideMark/>
          </w:tcPr>
          <w:p w14:paraId="0AB84A38"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2 716</w:t>
            </w:r>
          </w:p>
        </w:tc>
        <w:tc>
          <w:tcPr>
            <w:tcW w:w="1134" w:type="dxa"/>
            <w:shd w:val="clear" w:color="auto" w:fill="auto"/>
            <w:noWrap/>
            <w:vAlign w:val="center"/>
            <w:hideMark/>
          </w:tcPr>
          <w:p w14:paraId="5B0402E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3 070</w:t>
            </w:r>
          </w:p>
        </w:tc>
        <w:tc>
          <w:tcPr>
            <w:tcW w:w="697" w:type="dxa"/>
            <w:tcBorders>
              <w:right w:val="single" w:sz="4" w:space="0" w:color="auto"/>
            </w:tcBorders>
            <w:shd w:val="clear" w:color="auto" w:fill="auto"/>
            <w:noWrap/>
            <w:vAlign w:val="center"/>
            <w:hideMark/>
          </w:tcPr>
          <w:p w14:paraId="43EF8F5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113</w:t>
            </w:r>
          </w:p>
        </w:tc>
        <w:tc>
          <w:tcPr>
            <w:tcW w:w="160" w:type="dxa"/>
            <w:tcBorders>
              <w:top w:val="nil"/>
              <w:left w:val="single" w:sz="4" w:space="0" w:color="auto"/>
              <w:bottom w:val="nil"/>
              <w:right w:val="single" w:sz="4" w:space="0" w:color="auto"/>
            </w:tcBorders>
            <w:shd w:val="clear" w:color="auto" w:fill="auto"/>
            <w:noWrap/>
            <w:vAlign w:val="bottom"/>
            <w:hideMark/>
          </w:tcPr>
          <w:p w14:paraId="5859C987"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1578" w:type="dxa"/>
            <w:tcBorders>
              <w:left w:val="single" w:sz="4" w:space="0" w:color="auto"/>
            </w:tcBorders>
            <w:shd w:val="clear" w:color="auto" w:fill="BFBFBF" w:themeFill="background1" w:themeFillShade="BF"/>
            <w:vAlign w:val="center"/>
            <w:hideMark/>
          </w:tcPr>
          <w:p w14:paraId="0795153D" w14:textId="77777777" w:rsidR="004F6DDB" w:rsidRPr="009E7142" w:rsidRDefault="004F6DDB" w:rsidP="00655061">
            <w:pPr>
              <w:spacing w:after="0" w:line="240" w:lineRule="auto"/>
              <w:rPr>
                <w:rFonts w:ascii="Calibri" w:eastAsia="Times New Roman" w:hAnsi="Calibri" w:cs="Arial"/>
                <w:b/>
                <w:bCs/>
                <w:sz w:val="20"/>
                <w:szCs w:val="20"/>
                <w:lang w:eastAsia="fr-FR"/>
              </w:rPr>
            </w:pPr>
            <w:r w:rsidRPr="009E7142">
              <w:rPr>
                <w:rFonts w:ascii="Calibri" w:eastAsia="Times New Roman" w:hAnsi="Calibri" w:cs="Arial"/>
                <w:b/>
                <w:bCs/>
                <w:sz w:val="20"/>
                <w:szCs w:val="20"/>
                <w:lang w:eastAsia="fr-FR"/>
              </w:rPr>
              <w:t>BENIN</w:t>
            </w:r>
          </w:p>
        </w:tc>
        <w:tc>
          <w:tcPr>
            <w:tcW w:w="992" w:type="dxa"/>
            <w:shd w:val="clear" w:color="auto" w:fill="BFBFBF" w:themeFill="background1" w:themeFillShade="BF"/>
            <w:noWrap/>
            <w:vAlign w:val="center"/>
            <w:hideMark/>
          </w:tcPr>
          <w:p w14:paraId="7D5C8CCA" w14:textId="77777777" w:rsidR="004F6DDB" w:rsidRPr="009E7142" w:rsidRDefault="004F6DDB" w:rsidP="00655061">
            <w:pPr>
              <w:spacing w:after="0" w:line="240" w:lineRule="auto"/>
              <w:jc w:val="right"/>
              <w:rPr>
                <w:rFonts w:ascii="Calibri" w:eastAsia="Times New Roman" w:hAnsi="Calibri" w:cs="Arial"/>
                <w:b/>
                <w:bCs/>
                <w:sz w:val="20"/>
                <w:szCs w:val="20"/>
                <w:lang w:eastAsia="fr-FR"/>
              </w:rPr>
            </w:pPr>
            <w:r w:rsidRPr="009E7142">
              <w:rPr>
                <w:rFonts w:ascii="Calibri" w:eastAsia="Times New Roman" w:hAnsi="Calibri" w:cs="Arial"/>
                <w:b/>
                <w:bCs/>
                <w:sz w:val="20"/>
                <w:szCs w:val="20"/>
                <w:lang w:eastAsia="fr-FR"/>
              </w:rPr>
              <w:t>347 918</w:t>
            </w:r>
          </w:p>
        </w:tc>
        <w:tc>
          <w:tcPr>
            <w:tcW w:w="1134" w:type="dxa"/>
            <w:shd w:val="clear" w:color="auto" w:fill="BFBFBF" w:themeFill="background1" w:themeFillShade="BF"/>
            <w:noWrap/>
            <w:vAlign w:val="center"/>
            <w:hideMark/>
          </w:tcPr>
          <w:p w14:paraId="62921419" w14:textId="77777777" w:rsidR="004F6DDB" w:rsidRPr="009E7142" w:rsidRDefault="004F6DDB" w:rsidP="00655061">
            <w:pPr>
              <w:spacing w:after="0" w:line="240" w:lineRule="auto"/>
              <w:jc w:val="right"/>
              <w:rPr>
                <w:rFonts w:ascii="Calibri" w:eastAsia="Times New Roman" w:hAnsi="Calibri" w:cs="Arial"/>
                <w:b/>
                <w:bCs/>
                <w:sz w:val="20"/>
                <w:szCs w:val="20"/>
                <w:lang w:eastAsia="fr-FR"/>
              </w:rPr>
            </w:pPr>
            <w:r w:rsidRPr="009E7142">
              <w:rPr>
                <w:rFonts w:ascii="Calibri" w:eastAsia="Times New Roman" w:hAnsi="Calibri" w:cs="Arial"/>
                <w:b/>
                <w:bCs/>
                <w:sz w:val="20"/>
                <w:szCs w:val="20"/>
                <w:lang w:eastAsia="fr-FR"/>
              </w:rPr>
              <w:t>343 596</w:t>
            </w:r>
          </w:p>
        </w:tc>
        <w:tc>
          <w:tcPr>
            <w:tcW w:w="697" w:type="dxa"/>
            <w:shd w:val="clear" w:color="auto" w:fill="BFBFBF" w:themeFill="background1" w:themeFillShade="BF"/>
            <w:noWrap/>
            <w:vAlign w:val="center"/>
            <w:hideMark/>
          </w:tcPr>
          <w:p w14:paraId="1919E085" w14:textId="77777777" w:rsidR="004F6DDB" w:rsidRPr="009E7142" w:rsidRDefault="004F6DDB" w:rsidP="00655061">
            <w:pPr>
              <w:spacing w:after="0" w:line="240" w:lineRule="auto"/>
              <w:jc w:val="right"/>
              <w:rPr>
                <w:rFonts w:ascii="Calibri" w:eastAsia="Times New Roman" w:hAnsi="Calibri" w:cs="Arial"/>
                <w:b/>
                <w:bCs/>
                <w:sz w:val="20"/>
                <w:szCs w:val="20"/>
                <w:lang w:eastAsia="fr-FR"/>
              </w:rPr>
            </w:pPr>
            <w:r w:rsidRPr="009E7142">
              <w:rPr>
                <w:rFonts w:ascii="Calibri" w:eastAsia="Times New Roman" w:hAnsi="Calibri" w:cs="Arial"/>
                <w:b/>
                <w:bCs/>
                <w:sz w:val="20"/>
                <w:szCs w:val="20"/>
                <w:lang w:eastAsia="fr-FR"/>
              </w:rPr>
              <w:t>98,8</w:t>
            </w:r>
          </w:p>
        </w:tc>
      </w:tr>
      <w:tr w:rsidR="004F6DDB" w:rsidRPr="009E7142" w14:paraId="45DE4B23" w14:textId="77777777" w:rsidTr="00655061">
        <w:trPr>
          <w:trHeight w:val="90"/>
        </w:trPr>
        <w:tc>
          <w:tcPr>
            <w:tcW w:w="1436" w:type="dxa"/>
            <w:shd w:val="clear" w:color="auto" w:fill="FFE599" w:themeFill="accent4" w:themeFillTint="66"/>
            <w:vAlign w:val="center"/>
            <w:hideMark/>
          </w:tcPr>
          <w:p w14:paraId="408518EC" w14:textId="77777777" w:rsidR="004F6DDB" w:rsidRPr="009E7142" w:rsidRDefault="004F6DDB" w:rsidP="00655061">
            <w:pPr>
              <w:spacing w:after="0" w:line="240" w:lineRule="auto"/>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COLLINES</w:t>
            </w:r>
          </w:p>
        </w:tc>
        <w:tc>
          <w:tcPr>
            <w:tcW w:w="974" w:type="dxa"/>
            <w:shd w:val="clear" w:color="auto" w:fill="FFE599" w:themeFill="accent4" w:themeFillTint="66"/>
            <w:noWrap/>
            <w:vAlign w:val="center"/>
            <w:hideMark/>
          </w:tcPr>
          <w:p w14:paraId="4D19F5F1"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24 133</w:t>
            </w:r>
          </w:p>
        </w:tc>
        <w:tc>
          <w:tcPr>
            <w:tcW w:w="1134" w:type="dxa"/>
            <w:shd w:val="clear" w:color="auto" w:fill="FFE599" w:themeFill="accent4" w:themeFillTint="66"/>
            <w:noWrap/>
            <w:vAlign w:val="center"/>
            <w:hideMark/>
          </w:tcPr>
          <w:p w14:paraId="77FD0114"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26 574</w:t>
            </w:r>
          </w:p>
        </w:tc>
        <w:tc>
          <w:tcPr>
            <w:tcW w:w="697" w:type="dxa"/>
            <w:tcBorders>
              <w:right w:val="single" w:sz="4" w:space="0" w:color="auto"/>
            </w:tcBorders>
            <w:shd w:val="clear" w:color="auto" w:fill="FFE599" w:themeFill="accent4" w:themeFillTint="66"/>
            <w:noWrap/>
            <w:vAlign w:val="center"/>
            <w:hideMark/>
          </w:tcPr>
          <w:p w14:paraId="401F5700"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110,1</w:t>
            </w:r>
          </w:p>
        </w:tc>
        <w:tc>
          <w:tcPr>
            <w:tcW w:w="160" w:type="dxa"/>
            <w:tcBorders>
              <w:top w:val="nil"/>
              <w:left w:val="single" w:sz="4" w:space="0" w:color="auto"/>
              <w:bottom w:val="nil"/>
              <w:right w:val="single" w:sz="4" w:space="0" w:color="auto"/>
            </w:tcBorders>
            <w:shd w:val="clear" w:color="auto" w:fill="auto"/>
            <w:noWrap/>
            <w:vAlign w:val="bottom"/>
            <w:hideMark/>
          </w:tcPr>
          <w:p w14:paraId="0D5962DC"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4401" w:type="dxa"/>
            <w:gridSpan w:val="4"/>
            <w:vMerge w:val="restart"/>
            <w:tcBorders>
              <w:left w:val="single" w:sz="4" w:space="0" w:color="auto"/>
            </w:tcBorders>
            <w:shd w:val="clear" w:color="auto" w:fill="E2EFD9" w:themeFill="accent6" w:themeFillTint="33"/>
            <w:noWrap/>
            <w:vAlign w:val="center"/>
            <w:hideMark/>
          </w:tcPr>
          <w:p w14:paraId="39324CD1" w14:textId="77777777" w:rsidR="004F6DDB" w:rsidRPr="009E7142" w:rsidRDefault="004F6DDB" w:rsidP="00655061">
            <w:pPr>
              <w:spacing w:after="0" w:line="240" w:lineRule="auto"/>
              <w:jc w:val="center"/>
              <w:rPr>
                <w:rFonts w:ascii="Calibri" w:eastAsia="Times New Roman" w:hAnsi="Calibri" w:cs="Times New Roman"/>
                <w:b/>
                <w:i/>
                <w:sz w:val="20"/>
                <w:szCs w:val="20"/>
                <w:lang w:eastAsia="fr-FR"/>
              </w:rPr>
            </w:pPr>
            <w:r w:rsidRPr="009E7142">
              <w:rPr>
                <w:rFonts w:ascii="Calibri" w:eastAsia="Times New Roman" w:hAnsi="Calibri" w:cs="Times New Roman"/>
                <w:b/>
                <w:i/>
                <w:sz w:val="20"/>
                <w:szCs w:val="20"/>
                <w:lang w:eastAsia="fr-FR"/>
              </w:rPr>
              <w:t>NOTE</w:t>
            </w:r>
          </w:p>
          <w:p w14:paraId="59B9BEEC" w14:textId="77777777" w:rsidR="004F6DDB" w:rsidRPr="009E7142" w:rsidRDefault="004F6DDB" w:rsidP="00655061">
            <w:pPr>
              <w:spacing w:after="0" w:line="240" w:lineRule="auto"/>
              <w:rPr>
                <w:rFonts w:ascii="Calibri" w:eastAsia="Times New Roman" w:hAnsi="Calibri" w:cs="Times New Roman"/>
                <w:b/>
                <w:i/>
                <w:sz w:val="20"/>
                <w:szCs w:val="20"/>
                <w:lang w:eastAsia="fr-FR"/>
              </w:rPr>
            </w:pPr>
            <w:r w:rsidRPr="009E7142">
              <w:rPr>
                <w:rFonts w:ascii="Calibri" w:eastAsia="Times New Roman" w:hAnsi="Calibri" w:cs="Arial"/>
                <w:b/>
                <w:bCs/>
                <w:sz w:val="16"/>
                <w:szCs w:val="20"/>
                <w:lang w:eastAsia="fr-FR"/>
              </w:rPr>
              <w:t>TBAIP = Taux brut d'accès ou d'inscription au primaire</w:t>
            </w:r>
          </w:p>
        </w:tc>
      </w:tr>
      <w:tr w:rsidR="004F6DDB" w:rsidRPr="009E7142" w14:paraId="1E028949" w14:textId="77777777" w:rsidTr="00655061">
        <w:trPr>
          <w:trHeight w:val="123"/>
        </w:trPr>
        <w:tc>
          <w:tcPr>
            <w:tcW w:w="1436" w:type="dxa"/>
            <w:shd w:val="clear" w:color="auto" w:fill="auto"/>
            <w:vAlign w:val="center"/>
            <w:hideMark/>
          </w:tcPr>
          <w:p w14:paraId="7BF54AAA"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Aplahoué</w:t>
            </w:r>
          </w:p>
        </w:tc>
        <w:tc>
          <w:tcPr>
            <w:tcW w:w="974" w:type="dxa"/>
            <w:shd w:val="clear" w:color="auto" w:fill="auto"/>
            <w:noWrap/>
            <w:vAlign w:val="center"/>
            <w:hideMark/>
          </w:tcPr>
          <w:p w14:paraId="0C3E4A8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7 142</w:t>
            </w:r>
          </w:p>
        </w:tc>
        <w:tc>
          <w:tcPr>
            <w:tcW w:w="1134" w:type="dxa"/>
            <w:shd w:val="clear" w:color="auto" w:fill="auto"/>
            <w:noWrap/>
            <w:vAlign w:val="center"/>
            <w:hideMark/>
          </w:tcPr>
          <w:p w14:paraId="4CBCFC5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5 486</w:t>
            </w:r>
          </w:p>
        </w:tc>
        <w:tc>
          <w:tcPr>
            <w:tcW w:w="697" w:type="dxa"/>
            <w:tcBorders>
              <w:right w:val="single" w:sz="4" w:space="0" w:color="auto"/>
            </w:tcBorders>
            <w:shd w:val="clear" w:color="auto" w:fill="auto"/>
            <w:noWrap/>
            <w:vAlign w:val="center"/>
            <w:hideMark/>
          </w:tcPr>
          <w:p w14:paraId="0928BE3E"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76,8</w:t>
            </w:r>
          </w:p>
        </w:tc>
        <w:tc>
          <w:tcPr>
            <w:tcW w:w="160" w:type="dxa"/>
            <w:tcBorders>
              <w:top w:val="nil"/>
              <w:left w:val="single" w:sz="4" w:space="0" w:color="auto"/>
              <w:bottom w:val="nil"/>
              <w:right w:val="single" w:sz="4" w:space="0" w:color="auto"/>
            </w:tcBorders>
            <w:shd w:val="clear" w:color="auto" w:fill="auto"/>
            <w:noWrap/>
            <w:vAlign w:val="bottom"/>
            <w:hideMark/>
          </w:tcPr>
          <w:p w14:paraId="7B170BF0"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4401" w:type="dxa"/>
            <w:gridSpan w:val="4"/>
            <w:vMerge/>
            <w:tcBorders>
              <w:left w:val="single" w:sz="4" w:space="0" w:color="auto"/>
            </w:tcBorders>
            <w:shd w:val="clear" w:color="auto" w:fill="E2EFD9" w:themeFill="accent6" w:themeFillTint="33"/>
            <w:noWrap/>
            <w:hideMark/>
          </w:tcPr>
          <w:p w14:paraId="3E31F7F7" w14:textId="77777777" w:rsidR="004F6DDB" w:rsidRPr="009E7142" w:rsidRDefault="004F6DDB" w:rsidP="00655061">
            <w:pPr>
              <w:spacing w:after="0" w:line="240" w:lineRule="auto"/>
              <w:rPr>
                <w:rFonts w:ascii="Calibri" w:eastAsia="Times New Roman" w:hAnsi="Calibri" w:cs="Times New Roman"/>
                <w:sz w:val="20"/>
                <w:szCs w:val="20"/>
                <w:lang w:eastAsia="fr-FR"/>
              </w:rPr>
            </w:pPr>
          </w:p>
        </w:tc>
      </w:tr>
      <w:tr w:rsidR="004F6DDB" w:rsidRPr="009E7142" w14:paraId="66073CD4" w14:textId="77777777" w:rsidTr="00655061">
        <w:trPr>
          <w:trHeight w:val="154"/>
        </w:trPr>
        <w:tc>
          <w:tcPr>
            <w:tcW w:w="1436" w:type="dxa"/>
            <w:shd w:val="clear" w:color="auto" w:fill="auto"/>
            <w:vAlign w:val="center"/>
            <w:hideMark/>
          </w:tcPr>
          <w:p w14:paraId="62598517"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Djakotomè</w:t>
            </w:r>
          </w:p>
        </w:tc>
        <w:tc>
          <w:tcPr>
            <w:tcW w:w="974" w:type="dxa"/>
            <w:shd w:val="clear" w:color="auto" w:fill="auto"/>
            <w:noWrap/>
            <w:vAlign w:val="center"/>
            <w:hideMark/>
          </w:tcPr>
          <w:p w14:paraId="1F53BFD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5 670</w:t>
            </w:r>
          </w:p>
        </w:tc>
        <w:tc>
          <w:tcPr>
            <w:tcW w:w="1134" w:type="dxa"/>
            <w:shd w:val="clear" w:color="auto" w:fill="auto"/>
            <w:noWrap/>
            <w:vAlign w:val="center"/>
            <w:hideMark/>
          </w:tcPr>
          <w:p w14:paraId="6AF25D16"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5 002</w:t>
            </w:r>
          </w:p>
        </w:tc>
        <w:tc>
          <w:tcPr>
            <w:tcW w:w="697" w:type="dxa"/>
            <w:tcBorders>
              <w:right w:val="single" w:sz="4" w:space="0" w:color="auto"/>
            </w:tcBorders>
            <w:shd w:val="clear" w:color="auto" w:fill="auto"/>
            <w:noWrap/>
            <w:vAlign w:val="center"/>
            <w:hideMark/>
          </w:tcPr>
          <w:p w14:paraId="6EE9FC9E"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88,2</w:t>
            </w:r>
          </w:p>
        </w:tc>
        <w:tc>
          <w:tcPr>
            <w:tcW w:w="160" w:type="dxa"/>
            <w:tcBorders>
              <w:top w:val="nil"/>
              <w:left w:val="single" w:sz="4" w:space="0" w:color="auto"/>
              <w:bottom w:val="nil"/>
              <w:right w:val="single" w:sz="4" w:space="0" w:color="auto"/>
            </w:tcBorders>
            <w:shd w:val="clear" w:color="auto" w:fill="auto"/>
            <w:noWrap/>
            <w:vAlign w:val="bottom"/>
            <w:hideMark/>
          </w:tcPr>
          <w:p w14:paraId="218D1B55"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4401" w:type="dxa"/>
            <w:gridSpan w:val="4"/>
            <w:vMerge/>
            <w:tcBorders>
              <w:left w:val="single" w:sz="4" w:space="0" w:color="auto"/>
            </w:tcBorders>
            <w:shd w:val="clear" w:color="auto" w:fill="E2EFD9" w:themeFill="accent6" w:themeFillTint="33"/>
            <w:noWrap/>
            <w:vAlign w:val="bottom"/>
            <w:hideMark/>
          </w:tcPr>
          <w:p w14:paraId="3D5E4EF1" w14:textId="77777777" w:rsidR="004F6DDB" w:rsidRPr="009E7142" w:rsidRDefault="004F6DDB" w:rsidP="00655061">
            <w:pPr>
              <w:spacing w:after="0" w:line="240" w:lineRule="auto"/>
              <w:rPr>
                <w:rFonts w:ascii="Calibri" w:eastAsia="Times New Roman" w:hAnsi="Calibri" w:cs="Times New Roman"/>
                <w:sz w:val="20"/>
                <w:szCs w:val="20"/>
                <w:lang w:eastAsia="fr-FR"/>
              </w:rPr>
            </w:pPr>
          </w:p>
        </w:tc>
      </w:tr>
      <w:tr w:rsidR="004F6DDB" w:rsidRPr="009E7142" w14:paraId="62E31A9A" w14:textId="77777777" w:rsidTr="00655061">
        <w:trPr>
          <w:trHeight w:val="56"/>
        </w:trPr>
        <w:tc>
          <w:tcPr>
            <w:tcW w:w="1436" w:type="dxa"/>
            <w:shd w:val="clear" w:color="auto" w:fill="auto"/>
            <w:vAlign w:val="center"/>
            <w:hideMark/>
          </w:tcPr>
          <w:p w14:paraId="3EB58395"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Dogbo</w:t>
            </w:r>
          </w:p>
        </w:tc>
        <w:tc>
          <w:tcPr>
            <w:tcW w:w="974" w:type="dxa"/>
            <w:shd w:val="clear" w:color="auto" w:fill="auto"/>
            <w:noWrap/>
            <w:vAlign w:val="center"/>
            <w:hideMark/>
          </w:tcPr>
          <w:p w14:paraId="5485BA8D"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3 720</w:t>
            </w:r>
          </w:p>
        </w:tc>
        <w:tc>
          <w:tcPr>
            <w:tcW w:w="1134" w:type="dxa"/>
            <w:shd w:val="clear" w:color="auto" w:fill="auto"/>
            <w:noWrap/>
            <w:vAlign w:val="center"/>
            <w:hideMark/>
          </w:tcPr>
          <w:p w14:paraId="2952A1BE"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4 308</w:t>
            </w:r>
          </w:p>
        </w:tc>
        <w:tc>
          <w:tcPr>
            <w:tcW w:w="697" w:type="dxa"/>
            <w:tcBorders>
              <w:right w:val="single" w:sz="4" w:space="0" w:color="auto"/>
            </w:tcBorders>
            <w:shd w:val="clear" w:color="auto" w:fill="auto"/>
            <w:noWrap/>
            <w:vAlign w:val="center"/>
            <w:hideMark/>
          </w:tcPr>
          <w:p w14:paraId="6213CCC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115,8</w:t>
            </w:r>
          </w:p>
        </w:tc>
        <w:tc>
          <w:tcPr>
            <w:tcW w:w="160" w:type="dxa"/>
            <w:tcBorders>
              <w:top w:val="nil"/>
              <w:left w:val="single" w:sz="4" w:space="0" w:color="auto"/>
              <w:bottom w:val="nil"/>
              <w:right w:val="single" w:sz="4" w:space="0" w:color="auto"/>
            </w:tcBorders>
            <w:shd w:val="clear" w:color="auto" w:fill="auto"/>
            <w:noWrap/>
            <w:vAlign w:val="bottom"/>
            <w:hideMark/>
          </w:tcPr>
          <w:p w14:paraId="2CA44843"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4401" w:type="dxa"/>
            <w:gridSpan w:val="4"/>
            <w:vMerge/>
            <w:tcBorders>
              <w:left w:val="single" w:sz="4" w:space="0" w:color="auto"/>
            </w:tcBorders>
            <w:shd w:val="clear" w:color="auto" w:fill="E2EFD9" w:themeFill="accent6" w:themeFillTint="33"/>
            <w:noWrap/>
            <w:vAlign w:val="bottom"/>
            <w:hideMark/>
          </w:tcPr>
          <w:p w14:paraId="3574F4E1" w14:textId="77777777" w:rsidR="004F6DDB" w:rsidRPr="009E7142" w:rsidRDefault="004F6DDB" w:rsidP="00655061">
            <w:pPr>
              <w:spacing w:after="0" w:line="240" w:lineRule="auto"/>
              <w:rPr>
                <w:rFonts w:ascii="Calibri" w:eastAsia="Times New Roman" w:hAnsi="Calibri" w:cs="Times New Roman"/>
                <w:sz w:val="20"/>
                <w:szCs w:val="20"/>
                <w:lang w:eastAsia="fr-FR"/>
              </w:rPr>
            </w:pPr>
          </w:p>
        </w:tc>
      </w:tr>
      <w:tr w:rsidR="004F6DDB" w:rsidRPr="009E7142" w14:paraId="42820EAA" w14:textId="77777777" w:rsidTr="00655061">
        <w:trPr>
          <w:trHeight w:val="63"/>
        </w:trPr>
        <w:tc>
          <w:tcPr>
            <w:tcW w:w="1436" w:type="dxa"/>
            <w:shd w:val="clear" w:color="auto" w:fill="auto"/>
            <w:vAlign w:val="center"/>
            <w:hideMark/>
          </w:tcPr>
          <w:p w14:paraId="3D806EFF"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Klouekanmè</w:t>
            </w:r>
          </w:p>
        </w:tc>
        <w:tc>
          <w:tcPr>
            <w:tcW w:w="974" w:type="dxa"/>
            <w:shd w:val="clear" w:color="auto" w:fill="auto"/>
            <w:noWrap/>
            <w:vAlign w:val="center"/>
            <w:hideMark/>
          </w:tcPr>
          <w:p w14:paraId="032EF971"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5 435</w:t>
            </w:r>
          </w:p>
        </w:tc>
        <w:tc>
          <w:tcPr>
            <w:tcW w:w="1134" w:type="dxa"/>
            <w:shd w:val="clear" w:color="auto" w:fill="auto"/>
            <w:noWrap/>
            <w:vAlign w:val="center"/>
            <w:hideMark/>
          </w:tcPr>
          <w:p w14:paraId="3C241E7F"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4 581</w:t>
            </w:r>
          </w:p>
        </w:tc>
        <w:tc>
          <w:tcPr>
            <w:tcW w:w="697" w:type="dxa"/>
            <w:tcBorders>
              <w:right w:val="single" w:sz="4" w:space="0" w:color="auto"/>
            </w:tcBorders>
            <w:shd w:val="clear" w:color="auto" w:fill="auto"/>
            <w:noWrap/>
            <w:vAlign w:val="center"/>
            <w:hideMark/>
          </w:tcPr>
          <w:p w14:paraId="50B2BBB0"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84,3</w:t>
            </w:r>
          </w:p>
        </w:tc>
        <w:tc>
          <w:tcPr>
            <w:tcW w:w="160" w:type="dxa"/>
            <w:tcBorders>
              <w:top w:val="nil"/>
              <w:left w:val="single" w:sz="4" w:space="0" w:color="auto"/>
              <w:bottom w:val="nil"/>
              <w:right w:val="single" w:sz="4" w:space="0" w:color="auto"/>
            </w:tcBorders>
            <w:shd w:val="clear" w:color="auto" w:fill="auto"/>
            <w:noWrap/>
            <w:vAlign w:val="bottom"/>
            <w:hideMark/>
          </w:tcPr>
          <w:p w14:paraId="73D73FB4"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4401" w:type="dxa"/>
            <w:gridSpan w:val="4"/>
            <w:vMerge/>
            <w:tcBorders>
              <w:left w:val="single" w:sz="4" w:space="0" w:color="auto"/>
            </w:tcBorders>
            <w:shd w:val="clear" w:color="auto" w:fill="E2EFD9" w:themeFill="accent6" w:themeFillTint="33"/>
            <w:noWrap/>
            <w:vAlign w:val="bottom"/>
            <w:hideMark/>
          </w:tcPr>
          <w:p w14:paraId="23B3C465" w14:textId="77777777" w:rsidR="004F6DDB" w:rsidRPr="009E7142" w:rsidRDefault="004F6DDB" w:rsidP="00655061">
            <w:pPr>
              <w:spacing w:after="0" w:line="240" w:lineRule="auto"/>
              <w:rPr>
                <w:rFonts w:ascii="Calibri" w:eastAsia="Times New Roman" w:hAnsi="Calibri" w:cs="Times New Roman"/>
                <w:sz w:val="20"/>
                <w:szCs w:val="20"/>
                <w:lang w:eastAsia="fr-FR"/>
              </w:rPr>
            </w:pPr>
          </w:p>
        </w:tc>
      </w:tr>
      <w:tr w:rsidR="004F6DDB" w:rsidRPr="009E7142" w14:paraId="7FEACF51" w14:textId="77777777" w:rsidTr="00655061">
        <w:trPr>
          <w:trHeight w:val="56"/>
        </w:trPr>
        <w:tc>
          <w:tcPr>
            <w:tcW w:w="1436" w:type="dxa"/>
            <w:shd w:val="clear" w:color="auto" w:fill="auto"/>
            <w:vAlign w:val="center"/>
            <w:hideMark/>
          </w:tcPr>
          <w:p w14:paraId="12795D89"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Lalo</w:t>
            </w:r>
          </w:p>
        </w:tc>
        <w:tc>
          <w:tcPr>
            <w:tcW w:w="974" w:type="dxa"/>
            <w:shd w:val="clear" w:color="auto" w:fill="auto"/>
            <w:noWrap/>
            <w:vAlign w:val="center"/>
            <w:hideMark/>
          </w:tcPr>
          <w:p w14:paraId="55061913"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5 149</w:t>
            </w:r>
          </w:p>
        </w:tc>
        <w:tc>
          <w:tcPr>
            <w:tcW w:w="1134" w:type="dxa"/>
            <w:shd w:val="clear" w:color="auto" w:fill="auto"/>
            <w:noWrap/>
            <w:vAlign w:val="center"/>
            <w:hideMark/>
          </w:tcPr>
          <w:p w14:paraId="65FCD29B"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3 994</w:t>
            </w:r>
          </w:p>
        </w:tc>
        <w:tc>
          <w:tcPr>
            <w:tcW w:w="697" w:type="dxa"/>
            <w:tcBorders>
              <w:right w:val="single" w:sz="4" w:space="0" w:color="auto"/>
            </w:tcBorders>
            <w:shd w:val="clear" w:color="auto" w:fill="auto"/>
            <w:noWrap/>
            <w:vAlign w:val="center"/>
            <w:hideMark/>
          </w:tcPr>
          <w:p w14:paraId="2F2862F2"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77,6</w:t>
            </w:r>
          </w:p>
        </w:tc>
        <w:tc>
          <w:tcPr>
            <w:tcW w:w="160" w:type="dxa"/>
            <w:tcBorders>
              <w:top w:val="nil"/>
              <w:left w:val="single" w:sz="4" w:space="0" w:color="auto"/>
              <w:bottom w:val="nil"/>
              <w:right w:val="single" w:sz="4" w:space="0" w:color="auto"/>
            </w:tcBorders>
            <w:shd w:val="clear" w:color="auto" w:fill="auto"/>
            <w:noWrap/>
            <w:vAlign w:val="bottom"/>
            <w:hideMark/>
          </w:tcPr>
          <w:p w14:paraId="3B68A133"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4401" w:type="dxa"/>
            <w:gridSpan w:val="4"/>
            <w:vMerge/>
            <w:tcBorders>
              <w:left w:val="single" w:sz="4" w:space="0" w:color="auto"/>
            </w:tcBorders>
            <w:shd w:val="clear" w:color="auto" w:fill="E2EFD9" w:themeFill="accent6" w:themeFillTint="33"/>
            <w:noWrap/>
            <w:vAlign w:val="bottom"/>
            <w:hideMark/>
          </w:tcPr>
          <w:p w14:paraId="37FCFFB7" w14:textId="77777777" w:rsidR="004F6DDB" w:rsidRPr="009E7142" w:rsidRDefault="004F6DDB" w:rsidP="00655061">
            <w:pPr>
              <w:spacing w:after="0" w:line="240" w:lineRule="auto"/>
              <w:rPr>
                <w:rFonts w:ascii="Calibri" w:eastAsia="Times New Roman" w:hAnsi="Calibri" w:cs="Times New Roman"/>
                <w:sz w:val="20"/>
                <w:szCs w:val="20"/>
                <w:lang w:eastAsia="fr-FR"/>
              </w:rPr>
            </w:pPr>
          </w:p>
        </w:tc>
      </w:tr>
      <w:tr w:rsidR="004F6DDB" w:rsidRPr="009E7142" w14:paraId="31FD5518" w14:textId="77777777" w:rsidTr="00655061">
        <w:trPr>
          <w:trHeight w:val="56"/>
        </w:trPr>
        <w:tc>
          <w:tcPr>
            <w:tcW w:w="1436" w:type="dxa"/>
            <w:shd w:val="clear" w:color="auto" w:fill="auto"/>
            <w:vAlign w:val="center"/>
            <w:hideMark/>
          </w:tcPr>
          <w:p w14:paraId="6E204D56" w14:textId="77777777" w:rsidR="004F6DDB" w:rsidRPr="009E7142" w:rsidRDefault="004F6DDB" w:rsidP="00655061">
            <w:pPr>
              <w:spacing w:after="0" w:line="240" w:lineRule="auto"/>
              <w:rPr>
                <w:rFonts w:ascii="Calibri" w:eastAsia="Times New Roman" w:hAnsi="Calibri" w:cs="Arial"/>
                <w:sz w:val="20"/>
                <w:szCs w:val="20"/>
                <w:lang w:eastAsia="fr-FR"/>
              </w:rPr>
            </w:pPr>
            <w:r w:rsidRPr="009E7142">
              <w:rPr>
                <w:rFonts w:ascii="Calibri" w:eastAsia="Times New Roman" w:hAnsi="Calibri" w:cs="Arial"/>
                <w:sz w:val="20"/>
                <w:szCs w:val="20"/>
                <w:lang w:eastAsia="fr-FR"/>
              </w:rPr>
              <w:t>Toviklin</w:t>
            </w:r>
          </w:p>
        </w:tc>
        <w:tc>
          <w:tcPr>
            <w:tcW w:w="974" w:type="dxa"/>
            <w:shd w:val="clear" w:color="auto" w:fill="auto"/>
            <w:noWrap/>
            <w:vAlign w:val="center"/>
            <w:hideMark/>
          </w:tcPr>
          <w:p w14:paraId="6843C045"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3 962</w:t>
            </w:r>
          </w:p>
        </w:tc>
        <w:tc>
          <w:tcPr>
            <w:tcW w:w="1134" w:type="dxa"/>
            <w:shd w:val="clear" w:color="auto" w:fill="auto"/>
            <w:noWrap/>
            <w:vAlign w:val="center"/>
            <w:hideMark/>
          </w:tcPr>
          <w:p w14:paraId="0A3403CA"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3 557</w:t>
            </w:r>
          </w:p>
        </w:tc>
        <w:tc>
          <w:tcPr>
            <w:tcW w:w="697" w:type="dxa"/>
            <w:tcBorders>
              <w:right w:val="single" w:sz="4" w:space="0" w:color="auto"/>
            </w:tcBorders>
            <w:shd w:val="clear" w:color="auto" w:fill="auto"/>
            <w:noWrap/>
            <w:vAlign w:val="center"/>
            <w:hideMark/>
          </w:tcPr>
          <w:p w14:paraId="0882255E" w14:textId="77777777" w:rsidR="004F6DDB" w:rsidRPr="009E7142" w:rsidRDefault="004F6DDB" w:rsidP="00655061">
            <w:pPr>
              <w:spacing w:after="0" w:line="240" w:lineRule="auto"/>
              <w:jc w:val="right"/>
              <w:rPr>
                <w:rFonts w:ascii="Calibri" w:eastAsia="Times New Roman" w:hAnsi="Calibri" w:cs="Arial"/>
                <w:sz w:val="20"/>
                <w:szCs w:val="20"/>
                <w:lang w:eastAsia="fr-FR"/>
              </w:rPr>
            </w:pPr>
            <w:r w:rsidRPr="009E7142">
              <w:rPr>
                <w:rFonts w:ascii="Calibri" w:eastAsia="Times New Roman" w:hAnsi="Calibri" w:cs="Arial"/>
                <w:sz w:val="20"/>
                <w:szCs w:val="20"/>
                <w:lang w:eastAsia="fr-FR"/>
              </w:rPr>
              <w:t>89,8</w:t>
            </w:r>
          </w:p>
        </w:tc>
        <w:tc>
          <w:tcPr>
            <w:tcW w:w="160" w:type="dxa"/>
            <w:tcBorders>
              <w:top w:val="nil"/>
              <w:left w:val="single" w:sz="4" w:space="0" w:color="auto"/>
              <w:bottom w:val="nil"/>
              <w:right w:val="single" w:sz="4" w:space="0" w:color="auto"/>
            </w:tcBorders>
            <w:shd w:val="clear" w:color="auto" w:fill="auto"/>
            <w:noWrap/>
            <w:vAlign w:val="bottom"/>
            <w:hideMark/>
          </w:tcPr>
          <w:p w14:paraId="03E0377B" w14:textId="77777777" w:rsidR="004F6DDB" w:rsidRPr="009E7142" w:rsidRDefault="004F6DDB" w:rsidP="00655061">
            <w:pPr>
              <w:spacing w:after="0" w:line="240" w:lineRule="auto"/>
              <w:jc w:val="right"/>
              <w:rPr>
                <w:rFonts w:ascii="Calibri" w:eastAsia="Times New Roman" w:hAnsi="Calibri" w:cs="Arial"/>
                <w:sz w:val="20"/>
                <w:szCs w:val="20"/>
                <w:lang w:eastAsia="fr-FR"/>
              </w:rPr>
            </w:pPr>
          </w:p>
        </w:tc>
        <w:tc>
          <w:tcPr>
            <w:tcW w:w="4401" w:type="dxa"/>
            <w:gridSpan w:val="4"/>
            <w:vMerge/>
            <w:tcBorders>
              <w:left w:val="single" w:sz="4" w:space="0" w:color="auto"/>
            </w:tcBorders>
            <w:shd w:val="clear" w:color="auto" w:fill="E2EFD9" w:themeFill="accent6" w:themeFillTint="33"/>
            <w:noWrap/>
            <w:vAlign w:val="bottom"/>
            <w:hideMark/>
          </w:tcPr>
          <w:p w14:paraId="4BBD233A" w14:textId="77777777" w:rsidR="004F6DDB" w:rsidRPr="009E7142" w:rsidRDefault="004F6DDB" w:rsidP="00655061">
            <w:pPr>
              <w:spacing w:after="0" w:line="240" w:lineRule="auto"/>
              <w:rPr>
                <w:rFonts w:ascii="Calibri" w:eastAsia="Times New Roman" w:hAnsi="Calibri" w:cs="Times New Roman"/>
                <w:sz w:val="20"/>
                <w:szCs w:val="20"/>
                <w:lang w:eastAsia="fr-FR"/>
              </w:rPr>
            </w:pPr>
          </w:p>
        </w:tc>
      </w:tr>
      <w:tr w:rsidR="004F6DDB" w:rsidRPr="009E7142" w14:paraId="703A768B" w14:textId="77777777" w:rsidTr="00655061">
        <w:trPr>
          <w:trHeight w:val="56"/>
        </w:trPr>
        <w:tc>
          <w:tcPr>
            <w:tcW w:w="1436" w:type="dxa"/>
            <w:shd w:val="clear" w:color="auto" w:fill="FFE599" w:themeFill="accent4" w:themeFillTint="66"/>
            <w:vAlign w:val="center"/>
            <w:hideMark/>
          </w:tcPr>
          <w:p w14:paraId="5EB63835" w14:textId="77777777" w:rsidR="004F6DDB" w:rsidRPr="009E7142" w:rsidRDefault="004F6DDB" w:rsidP="00655061">
            <w:pPr>
              <w:spacing w:after="0" w:line="240" w:lineRule="auto"/>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COUFFO</w:t>
            </w:r>
          </w:p>
        </w:tc>
        <w:tc>
          <w:tcPr>
            <w:tcW w:w="974" w:type="dxa"/>
            <w:shd w:val="clear" w:color="auto" w:fill="FFE599" w:themeFill="accent4" w:themeFillTint="66"/>
            <w:noWrap/>
            <w:vAlign w:val="center"/>
            <w:hideMark/>
          </w:tcPr>
          <w:p w14:paraId="0F9735D4"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31 078</w:t>
            </w:r>
          </w:p>
        </w:tc>
        <w:tc>
          <w:tcPr>
            <w:tcW w:w="1134" w:type="dxa"/>
            <w:shd w:val="clear" w:color="auto" w:fill="FFE599" w:themeFill="accent4" w:themeFillTint="66"/>
            <w:noWrap/>
            <w:vAlign w:val="center"/>
            <w:hideMark/>
          </w:tcPr>
          <w:p w14:paraId="36F8C10F"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26 928</w:t>
            </w:r>
          </w:p>
        </w:tc>
        <w:tc>
          <w:tcPr>
            <w:tcW w:w="697" w:type="dxa"/>
            <w:tcBorders>
              <w:right w:val="single" w:sz="4" w:space="0" w:color="auto"/>
            </w:tcBorders>
            <w:shd w:val="clear" w:color="auto" w:fill="FFE599" w:themeFill="accent4" w:themeFillTint="66"/>
            <w:noWrap/>
            <w:vAlign w:val="center"/>
            <w:hideMark/>
          </w:tcPr>
          <w:p w14:paraId="00133B63" w14:textId="77777777" w:rsidR="004F6DDB" w:rsidRPr="009E7142" w:rsidRDefault="004F6DDB" w:rsidP="00655061">
            <w:pPr>
              <w:spacing w:after="0" w:line="240" w:lineRule="auto"/>
              <w:jc w:val="right"/>
              <w:rPr>
                <w:rFonts w:ascii="Calibri" w:eastAsia="Times New Roman" w:hAnsi="Calibri" w:cs="Arial"/>
                <w:b/>
                <w:sz w:val="20"/>
                <w:szCs w:val="20"/>
                <w:lang w:eastAsia="fr-FR"/>
              </w:rPr>
            </w:pPr>
            <w:r w:rsidRPr="009E7142">
              <w:rPr>
                <w:rFonts w:ascii="Calibri" w:eastAsia="Times New Roman" w:hAnsi="Calibri" w:cs="Arial"/>
                <w:b/>
                <w:sz w:val="20"/>
                <w:szCs w:val="20"/>
                <w:lang w:eastAsia="fr-FR"/>
              </w:rPr>
              <w:t>86,6</w:t>
            </w:r>
          </w:p>
        </w:tc>
        <w:tc>
          <w:tcPr>
            <w:tcW w:w="160" w:type="dxa"/>
            <w:tcBorders>
              <w:top w:val="nil"/>
              <w:left w:val="single" w:sz="4" w:space="0" w:color="auto"/>
              <w:bottom w:val="single" w:sz="4" w:space="0" w:color="auto"/>
              <w:right w:val="single" w:sz="4" w:space="0" w:color="auto"/>
            </w:tcBorders>
            <w:shd w:val="clear" w:color="auto" w:fill="auto"/>
            <w:noWrap/>
            <w:vAlign w:val="bottom"/>
            <w:hideMark/>
          </w:tcPr>
          <w:p w14:paraId="7CD9FDC2" w14:textId="77777777" w:rsidR="004F6DDB" w:rsidRPr="009E7142" w:rsidRDefault="004F6DDB" w:rsidP="00655061">
            <w:pPr>
              <w:spacing w:after="0" w:line="240" w:lineRule="auto"/>
              <w:rPr>
                <w:rFonts w:ascii="Calibri" w:eastAsia="Times New Roman" w:hAnsi="Calibri" w:cs="Times New Roman"/>
                <w:sz w:val="20"/>
                <w:szCs w:val="20"/>
                <w:lang w:eastAsia="fr-FR"/>
              </w:rPr>
            </w:pPr>
            <w:r w:rsidRPr="009E7142">
              <w:rPr>
                <w:rFonts w:ascii="Calibri" w:eastAsia="Times New Roman" w:hAnsi="Calibri" w:cs="Times New Roman"/>
                <w:sz w:val="20"/>
                <w:szCs w:val="20"/>
                <w:lang w:eastAsia="fr-FR"/>
              </w:rPr>
              <w:t> </w:t>
            </w:r>
          </w:p>
        </w:tc>
        <w:tc>
          <w:tcPr>
            <w:tcW w:w="4401" w:type="dxa"/>
            <w:gridSpan w:val="4"/>
            <w:vMerge/>
            <w:tcBorders>
              <w:left w:val="single" w:sz="4" w:space="0" w:color="auto"/>
            </w:tcBorders>
            <w:shd w:val="clear" w:color="auto" w:fill="E2EFD9" w:themeFill="accent6" w:themeFillTint="33"/>
            <w:noWrap/>
            <w:vAlign w:val="bottom"/>
            <w:hideMark/>
          </w:tcPr>
          <w:p w14:paraId="51E8EF8B" w14:textId="77777777" w:rsidR="004F6DDB" w:rsidRPr="009E7142" w:rsidRDefault="004F6DDB" w:rsidP="00655061">
            <w:pPr>
              <w:spacing w:after="0" w:line="240" w:lineRule="auto"/>
              <w:rPr>
                <w:rFonts w:ascii="Calibri" w:eastAsia="Times New Roman" w:hAnsi="Calibri" w:cs="Times New Roman"/>
                <w:sz w:val="20"/>
                <w:szCs w:val="20"/>
                <w:lang w:eastAsia="fr-FR"/>
              </w:rPr>
            </w:pPr>
          </w:p>
        </w:tc>
      </w:tr>
    </w:tbl>
    <w:p w14:paraId="6AE1105E" w14:textId="6FFCEE04" w:rsidR="00D079FC" w:rsidRPr="009E7142" w:rsidRDefault="00672950" w:rsidP="00BF3F31">
      <w:pPr>
        <w:spacing w:after="0" w:line="240" w:lineRule="auto"/>
      </w:pPr>
      <w:r w:rsidRPr="009E7142">
        <w:rPr>
          <w:rFonts w:ascii="Cambria" w:hAnsi="Cambria"/>
        </w:rPr>
        <w:t>Source : INSAE, RGPH4-2013</w:t>
      </w:r>
    </w:p>
    <w:sectPr w:rsidR="00D079FC" w:rsidRPr="009E7142" w:rsidSect="008F1D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03A2E" w14:textId="77777777" w:rsidR="00DF02DA" w:rsidRDefault="00DF02DA" w:rsidP="006165C3">
      <w:pPr>
        <w:spacing w:after="0" w:line="240" w:lineRule="auto"/>
      </w:pPr>
      <w:r>
        <w:separator/>
      </w:r>
    </w:p>
  </w:endnote>
  <w:endnote w:type="continuationSeparator" w:id="0">
    <w:p w14:paraId="4836EB9E" w14:textId="77777777" w:rsidR="00DF02DA" w:rsidRDefault="00DF02DA" w:rsidP="0061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924582"/>
      <w:docPartObj>
        <w:docPartGallery w:val="Page Numbers (Bottom of Page)"/>
        <w:docPartUnique/>
      </w:docPartObj>
    </w:sdtPr>
    <w:sdtEndPr/>
    <w:sdtContent>
      <w:p w14:paraId="1B98EE17" w14:textId="77777777" w:rsidR="00482F07" w:rsidRDefault="00482F07">
        <w:pPr>
          <w:pStyle w:val="Pieddepage"/>
          <w:jc w:val="right"/>
        </w:pPr>
        <w:r>
          <w:fldChar w:fldCharType="begin"/>
        </w:r>
        <w:r>
          <w:instrText>PAGE   \* MERGEFORMAT</w:instrText>
        </w:r>
        <w:r>
          <w:fldChar w:fldCharType="separate"/>
        </w:r>
        <w:r w:rsidR="00D52532">
          <w:rPr>
            <w:noProof/>
          </w:rPr>
          <w:t>21</w:t>
        </w:r>
        <w:r>
          <w:fldChar w:fldCharType="end"/>
        </w:r>
      </w:p>
    </w:sdtContent>
  </w:sdt>
  <w:p w14:paraId="54F2A9FE" w14:textId="77777777" w:rsidR="00482F07" w:rsidRDefault="00482F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7EC57" w14:textId="77777777" w:rsidR="00DF02DA" w:rsidRDefault="00DF02DA" w:rsidP="006165C3">
      <w:pPr>
        <w:spacing w:after="0" w:line="240" w:lineRule="auto"/>
      </w:pPr>
      <w:r>
        <w:separator/>
      </w:r>
    </w:p>
  </w:footnote>
  <w:footnote w:type="continuationSeparator" w:id="0">
    <w:p w14:paraId="0F4AEF98" w14:textId="77777777" w:rsidR="00DF02DA" w:rsidRDefault="00DF02DA" w:rsidP="006165C3">
      <w:pPr>
        <w:spacing w:after="0" w:line="240" w:lineRule="auto"/>
      </w:pPr>
      <w:r>
        <w:continuationSeparator/>
      </w:r>
    </w:p>
  </w:footnote>
  <w:footnote w:id="1">
    <w:p w14:paraId="4A455C64" w14:textId="1DB8F527" w:rsidR="00482F07" w:rsidRPr="007209AF" w:rsidRDefault="00482F07">
      <w:pPr>
        <w:pStyle w:val="Notedebasdepage"/>
        <w:rPr>
          <w:lang w:val="fr-FR"/>
        </w:rPr>
      </w:pPr>
      <w:r w:rsidRPr="008F1DAB">
        <w:rPr>
          <w:rStyle w:val="Appelnotedebasdep"/>
        </w:rPr>
        <w:footnoteRef/>
      </w:r>
      <w:r w:rsidRPr="008F1DAB">
        <w:t xml:space="preserve"> </w:t>
      </w:r>
      <w:r w:rsidRPr="008F1DAB">
        <w:rPr>
          <w:lang w:val="fr-FR"/>
        </w:rPr>
        <w:t xml:space="preserve">En annexe </w:t>
      </w:r>
      <w:r w:rsidRPr="008F1DAB">
        <w:rPr>
          <w:shd w:val="clear" w:color="auto" w:fill="FFFF00"/>
          <w:lang w:val="fr-FR"/>
        </w:rPr>
        <w:t>1</w:t>
      </w:r>
    </w:p>
  </w:footnote>
  <w:footnote w:id="2">
    <w:p w14:paraId="648EE53B" w14:textId="77777777" w:rsidR="00482F07" w:rsidRPr="00562B3C" w:rsidRDefault="00482F07" w:rsidP="004C6911">
      <w:pPr>
        <w:pStyle w:val="Notedebasdepage"/>
        <w:rPr>
          <w:lang w:val="fr-FR"/>
        </w:rPr>
      </w:pPr>
      <w:r>
        <w:rPr>
          <w:rStyle w:val="Appelnotedebasdep"/>
        </w:rPr>
        <w:footnoteRef/>
      </w:r>
      <w:r w:rsidRPr="00562B3C">
        <w:rPr>
          <w:lang w:val="fr-FR"/>
        </w:rPr>
        <w:t xml:space="preserve"> P. ARDILLY, Les  Techniques de Sondage, 1994, Edition technip-Paris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A044"/>
      </v:shape>
    </w:pict>
  </w:numPicBullet>
  <w:abstractNum w:abstractNumId="0">
    <w:nsid w:val="028C51E8"/>
    <w:multiLevelType w:val="hybridMultilevel"/>
    <w:tmpl w:val="03B0D138"/>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73360F2"/>
    <w:multiLevelType w:val="multilevel"/>
    <w:tmpl w:val="8A3A560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484D64"/>
    <w:multiLevelType w:val="hybridMultilevel"/>
    <w:tmpl w:val="763C4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EA1509"/>
    <w:multiLevelType w:val="hybridMultilevel"/>
    <w:tmpl w:val="4D3EB9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7B15DD"/>
    <w:multiLevelType w:val="hybridMultilevel"/>
    <w:tmpl w:val="7D746776"/>
    <w:lvl w:ilvl="0" w:tplc="F3E671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E01F18"/>
    <w:multiLevelType w:val="hybridMultilevel"/>
    <w:tmpl w:val="26F0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D6AD0"/>
    <w:multiLevelType w:val="hybridMultilevel"/>
    <w:tmpl w:val="4606E9D2"/>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3A940A56"/>
    <w:multiLevelType w:val="hybridMultilevel"/>
    <w:tmpl w:val="5D282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8B7F21"/>
    <w:multiLevelType w:val="multilevel"/>
    <w:tmpl w:val="C68EE35A"/>
    <w:lvl w:ilvl="0">
      <w:start w:val="1"/>
      <w:numFmt w:val="decimal"/>
      <w:lvlText w:val="%1."/>
      <w:lvlJc w:val="left"/>
      <w:pPr>
        <w:ind w:left="360" w:hanging="360"/>
      </w:pPr>
      <w:rPr>
        <w:rFonts w:hint="default"/>
      </w:rPr>
    </w:lvl>
    <w:lvl w:ilvl="1">
      <w:start w:val="1"/>
      <w:numFmt w:val="decimal"/>
      <w:pStyle w:val="PAMT2"/>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E4B5B76"/>
    <w:multiLevelType w:val="hybridMultilevel"/>
    <w:tmpl w:val="0756C94A"/>
    <w:lvl w:ilvl="0" w:tplc="99EEE7E6">
      <w:numFmt w:val="bullet"/>
      <w:lvlText w:val="-"/>
      <w:lvlJc w:val="left"/>
      <w:pPr>
        <w:ind w:left="1080" w:hanging="720"/>
      </w:pPr>
      <w:rPr>
        <w:rFonts w:ascii="Calibri" w:eastAsia="Times New Roman"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08A373D"/>
    <w:multiLevelType w:val="multilevel"/>
    <w:tmpl w:val="9A44AD3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D7F4996"/>
    <w:multiLevelType w:val="hybridMultilevel"/>
    <w:tmpl w:val="7FF66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2"/>
  </w:num>
  <w:num w:numId="5">
    <w:abstractNumId w:val="6"/>
  </w:num>
  <w:num w:numId="6">
    <w:abstractNumId w:val="0"/>
  </w:num>
  <w:num w:numId="7">
    <w:abstractNumId w:val="10"/>
  </w:num>
  <w:num w:numId="8">
    <w:abstractNumId w:val="1"/>
  </w:num>
  <w:num w:numId="9">
    <w:abstractNumId w:val="8"/>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8"/>
  </w:num>
  <w:num w:numId="14">
    <w:abstractNumId w:val="8"/>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D5"/>
    <w:rsid w:val="00001F50"/>
    <w:rsid w:val="00001FBB"/>
    <w:rsid w:val="00005080"/>
    <w:rsid w:val="000100C2"/>
    <w:rsid w:val="00020476"/>
    <w:rsid w:val="00031154"/>
    <w:rsid w:val="00033CAA"/>
    <w:rsid w:val="00037E32"/>
    <w:rsid w:val="00045CCF"/>
    <w:rsid w:val="0004691C"/>
    <w:rsid w:val="000514B7"/>
    <w:rsid w:val="0005180B"/>
    <w:rsid w:val="00054BA2"/>
    <w:rsid w:val="00055AD2"/>
    <w:rsid w:val="00055B78"/>
    <w:rsid w:val="00056565"/>
    <w:rsid w:val="00065659"/>
    <w:rsid w:val="000727DD"/>
    <w:rsid w:val="00086902"/>
    <w:rsid w:val="00094288"/>
    <w:rsid w:val="00094F15"/>
    <w:rsid w:val="0009616C"/>
    <w:rsid w:val="000A3967"/>
    <w:rsid w:val="000A56C3"/>
    <w:rsid w:val="000A62F1"/>
    <w:rsid w:val="000C6E00"/>
    <w:rsid w:val="000C741F"/>
    <w:rsid w:val="000D3BBB"/>
    <w:rsid w:val="000D593D"/>
    <w:rsid w:val="000D69ED"/>
    <w:rsid w:val="000E10B6"/>
    <w:rsid w:val="000E2D36"/>
    <w:rsid w:val="000E37A9"/>
    <w:rsid w:val="000E721F"/>
    <w:rsid w:val="000F28CB"/>
    <w:rsid w:val="000F2A37"/>
    <w:rsid w:val="000F4B5F"/>
    <w:rsid w:val="000F5C2F"/>
    <w:rsid w:val="000F7F68"/>
    <w:rsid w:val="001043F0"/>
    <w:rsid w:val="00112000"/>
    <w:rsid w:val="00115009"/>
    <w:rsid w:val="001157E6"/>
    <w:rsid w:val="00122868"/>
    <w:rsid w:val="00122874"/>
    <w:rsid w:val="00122B18"/>
    <w:rsid w:val="00126612"/>
    <w:rsid w:val="00127E40"/>
    <w:rsid w:val="00130E95"/>
    <w:rsid w:val="0013502A"/>
    <w:rsid w:val="00140086"/>
    <w:rsid w:val="00140A8F"/>
    <w:rsid w:val="001418D8"/>
    <w:rsid w:val="00141A50"/>
    <w:rsid w:val="00142D44"/>
    <w:rsid w:val="00147700"/>
    <w:rsid w:val="001544C7"/>
    <w:rsid w:val="001546EF"/>
    <w:rsid w:val="00156935"/>
    <w:rsid w:val="001646D6"/>
    <w:rsid w:val="0016726F"/>
    <w:rsid w:val="00181164"/>
    <w:rsid w:val="00181DD4"/>
    <w:rsid w:val="00185D96"/>
    <w:rsid w:val="0018677E"/>
    <w:rsid w:val="001950C7"/>
    <w:rsid w:val="001951BB"/>
    <w:rsid w:val="00196EA9"/>
    <w:rsid w:val="00197D0E"/>
    <w:rsid w:val="001A0519"/>
    <w:rsid w:val="001A5CE4"/>
    <w:rsid w:val="001A5E01"/>
    <w:rsid w:val="001B0CE3"/>
    <w:rsid w:val="001B2821"/>
    <w:rsid w:val="001B6D3B"/>
    <w:rsid w:val="001B79B9"/>
    <w:rsid w:val="001C06E8"/>
    <w:rsid w:val="001C395A"/>
    <w:rsid w:val="001C78E5"/>
    <w:rsid w:val="001E6F6C"/>
    <w:rsid w:val="001F2505"/>
    <w:rsid w:val="00205085"/>
    <w:rsid w:val="002063E2"/>
    <w:rsid w:val="00210647"/>
    <w:rsid w:val="002135AF"/>
    <w:rsid w:val="00213F66"/>
    <w:rsid w:val="00221AC9"/>
    <w:rsid w:val="0022457C"/>
    <w:rsid w:val="002247F2"/>
    <w:rsid w:val="00224C52"/>
    <w:rsid w:val="00231C14"/>
    <w:rsid w:val="0023335F"/>
    <w:rsid w:val="0024545D"/>
    <w:rsid w:val="00250D64"/>
    <w:rsid w:val="00262783"/>
    <w:rsid w:val="00271371"/>
    <w:rsid w:val="0027736C"/>
    <w:rsid w:val="00277447"/>
    <w:rsid w:val="00281345"/>
    <w:rsid w:val="00286F42"/>
    <w:rsid w:val="002944D5"/>
    <w:rsid w:val="00294E75"/>
    <w:rsid w:val="002961E9"/>
    <w:rsid w:val="0029723D"/>
    <w:rsid w:val="002B30E3"/>
    <w:rsid w:val="002B5338"/>
    <w:rsid w:val="002B62DB"/>
    <w:rsid w:val="002B71BE"/>
    <w:rsid w:val="002B7625"/>
    <w:rsid w:val="002C3758"/>
    <w:rsid w:val="002C4349"/>
    <w:rsid w:val="002D4A0F"/>
    <w:rsid w:val="002D79E5"/>
    <w:rsid w:val="002E0830"/>
    <w:rsid w:val="002E226B"/>
    <w:rsid w:val="002E6157"/>
    <w:rsid w:val="002F4CD1"/>
    <w:rsid w:val="002F5D07"/>
    <w:rsid w:val="00301DE9"/>
    <w:rsid w:val="003023E2"/>
    <w:rsid w:val="00302D20"/>
    <w:rsid w:val="0030326F"/>
    <w:rsid w:val="0030404B"/>
    <w:rsid w:val="00307DAC"/>
    <w:rsid w:val="003111F2"/>
    <w:rsid w:val="00311988"/>
    <w:rsid w:val="003212A6"/>
    <w:rsid w:val="003212B4"/>
    <w:rsid w:val="00324607"/>
    <w:rsid w:val="00325174"/>
    <w:rsid w:val="00326562"/>
    <w:rsid w:val="00332C97"/>
    <w:rsid w:val="003333FF"/>
    <w:rsid w:val="00340496"/>
    <w:rsid w:val="00344D8C"/>
    <w:rsid w:val="00354D58"/>
    <w:rsid w:val="00355BA3"/>
    <w:rsid w:val="003562F6"/>
    <w:rsid w:val="0035790C"/>
    <w:rsid w:val="003632B5"/>
    <w:rsid w:val="003752F5"/>
    <w:rsid w:val="003817B9"/>
    <w:rsid w:val="003843B4"/>
    <w:rsid w:val="00390A7A"/>
    <w:rsid w:val="003910F8"/>
    <w:rsid w:val="00394206"/>
    <w:rsid w:val="00394D0B"/>
    <w:rsid w:val="00394EF4"/>
    <w:rsid w:val="003A0E61"/>
    <w:rsid w:val="003A1C29"/>
    <w:rsid w:val="003A3CFF"/>
    <w:rsid w:val="003C5103"/>
    <w:rsid w:val="003D3858"/>
    <w:rsid w:val="003D479D"/>
    <w:rsid w:val="003D4A0A"/>
    <w:rsid w:val="003E1818"/>
    <w:rsid w:val="003E6592"/>
    <w:rsid w:val="003E6911"/>
    <w:rsid w:val="003F0199"/>
    <w:rsid w:val="003F0AC9"/>
    <w:rsid w:val="003F7D6B"/>
    <w:rsid w:val="0040152C"/>
    <w:rsid w:val="00404D13"/>
    <w:rsid w:val="00412044"/>
    <w:rsid w:val="00412B5F"/>
    <w:rsid w:val="0041336E"/>
    <w:rsid w:val="004222D2"/>
    <w:rsid w:val="004230CE"/>
    <w:rsid w:val="00423AEE"/>
    <w:rsid w:val="00426407"/>
    <w:rsid w:val="0043218F"/>
    <w:rsid w:val="00436DDD"/>
    <w:rsid w:val="004413EF"/>
    <w:rsid w:val="0045038B"/>
    <w:rsid w:val="00450475"/>
    <w:rsid w:val="00453A42"/>
    <w:rsid w:val="004659B0"/>
    <w:rsid w:val="004713A9"/>
    <w:rsid w:val="00471866"/>
    <w:rsid w:val="00482F07"/>
    <w:rsid w:val="0048535D"/>
    <w:rsid w:val="00487AE3"/>
    <w:rsid w:val="00491280"/>
    <w:rsid w:val="0049752F"/>
    <w:rsid w:val="004A39ED"/>
    <w:rsid w:val="004A44C1"/>
    <w:rsid w:val="004B1C78"/>
    <w:rsid w:val="004B1DF2"/>
    <w:rsid w:val="004C213B"/>
    <w:rsid w:val="004C6911"/>
    <w:rsid w:val="004D0376"/>
    <w:rsid w:val="004D05DB"/>
    <w:rsid w:val="004D1311"/>
    <w:rsid w:val="004E1275"/>
    <w:rsid w:val="004F11DB"/>
    <w:rsid w:val="004F1CB4"/>
    <w:rsid w:val="004F264A"/>
    <w:rsid w:val="004F27F0"/>
    <w:rsid w:val="004F482F"/>
    <w:rsid w:val="004F6DDB"/>
    <w:rsid w:val="00502E94"/>
    <w:rsid w:val="00507ECC"/>
    <w:rsid w:val="005104DA"/>
    <w:rsid w:val="00510D9E"/>
    <w:rsid w:val="00513DDB"/>
    <w:rsid w:val="00521C89"/>
    <w:rsid w:val="00522A73"/>
    <w:rsid w:val="0052407F"/>
    <w:rsid w:val="00532859"/>
    <w:rsid w:val="00533204"/>
    <w:rsid w:val="005369FB"/>
    <w:rsid w:val="00536B01"/>
    <w:rsid w:val="00540D13"/>
    <w:rsid w:val="00540E63"/>
    <w:rsid w:val="00541156"/>
    <w:rsid w:val="0054258C"/>
    <w:rsid w:val="0054262C"/>
    <w:rsid w:val="00547CFB"/>
    <w:rsid w:val="00551FD9"/>
    <w:rsid w:val="00552D27"/>
    <w:rsid w:val="00553C2A"/>
    <w:rsid w:val="005575B7"/>
    <w:rsid w:val="005641DC"/>
    <w:rsid w:val="00564BC1"/>
    <w:rsid w:val="00564BEB"/>
    <w:rsid w:val="00566314"/>
    <w:rsid w:val="005672FF"/>
    <w:rsid w:val="00567E47"/>
    <w:rsid w:val="00576827"/>
    <w:rsid w:val="00580662"/>
    <w:rsid w:val="00581983"/>
    <w:rsid w:val="005829E4"/>
    <w:rsid w:val="0058571D"/>
    <w:rsid w:val="005875EC"/>
    <w:rsid w:val="00591099"/>
    <w:rsid w:val="00594148"/>
    <w:rsid w:val="005953FD"/>
    <w:rsid w:val="00595723"/>
    <w:rsid w:val="005A3B99"/>
    <w:rsid w:val="005A44D1"/>
    <w:rsid w:val="005B1880"/>
    <w:rsid w:val="005C03A8"/>
    <w:rsid w:val="005C1153"/>
    <w:rsid w:val="005C7159"/>
    <w:rsid w:val="005D4BC5"/>
    <w:rsid w:val="005D74D8"/>
    <w:rsid w:val="005E0D89"/>
    <w:rsid w:val="005E3536"/>
    <w:rsid w:val="005F3288"/>
    <w:rsid w:val="005F4DF8"/>
    <w:rsid w:val="005F56A4"/>
    <w:rsid w:val="005F5CD6"/>
    <w:rsid w:val="005F6BD5"/>
    <w:rsid w:val="00601D12"/>
    <w:rsid w:val="00601D73"/>
    <w:rsid w:val="00606AE4"/>
    <w:rsid w:val="006071BD"/>
    <w:rsid w:val="00607852"/>
    <w:rsid w:val="006158D8"/>
    <w:rsid w:val="006165C3"/>
    <w:rsid w:val="00620F3A"/>
    <w:rsid w:val="00621D60"/>
    <w:rsid w:val="006236E3"/>
    <w:rsid w:val="00625837"/>
    <w:rsid w:val="00626CD8"/>
    <w:rsid w:val="00630188"/>
    <w:rsid w:val="0063099A"/>
    <w:rsid w:val="00633710"/>
    <w:rsid w:val="006414AF"/>
    <w:rsid w:val="00641D4A"/>
    <w:rsid w:val="00645722"/>
    <w:rsid w:val="00655061"/>
    <w:rsid w:val="006578F7"/>
    <w:rsid w:val="00667AC7"/>
    <w:rsid w:val="006713FD"/>
    <w:rsid w:val="00672950"/>
    <w:rsid w:val="00673FAE"/>
    <w:rsid w:val="006823E6"/>
    <w:rsid w:val="006855D9"/>
    <w:rsid w:val="00691754"/>
    <w:rsid w:val="006A537A"/>
    <w:rsid w:val="006A6882"/>
    <w:rsid w:val="006A690C"/>
    <w:rsid w:val="006B099B"/>
    <w:rsid w:val="006B2AB9"/>
    <w:rsid w:val="006B3AA0"/>
    <w:rsid w:val="006B5A1B"/>
    <w:rsid w:val="006C42AA"/>
    <w:rsid w:val="006D22E8"/>
    <w:rsid w:val="006D286D"/>
    <w:rsid w:val="006D2F8F"/>
    <w:rsid w:val="006D4B72"/>
    <w:rsid w:val="006D7F90"/>
    <w:rsid w:val="006E1465"/>
    <w:rsid w:val="006E166A"/>
    <w:rsid w:val="006E3F72"/>
    <w:rsid w:val="006E5757"/>
    <w:rsid w:val="006E7B3C"/>
    <w:rsid w:val="006F0C8A"/>
    <w:rsid w:val="006F288C"/>
    <w:rsid w:val="006F6A7A"/>
    <w:rsid w:val="006F70B5"/>
    <w:rsid w:val="00700D10"/>
    <w:rsid w:val="0070503B"/>
    <w:rsid w:val="00711B95"/>
    <w:rsid w:val="00715143"/>
    <w:rsid w:val="00717423"/>
    <w:rsid w:val="007209AF"/>
    <w:rsid w:val="00720EB7"/>
    <w:rsid w:val="007240B2"/>
    <w:rsid w:val="007258C3"/>
    <w:rsid w:val="00727C53"/>
    <w:rsid w:val="00731E20"/>
    <w:rsid w:val="00732CDD"/>
    <w:rsid w:val="00735F26"/>
    <w:rsid w:val="0073638A"/>
    <w:rsid w:val="00741023"/>
    <w:rsid w:val="00741578"/>
    <w:rsid w:val="007424F7"/>
    <w:rsid w:val="00743819"/>
    <w:rsid w:val="00746AB8"/>
    <w:rsid w:val="0076621E"/>
    <w:rsid w:val="00770FE1"/>
    <w:rsid w:val="0078079B"/>
    <w:rsid w:val="00787DB9"/>
    <w:rsid w:val="007A4688"/>
    <w:rsid w:val="007A4F86"/>
    <w:rsid w:val="007A5BEF"/>
    <w:rsid w:val="007A5D43"/>
    <w:rsid w:val="007A6129"/>
    <w:rsid w:val="007B11D5"/>
    <w:rsid w:val="007B1DE7"/>
    <w:rsid w:val="007C2C30"/>
    <w:rsid w:val="007C5C9E"/>
    <w:rsid w:val="007C62BC"/>
    <w:rsid w:val="007D6509"/>
    <w:rsid w:val="007D76EA"/>
    <w:rsid w:val="007E74EC"/>
    <w:rsid w:val="007F75ED"/>
    <w:rsid w:val="00800802"/>
    <w:rsid w:val="008021E8"/>
    <w:rsid w:val="00803797"/>
    <w:rsid w:val="00803CB5"/>
    <w:rsid w:val="0080516F"/>
    <w:rsid w:val="0081121C"/>
    <w:rsid w:val="00812195"/>
    <w:rsid w:val="00814498"/>
    <w:rsid w:val="00815E70"/>
    <w:rsid w:val="0081694B"/>
    <w:rsid w:val="0081740C"/>
    <w:rsid w:val="00822A71"/>
    <w:rsid w:val="008232DA"/>
    <w:rsid w:val="00826D7B"/>
    <w:rsid w:val="00830CA0"/>
    <w:rsid w:val="00836DC6"/>
    <w:rsid w:val="00842A12"/>
    <w:rsid w:val="00847372"/>
    <w:rsid w:val="008501ED"/>
    <w:rsid w:val="00851ABA"/>
    <w:rsid w:val="00853B84"/>
    <w:rsid w:val="00853BD9"/>
    <w:rsid w:val="00855854"/>
    <w:rsid w:val="00861A23"/>
    <w:rsid w:val="0086377E"/>
    <w:rsid w:val="008637B9"/>
    <w:rsid w:val="00867010"/>
    <w:rsid w:val="008673E9"/>
    <w:rsid w:val="00872F1D"/>
    <w:rsid w:val="008750B8"/>
    <w:rsid w:val="00880C65"/>
    <w:rsid w:val="0088298C"/>
    <w:rsid w:val="00884921"/>
    <w:rsid w:val="0088492C"/>
    <w:rsid w:val="0088697A"/>
    <w:rsid w:val="00886B59"/>
    <w:rsid w:val="008870E4"/>
    <w:rsid w:val="00890D8C"/>
    <w:rsid w:val="0089448D"/>
    <w:rsid w:val="00894708"/>
    <w:rsid w:val="00896104"/>
    <w:rsid w:val="008A56FE"/>
    <w:rsid w:val="008A7E63"/>
    <w:rsid w:val="008B2C5C"/>
    <w:rsid w:val="008C0A0C"/>
    <w:rsid w:val="008C5D67"/>
    <w:rsid w:val="008C68F2"/>
    <w:rsid w:val="008D107E"/>
    <w:rsid w:val="008E12FC"/>
    <w:rsid w:val="008E210F"/>
    <w:rsid w:val="008E7067"/>
    <w:rsid w:val="008F042C"/>
    <w:rsid w:val="008F0B6F"/>
    <w:rsid w:val="008F1530"/>
    <w:rsid w:val="008F1DAB"/>
    <w:rsid w:val="008F43C2"/>
    <w:rsid w:val="008F4AE2"/>
    <w:rsid w:val="00901321"/>
    <w:rsid w:val="0090229E"/>
    <w:rsid w:val="009028AD"/>
    <w:rsid w:val="009046AF"/>
    <w:rsid w:val="00911F7C"/>
    <w:rsid w:val="00912A3E"/>
    <w:rsid w:val="009149BE"/>
    <w:rsid w:val="00915B7C"/>
    <w:rsid w:val="00915D75"/>
    <w:rsid w:val="00916725"/>
    <w:rsid w:val="00916B0C"/>
    <w:rsid w:val="00924259"/>
    <w:rsid w:val="00925B40"/>
    <w:rsid w:val="0092694E"/>
    <w:rsid w:val="00934538"/>
    <w:rsid w:val="00936C49"/>
    <w:rsid w:val="00942BDE"/>
    <w:rsid w:val="009502C9"/>
    <w:rsid w:val="009508B5"/>
    <w:rsid w:val="009515BE"/>
    <w:rsid w:val="00952618"/>
    <w:rsid w:val="00954BFF"/>
    <w:rsid w:val="00963C8C"/>
    <w:rsid w:val="00963FA8"/>
    <w:rsid w:val="00966709"/>
    <w:rsid w:val="00973331"/>
    <w:rsid w:val="00973F39"/>
    <w:rsid w:val="00974B72"/>
    <w:rsid w:val="009753D8"/>
    <w:rsid w:val="009765EC"/>
    <w:rsid w:val="0097782A"/>
    <w:rsid w:val="0098211D"/>
    <w:rsid w:val="009842D5"/>
    <w:rsid w:val="009848C7"/>
    <w:rsid w:val="009879BB"/>
    <w:rsid w:val="00992001"/>
    <w:rsid w:val="00993513"/>
    <w:rsid w:val="009937E1"/>
    <w:rsid w:val="00994820"/>
    <w:rsid w:val="00994BC4"/>
    <w:rsid w:val="00994FB3"/>
    <w:rsid w:val="009A0181"/>
    <w:rsid w:val="009A4639"/>
    <w:rsid w:val="009B383D"/>
    <w:rsid w:val="009B3AB8"/>
    <w:rsid w:val="009C09DC"/>
    <w:rsid w:val="009C3C65"/>
    <w:rsid w:val="009C5999"/>
    <w:rsid w:val="009C5CE9"/>
    <w:rsid w:val="009C63BB"/>
    <w:rsid w:val="009D1E76"/>
    <w:rsid w:val="009D2DB7"/>
    <w:rsid w:val="009D46E1"/>
    <w:rsid w:val="009D4A7B"/>
    <w:rsid w:val="009E24D1"/>
    <w:rsid w:val="009E4B81"/>
    <w:rsid w:val="009E6F71"/>
    <w:rsid w:val="009E7142"/>
    <w:rsid w:val="009F4FC9"/>
    <w:rsid w:val="009F6FBD"/>
    <w:rsid w:val="009F7EFD"/>
    <w:rsid w:val="00A10D4F"/>
    <w:rsid w:val="00A160E4"/>
    <w:rsid w:val="00A2109E"/>
    <w:rsid w:val="00A21424"/>
    <w:rsid w:val="00A22A80"/>
    <w:rsid w:val="00A338A3"/>
    <w:rsid w:val="00A50208"/>
    <w:rsid w:val="00A51A70"/>
    <w:rsid w:val="00A614AE"/>
    <w:rsid w:val="00A66C24"/>
    <w:rsid w:val="00A67D73"/>
    <w:rsid w:val="00A81DCC"/>
    <w:rsid w:val="00A87840"/>
    <w:rsid w:val="00A91FA9"/>
    <w:rsid w:val="00A92E9C"/>
    <w:rsid w:val="00AA35E7"/>
    <w:rsid w:val="00AA4842"/>
    <w:rsid w:val="00AD2784"/>
    <w:rsid w:val="00AD622A"/>
    <w:rsid w:val="00AE1E3E"/>
    <w:rsid w:val="00AE26C0"/>
    <w:rsid w:val="00AE44BF"/>
    <w:rsid w:val="00AE6544"/>
    <w:rsid w:val="00AF1ACE"/>
    <w:rsid w:val="00AF28A9"/>
    <w:rsid w:val="00AF3F6D"/>
    <w:rsid w:val="00AF5D96"/>
    <w:rsid w:val="00B01AD3"/>
    <w:rsid w:val="00B025A0"/>
    <w:rsid w:val="00B02F26"/>
    <w:rsid w:val="00B034CD"/>
    <w:rsid w:val="00B03EAB"/>
    <w:rsid w:val="00B04EA7"/>
    <w:rsid w:val="00B055FC"/>
    <w:rsid w:val="00B05B47"/>
    <w:rsid w:val="00B069F2"/>
    <w:rsid w:val="00B06DC3"/>
    <w:rsid w:val="00B14843"/>
    <w:rsid w:val="00B16E2E"/>
    <w:rsid w:val="00B21E78"/>
    <w:rsid w:val="00B24865"/>
    <w:rsid w:val="00B2697E"/>
    <w:rsid w:val="00B26D39"/>
    <w:rsid w:val="00B30FB5"/>
    <w:rsid w:val="00B37E8B"/>
    <w:rsid w:val="00B45B0C"/>
    <w:rsid w:val="00B4751C"/>
    <w:rsid w:val="00B47CE5"/>
    <w:rsid w:val="00B52364"/>
    <w:rsid w:val="00B53A15"/>
    <w:rsid w:val="00B54CAC"/>
    <w:rsid w:val="00B54F26"/>
    <w:rsid w:val="00B54F6F"/>
    <w:rsid w:val="00B6334F"/>
    <w:rsid w:val="00B701C3"/>
    <w:rsid w:val="00B70F9F"/>
    <w:rsid w:val="00B76481"/>
    <w:rsid w:val="00B83772"/>
    <w:rsid w:val="00B86333"/>
    <w:rsid w:val="00B873BE"/>
    <w:rsid w:val="00B9114C"/>
    <w:rsid w:val="00BA45D7"/>
    <w:rsid w:val="00BB022A"/>
    <w:rsid w:val="00BB16A8"/>
    <w:rsid w:val="00BB3904"/>
    <w:rsid w:val="00BB76E4"/>
    <w:rsid w:val="00BB7F0E"/>
    <w:rsid w:val="00BC11FC"/>
    <w:rsid w:val="00BD0314"/>
    <w:rsid w:val="00BD77FB"/>
    <w:rsid w:val="00BE31DB"/>
    <w:rsid w:val="00BE79DC"/>
    <w:rsid w:val="00BF020F"/>
    <w:rsid w:val="00BF3F31"/>
    <w:rsid w:val="00BF604F"/>
    <w:rsid w:val="00BF6394"/>
    <w:rsid w:val="00C11511"/>
    <w:rsid w:val="00C13429"/>
    <w:rsid w:val="00C13C6E"/>
    <w:rsid w:val="00C1644D"/>
    <w:rsid w:val="00C16616"/>
    <w:rsid w:val="00C20C41"/>
    <w:rsid w:val="00C2446A"/>
    <w:rsid w:val="00C315DD"/>
    <w:rsid w:val="00C320F9"/>
    <w:rsid w:val="00C3232D"/>
    <w:rsid w:val="00C34D4E"/>
    <w:rsid w:val="00C36756"/>
    <w:rsid w:val="00C4187B"/>
    <w:rsid w:val="00C44877"/>
    <w:rsid w:val="00C4702B"/>
    <w:rsid w:val="00C5435C"/>
    <w:rsid w:val="00C57817"/>
    <w:rsid w:val="00C65ECC"/>
    <w:rsid w:val="00C71F8C"/>
    <w:rsid w:val="00C753D1"/>
    <w:rsid w:val="00C76FCE"/>
    <w:rsid w:val="00C80936"/>
    <w:rsid w:val="00C8126D"/>
    <w:rsid w:val="00C92A8B"/>
    <w:rsid w:val="00C94C3C"/>
    <w:rsid w:val="00C951AD"/>
    <w:rsid w:val="00CA2ECC"/>
    <w:rsid w:val="00CA33E9"/>
    <w:rsid w:val="00CA63CF"/>
    <w:rsid w:val="00CA6BE4"/>
    <w:rsid w:val="00CB1502"/>
    <w:rsid w:val="00CB40D6"/>
    <w:rsid w:val="00CB6514"/>
    <w:rsid w:val="00CC4BBB"/>
    <w:rsid w:val="00CC7FD0"/>
    <w:rsid w:val="00CD20B2"/>
    <w:rsid w:val="00CD699F"/>
    <w:rsid w:val="00CE3600"/>
    <w:rsid w:val="00CE3FF3"/>
    <w:rsid w:val="00CE6AC9"/>
    <w:rsid w:val="00D0551F"/>
    <w:rsid w:val="00D079FC"/>
    <w:rsid w:val="00D16C8F"/>
    <w:rsid w:val="00D32071"/>
    <w:rsid w:val="00D364A5"/>
    <w:rsid w:val="00D41A66"/>
    <w:rsid w:val="00D442CC"/>
    <w:rsid w:val="00D455CD"/>
    <w:rsid w:val="00D46869"/>
    <w:rsid w:val="00D506ED"/>
    <w:rsid w:val="00D50A63"/>
    <w:rsid w:val="00D52532"/>
    <w:rsid w:val="00D552CC"/>
    <w:rsid w:val="00D601D1"/>
    <w:rsid w:val="00D62EB7"/>
    <w:rsid w:val="00D63389"/>
    <w:rsid w:val="00D65A5B"/>
    <w:rsid w:val="00D706BB"/>
    <w:rsid w:val="00D73773"/>
    <w:rsid w:val="00D746F9"/>
    <w:rsid w:val="00D83A92"/>
    <w:rsid w:val="00D91A64"/>
    <w:rsid w:val="00D94C18"/>
    <w:rsid w:val="00D96088"/>
    <w:rsid w:val="00D960FD"/>
    <w:rsid w:val="00D96BB8"/>
    <w:rsid w:val="00DA5D5F"/>
    <w:rsid w:val="00DB7633"/>
    <w:rsid w:val="00DC126D"/>
    <w:rsid w:val="00DC2C1C"/>
    <w:rsid w:val="00DC3053"/>
    <w:rsid w:val="00DC3AFE"/>
    <w:rsid w:val="00DC4C5D"/>
    <w:rsid w:val="00DD0BD5"/>
    <w:rsid w:val="00DD484A"/>
    <w:rsid w:val="00DD6EF6"/>
    <w:rsid w:val="00DE7BFB"/>
    <w:rsid w:val="00DF02DA"/>
    <w:rsid w:val="00DF2F30"/>
    <w:rsid w:val="00DF39C1"/>
    <w:rsid w:val="00DF4A0D"/>
    <w:rsid w:val="00DF7CEB"/>
    <w:rsid w:val="00DF7F4D"/>
    <w:rsid w:val="00E03608"/>
    <w:rsid w:val="00E03DA4"/>
    <w:rsid w:val="00E04FBC"/>
    <w:rsid w:val="00E06388"/>
    <w:rsid w:val="00E073BE"/>
    <w:rsid w:val="00E07E10"/>
    <w:rsid w:val="00E13F53"/>
    <w:rsid w:val="00E14B6C"/>
    <w:rsid w:val="00E152DF"/>
    <w:rsid w:val="00E15746"/>
    <w:rsid w:val="00E16805"/>
    <w:rsid w:val="00E42B3D"/>
    <w:rsid w:val="00E43E7C"/>
    <w:rsid w:val="00E50831"/>
    <w:rsid w:val="00E5242E"/>
    <w:rsid w:val="00E52D34"/>
    <w:rsid w:val="00E53926"/>
    <w:rsid w:val="00E671BD"/>
    <w:rsid w:val="00E7003B"/>
    <w:rsid w:val="00E716B4"/>
    <w:rsid w:val="00E7401C"/>
    <w:rsid w:val="00E8043A"/>
    <w:rsid w:val="00E81E55"/>
    <w:rsid w:val="00E83E84"/>
    <w:rsid w:val="00E8440D"/>
    <w:rsid w:val="00E873AF"/>
    <w:rsid w:val="00E90161"/>
    <w:rsid w:val="00EA0E55"/>
    <w:rsid w:val="00EA24A2"/>
    <w:rsid w:val="00EA361C"/>
    <w:rsid w:val="00EA7C31"/>
    <w:rsid w:val="00EC0CF7"/>
    <w:rsid w:val="00EC5BB3"/>
    <w:rsid w:val="00EE5920"/>
    <w:rsid w:val="00EF0A25"/>
    <w:rsid w:val="00EF0CE6"/>
    <w:rsid w:val="00EF5892"/>
    <w:rsid w:val="00EF5F22"/>
    <w:rsid w:val="00F00DEA"/>
    <w:rsid w:val="00F05CEA"/>
    <w:rsid w:val="00F10971"/>
    <w:rsid w:val="00F11CB6"/>
    <w:rsid w:val="00F14938"/>
    <w:rsid w:val="00F1545C"/>
    <w:rsid w:val="00F313F4"/>
    <w:rsid w:val="00F37A60"/>
    <w:rsid w:val="00F427CB"/>
    <w:rsid w:val="00F435C3"/>
    <w:rsid w:val="00F45D19"/>
    <w:rsid w:val="00F53106"/>
    <w:rsid w:val="00F5320D"/>
    <w:rsid w:val="00F67DCD"/>
    <w:rsid w:val="00F804CF"/>
    <w:rsid w:val="00F82A5A"/>
    <w:rsid w:val="00F96F73"/>
    <w:rsid w:val="00FB25D8"/>
    <w:rsid w:val="00FC574A"/>
    <w:rsid w:val="00FD0719"/>
    <w:rsid w:val="00FD0F1C"/>
    <w:rsid w:val="00FD63EC"/>
    <w:rsid w:val="00FE2FE0"/>
    <w:rsid w:val="00FF33D2"/>
    <w:rsid w:val="00FF4C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64ED9"/>
  <w15:docId w15:val="{7789044E-C736-454D-8AB5-B3D02359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40D13"/>
    <w:pPr>
      <w:keepNext/>
      <w:keepLines/>
      <w:spacing w:before="480" w:after="0" w:line="276" w:lineRule="auto"/>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semiHidden/>
    <w:unhideWhenUsed/>
    <w:qFormat/>
    <w:rsid w:val="00AD62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4E1275"/>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0D13"/>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semiHidden/>
    <w:rsid w:val="00AD622A"/>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semiHidden/>
    <w:rsid w:val="004E1275"/>
    <w:rPr>
      <w:rFonts w:asciiTheme="majorHAnsi" w:eastAsiaTheme="majorEastAsia" w:hAnsiTheme="majorHAnsi" w:cstheme="majorBidi"/>
      <w:b/>
      <w:bCs/>
      <w:color w:val="5B9BD5" w:themeColor="accent1"/>
    </w:rPr>
  </w:style>
  <w:style w:type="paragraph" w:styleId="Paragraphedeliste">
    <w:name w:val="List Paragraph"/>
    <w:aliases w:val="Plan organisation,Bullets"/>
    <w:basedOn w:val="Normal"/>
    <w:link w:val="ParagraphedelisteCar"/>
    <w:uiPriority w:val="34"/>
    <w:qFormat/>
    <w:rsid w:val="002944D5"/>
    <w:pPr>
      <w:spacing w:after="0" w:line="240" w:lineRule="auto"/>
      <w:ind w:left="708"/>
    </w:pPr>
    <w:rPr>
      <w:rFonts w:ascii="Times New Roman" w:eastAsia="Times New Roman" w:hAnsi="Times New Roman" w:cs="Times New Roman"/>
      <w:sz w:val="24"/>
      <w:szCs w:val="24"/>
      <w:lang w:eastAsia="fr-FR"/>
    </w:rPr>
  </w:style>
  <w:style w:type="character" w:customStyle="1" w:styleId="ParagraphedelisteCar">
    <w:name w:val="Paragraphe de liste Car"/>
    <w:aliases w:val="Plan organisation Car,Bullets Car"/>
    <w:link w:val="Paragraphedeliste"/>
    <w:uiPriority w:val="34"/>
    <w:rsid w:val="001546E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165C3"/>
    <w:pPr>
      <w:tabs>
        <w:tab w:val="center" w:pos="4536"/>
        <w:tab w:val="right" w:pos="9072"/>
      </w:tabs>
      <w:spacing w:after="0" w:line="240" w:lineRule="auto"/>
    </w:pPr>
  </w:style>
  <w:style w:type="character" w:customStyle="1" w:styleId="En-tteCar">
    <w:name w:val="En-tête Car"/>
    <w:basedOn w:val="Policepardfaut"/>
    <w:link w:val="En-tte"/>
    <w:uiPriority w:val="99"/>
    <w:rsid w:val="006165C3"/>
  </w:style>
  <w:style w:type="paragraph" w:styleId="Pieddepage">
    <w:name w:val="footer"/>
    <w:basedOn w:val="Normal"/>
    <w:link w:val="PieddepageCar"/>
    <w:uiPriority w:val="99"/>
    <w:unhideWhenUsed/>
    <w:rsid w:val="00616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5C3"/>
  </w:style>
  <w:style w:type="paragraph" w:customStyle="1" w:styleId="Default">
    <w:name w:val="Default"/>
    <w:rsid w:val="006165C3"/>
    <w:pPr>
      <w:autoSpaceDE w:val="0"/>
      <w:autoSpaceDN w:val="0"/>
      <w:adjustRightInd w:val="0"/>
      <w:spacing w:after="0" w:line="240" w:lineRule="auto"/>
    </w:pPr>
    <w:rPr>
      <w:rFonts w:ascii="Garamond" w:hAnsi="Garamond" w:cs="Garamond"/>
      <w:color w:val="000000"/>
      <w:sz w:val="24"/>
      <w:szCs w:val="24"/>
      <w:lang w:val="en-US"/>
    </w:rPr>
  </w:style>
  <w:style w:type="paragraph" w:styleId="Textedebulles">
    <w:name w:val="Balloon Text"/>
    <w:basedOn w:val="Normal"/>
    <w:link w:val="TextedebullesCar"/>
    <w:uiPriority w:val="99"/>
    <w:semiHidden/>
    <w:unhideWhenUsed/>
    <w:rsid w:val="00C543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435C"/>
    <w:rPr>
      <w:rFonts w:ascii="Tahoma" w:hAnsi="Tahoma" w:cs="Tahoma"/>
      <w:sz w:val="16"/>
      <w:szCs w:val="16"/>
    </w:rPr>
  </w:style>
  <w:style w:type="paragraph" w:styleId="Corpsdetexte2">
    <w:name w:val="Body Text 2"/>
    <w:basedOn w:val="Normal"/>
    <w:link w:val="Corpsdetexte2Car"/>
    <w:uiPriority w:val="99"/>
    <w:semiHidden/>
    <w:unhideWhenUsed/>
    <w:rsid w:val="004C6911"/>
    <w:pPr>
      <w:spacing w:after="120" w:line="480" w:lineRule="auto"/>
    </w:pPr>
    <w:rPr>
      <w:lang w:val="en-US"/>
    </w:rPr>
  </w:style>
  <w:style w:type="character" w:customStyle="1" w:styleId="Corpsdetexte2Car">
    <w:name w:val="Corps de texte 2 Car"/>
    <w:basedOn w:val="Policepardfaut"/>
    <w:link w:val="Corpsdetexte2"/>
    <w:uiPriority w:val="99"/>
    <w:semiHidden/>
    <w:rsid w:val="004C6911"/>
    <w:rPr>
      <w:lang w:val="en-US"/>
    </w:rPr>
  </w:style>
  <w:style w:type="paragraph" w:styleId="Corpsdetexte">
    <w:name w:val="Body Text"/>
    <w:basedOn w:val="Normal"/>
    <w:link w:val="CorpsdetexteCar"/>
    <w:uiPriority w:val="99"/>
    <w:semiHidden/>
    <w:unhideWhenUsed/>
    <w:rsid w:val="004C6911"/>
    <w:pPr>
      <w:spacing w:after="120"/>
    </w:pPr>
  </w:style>
  <w:style w:type="character" w:customStyle="1" w:styleId="CorpsdetexteCar">
    <w:name w:val="Corps de texte Car"/>
    <w:basedOn w:val="Policepardfaut"/>
    <w:link w:val="Corpsdetexte"/>
    <w:uiPriority w:val="99"/>
    <w:semiHidden/>
    <w:rsid w:val="004C6911"/>
  </w:style>
  <w:style w:type="character" w:customStyle="1" w:styleId="hps">
    <w:name w:val="hps"/>
    <w:basedOn w:val="Policepardfaut"/>
    <w:rsid w:val="004C6911"/>
  </w:style>
  <w:style w:type="paragraph" w:styleId="Notedebasdepage">
    <w:name w:val="footnote text"/>
    <w:basedOn w:val="Normal"/>
    <w:link w:val="NotedebasdepageCar"/>
    <w:unhideWhenUsed/>
    <w:rsid w:val="004C6911"/>
    <w:pPr>
      <w:spacing w:after="0" w:line="240" w:lineRule="auto"/>
    </w:pPr>
    <w:rPr>
      <w:sz w:val="20"/>
      <w:szCs w:val="20"/>
      <w:lang w:val="en-US"/>
    </w:rPr>
  </w:style>
  <w:style w:type="character" w:customStyle="1" w:styleId="NotedebasdepageCar">
    <w:name w:val="Note de bas de page Car"/>
    <w:basedOn w:val="Policepardfaut"/>
    <w:link w:val="Notedebasdepage"/>
    <w:rsid w:val="004C6911"/>
    <w:rPr>
      <w:sz w:val="20"/>
      <w:szCs w:val="20"/>
      <w:lang w:val="en-US"/>
    </w:rPr>
  </w:style>
  <w:style w:type="character" w:styleId="Appelnotedebasdep">
    <w:name w:val="footnote reference"/>
    <w:aliases w:val="ftref, Char Char,16 Point,Superscript 6 Point"/>
    <w:basedOn w:val="Policepardfaut"/>
    <w:unhideWhenUsed/>
    <w:rsid w:val="004C6911"/>
    <w:rPr>
      <w:vertAlign w:val="superscript"/>
    </w:rPr>
  </w:style>
  <w:style w:type="paragraph" w:customStyle="1" w:styleId="Style1">
    <w:name w:val="Style1"/>
    <w:rsid w:val="004C6911"/>
    <w:pPr>
      <w:spacing w:before="180" w:after="180" w:line="240" w:lineRule="auto"/>
      <w:ind w:firstLine="567"/>
      <w:jc w:val="both"/>
    </w:pPr>
    <w:rPr>
      <w:rFonts w:ascii="Times New Roman" w:eastAsia="Times New Roman" w:hAnsi="Times New Roman" w:cs="Arial"/>
      <w:sz w:val="24"/>
      <w:szCs w:val="24"/>
      <w:lang w:eastAsia="fr-FR"/>
    </w:rPr>
  </w:style>
  <w:style w:type="table" w:styleId="Grilledutableau">
    <w:name w:val="Table Grid"/>
    <w:basedOn w:val="TableauNormal"/>
    <w:uiPriority w:val="39"/>
    <w:rsid w:val="002C3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2">
    <w:name w:val="N2"/>
    <w:basedOn w:val="Titre2"/>
    <w:rsid w:val="00AD622A"/>
    <w:pPr>
      <w:keepLines w:val="0"/>
      <w:spacing w:before="0" w:line="276" w:lineRule="auto"/>
      <w:ind w:left="708"/>
    </w:pPr>
    <w:rPr>
      <w:rFonts w:ascii="Times New Roman" w:eastAsia="Calibri" w:hAnsi="Times New Roman" w:cs="Times New Roman"/>
      <w:color w:val="auto"/>
      <w:sz w:val="24"/>
      <w:szCs w:val="24"/>
      <w:lang w:val="fr-CA"/>
    </w:rPr>
  </w:style>
  <w:style w:type="paragraph" w:customStyle="1" w:styleId="TITRE10">
    <w:name w:val="TITRE1"/>
    <w:basedOn w:val="Normal"/>
    <w:qFormat/>
    <w:rsid w:val="00DC3AFE"/>
    <w:pPr>
      <w:spacing w:after="200" w:line="360" w:lineRule="auto"/>
      <w:ind w:left="1035" w:hanging="495"/>
      <w:jc w:val="both"/>
    </w:pPr>
    <w:rPr>
      <w:rFonts w:eastAsia="Calibri" w:cs="Times New Roman"/>
      <w:b/>
      <w:sz w:val="26"/>
      <w:szCs w:val="26"/>
      <w:lang w:val="fr-BE"/>
    </w:rPr>
  </w:style>
  <w:style w:type="paragraph" w:styleId="TM1">
    <w:name w:val="toc 1"/>
    <w:basedOn w:val="Normal"/>
    <w:next w:val="Normal"/>
    <w:autoRedefine/>
    <w:uiPriority w:val="39"/>
    <w:unhideWhenUsed/>
    <w:rsid w:val="00BF3F31"/>
    <w:pPr>
      <w:tabs>
        <w:tab w:val="right" w:leader="dot" w:pos="9062"/>
      </w:tabs>
      <w:spacing w:after="100"/>
    </w:pPr>
    <w:rPr>
      <w:b/>
      <w:noProof/>
    </w:rPr>
  </w:style>
  <w:style w:type="character" w:styleId="Lienhypertexte">
    <w:name w:val="Hyperlink"/>
    <w:basedOn w:val="Policepardfaut"/>
    <w:uiPriority w:val="99"/>
    <w:unhideWhenUsed/>
    <w:rsid w:val="004E1275"/>
    <w:rPr>
      <w:color w:val="0563C1" w:themeColor="hyperlink"/>
      <w:u w:val="single"/>
    </w:rPr>
  </w:style>
  <w:style w:type="paragraph" w:customStyle="1" w:styleId="PAMTAB">
    <w:name w:val="PAM_TAB"/>
    <w:basedOn w:val="Normal"/>
    <w:qFormat/>
    <w:rsid w:val="00BE79DC"/>
    <w:pPr>
      <w:spacing w:line="276" w:lineRule="auto"/>
      <w:jc w:val="both"/>
    </w:pPr>
    <w:rPr>
      <w:rFonts w:ascii="Cambria" w:hAnsi="Cambria"/>
    </w:rPr>
  </w:style>
  <w:style w:type="paragraph" w:customStyle="1" w:styleId="PAMT0">
    <w:name w:val="PAM_T0"/>
    <w:basedOn w:val="Normal"/>
    <w:qFormat/>
    <w:rsid w:val="00EA0E55"/>
    <w:pPr>
      <w:spacing w:line="276" w:lineRule="auto"/>
      <w:jc w:val="both"/>
    </w:pPr>
    <w:rPr>
      <w:rFonts w:ascii="Cambria" w:hAnsi="Cambria"/>
      <w:b/>
      <w:sz w:val="24"/>
      <w:szCs w:val="24"/>
    </w:rPr>
  </w:style>
  <w:style w:type="paragraph" w:customStyle="1" w:styleId="PAMT1">
    <w:name w:val="PAM_T1"/>
    <w:basedOn w:val="Normal"/>
    <w:autoRedefine/>
    <w:qFormat/>
    <w:rsid w:val="002B5338"/>
    <w:pPr>
      <w:spacing w:line="276" w:lineRule="auto"/>
      <w:jc w:val="center"/>
    </w:pPr>
    <w:rPr>
      <w:rFonts w:ascii="Cambria" w:hAnsi="Cambria"/>
      <w:b/>
      <w:sz w:val="32"/>
      <w:szCs w:val="32"/>
    </w:rPr>
  </w:style>
  <w:style w:type="paragraph" w:customStyle="1" w:styleId="PAMT2">
    <w:name w:val="PAM_T2"/>
    <w:basedOn w:val="Paragraphedeliste"/>
    <w:autoRedefine/>
    <w:qFormat/>
    <w:rsid w:val="0073638A"/>
    <w:pPr>
      <w:numPr>
        <w:ilvl w:val="1"/>
        <w:numId w:val="9"/>
      </w:numPr>
      <w:spacing w:line="276" w:lineRule="auto"/>
      <w:jc w:val="both"/>
    </w:pPr>
    <w:rPr>
      <w:rFonts w:ascii="Cambria" w:hAnsi="Cambria"/>
      <w:b/>
      <w:sz w:val="28"/>
    </w:rPr>
  </w:style>
  <w:style w:type="paragraph" w:customStyle="1" w:styleId="PAMT3">
    <w:name w:val="PAM_T3"/>
    <w:basedOn w:val="Paragraphedeliste"/>
    <w:qFormat/>
    <w:rsid w:val="001157E6"/>
    <w:pPr>
      <w:spacing w:line="276" w:lineRule="auto"/>
      <w:ind w:left="0"/>
      <w:jc w:val="both"/>
    </w:pPr>
    <w:rPr>
      <w:rFonts w:ascii="Cambria" w:hAnsi="Cambria"/>
      <w:b/>
    </w:rPr>
  </w:style>
  <w:style w:type="paragraph" w:styleId="TM2">
    <w:name w:val="toc 2"/>
    <w:basedOn w:val="Normal"/>
    <w:next w:val="Normal"/>
    <w:autoRedefine/>
    <w:uiPriority w:val="39"/>
    <w:unhideWhenUsed/>
    <w:rsid w:val="007424F7"/>
    <w:pPr>
      <w:spacing w:after="100"/>
      <w:ind w:left="220"/>
    </w:pPr>
  </w:style>
  <w:style w:type="paragraph" w:styleId="TM3">
    <w:name w:val="toc 3"/>
    <w:basedOn w:val="Normal"/>
    <w:next w:val="Normal"/>
    <w:autoRedefine/>
    <w:uiPriority w:val="39"/>
    <w:unhideWhenUsed/>
    <w:rsid w:val="007424F7"/>
    <w:pPr>
      <w:spacing w:after="100"/>
      <w:ind w:left="440"/>
    </w:pPr>
  </w:style>
  <w:style w:type="paragraph" w:styleId="TM4">
    <w:name w:val="toc 4"/>
    <w:basedOn w:val="Normal"/>
    <w:next w:val="Normal"/>
    <w:autoRedefine/>
    <w:uiPriority w:val="39"/>
    <w:unhideWhenUsed/>
    <w:rsid w:val="007424F7"/>
    <w:pPr>
      <w:spacing w:after="100"/>
      <w:ind w:left="660"/>
    </w:pPr>
  </w:style>
  <w:style w:type="paragraph" w:customStyle="1" w:styleId="PAMPHOT">
    <w:name w:val="PAM_PHOT"/>
    <w:basedOn w:val="Normal"/>
    <w:qFormat/>
    <w:rsid w:val="007C62BC"/>
    <w:pPr>
      <w:spacing w:line="276" w:lineRule="auto"/>
      <w:jc w:val="both"/>
    </w:pPr>
    <w:rPr>
      <w:rFonts w:ascii="Cambria" w:hAnsi="Cambria"/>
    </w:rPr>
  </w:style>
  <w:style w:type="character" w:styleId="Lienhypertextesuivivisit">
    <w:name w:val="FollowedHyperlink"/>
    <w:basedOn w:val="Policepardfaut"/>
    <w:uiPriority w:val="99"/>
    <w:semiHidden/>
    <w:unhideWhenUsed/>
    <w:rsid w:val="009E24D1"/>
    <w:rPr>
      <w:color w:val="800080"/>
      <w:u w:val="single"/>
    </w:rPr>
  </w:style>
  <w:style w:type="character" w:styleId="Marquedecommentaire">
    <w:name w:val="annotation reference"/>
    <w:basedOn w:val="Policepardfaut"/>
    <w:uiPriority w:val="99"/>
    <w:semiHidden/>
    <w:unhideWhenUsed/>
    <w:rsid w:val="008E12FC"/>
    <w:rPr>
      <w:sz w:val="16"/>
      <w:szCs w:val="16"/>
    </w:rPr>
  </w:style>
  <w:style w:type="paragraph" w:styleId="Commentaire">
    <w:name w:val="annotation text"/>
    <w:basedOn w:val="Normal"/>
    <w:link w:val="CommentaireCar"/>
    <w:uiPriority w:val="99"/>
    <w:semiHidden/>
    <w:unhideWhenUsed/>
    <w:rsid w:val="008E12FC"/>
    <w:pPr>
      <w:spacing w:line="240" w:lineRule="auto"/>
    </w:pPr>
    <w:rPr>
      <w:sz w:val="20"/>
      <w:szCs w:val="20"/>
    </w:rPr>
  </w:style>
  <w:style w:type="character" w:customStyle="1" w:styleId="CommentaireCar">
    <w:name w:val="Commentaire Car"/>
    <w:basedOn w:val="Policepardfaut"/>
    <w:link w:val="Commentaire"/>
    <w:uiPriority w:val="99"/>
    <w:semiHidden/>
    <w:rsid w:val="008E12FC"/>
    <w:rPr>
      <w:sz w:val="20"/>
      <w:szCs w:val="20"/>
    </w:rPr>
  </w:style>
  <w:style w:type="paragraph" w:styleId="Objetducommentaire">
    <w:name w:val="annotation subject"/>
    <w:basedOn w:val="Commentaire"/>
    <w:next w:val="Commentaire"/>
    <w:link w:val="ObjetducommentaireCar"/>
    <w:uiPriority w:val="99"/>
    <w:semiHidden/>
    <w:unhideWhenUsed/>
    <w:rsid w:val="008E12FC"/>
    <w:rPr>
      <w:b/>
      <w:bCs/>
    </w:rPr>
  </w:style>
  <w:style w:type="character" w:customStyle="1" w:styleId="ObjetducommentaireCar">
    <w:name w:val="Objet du commentaire Car"/>
    <w:basedOn w:val="CommentaireCar"/>
    <w:link w:val="Objetducommentaire"/>
    <w:uiPriority w:val="99"/>
    <w:semiHidden/>
    <w:rsid w:val="008E12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8971">
      <w:bodyDiv w:val="1"/>
      <w:marLeft w:val="0"/>
      <w:marRight w:val="0"/>
      <w:marTop w:val="0"/>
      <w:marBottom w:val="0"/>
      <w:divBdr>
        <w:top w:val="none" w:sz="0" w:space="0" w:color="auto"/>
        <w:left w:val="none" w:sz="0" w:space="0" w:color="auto"/>
        <w:bottom w:val="none" w:sz="0" w:space="0" w:color="auto"/>
        <w:right w:val="none" w:sz="0" w:space="0" w:color="auto"/>
      </w:divBdr>
    </w:div>
    <w:div w:id="66852447">
      <w:bodyDiv w:val="1"/>
      <w:marLeft w:val="0"/>
      <w:marRight w:val="0"/>
      <w:marTop w:val="0"/>
      <w:marBottom w:val="0"/>
      <w:divBdr>
        <w:top w:val="none" w:sz="0" w:space="0" w:color="auto"/>
        <w:left w:val="none" w:sz="0" w:space="0" w:color="auto"/>
        <w:bottom w:val="none" w:sz="0" w:space="0" w:color="auto"/>
        <w:right w:val="none" w:sz="0" w:space="0" w:color="auto"/>
      </w:divBdr>
    </w:div>
    <w:div w:id="115411162">
      <w:bodyDiv w:val="1"/>
      <w:marLeft w:val="0"/>
      <w:marRight w:val="0"/>
      <w:marTop w:val="0"/>
      <w:marBottom w:val="0"/>
      <w:divBdr>
        <w:top w:val="none" w:sz="0" w:space="0" w:color="auto"/>
        <w:left w:val="none" w:sz="0" w:space="0" w:color="auto"/>
        <w:bottom w:val="none" w:sz="0" w:space="0" w:color="auto"/>
        <w:right w:val="none" w:sz="0" w:space="0" w:color="auto"/>
      </w:divBdr>
    </w:div>
    <w:div w:id="189220563">
      <w:bodyDiv w:val="1"/>
      <w:marLeft w:val="0"/>
      <w:marRight w:val="0"/>
      <w:marTop w:val="0"/>
      <w:marBottom w:val="0"/>
      <w:divBdr>
        <w:top w:val="none" w:sz="0" w:space="0" w:color="auto"/>
        <w:left w:val="none" w:sz="0" w:space="0" w:color="auto"/>
        <w:bottom w:val="none" w:sz="0" w:space="0" w:color="auto"/>
        <w:right w:val="none" w:sz="0" w:space="0" w:color="auto"/>
      </w:divBdr>
    </w:div>
    <w:div w:id="259679383">
      <w:bodyDiv w:val="1"/>
      <w:marLeft w:val="0"/>
      <w:marRight w:val="0"/>
      <w:marTop w:val="0"/>
      <w:marBottom w:val="0"/>
      <w:divBdr>
        <w:top w:val="none" w:sz="0" w:space="0" w:color="auto"/>
        <w:left w:val="none" w:sz="0" w:space="0" w:color="auto"/>
        <w:bottom w:val="none" w:sz="0" w:space="0" w:color="auto"/>
        <w:right w:val="none" w:sz="0" w:space="0" w:color="auto"/>
      </w:divBdr>
    </w:div>
    <w:div w:id="282272962">
      <w:bodyDiv w:val="1"/>
      <w:marLeft w:val="0"/>
      <w:marRight w:val="0"/>
      <w:marTop w:val="0"/>
      <w:marBottom w:val="0"/>
      <w:divBdr>
        <w:top w:val="none" w:sz="0" w:space="0" w:color="auto"/>
        <w:left w:val="none" w:sz="0" w:space="0" w:color="auto"/>
        <w:bottom w:val="none" w:sz="0" w:space="0" w:color="auto"/>
        <w:right w:val="none" w:sz="0" w:space="0" w:color="auto"/>
      </w:divBdr>
    </w:div>
    <w:div w:id="309798208">
      <w:bodyDiv w:val="1"/>
      <w:marLeft w:val="0"/>
      <w:marRight w:val="0"/>
      <w:marTop w:val="0"/>
      <w:marBottom w:val="0"/>
      <w:divBdr>
        <w:top w:val="none" w:sz="0" w:space="0" w:color="auto"/>
        <w:left w:val="none" w:sz="0" w:space="0" w:color="auto"/>
        <w:bottom w:val="none" w:sz="0" w:space="0" w:color="auto"/>
        <w:right w:val="none" w:sz="0" w:space="0" w:color="auto"/>
      </w:divBdr>
    </w:div>
    <w:div w:id="313920503">
      <w:bodyDiv w:val="1"/>
      <w:marLeft w:val="0"/>
      <w:marRight w:val="0"/>
      <w:marTop w:val="0"/>
      <w:marBottom w:val="0"/>
      <w:divBdr>
        <w:top w:val="none" w:sz="0" w:space="0" w:color="auto"/>
        <w:left w:val="none" w:sz="0" w:space="0" w:color="auto"/>
        <w:bottom w:val="none" w:sz="0" w:space="0" w:color="auto"/>
        <w:right w:val="none" w:sz="0" w:space="0" w:color="auto"/>
      </w:divBdr>
    </w:div>
    <w:div w:id="327901651">
      <w:bodyDiv w:val="1"/>
      <w:marLeft w:val="0"/>
      <w:marRight w:val="0"/>
      <w:marTop w:val="0"/>
      <w:marBottom w:val="0"/>
      <w:divBdr>
        <w:top w:val="none" w:sz="0" w:space="0" w:color="auto"/>
        <w:left w:val="none" w:sz="0" w:space="0" w:color="auto"/>
        <w:bottom w:val="none" w:sz="0" w:space="0" w:color="auto"/>
        <w:right w:val="none" w:sz="0" w:space="0" w:color="auto"/>
      </w:divBdr>
    </w:div>
    <w:div w:id="339360874">
      <w:bodyDiv w:val="1"/>
      <w:marLeft w:val="0"/>
      <w:marRight w:val="0"/>
      <w:marTop w:val="0"/>
      <w:marBottom w:val="0"/>
      <w:divBdr>
        <w:top w:val="none" w:sz="0" w:space="0" w:color="auto"/>
        <w:left w:val="none" w:sz="0" w:space="0" w:color="auto"/>
        <w:bottom w:val="none" w:sz="0" w:space="0" w:color="auto"/>
        <w:right w:val="none" w:sz="0" w:space="0" w:color="auto"/>
      </w:divBdr>
    </w:div>
    <w:div w:id="364451584">
      <w:bodyDiv w:val="1"/>
      <w:marLeft w:val="0"/>
      <w:marRight w:val="0"/>
      <w:marTop w:val="0"/>
      <w:marBottom w:val="0"/>
      <w:divBdr>
        <w:top w:val="none" w:sz="0" w:space="0" w:color="auto"/>
        <w:left w:val="none" w:sz="0" w:space="0" w:color="auto"/>
        <w:bottom w:val="none" w:sz="0" w:space="0" w:color="auto"/>
        <w:right w:val="none" w:sz="0" w:space="0" w:color="auto"/>
      </w:divBdr>
    </w:div>
    <w:div w:id="370963059">
      <w:bodyDiv w:val="1"/>
      <w:marLeft w:val="0"/>
      <w:marRight w:val="0"/>
      <w:marTop w:val="0"/>
      <w:marBottom w:val="0"/>
      <w:divBdr>
        <w:top w:val="none" w:sz="0" w:space="0" w:color="auto"/>
        <w:left w:val="none" w:sz="0" w:space="0" w:color="auto"/>
        <w:bottom w:val="none" w:sz="0" w:space="0" w:color="auto"/>
        <w:right w:val="none" w:sz="0" w:space="0" w:color="auto"/>
      </w:divBdr>
    </w:div>
    <w:div w:id="377511575">
      <w:bodyDiv w:val="1"/>
      <w:marLeft w:val="0"/>
      <w:marRight w:val="0"/>
      <w:marTop w:val="0"/>
      <w:marBottom w:val="0"/>
      <w:divBdr>
        <w:top w:val="none" w:sz="0" w:space="0" w:color="auto"/>
        <w:left w:val="none" w:sz="0" w:space="0" w:color="auto"/>
        <w:bottom w:val="none" w:sz="0" w:space="0" w:color="auto"/>
        <w:right w:val="none" w:sz="0" w:space="0" w:color="auto"/>
      </w:divBdr>
    </w:div>
    <w:div w:id="451901932">
      <w:bodyDiv w:val="1"/>
      <w:marLeft w:val="0"/>
      <w:marRight w:val="0"/>
      <w:marTop w:val="0"/>
      <w:marBottom w:val="0"/>
      <w:divBdr>
        <w:top w:val="none" w:sz="0" w:space="0" w:color="auto"/>
        <w:left w:val="none" w:sz="0" w:space="0" w:color="auto"/>
        <w:bottom w:val="none" w:sz="0" w:space="0" w:color="auto"/>
        <w:right w:val="none" w:sz="0" w:space="0" w:color="auto"/>
      </w:divBdr>
    </w:div>
    <w:div w:id="477066302">
      <w:bodyDiv w:val="1"/>
      <w:marLeft w:val="0"/>
      <w:marRight w:val="0"/>
      <w:marTop w:val="0"/>
      <w:marBottom w:val="0"/>
      <w:divBdr>
        <w:top w:val="none" w:sz="0" w:space="0" w:color="auto"/>
        <w:left w:val="none" w:sz="0" w:space="0" w:color="auto"/>
        <w:bottom w:val="none" w:sz="0" w:space="0" w:color="auto"/>
        <w:right w:val="none" w:sz="0" w:space="0" w:color="auto"/>
      </w:divBdr>
    </w:div>
    <w:div w:id="575096384">
      <w:bodyDiv w:val="1"/>
      <w:marLeft w:val="0"/>
      <w:marRight w:val="0"/>
      <w:marTop w:val="0"/>
      <w:marBottom w:val="0"/>
      <w:divBdr>
        <w:top w:val="none" w:sz="0" w:space="0" w:color="auto"/>
        <w:left w:val="none" w:sz="0" w:space="0" w:color="auto"/>
        <w:bottom w:val="none" w:sz="0" w:space="0" w:color="auto"/>
        <w:right w:val="none" w:sz="0" w:space="0" w:color="auto"/>
      </w:divBdr>
    </w:div>
    <w:div w:id="607348106">
      <w:bodyDiv w:val="1"/>
      <w:marLeft w:val="0"/>
      <w:marRight w:val="0"/>
      <w:marTop w:val="0"/>
      <w:marBottom w:val="0"/>
      <w:divBdr>
        <w:top w:val="none" w:sz="0" w:space="0" w:color="auto"/>
        <w:left w:val="none" w:sz="0" w:space="0" w:color="auto"/>
        <w:bottom w:val="none" w:sz="0" w:space="0" w:color="auto"/>
        <w:right w:val="none" w:sz="0" w:space="0" w:color="auto"/>
      </w:divBdr>
    </w:div>
    <w:div w:id="671494482">
      <w:bodyDiv w:val="1"/>
      <w:marLeft w:val="0"/>
      <w:marRight w:val="0"/>
      <w:marTop w:val="0"/>
      <w:marBottom w:val="0"/>
      <w:divBdr>
        <w:top w:val="none" w:sz="0" w:space="0" w:color="auto"/>
        <w:left w:val="none" w:sz="0" w:space="0" w:color="auto"/>
        <w:bottom w:val="none" w:sz="0" w:space="0" w:color="auto"/>
        <w:right w:val="none" w:sz="0" w:space="0" w:color="auto"/>
      </w:divBdr>
    </w:div>
    <w:div w:id="723261974">
      <w:bodyDiv w:val="1"/>
      <w:marLeft w:val="0"/>
      <w:marRight w:val="0"/>
      <w:marTop w:val="0"/>
      <w:marBottom w:val="0"/>
      <w:divBdr>
        <w:top w:val="none" w:sz="0" w:space="0" w:color="auto"/>
        <w:left w:val="none" w:sz="0" w:space="0" w:color="auto"/>
        <w:bottom w:val="none" w:sz="0" w:space="0" w:color="auto"/>
        <w:right w:val="none" w:sz="0" w:space="0" w:color="auto"/>
      </w:divBdr>
    </w:div>
    <w:div w:id="747506196">
      <w:bodyDiv w:val="1"/>
      <w:marLeft w:val="0"/>
      <w:marRight w:val="0"/>
      <w:marTop w:val="0"/>
      <w:marBottom w:val="0"/>
      <w:divBdr>
        <w:top w:val="none" w:sz="0" w:space="0" w:color="auto"/>
        <w:left w:val="none" w:sz="0" w:space="0" w:color="auto"/>
        <w:bottom w:val="none" w:sz="0" w:space="0" w:color="auto"/>
        <w:right w:val="none" w:sz="0" w:space="0" w:color="auto"/>
      </w:divBdr>
    </w:div>
    <w:div w:id="843516125">
      <w:bodyDiv w:val="1"/>
      <w:marLeft w:val="0"/>
      <w:marRight w:val="0"/>
      <w:marTop w:val="0"/>
      <w:marBottom w:val="0"/>
      <w:divBdr>
        <w:top w:val="none" w:sz="0" w:space="0" w:color="auto"/>
        <w:left w:val="none" w:sz="0" w:space="0" w:color="auto"/>
        <w:bottom w:val="none" w:sz="0" w:space="0" w:color="auto"/>
        <w:right w:val="none" w:sz="0" w:space="0" w:color="auto"/>
      </w:divBdr>
    </w:div>
    <w:div w:id="858423137">
      <w:bodyDiv w:val="1"/>
      <w:marLeft w:val="0"/>
      <w:marRight w:val="0"/>
      <w:marTop w:val="0"/>
      <w:marBottom w:val="0"/>
      <w:divBdr>
        <w:top w:val="none" w:sz="0" w:space="0" w:color="auto"/>
        <w:left w:val="none" w:sz="0" w:space="0" w:color="auto"/>
        <w:bottom w:val="none" w:sz="0" w:space="0" w:color="auto"/>
        <w:right w:val="none" w:sz="0" w:space="0" w:color="auto"/>
      </w:divBdr>
    </w:div>
    <w:div w:id="863135427">
      <w:bodyDiv w:val="1"/>
      <w:marLeft w:val="0"/>
      <w:marRight w:val="0"/>
      <w:marTop w:val="0"/>
      <w:marBottom w:val="0"/>
      <w:divBdr>
        <w:top w:val="none" w:sz="0" w:space="0" w:color="auto"/>
        <w:left w:val="none" w:sz="0" w:space="0" w:color="auto"/>
        <w:bottom w:val="none" w:sz="0" w:space="0" w:color="auto"/>
        <w:right w:val="none" w:sz="0" w:space="0" w:color="auto"/>
      </w:divBdr>
    </w:div>
    <w:div w:id="884606985">
      <w:bodyDiv w:val="1"/>
      <w:marLeft w:val="0"/>
      <w:marRight w:val="0"/>
      <w:marTop w:val="0"/>
      <w:marBottom w:val="0"/>
      <w:divBdr>
        <w:top w:val="none" w:sz="0" w:space="0" w:color="auto"/>
        <w:left w:val="none" w:sz="0" w:space="0" w:color="auto"/>
        <w:bottom w:val="none" w:sz="0" w:space="0" w:color="auto"/>
        <w:right w:val="none" w:sz="0" w:space="0" w:color="auto"/>
      </w:divBdr>
    </w:div>
    <w:div w:id="1162548647">
      <w:bodyDiv w:val="1"/>
      <w:marLeft w:val="0"/>
      <w:marRight w:val="0"/>
      <w:marTop w:val="0"/>
      <w:marBottom w:val="0"/>
      <w:divBdr>
        <w:top w:val="none" w:sz="0" w:space="0" w:color="auto"/>
        <w:left w:val="none" w:sz="0" w:space="0" w:color="auto"/>
        <w:bottom w:val="none" w:sz="0" w:space="0" w:color="auto"/>
        <w:right w:val="none" w:sz="0" w:space="0" w:color="auto"/>
      </w:divBdr>
    </w:div>
    <w:div w:id="1192183731">
      <w:bodyDiv w:val="1"/>
      <w:marLeft w:val="0"/>
      <w:marRight w:val="0"/>
      <w:marTop w:val="0"/>
      <w:marBottom w:val="0"/>
      <w:divBdr>
        <w:top w:val="none" w:sz="0" w:space="0" w:color="auto"/>
        <w:left w:val="none" w:sz="0" w:space="0" w:color="auto"/>
        <w:bottom w:val="none" w:sz="0" w:space="0" w:color="auto"/>
        <w:right w:val="none" w:sz="0" w:space="0" w:color="auto"/>
      </w:divBdr>
    </w:div>
    <w:div w:id="1242445996">
      <w:bodyDiv w:val="1"/>
      <w:marLeft w:val="0"/>
      <w:marRight w:val="0"/>
      <w:marTop w:val="0"/>
      <w:marBottom w:val="0"/>
      <w:divBdr>
        <w:top w:val="none" w:sz="0" w:space="0" w:color="auto"/>
        <w:left w:val="none" w:sz="0" w:space="0" w:color="auto"/>
        <w:bottom w:val="none" w:sz="0" w:space="0" w:color="auto"/>
        <w:right w:val="none" w:sz="0" w:space="0" w:color="auto"/>
      </w:divBdr>
    </w:div>
    <w:div w:id="1250886838">
      <w:bodyDiv w:val="1"/>
      <w:marLeft w:val="0"/>
      <w:marRight w:val="0"/>
      <w:marTop w:val="0"/>
      <w:marBottom w:val="0"/>
      <w:divBdr>
        <w:top w:val="none" w:sz="0" w:space="0" w:color="auto"/>
        <w:left w:val="none" w:sz="0" w:space="0" w:color="auto"/>
        <w:bottom w:val="none" w:sz="0" w:space="0" w:color="auto"/>
        <w:right w:val="none" w:sz="0" w:space="0" w:color="auto"/>
      </w:divBdr>
    </w:div>
    <w:div w:id="1290088213">
      <w:bodyDiv w:val="1"/>
      <w:marLeft w:val="0"/>
      <w:marRight w:val="0"/>
      <w:marTop w:val="0"/>
      <w:marBottom w:val="0"/>
      <w:divBdr>
        <w:top w:val="none" w:sz="0" w:space="0" w:color="auto"/>
        <w:left w:val="none" w:sz="0" w:space="0" w:color="auto"/>
        <w:bottom w:val="none" w:sz="0" w:space="0" w:color="auto"/>
        <w:right w:val="none" w:sz="0" w:space="0" w:color="auto"/>
      </w:divBdr>
    </w:div>
    <w:div w:id="1323119086">
      <w:bodyDiv w:val="1"/>
      <w:marLeft w:val="0"/>
      <w:marRight w:val="0"/>
      <w:marTop w:val="0"/>
      <w:marBottom w:val="0"/>
      <w:divBdr>
        <w:top w:val="none" w:sz="0" w:space="0" w:color="auto"/>
        <w:left w:val="none" w:sz="0" w:space="0" w:color="auto"/>
        <w:bottom w:val="none" w:sz="0" w:space="0" w:color="auto"/>
        <w:right w:val="none" w:sz="0" w:space="0" w:color="auto"/>
      </w:divBdr>
    </w:div>
    <w:div w:id="1418361647">
      <w:bodyDiv w:val="1"/>
      <w:marLeft w:val="0"/>
      <w:marRight w:val="0"/>
      <w:marTop w:val="0"/>
      <w:marBottom w:val="0"/>
      <w:divBdr>
        <w:top w:val="none" w:sz="0" w:space="0" w:color="auto"/>
        <w:left w:val="none" w:sz="0" w:space="0" w:color="auto"/>
        <w:bottom w:val="none" w:sz="0" w:space="0" w:color="auto"/>
        <w:right w:val="none" w:sz="0" w:space="0" w:color="auto"/>
      </w:divBdr>
    </w:div>
    <w:div w:id="1512141582">
      <w:bodyDiv w:val="1"/>
      <w:marLeft w:val="0"/>
      <w:marRight w:val="0"/>
      <w:marTop w:val="0"/>
      <w:marBottom w:val="0"/>
      <w:divBdr>
        <w:top w:val="none" w:sz="0" w:space="0" w:color="auto"/>
        <w:left w:val="none" w:sz="0" w:space="0" w:color="auto"/>
        <w:bottom w:val="none" w:sz="0" w:space="0" w:color="auto"/>
        <w:right w:val="none" w:sz="0" w:space="0" w:color="auto"/>
      </w:divBdr>
    </w:div>
    <w:div w:id="1535921353">
      <w:bodyDiv w:val="1"/>
      <w:marLeft w:val="0"/>
      <w:marRight w:val="0"/>
      <w:marTop w:val="0"/>
      <w:marBottom w:val="0"/>
      <w:divBdr>
        <w:top w:val="none" w:sz="0" w:space="0" w:color="auto"/>
        <w:left w:val="none" w:sz="0" w:space="0" w:color="auto"/>
        <w:bottom w:val="none" w:sz="0" w:space="0" w:color="auto"/>
        <w:right w:val="none" w:sz="0" w:space="0" w:color="auto"/>
      </w:divBdr>
    </w:div>
    <w:div w:id="1548450548">
      <w:bodyDiv w:val="1"/>
      <w:marLeft w:val="0"/>
      <w:marRight w:val="0"/>
      <w:marTop w:val="0"/>
      <w:marBottom w:val="0"/>
      <w:divBdr>
        <w:top w:val="none" w:sz="0" w:space="0" w:color="auto"/>
        <w:left w:val="none" w:sz="0" w:space="0" w:color="auto"/>
        <w:bottom w:val="none" w:sz="0" w:space="0" w:color="auto"/>
        <w:right w:val="none" w:sz="0" w:space="0" w:color="auto"/>
      </w:divBdr>
    </w:div>
    <w:div w:id="1616867252">
      <w:bodyDiv w:val="1"/>
      <w:marLeft w:val="0"/>
      <w:marRight w:val="0"/>
      <w:marTop w:val="0"/>
      <w:marBottom w:val="0"/>
      <w:divBdr>
        <w:top w:val="none" w:sz="0" w:space="0" w:color="auto"/>
        <w:left w:val="none" w:sz="0" w:space="0" w:color="auto"/>
        <w:bottom w:val="none" w:sz="0" w:space="0" w:color="auto"/>
        <w:right w:val="none" w:sz="0" w:space="0" w:color="auto"/>
      </w:divBdr>
    </w:div>
    <w:div w:id="1701662721">
      <w:bodyDiv w:val="1"/>
      <w:marLeft w:val="0"/>
      <w:marRight w:val="0"/>
      <w:marTop w:val="0"/>
      <w:marBottom w:val="0"/>
      <w:divBdr>
        <w:top w:val="none" w:sz="0" w:space="0" w:color="auto"/>
        <w:left w:val="none" w:sz="0" w:space="0" w:color="auto"/>
        <w:bottom w:val="none" w:sz="0" w:space="0" w:color="auto"/>
        <w:right w:val="none" w:sz="0" w:space="0" w:color="auto"/>
      </w:divBdr>
    </w:div>
    <w:div w:id="1705402132">
      <w:bodyDiv w:val="1"/>
      <w:marLeft w:val="0"/>
      <w:marRight w:val="0"/>
      <w:marTop w:val="0"/>
      <w:marBottom w:val="0"/>
      <w:divBdr>
        <w:top w:val="none" w:sz="0" w:space="0" w:color="auto"/>
        <w:left w:val="none" w:sz="0" w:space="0" w:color="auto"/>
        <w:bottom w:val="none" w:sz="0" w:space="0" w:color="auto"/>
        <w:right w:val="none" w:sz="0" w:space="0" w:color="auto"/>
      </w:divBdr>
    </w:div>
    <w:div w:id="1777286735">
      <w:bodyDiv w:val="1"/>
      <w:marLeft w:val="0"/>
      <w:marRight w:val="0"/>
      <w:marTop w:val="0"/>
      <w:marBottom w:val="0"/>
      <w:divBdr>
        <w:top w:val="none" w:sz="0" w:space="0" w:color="auto"/>
        <w:left w:val="none" w:sz="0" w:space="0" w:color="auto"/>
        <w:bottom w:val="none" w:sz="0" w:space="0" w:color="auto"/>
        <w:right w:val="none" w:sz="0" w:space="0" w:color="auto"/>
      </w:divBdr>
    </w:div>
    <w:div w:id="1786383517">
      <w:bodyDiv w:val="1"/>
      <w:marLeft w:val="0"/>
      <w:marRight w:val="0"/>
      <w:marTop w:val="0"/>
      <w:marBottom w:val="0"/>
      <w:divBdr>
        <w:top w:val="none" w:sz="0" w:space="0" w:color="auto"/>
        <w:left w:val="none" w:sz="0" w:space="0" w:color="auto"/>
        <w:bottom w:val="none" w:sz="0" w:space="0" w:color="auto"/>
        <w:right w:val="none" w:sz="0" w:space="0" w:color="auto"/>
      </w:divBdr>
    </w:div>
    <w:div w:id="1793861823">
      <w:bodyDiv w:val="1"/>
      <w:marLeft w:val="0"/>
      <w:marRight w:val="0"/>
      <w:marTop w:val="0"/>
      <w:marBottom w:val="0"/>
      <w:divBdr>
        <w:top w:val="none" w:sz="0" w:space="0" w:color="auto"/>
        <w:left w:val="none" w:sz="0" w:space="0" w:color="auto"/>
        <w:bottom w:val="none" w:sz="0" w:space="0" w:color="auto"/>
        <w:right w:val="none" w:sz="0" w:space="0" w:color="auto"/>
      </w:divBdr>
    </w:div>
    <w:div w:id="1814441626">
      <w:bodyDiv w:val="1"/>
      <w:marLeft w:val="0"/>
      <w:marRight w:val="0"/>
      <w:marTop w:val="0"/>
      <w:marBottom w:val="0"/>
      <w:divBdr>
        <w:top w:val="none" w:sz="0" w:space="0" w:color="auto"/>
        <w:left w:val="none" w:sz="0" w:space="0" w:color="auto"/>
        <w:bottom w:val="none" w:sz="0" w:space="0" w:color="auto"/>
        <w:right w:val="none" w:sz="0" w:space="0" w:color="auto"/>
      </w:divBdr>
    </w:div>
    <w:div w:id="1819422687">
      <w:bodyDiv w:val="1"/>
      <w:marLeft w:val="0"/>
      <w:marRight w:val="0"/>
      <w:marTop w:val="0"/>
      <w:marBottom w:val="0"/>
      <w:divBdr>
        <w:top w:val="none" w:sz="0" w:space="0" w:color="auto"/>
        <w:left w:val="none" w:sz="0" w:space="0" w:color="auto"/>
        <w:bottom w:val="none" w:sz="0" w:space="0" w:color="auto"/>
        <w:right w:val="none" w:sz="0" w:space="0" w:color="auto"/>
      </w:divBdr>
    </w:div>
    <w:div w:id="1857226281">
      <w:bodyDiv w:val="1"/>
      <w:marLeft w:val="0"/>
      <w:marRight w:val="0"/>
      <w:marTop w:val="0"/>
      <w:marBottom w:val="0"/>
      <w:divBdr>
        <w:top w:val="none" w:sz="0" w:space="0" w:color="auto"/>
        <w:left w:val="none" w:sz="0" w:space="0" w:color="auto"/>
        <w:bottom w:val="none" w:sz="0" w:space="0" w:color="auto"/>
        <w:right w:val="none" w:sz="0" w:space="0" w:color="auto"/>
      </w:divBdr>
    </w:div>
    <w:div w:id="1875531579">
      <w:bodyDiv w:val="1"/>
      <w:marLeft w:val="0"/>
      <w:marRight w:val="0"/>
      <w:marTop w:val="0"/>
      <w:marBottom w:val="0"/>
      <w:divBdr>
        <w:top w:val="none" w:sz="0" w:space="0" w:color="auto"/>
        <w:left w:val="none" w:sz="0" w:space="0" w:color="auto"/>
        <w:bottom w:val="none" w:sz="0" w:space="0" w:color="auto"/>
        <w:right w:val="none" w:sz="0" w:space="0" w:color="auto"/>
      </w:divBdr>
    </w:div>
    <w:div w:id="1878155283">
      <w:bodyDiv w:val="1"/>
      <w:marLeft w:val="0"/>
      <w:marRight w:val="0"/>
      <w:marTop w:val="0"/>
      <w:marBottom w:val="0"/>
      <w:divBdr>
        <w:top w:val="none" w:sz="0" w:space="0" w:color="auto"/>
        <w:left w:val="none" w:sz="0" w:space="0" w:color="auto"/>
        <w:bottom w:val="none" w:sz="0" w:space="0" w:color="auto"/>
        <w:right w:val="none" w:sz="0" w:space="0" w:color="auto"/>
      </w:divBdr>
    </w:div>
    <w:div w:id="1896965752">
      <w:bodyDiv w:val="1"/>
      <w:marLeft w:val="0"/>
      <w:marRight w:val="0"/>
      <w:marTop w:val="0"/>
      <w:marBottom w:val="0"/>
      <w:divBdr>
        <w:top w:val="none" w:sz="0" w:space="0" w:color="auto"/>
        <w:left w:val="none" w:sz="0" w:space="0" w:color="auto"/>
        <w:bottom w:val="none" w:sz="0" w:space="0" w:color="auto"/>
        <w:right w:val="none" w:sz="0" w:space="0" w:color="auto"/>
      </w:divBdr>
    </w:div>
    <w:div w:id="1962493058">
      <w:bodyDiv w:val="1"/>
      <w:marLeft w:val="0"/>
      <w:marRight w:val="0"/>
      <w:marTop w:val="0"/>
      <w:marBottom w:val="0"/>
      <w:divBdr>
        <w:top w:val="none" w:sz="0" w:space="0" w:color="auto"/>
        <w:left w:val="none" w:sz="0" w:space="0" w:color="auto"/>
        <w:bottom w:val="none" w:sz="0" w:space="0" w:color="auto"/>
        <w:right w:val="none" w:sz="0" w:space="0" w:color="auto"/>
      </w:divBdr>
    </w:div>
    <w:div w:id="1981955274">
      <w:bodyDiv w:val="1"/>
      <w:marLeft w:val="0"/>
      <w:marRight w:val="0"/>
      <w:marTop w:val="0"/>
      <w:marBottom w:val="0"/>
      <w:divBdr>
        <w:top w:val="none" w:sz="0" w:space="0" w:color="auto"/>
        <w:left w:val="none" w:sz="0" w:space="0" w:color="auto"/>
        <w:bottom w:val="none" w:sz="0" w:space="0" w:color="auto"/>
        <w:right w:val="none" w:sz="0" w:space="0" w:color="auto"/>
      </w:divBdr>
    </w:div>
    <w:div w:id="1999261543">
      <w:bodyDiv w:val="1"/>
      <w:marLeft w:val="0"/>
      <w:marRight w:val="0"/>
      <w:marTop w:val="0"/>
      <w:marBottom w:val="0"/>
      <w:divBdr>
        <w:top w:val="none" w:sz="0" w:space="0" w:color="auto"/>
        <w:left w:val="none" w:sz="0" w:space="0" w:color="auto"/>
        <w:bottom w:val="none" w:sz="0" w:space="0" w:color="auto"/>
        <w:right w:val="none" w:sz="0" w:space="0" w:color="auto"/>
      </w:divBdr>
    </w:div>
    <w:div w:id="2038850797">
      <w:bodyDiv w:val="1"/>
      <w:marLeft w:val="0"/>
      <w:marRight w:val="0"/>
      <w:marTop w:val="0"/>
      <w:marBottom w:val="0"/>
      <w:divBdr>
        <w:top w:val="none" w:sz="0" w:space="0" w:color="auto"/>
        <w:left w:val="none" w:sz="0" w:space="0" w:color="auto"/>
        <w:bottom w:val="none" w:sz="0" w:space="0" w:color="auto"/>
        <w:right w:val="none" w:sz="0" w:space="0" w:color="auto"/>
      </w:divBdr>
    </w:div>
    <w:div w:id="2052069202">
      <w:bodyDiv w:val="1"/>
      <w:marLeft w:val="0"/>
      <w:marRight w:val="0"/>
      <w:marTop w:val="0"/>
      <w:marBottom w:val="0"/>
      <w:divBdr>
        <w:top w:val="none" w:sz="0" w:space="0" w:color="auto"/>
        <w:left w:val="none" w:sz="0" w:space="0" w:color="auto"/>
        <w:bottom w:val="none" w:sz="0" w:space="0" w:color="auto"/>
        <w:right w:val="none" w:sz="0" w:space="0" w:color="auto"/>
      </w:divBdr>
    </w:div>
    <w:div w:id="20548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19931-036D-4E84-ADA8-6642C612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47</Pages>
  <Words>13327</Words>
  <Characters>73301</Characters>
  <Application>Microsoft Office Word</Application>
  <DocSecurity>0</DocSecurity>
  <Lines>610</Lines>
  <Paragraphs>172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HOUNGUEVOU REMY</dc:creator>
  <cp:lastModifiedBy>Utilisateur</cp:lastModifiedBy>
  <cp:revision>20</cp:revision>
  <cp:lastPrinted>2017-08-21T17:39:00Z</cp:lastPrinted>
  <dcterms:created xsi:type="dcterms:W3CDTF">2017-08-28T15:28:00Z</dcterms:created>
  <dcterms:modified xsi:type="dcterms:W3CDTF">2017-08-31T07:54:00Z</dcterms:modified>
</cp:coreProperties>
</file>