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491493155"/>
    <w:bookmarkStart w:id="1" w:name="_Toc491493691"/>
    <w:bookmarkStart w:id="2" w:name="_Toc492790996"/>
    <w:bookmarkStart w:id="3" w:name="_Toc492891842"/>
    <w:p w:rsidR="00923542" w:rsidRPr="00A47784" w:rsidRDefault="00923542" w:rsidP="00923542">
      <w:pPr>
        <w:jc w:val="both"/>
        <w:rPr>
          <w:rFonts w:asciiTheme="majorBidi" w:hAnsiTheme="majorBidi" w:cstheme="majorBidi"/>
          <w:sz w:val="24"/>
          <w:szCs w:val="24"/>
        </w:rPr>
      </w:pPr>
      <w:r w:rsidRPr="00A47784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BAFC2D" wp14:editId="5E691BDE">
                <wp:simplePos x="0" y="0"/>
                <wp:positionH relativeFrom="column">
                  <wp:posOffset>247650</wp:posOffset>
                </wp:positionH>
                <wp:positionV relativeFrom="paragraph">
                  <wp:posOffset>-180975</wp:posOffset>
                </wp:positionV>
                <wp:extent cx="5676265" cy="103822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1038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EE3" w:rsidRDefault="00D37EE3"/>
                          <w:p w:rsidR="00D37EE3" w:rsidRDefault="00D37EE3" w:rsidP="00D37EE3">
                            <w:pPr>
                              <w:jc w:val="center"/>
                            </w:pPr>
                            <w:r>
                              <w:t>« PAYS et Emblème »</w:t>
                            </w:r>
                          </w:p>
                          <w:p w:rsidR="00D37EE3" w:rsidRDefault="00D37EE3" w:rsidP="00D37EE3">
                            <w:pPr>
                              <w:jc w:val="center"/>
                            </w:pPr>
                            <w:r>
                              <w:t>« Ministère sous tutelle »</w:t>
                            </w:r>
                          </w:p>
                          <w:p w:rsidR="00D37EE3" w:rsidRDefault="00D37EE3" w:rsidP="00D37EE3">
                            <w:pPr>
                              <w:jc w:val="center"/>
                            </w:pPr>
                            <w:r>
                              <w:t>« Charte graphique de l’INS »</w:t>
                            </w:r>
                          </w:p>
                          <w:p w:rsidR="00D37EE3" w:rsidRDefault="00D37EE3"/>
                          <w:p w:rsidR="00D37EE3" w:rsidRDefault="00D37EE3" w:rsidP="00D37E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AFC2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19.5pt;margin-top:-14.25pt;width:446.9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" stroked="f">
                <v:fill opacity="0"/>
                <v:textbox>
                  <w:txbxContent>
                    <w:p w:rsidR="00D37EE3" w:rsidRDefault="00D37EE3"/>
                    <w:p w:rsidR="00D37EE3" w:rsidRDefault="00D37EE3" w:rsidP="00D37EE3">
                      <w:pPr>
                        <w:jc w:val="center"/>
                      </w:pPr>
                      <w:r>
                        <w:t>« PAYS et Emblème »</w:t>
                      </w:r>
                    </w:p>
                    <w:p w:rsidR="00D37EE3" w:rsidRDefault="00D37EE3" w:rsidP="00D37EE3">
                      <w:pPr>
                        <w:jc w:val="center"/>
                      </w:pPr>
                      <w:r>
                        <w:t>« Ministère sous tutelle »</w:t>
                      </w:r>
                    </w:p>
                    <w:p w:rsidR="00D37EE3" w:rsidRDefault="00D37EE3" w:rsidP="00D37EE3">
                      <w:pPr>
                        <w:jc w:val="center"/>
                      </w:pPr>
                      <w:r>
                        <w:t>« Charte graphique de l’INS »</w:t>
                      </w:r>
                    </w:p>
                    <w:p w:rsidR="00D37EE3" w:rsidRDefault="00D37EE3"/>
                    <w:p w:rsidR="00D37EE3" w:rsidRDefault="00D37EE3" w:rsidP="00D37E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</w:p>
    <w:p w:rsidR="00923542" w:rsidRPr="00A47784" w:rsidRDefault="00923542" w:rsidP="009235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3542" w:rsidRPr="00A47784" w:rsidRDefault="00923542" w:rsidP="009235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3542" w:rsidRPr="00A47784" w:rsidRDefault="00923542" w:rsidP="0092354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3542" w:rsidRPr="00A47784" w:rsidRDefault="00923542" w:rsidP="00923542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923542" w:rsidRPr="00A47784" w:rsidRDefault="00923542" w:rsidP="00923542">
      <w:pPr>
        <w:jc w:val="center"/>
        <w:rPr>
          <w:rFonts w:asciiTheme="majorBidi" w:hAnsiTheme="majorBidi" w:cstheme="majorBidi"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>ENQUETE REGIONALE INTEGREE SUR L’EMPLOI ET LE SECTEUR INFORMEL (ERI-ESI)</w:t>
      </w:r>
    </w:p>
    <w:p w:rsidR="00923542" w:rsidRPr="00A47784" w:rsidRDefault="00923542" w:rsidP="00923542">
      <w:pPr>
        <w:jc w:val="center"/>
        <w:rPr>
          <w:rFonts w:asciiTheme="majorBidi" w:hAnsiTheme="majorBidi" w:cstheme="majorBidi"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>(ERI-ESI, 2017-2018)</w:t>
      </w:r>
    </w:p>
    <w:p w:rsidR="00923542" w:rsidRPr="00A47784" w:rsidRDefault="00923542" w:rsidP="00923542">
      <w:pPr>
        <w:jc w:val="center"/>
        <w:rPr>
          <w:rFonts w:asciiTheme="majorBidi" w:hAnsiTheme="majorBidi" w:cstheme="majorBidi"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SITUATION DU SECTEUR INFORMEL </w:t>
      </w:r>
    </w:p>
    <w:p w:rsidR="00923542" w:rsidRPr="00A47784" w:rsidRDefault="00923542" w:rsidP="00923542">
      <w:pPr>
        <w:jc w:val="center"/>
        <w:rPr>
          <w:rFonts w:asciiTheme="majorBidi" w:hAnsiTheme="majorBidi" w:cstheme="majorBidi"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>« Pays » en « Année »</w:t>
      </w:r>
    </w:p>
    <w:p w:rsidR="00923542" w:rsidRPr="00A47784" w:rsidRDefault="00923542" w:rsidP="00923542">
      <w:pPr>
        <w:jc w:val="center"/>
        <w:rPr>
          <w:rFonts w:asciiTheme="majorBidi" w:hAnsiTheme="majorBidi" w:cstheme="majorBidi"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>Novembre 2018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89"/>
        <w:gridCol w:w="278"/>
        <w:gridCol w:w="3762"/>
        <w:gridCol w:w="279"/>
        <w:gridCol w:w="2552"/>
      </w:tblGrid>
      <w:tr w:rsidR="00923542" w:rsidRPr="00A47784" w:rsidTr="00D37EE3">
        <w:trPr>
          <w:trHeight w:val="2202"/>
          <w:jc w:val="center"/>
        </w:trPr>
        <w:tc>
          <w:tcPr>
            <w:tcW w:w="2561" w:type="dxa"/>
            <w:shd w:val="clear" w:color="auto" w:fill="auto"/>
          </w:tcPr>
          <w:p w:rsidR="00923542" w:rsidRPr="00A47784" w:rsidRDefault="00943225" w:rsidP="00D37E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.8pt;margin-top:19.35pt;width:115.35pt;height:70.3pt;z-index:251667456;visibility:visible;mso-wrap-edited:f" o:allowincell="f">
                  <v:imagedata r:id="rId6" o:title=""/>
                </v:shape>
                <o:OLEObject Type="Embed" ProgID="Word.Picture.8" ShapeID="_x0000_s1034" DrawAspect="Content" ObjectID="_1609061488" r:id="rId7"/>
              </w:objec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23542" w:rsidRPr="00A47784" w:rsidRDefault="00923542" w:rsidP="00D37E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3542" w:rsidRPr="00A47784" w:rsidRDefault="00923542" w:rsidP="00D37E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3542" w:rsidRPr="00A47784" w:rsidRDefault="00923542" w:rsidP="00D37E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:rsidR="00923542" w:rsidRPr="00A47784" w:rsidRDefault="00923542" w:rsidP="00D37E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" w:type="dxa"/>
          </w:tcPr>
          <w:p w:rsidR="00923542" w:rsidRPr="00A47784" w:rsidRDefault="00923542" w:rsidP="00D37E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923542" w:rsidRPr="00A47784" w:rsidRDefault="00923542" w:rsidP="00D37EE3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47784"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F865E41" wp14:editId="50DAAD44">
                  <wp:extent cx="895350" cy="1111250"/>
                  <wp:effectExtent l="19050" t="0" r="0" b="0"/>
                  <wp:docPr id="2" name="Image 2" descr="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bookmarkStart w:id="4" w:name="_Toc351369766"/>
      <w:bookmarkStart w:id="5" w:name="_Toc351370437"/>
      <w:bookmarkStart w:id="6" w:name="_Toc351374753"/>
    </w:p>
    <w:p w:rsidR="00923542" w:rsidRPr="00A47784" w:rsidRDefault="00923542" w:rsidP="00A47784">
      <w:pPr>
        <w:rPr>
          <w:rFonts w:asciiTheme="majorBidi" w:hAnsiTheme="majorBidi" w:cstheme="majorBidi"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>Préface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Avant-propos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Remerciements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Tableau récapitulatif des résultats</w:t>
      </w:r>
    </w:p>
    <w:p w:rsidR="00A47784" w:rsidRPr="00A47784" w:rsidRDefault="00A47784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</w:p>
    <w:p w:rsidR="00A47784" w:rsidRPr="00A47784" w:rsidRDefault="00A47784">
      <w:p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47784">
        <w:rPr>
          <w:rFonts w:asciiTheme="majorBidi" w:hAnsiTheme="majorBidi" w:cstheme="majorBidi"/>
          <w:sz w:val="24"/>
          <w:szCs w:val="24"/>
        </w:rPr>
        <w:br w:type="page"/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lastRenderedPageBreak/>
        <w:t>Préface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Avant-propos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Remerciements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Tableau récapitulatif des résultats</w:t>
      </w:r>
    </w:p>
    <w:p w:rsidR="00D37EE3" w:rsidRPr="00A47784" w:rsidRDefault="00D37EE3" w:rsidP="00C111D7">
      <w:pPr>
        <w:pStyle w:val="Lgende"/>
        <w:rPr>
          <w:rFonts w:asciiTheme="majorBidi" w:hAnsiTheme="majorBidi" w:cstheme="majorBidi"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Pr="00A47784">
        <w:rPr>
          <w:rFonts w:asciiTheme="majorBidi" w:hAnsiTheme="majorBidi" w:cstheme="majorBidi"/>
          <w:sz w:val="24"/>
          <w:szCs w:val="24"/>
        </w:rPr>
        <w:t> : Le secteur informel en chiffres en [Pays] en 2017 selon les résultats de l’ERI-ESI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Table des matières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Liste des tableaux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Liste des graphiques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Liste des abréviations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Résumé analytique</w:t>
      </w:r>
    </w:p>
    <w:p w:rsidR="00923542" w:rsidRPr="00A47784" w:rsidRDefault="00923542" w:rsidP="00923542">
      <w:pPr>
        <w:pStyle w:val="EEMCI1"/>
        <w:spacing w:after="0" w:afterAutospacing="0" w:line="360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Introduction</w:t>
      </w:r>
      <w:bookmarkEnd w:id="4"/>
      <w:bookmarkEnd w:id="5"/>
      <w:bookmarkEnd w:id="6"/>
    </w:p>
    <w:p w:rsidR="00982EC9" w:rsidRPr="00A47784" w:rsidRDefault="008B1FDF" w:rsidP="005C1AB3">
      <w:pPr>
        <w:pStyle w:val="EEMCI1"/>
        <w:spacing w:after="240" w:afterAutospacing="0"/>
        <w:jc w:val="both"/>
        <w:rPr>
          <w:rFonts w:asciiTheme="majorBidi" w:hAnsiTheme="majorBidi" w:cstheme="majorBidi"/>
        </w:rPr>
      </w:pPr>
      <w:bookmarkStart w:id="7" w:name="_Toc448416761"/>
      <w:r w:rsidRPr="00A47784">
        <w:rPr>
          <w:rFonts w:asciiTheme="majorBidi" w:hAnsiTheme="majorBidi" w:cstheme="majorBidi"/>
        </w:rPr>
        <w:t>Chapitre 1</w:t>
      </w:r>
      <w:r w:rsidR="00982EC9" w:rsidRPr="00A47784">
        <w:rPr>
          <w:rFonts w:asciiTheme="majorBidi" w:hAnsiTheme="majorBidi" w:cstheme="majorBidi"/>
        </w:rPr>
        <w:t xml:space="preserve"> : </w:t>
      </w:r>
      <w:r w:rsidR="009D1E31" w:rsidRPr="00A47784">
        <w:rPr>
          <w:rFonts w:asciiTheme="majorBidi" w:hAnsiTheme="majorBidi" w:cstheme="majorBidi"/>
        </w:rPr>
        <w:t>Conditions d’activité du secteur informel</w:t>
      </w:r>
      <w:bookmarkEnd w:id="7"/>
    </w:p>
    <w:p w:rsidR="00982EC9" w:rsidRPr="00A47784" w:rsidRDefault="00982EC9" w:rsidP="00C111D7">
      <w:pPr>
        <w:pStyle w:val="Paragraphedeliste"/>
        <w:numPr>
          <w:ilvl w:val="1"/>
          <w:numId w:val="1"/>
        </w:numPr>
        <w:spacing w:after="0" w:line="276" w:lineRule="auto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8" w:name="_Toc448416762"/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Cadre conceptuel et méthodologique général relatif au secteur informel </w:t>
      </w:r>
      <w:bookmarkEnd w:id="8"/>
    </w:p>
    <w:p w:rsidR="00D37EE3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Pr="00A47784">
        <w:rPr>
          <w:rFonts w:asciiTheme="majorBidi" w:hAnsiTheme="majorBidi" w:cstheme="majorBidi"/>
          <w:sz w:val="24"/>
          <w:szCs w:val="24"/>
        </w:rPr>
        <w:t> : Algorithme d’identification des chefs d’unité de production informelle</w:t>
      </w:r>
    </w:p>
    <w:p w:rsidR="00982EC9" w:rsidRPr="00A47784" w:rsidRDefault="00982EC9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9" w:name="_Toc448416763"/>
      <w:r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>1.2</w:t>
      </w:r>
      <w:r w:rsidR="00165C77"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>.</w:t>
      </w:r>
      <w:r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 xml:space="preserve"> Effectifs et structure comparée par branche et secteur d’activité des emplois en phase 1 et phase 2</w:t>
      </w:r>
      <w:bookmarkEnd w:id="9"/>
    </w:p>
    <w:p w:rsidR="00982EC9" w:rsidRPr="00BF5D69" w:rsidRDefault="00982EC9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  <w:highlight w:val="yellow"/>
        </w:rPr>
      </w:pPr>
      <w:bookmarkStart w:id="10" w:name="_Toc448416764"/>
      <w:r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>1.2.1 Analyse de la structure des emplois obtenue dans l’enquête Emploi (phase 1</w:t>
      </w:r>
      <w:bookmarkEnd w:id="10"/>
      <w:r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>)</w:t>
      </w:r>
    </w:p>
    <w:p w:rsidR="00982EC9" w:rsidRPr="00BF5D69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  <w:highlight w:val="yellow"/>
        </w:rPr>
      </w:pPr>
      <w:bookmarkStart w:id="11" w:name="_Toc447225590"/>
      <w:r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Tableau </w:t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fldChar w:fldCharType="begin"/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instrText xml:space="preserve"> SEQ Tableau \* ARABIC </w:instrText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fldChar w:fldCharType="separate"/>
      </w:r>
      <w:r w:rsidR="00E555EB" w:rsidRPr="00BF5D69">
        <w:rPr>
          <w:rFonts w:asciiTheme="majorBidi" w:hAnsiTheme="majorBidi" w:cstheme="majorBidi"/>
          <w:noProof/>
          <w:sz w:val="24"/>
          <w:szCs w:val="24"/>
          <w:highlight w:val="yellow"/>
        </w:rPr>
        <w:t>3</w:t>
      </w:r>
      <w:r w:rsidR="00A47784" w:rsidRPr="00BF5D69">
        <w:rPr>
          <w:rFonts w:asciiTheme="majorBidi" w:hAnsiTheme="majorBidi" w:cstheme="majorBidi"/>
          <w:noProof/>
          <w:sz w:val="24"/>
          <w:szCs w:val="24"/>
          <w:highlight w:val="yellow"/>
        </w:rPr>
        <w:fldChar w:fldCharType="end"/>
      </w:r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: Effectif des emplois</w:t>
      </w:r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des</w:t>
      </w:r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individus de 15 ans et plus (Activités principale et secondaire)</w:t>
      </w:r>
      <w:bookmarkEnd w:id="11"/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par secteur d’activité</w:t>
      </w:r>
    </w:p>
    <w:p w:rsidR="00982EC9" w:rsidRPr="00BF5D69" w:rsidRDefault="00982EC9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  <w:highlight w:val="yellow"/>
        </w:rPr>
      </w:pPr>
      <w:bookmarkStart w:id="12" w:name="_Toc448416765"/>
      <w:r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>1.2.2</w:t>
      </w:r>
      <w:r w:rsidR="00165C77"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>.</w:t>
      </w:r>
      <w:r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 xml:space="preserve"> Analyse de la structure des emplois en phase 2 dans l’informel</w:t>
      </w:r>
      <w:bookmarkEnd w:id="12"/>
    </w:p>
    <w:p w:rsidR="00982EC9" w:rsidRPr="00BF5D69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  <w:highlight w:val="yellow"/>
        </w:rPr>
      </w:pPr>
      <w:bookmarkStart w:id="13" w:name="_Toc447225591"/>
      <w:r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Tableau </w:t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fldChar w:fldCharType="begin"/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instrText xml:space="preserve"> SEQ Tableau \* ARABIC </w:instrText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fldChar w:fldCharType="separate"/>
      </w:r>
      <w:r w:rsidR="00E555EB" w:rsidRPr="00BF5D69">
        <w:rPr>
          <w:rFonts w:asciiTheme="majorBidi" w:hAnsiTheme="majorBidi" w:cstheme="majorBidi"/>
          <w:noProof/>
          <w:sz w:val="24"/>
          <w:szCs w:val="24"/>
          <w:highlight w:val="yellow"/>
        </w:rPr>
        <w:t>4</w:t>
      </w:r>
      <w:r w:rsidR="00A47784" w:rsidRPr="00BF5D69">
        <w:rPr>
          <w:rFonts w:asciiTheme="majorBidi" w:hAnsiTheme="majorBidi" w:cstheme="majorBidi"/>
          <w:noProof/>
          <w:sz w:val="24"/>
          <w:szCs w:val="24"/>
          <w:highlight w:val="yellow"/>
        </w:rPr>
        <w:fldChar w:fldCharType="end"/>
      </w:r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: Effectif et structure des CUPI et de la main d’œuvre dans le secteur informel</w:t>
      </w:r>
      <w:bookmarkEnd w:id="13"/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non agricole</w:t>
      </w:r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par milieu de résidence et secteur d’activité</w:t>
      </w:r>
    </w:p>
    <w:p w:rsidR="00982EC9" w:rsidRPr="00BF5D69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  <w:highlight w:val="yellow"/>
        </w:rPr>
      </w:pPr>
      <w:bookmarkStart w:id="14" w:name="_Toc447225592"/>
      <w:r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Tableau </w:t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fldChar w:fldCharType="begin"/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instrText xml:space="preserve"> SEQ Tableau \* ARABIC </w:instrText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fldChar w:fldCharType="separate"/>
      </w:r>
      <w:r w:rsidR="00E555EB" w:rsidRPr="00BF5D69">
        <w:rPr>
          <w:rFonts w:asciiTheme="majorBidi" w:hAnsiTheme="majorBidi" w:cstheme="majorBidi"/>
          <w:noProof/>
          <w:sz w:val="24"/>
          <w:szCs w:val="24"/>
          <w:highlight w:val="yellow"/>
        </w:rPr>
        <w:t>5</w:t>
      </w:r>
      <w:r w:rsidR="00A47784" w:rsidRPr="00BF5D69">
        <w:rPr>
          <w:rFonts w:asciiTheme="majorBidi" w:hAnsiTheme="majorBidi" w:cstheme="majorBidi"/>
          <w:noProof/>
          <w:sz w:val="24"/>
          <w:szCs w:val="24"/>
          <w:highlight w:val="yellow"/>
        </w:rPr>
        <w:fldChar w:fldCharType="end"/>
      </w:r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: Effectif moyen de l’UPI au démarrage de ses activités par </w:t>
      </w:r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>milieu de résidence</w:t>
      </w:r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et sexe </w:t>
      </w:r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>selon</w:t>
      </w:r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le secteur</w:t>
      </w:r>
      <w:bookmarkEnd w:id="14"/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d’activité</w:t>
      </w:r>
    </w:p>
    <w:p w:rsidR="00982EC9" w:rsidRPr="00BF5D69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  <w:highlight w:val="yellow"/>
        </w:rPr>
      </w:pPr>
      <w:bookmarkStart w:id="15" w:name="_Toc447225593"/>
      <w:r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Tableau </w:t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fldChar w:fldCharType="begin"/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instrText xml:space="preserve"> SEQ Tableau \* ARABIC </w:instrText>
      </w:r>
      <w:r w:rsidR="00A47784" w:rsidRPr="00BF5D69">
        <w:rPr>
          <w:rFonts w:asciiTheme="majorBidi" w:hAnsiTheme="majorBidi" w:cstheme="majorBidi"/>
          <w:sz w:val="24"/>
          <w:szCs w:val="24"/>
          <w:highlight w:val="yellow"/>
        </w:rPr>
        <w:fldChar w:fldCharType="separate"/>
      </w:r>
      <w:r w:rsidR="00E555EB" w:rsidRPr="00BF5D69">
        <w:rPr>
          <w:rFonts w:asciiTheme="majorBidi" w:hAnsiTheme="majorBidi" w:cstheme="majorBidi"/>
          <w:noProof/>
          <w:sz w:val="24"/>
          <w:szCs w:val="24"/>
          <w:highlight w:val="yellow"/>
        </w:rPr>
        <w:t>6</w:t>
      </w:r>
      <w:r w:rsidR="00A47784" w:rsidRPr="00BF5D69">
        <w:rPr>
          <w:rFonts w:asciiTheme="majorBidi" w:hAnsiTheme="majorBidi" w:cstheme="majorBidi"/>
          <w:noProof/>
          <w:sz w:val="24"/>
          <w:szCs w:val="24"/>
          <w:highlight w:val="yellow"/>
        </w:rPr>
        <w:fldChar w:fldCharType="end"/>
      </w:r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: </w:t>
      </w:r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>Répartition</w:t>
      </w:r>
      <w:r w:rsidR="005168CB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(%)</w:t>
      </w:r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de la main d’œuvre des UPI</w:t>
      </w:r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 par </w:t>
      </w:r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milieu de résidence et </w:t>
      </w:r>
      <w:r w:rsidR="00982EC9" w:rsidRPr="00BF5D69">
        <w:rPr>
          <w:rFonts w:asciiTheme="majorBidi" w:hAnsiTheme="majorBidi" w:cstheme="majorBidi"/>
          <w:sz w:val="24"/>
          <w:szCs w:val="24"/>
          <w:highlight w:val="yellow"/>
        </w:rPr>
        <w:t xml:space="preserve">branche d’activité </w:t>
      </w:r>
      <w:bookmarkEnd w:id="15"/>
      <w:r w:rsidR="006B710A" w:rsidRPr="00BF5D69">
        <w:rPr>
          <w:rFonts w:asciiTheme="majorBidi" w:hAnsiTheme="majorBidi" w:cstheme="majorBidi"/>
          <w:sz w:val="24"/>
          <w:szCs w:val="24"/>
          <w:highlight w:val="yellow"/>
        </w:rPr>
        <w:t>selon la nature de l’emploi</w:t>
      </w:r>
    </w:p>
    <w:p w:rsidR="00982EC9" w:rsidRPr="00A47784" w:rsidRDefault="00982EC9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16" w:name="_Toc448416766"/>
      <w:r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>1.2.2</w:t>
      </w:r>
      <w:r w:rsidR="00165C77"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>.</w:t>
      </w:r>
      <w:r w:rsidRPr="00BF5D69">
        <w:rPr>
          <w:rFonts w:asciiTheme="majorBidi" w:hAnsiTheme="majorBidi" w:cstheme="majorBidi"/>
          <w:b w:val="0"/>
          <w:sz w:val="24"/>
          <w:szCs w:val="24"/>
          <w:highlight w:val="yellow"/>
        </w:rPr>
        <w:t xml:space="preserve"> Matrice des emplois</w:t>
      </w:r>
      <w:bookmarkStart w:id="17" w:name="_GoBack"/>
      <w:bookmarkEnd w:id="16"/>
      <w:bookmarkEnd w:id="17"/>
    </w:p>
    <w:p w:rsidR="00982EC9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18" w:name="_Toc447225594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7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82EC9" w:rsidRPr="00A47784">
        <w:rPr>
          <w:rFonts w:asciiTheme="majorBidi" w:hAnsiTheme="majorBidi" w:cstheme="majorBidi"/>
          <w:sz w:val="24"/>
          <w:szCs w:val="24"/>
        </w:rPr>
        <w:t xml:space="preserve"> : Répartition (en %) des emplois </w:t>
      </w:r>
      <w:bookmarkEnd w:id="18"/>
      <w:r w:rsidR="005168CB" w:rsidRPr="00A47784">
        <w:rPr>
          <w:rFonts w:asciiTheme="majorBidi" w:hAnsiTheme="majorBidi" w:cstheme="majorBidi"/>
          <w:sz w:val="24"/>
          <w:szCs w:val="24"/>
        </w:rPr>
        <w:t>des UPI par secteur d’activité selon le statut dans l’emploi</w:t>
      </w:r>
    </w:p>
    <w:p w:rsidR="00982EC9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19" w:name="_Toc449105950"/>
      <w:r w:rsidRPr="00A47784">
        <w:rPr>
          <w:rFonts w:asciiTheme="majorBidi" w:hAnsiTheme="majorBidi" w:cstheme="majorBidi"/>
          <w:sz w:val="24"/>
          <w:szCs w:val="24"/>
        </w:rPr>
        <w:t xml:space="preserve">Graphique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Graphique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1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82EC9" w:rsidRPr="00A47784">
        <w:rPr>
          <w:rFonts w:asciiTheme="majorBidi" w:hAnsiTheme="majorBidi" w:cstheme="majorBidi"/>
          <w:sz w:val="24"/>
          <w:szCs w:val="24"/>
        </w:rPr>
        <w:t xml:space="preserve">: Répartition (en %) </w:t>
      </w:r>
      <w:r w:rsidR="005168CB" w:rsidRPr="00A47784">
        <w:rPr>
          <w:rFonts w:asciiTheme="majorBidi" w:hAnsiTheme="majorBidi" w:cstheme="majorBidi"/>
          <w:sz w:val="24"/>
          <w:szCs w:val="24"/>
        </w:rPr>
        <w:t>des emplois des UPI</w:t>
      </w:r>
      <w:r w:rsidR="00982EC9" w:rsidRPr="00A47784">
        <w:rPr>
          <w:rFonts w:asciiTheme="majorBidi" w:hAnsiTheme="majorBidi" w:cstheme="majorBidi"/>
          <w:sz w:val="24"/>
          <w:szCs w:val="24"/>
        </w:rPr>
        <w:t xml:space="preserve"> de 15-64 ans </w:t>
      </w:r>
      <w:bookmarkEnd w:id="19"/>
      <w:r w:rsidR="00177AFF" w:rsidRPr="00A47784">
        <w:rPr>
          <w:rFonts w:asciiTheme="majorBidi" w:hAnsiTheme="majorBidi" w:cstheme="majorBidi"/>
          <w:sz w:val="24"/>
          <w:szCs w:val="24"/>
        </w:rPr>
        <w:t>par type d’UP selon le statut dans l’emploi</w:t>
      </w:r>
    </w:p>
    <w:p w:rsidR="00982EC9" w:rsidRPr="00A47784" w:rsidRDefault="00982EC9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20" w:name="_Toc448416767"/>
      <w:r w:rsidRPr="00A47784">
        <w:rPr>
          <w:rFonts w:asciiTheme="majorBidi" w:hAnsiTheme="majorBidi" w:cstheme="majorBidi"/>
          <w:b w:val="0"/>
          <w:sz w:val="24"/>
          <w:szCs w:val="24"/>
        </w:rPr>
        <w:t>1.3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Précarité des conditions d’activité dans le secteur informel</w:t>
      </w:r>
      <w:bookmarkEnd w:id="20"/>
    </w:p>
    <w:p w:rsidR="00982EC9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21" w:name="_Toc447225595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8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82EC9" w:rsidRPr="00A47784">
        <w:rPr>
          <w:rFonts w:asciiTheme="majorBidi" w:hAnsiTheme="majorBidi" w:cstheme="majorBidi"/>
          <w:sz w:val="24"/>
          <w:szCs w:val="24"/>
        </w:rPr>
        <w:t xml:space="preserve"> : Disponibilité des services de base dans les UPI</w:t>
      </w:r>
      <w:bookmarkEnd w:id="21"/>
      <w:r w:rsidR="00177AFF" w:rsidRPr="00A47784">
        <w:rPr>
          <w:rFonts w:asciiTheme="majorBidi" w:hAnsiTheme="majorBidi" w:cstheme="majorBidi"/>
          <w:sz w:val="24"/>
          <w:szCs w:val="24"/>
        </w:rPr>
        <w:t xml:space="preserve"> par milieu de résidence et secteur d’activité</w:t>
      </w:r>
    </w:p>
    <w:p w:rsidR="00982EC9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22" w:name="_Toc447225596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9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82EC9" w:rsidRPr="00A47784">
        <w:rPr>
          <w:rFonts w:asciiTheme="majorBidi" w:hAnsiTheme="majorBidi" w:cstheme="majorBidi"/>
          <w:sz w:val="24"/>
          <w:szCs w:val="24"/>
        </w:rPr>
        <w:t xml:space="preserve"> : Disponibilité des locaux pour les activités des UPI</w:t>
      </w:r>
      <w:bookmarkEnd w:id="22"/>
      <w:r w:rsidR="00177AFF" w:rsidRPr="00A47784">
        <w:rPr>
          <w:rFonts w:asciiTheme="majorBidi" w:hAnsiTheme="majorBidi" w:cstheme="majorBidi"/>
          <w:sz w:val="24"/>
          <w:szCs w:val="24"/>
        </w:rPr>
        <w:t xml:space="preserve"> par milieu de résidence et secteur d’activité</w:t>
      </w:r>
    </w:p>
    <w:p w:rsidR="00982EC9" w:rsidRPr="00A47784" w:rsidRDefault="00982EC9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lastRenderedPageBreak/>
        <w:t>1.4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Création brute des unités de production informelles (UPI)</w:t>
      </w:r>
    </w:p>
    <w:p w:rsidR="00982EC9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23" w:name="_Toc449105951"/>
      <w:r w:rsidRPr="00A47784">
        <w:rPr>
          <w:rFonts w:asciiTheme="majorBidi" w:hAnsiTheme="majorBidi" w:cstheme="majorBidi"/>
          <w:sz w:val="24"/>
          <w:szCs w:val="24"/>
        </w:rPr>
        <w:t xml:space="preserve">Graphique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Graphique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2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82EC9" w:rsidRPr="00A47784">
        <w:rPr>
          <w:rFonts w:asciiTheme="majorBidi" w:hAnsiTheme="majorBidi" w:cstheme="majorBidi"/>
          <w:sz w:val="24"/>
          <w:szCs w:val="24"/>
        </w:rPr>
        <w:t xml:space="preserve">: Evolution de la « création brute » des UPI par </w:t>
      </w:r>
      <w:bookmarkEnd w:id="23"/>
      <w:r w:rsidR="00177AFF" w:rsidRPr="00A47784">
        <w:rPr>
          <w:rFonts w:asciiTheme="majorBidi" w:hAnsiTheme="majorBidi" w:cstheme="majorBidi"/>
          <w:sz w:val="24"/>
          <w:szCs w:val="24"/>
        </w:rPr>
        <w:t>milieu de résidence, le secteur d’activité et le sexe du chef d’UPI selon les années</w:t>
      </w:r>
    </w:p>
    <w:p w:rsidR="00982EC9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10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82EC9" w:rsidRPr="00A47784">
        <w:rPr>
          <w:rFonts w:asciiTheme="majorBidi" w:hAnsiTheme="majorBidi" w:cstheme="majorBidi"/>
          <w:sz w:val="24"/>
          <w:szCs w:val="24"/>
        </w:rPr>
        <w:t xml:space="preserve"> : </w:t>
      </w:r>
      <w:r w:rsidR="00FF0C25" w:rsidRPr="00A47784">
        <w:rPr>
          <w:rFonts w:asciiTheme="majorBidi" w:hAnsiTheme="majorBidi" w:cstheme="majorBidi"/>
          <w:sz w:val="24"/>
          <w:szCs w:val="24"/>
        </w:rPr>
        <w:t>Répartition (%) des chefs d’UP par année de création selon le</w:t>
      </w:r>
      <w:r w:rsidR="00982EC9" w:rsidRPr="00A47784">
        <w:rPr>
          <w:rFonts w:asciiTheme="majorBidi" w:hAnsiTheme="majorBidi" w:cstheme="majorBidi"/>
          <w:sz w:val="24"/>
          <w:szCs w:val="24"/>
        </w:rPr>
        <w:t xml:space="preserve"> groupe d’âges du chef des UPI</w:t>
      </w:r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24" w:name="_Toc447225598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11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Principales caractéristiques des UPI créées dans le temps</w:t>
      </w:r>
      <w:bookmarkEnd w:id="24"/>
    </w:p>
    <w:p w:rsidR="00930A9B" w:rsidRPr="00A47784" w:rsidRDefault="00930A9B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1.5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Motif de création de l’UPI par zone et secteur d’activité</w:t>
      </w:r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25" w:name="_Toc447225599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12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Motifs de création de l’UPI par </w:t>
      </w:r>
      <w:r w:rsidR="001E156F" w:rsidRPr="00A47784">
        <w:rPr>
          <w:rFonts w:asciiTheme="majorBidi" w:hAnsiTheme="majorBidi" w:cstheme="majorBidi"/>
          <w:sz w:val="24"/>
          <w:szCs w:val="24"/>
        </w:rPr>
        <w:t>milieu de résidence</w:t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et secteur d’activité</w:t>
      </w:r>
      <w:bookmarkEnd w:id="25"/>
    </w:p>
    <w:p w:rsidR="00930A9B" w:rsidRPr="00A47784" w:rsidRDefault="00930A9B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26" w:name="_Toc448416770"/>
      <w:r w:rsidRPr="00A47784">
        <w:rPr>
          <w:rFonts w:asciiTheme="majorBidi" w:hAnsiTheme="majorBidi" w:cstheme="majorBidi"/>
          <w:b w:val="0"/>
          <w:sz w:val="24"/>
          <w:szCs w:val="24"/>
        </w:rPr>
        <w:t>1.6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Principales raisons du choix du produit vendu ou du service rendu par l’UPI</w:t>
      </w:r>
      <w:bookmarkEnd w:id="26"/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27" w:name="_Toc447225600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13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Principales raisons du choix du produit vendu ou du service rendu par l’UPI</w:t>
      </w:r>
      <w:bookmarkEnd w:id="27"/>
      <w:r w:rsidR="0016604B" w:rsidRPr="00A47784">
        <w:rPr>
          <w:rFonts w:asciiTheme="majorBidi" w:hAnsiTheme="majorBidi" w:cstheme="majorBidi"/>
          <w:sz w:val="24"/>
          <w:szCs w:val="24"/>
        </w:rPr>
        <w:t xml:space="preserve"> par milieu de </w:t>
      </w:r>
      <w:r w:rsidR="00B17832" w:rsidRPr="00A47784">
        <w:rPr>
          <w:rFonts w:asciiTheme="majorBidi" w:hAnsiTheme="majorBidi" w:cstheme="majorBidi"/>
          <w:sz w:val="24"/>
          <w:szCs w:val="24"/>
        </w:rPr>
        <w:t>résidence et secteur d’activité</w:t>
      </w:r>
    </w:p>
    <w:p w:rsidR="00930A9B" w:rsidRPr="00A47784" w:rsidRDefault="00930A9B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1.7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Origine du capital des UPI au démarrage de leurs activités</w:t>
      </w:r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28" w:name="_Toc447225601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14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Principales sources du financement du capital des UPI au démarrage de leurs activités</w:t>
      </w:r>
      <w:bookmarkEnd w:id="28"/>
      <w:r w:rsidR="00B17832" w:rsidRPr="00A47784">
        <w:rPr>
          <w:rFonts w:asciiTheme="majorBidi" w:hAnsiTheme="majorBidi" w:cstheme="majorBidi"/>
          <w:sz w:val="24"/>
          <w:szCs w:val="24"/>
        </w:rPr>
        <w:t xml:space="preserve"> par milieu de résidence et secteur d’activité par milieu de résidence et secteur d’activité</w:t>
      </w:r>
    </w:p>
    <w:p w:rsidR="004D5C22" w:rsidRPr="00A47784" w:rsidRDefault="004D5C22" w:rsidP="004D5C22">
      <w:pPr>
        <w:pStyle w:val="EEMCItableau"/>
        <w:spacing w:before="0" w:beforeAutospacing="0"/>
        <w:ind w:left="0"/>
        <w:jc w:val="both"/>
        <w:rPr>
          <w:rFonts w:asciiTheme="majorBidi" w:hAnsiTheme="majorBidi" w:cstheme="majorBidi"/>
          <w:b w:val="0"/>
          <w:sz w:val="24"/>
        </w:rPr>
      </w:pPr>
    </w:p>
    <w:p w:rsidR="00930A9B" w:rsidRPr="00A47784" w:rsidRDefault="00930A9B" w:rsidP="005C1AB3">
      <w:pPr>
        <w:pStyle w:val="EEMCI1"/>
        <w:spacing w:after="240" w:afterAutospacing="0"/>
        <w:jc w:val="both"/>
        <w:rPr>
          <w:rFonts w:asciiTheme="majorBidi" w:hAnsiTheme="majorBidi" w:cstheme="majorBidi"/>
        </w:rPr>
      </w:pPr>
      <w:bookmarkStart w:id="29" w:name="_Toc448416772"/>
      <w:r w:rsidRPr="00A47784">
        <w:rPr>
          <w:rFonts w:asciiTheme="majorBidi" w:hAnsiTheme="majorBidi" w:cstheme="majorBidi"/>
        </w:rPr>
        <w:t>C</w:t>
      </w:r>
      <w:r w:rsidR="00165C77" w:rsidRPr="00A47784">
        <w:rPr>
          <w:rFonts w:asciiTheme="majorBidi" w:hAnsiTheme="majorBidi" w:cstheme="majorBidi"/>
        </w:rPr>
        <w:t>hapitre 2</w:t>
      </w:r>
      <w:r w:rsidRPr="00A47784">
        <w:rPr>
          <w:rFonts w:asciiTheme="majorBidi" w:hAnsiTheme="majorBidi" w:cstheme="majorBidi"/>
        </w:rPr>
        <w:t xml:space="preserve"> : </w:t>
      </w:r>
      <w:r w:rsidR="00165C77" w:rsidRPr="00A47784">
        <w:rPr>
          <w:rFonts w:asciiTheme="majorBidi" w:hAnsiTheme="majorBidi" w:cstheme="majorBidi"/>
        </w:rPr>
        <w:t>Main d’œuvre et emploi dans le secteur informel</w:t>
      </w:r>
      <w:bookmarkEnd w:id="29"/>
    </w:p>
    <w:p w:rsidR="00930A9B" w:rsidRPr="00A47784" w:rsidRDefault="00930A9B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30" w:name="_Toc448416773"/>
      <w:r w:rsidRPr="00A47784">
        <w:rPr>
          <w:rFonts w:asciiTheme="majorBidi" w:hAnsiTheme="majorBidi" w:cstheme="majorBidi"/>
          <w:b w:val="0"/>
          <w:sz w:val="24"/>
          <w:szCs w:val="24"/>
        </w:rPr>
        <w:t>2.1. Organisation du travail dans le secteur informel</w:t>
      </w:r>
      <w:bookmarkEnd w:id="30"/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31" w:name="_Toc447225603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15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Organisation du travail suivant le secteur et la branche d’activité à Capitale en 201</w:t>
      </w:r>
      <w:bookmarkEnd w:id="31"/>
      <w:r w:rsidR="00930A9B" w:rsidRPr="00A47784">
        <w:rPr>
          <w:rFonts w:asciiTheme="majorBidi" w:hAnsiTheme="majorBidi" w:cstheme="majorBidi"/>
          <w:sz w:val="24"/>
          <w:szCs w:val="24"/>
        </w:rPr>
        <w:t>7</w:t>
      </w:r>
    </w:p>
    <w:p w:rsidR="00930A9B" w:rsidRPr="00A47784" w:rsidRDefault="00930A9B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32" w:name="_Toc448416774"/>
      <w:r w:rsidRPr="00A47784">
        <w:rPr>
          <w:rFonts w:asciiTheme="majorBidi" w:hAnsiTheme="majorBidi" w:cstheme="majorBidi"/>
          <w:b w:val="0"/>
          <w:sz w:val="24"/>
          <w:szCs w:val="24"/>
        </w:rPr>
        <w:t>2.2. Saisonnalité de la main d’œuvre dans le secteur informel au cours des 12 derniers mois</w:t>
      </w:r>
      <w:bookmarkEnd w:id="32"/>
    </w:p>
    <w:p w:rsidR="00930A9B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33" w:name="_Toc449105952"/>
      <w:r w:rsidRPr="00A47784">
        <w:rPr>
          <w:rFonts w:asciiTheme="majorBidi" w:hAnsiTheme="majorBidi" w:cstheme="majorBidi"/>
          <w:sz w:val="24"/>
          <w:szCs w:val="24"/>
        </w:rPr>
        <w:t xml:space="preserve">Graphique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Graphique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3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>: Saisonnalité mensuelle de la main d’œuvre suivant la zone</w:t>
      </w:r>
      <w:bookmarkEnd w:id="33"/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16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> : Saisonnalité mensuelle de la main d’œuvre suivant la zone</w:t>
      </w:r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17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> : Saisonnalité mensuelle de la main d’œuvre suivant le secteur d’activité</w:t>
      </w:r>
    </w:p>
    <w:p w:rsidR="00930A9B" w:rsidRPr="00A47784" w:rsidRDefault="00930A9B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2.3. Caractéristiques des emplois dans le secteur informel</w:t>
      </w:r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34" w:name="_Toc447225604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18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Caractéristiques des actifs occupés dans le secteur informel selon la zone et le secteur d’activité</w:t>
      </w:r>
      <w:bookmarkEnd w:id="34"/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19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Caractéristiques des primes et avantages des actifs du secteur informel</w:t>
      </w:r>
    </w:p>
    <w:p w:rsidR="00930A9B" w:rsidRPr="00A47784" w:rsidRDefault="00930A9B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2.4. Rémunération et horaire de travail dans le secteur informel</w:t>
      </w:r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20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bookmarkStart w:id="35" w:name="_Toc447225607"/>
      <w:r w:rsidR="00930A9B" w:rsidRPr="00A47784">
        <w:rPr>
          <w:rFonts w:asciiTheme="majorBidi" w:hAnsiTheme="majorBidi" w:cstheme="majorBidi"/>
          <w:sz w:val="24"/>
          <w:szCs w:val="24"/>
        </w:rPr>
        <w:t xml:space="preserve"> : Rémunérations et horaires de travail dans le secteur informel par zone</w:t>
      </w:r>
      <w:bookmarkEnd w:id="35"/>
    </w:p>
    <w:p w:rsidR="00930A9B" w:rsidRPr="00A47784" w:rsidRDefault="00930A9B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36" w:name="_Toc448416778"/>
      <w:r w:rsidRPr="00A47784">
        <w:rPr>
          <w:rFonts w:asciiTheme="majorBidi" w:hAnsiTheme="majorBidi" w:cstheme="majorBidi"/>
          <w:b w:val="0"/>
          <w:sz w:val="24"/>
          <w:szCs w:val="24"/>
        </w:rPr>
        <w:t>2.5.1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Mode de fixation des salaires</w:t>
      </w:r>
      <w:bookmarkEnd w:id="36"/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37" w:name="_Toc447225608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21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Principaux mode de fixation des salaires dans le secteur informel</w:t>
      </w:r>
      <w:bookmarkEnd w:id="37"/>
    </w:p>
    <w:p w:rsidR="00930A9B" w:rsidRPr="00A47784" w:rsidRDefault="00930A9B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2.5.2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Gestion de la formation du personnel</w:t>
      </w:r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38" w:name="_Toc447225609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22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Principal mode de formation du personnel dans le secteur informel</w:t>
      </w:r>
      <w:bookmarkEnd w:id="38"/>
    </w:p>
    <w:p w:rsidR="00930A9B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39" w:name="_Toc447225610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23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930A9B" w:rsidRPr="00A47784">
        <w:rPr>
          <w:rFonts w:asciiTheme="majorBidi" w:hAnsiTheme="majorBidi" w:cstheme="majorBidi"/>
          <w:sz w:val="24"/>
          <w:szCs w:val="24"/>
        </w:rPr>
        <w:t xml:space="preserve"> : Mode d’apprentissage de l’emploi dans le secteur informel</w:t>
      </w:r>
      <w:bookmarkEnd w:id="39"/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40" w:name="_Toc448416780"/>
      <w:r w:rsidRPr="00A47784">
        <w:rPr>
          <w:rFonts w:asciiTheme="majorBidi" w:hAnsiTheme="majorBidi" w:cstheme="majorBidi"/>
          <w:b w:val="0"/>
          <w:sz w:val="24"/>
          <w:szCs w:val="24"/>
        </w:rPr>
        <w:t>2.6. Cartographie des formations attendues par le personnel dans le secteur informel</w:t>
      </w:r>
      <w:bookmarkEnd w:id="40"/>
    </w:p>
    <w:p w:rsidR="006B37F6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Graphique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Graphique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4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bookmarkStart w:id="41" w:name="_Toc449105953"/>
      <w:r w:rsidR="006B37F6" w:rsidRPr="00A47784">
        <w:rPr>
          <w:rFonts w:asciiTheme="majorBidi" w:hAnsiTheme="majorBidi" w:cstheme="majorBidi"/>
          <w:sz w:val="24"/>
          <w:szCs w:val="24"/>
        </w:rPr>
        <w:t xml:space="preserve">: Cartographie des formations souhaitées dans le secteur informel en </w:t>
      </w:r>
      <w:bookmarkEnd w:id="41"/>
      <w:r w:rsidR="006B37F6" w:rsidRPr="00A47784">
        <w:rPr>
          <w:rFonts w:asciiTheme="majorBidi" w:hAnsiTheme="majorBidi" w:cstheme="majorBidi"/>
          <w:sz w:val="24"/>
          <w:szCs w:val="24"/>
        </w:rPr>
        <w:t>Pays</w:t>
      </w:r>
    </w:p>
    <w:p w:rsidR="004D5C22" w:rsidRPr="00A47784" w:rsidRDefault="004D5C22" w:rsidP="004D5C22">
      <w:pPr>
        <w:pStyle w:val="EEMCItableau"/>
        <w:spacing w:before="0" w:beforeAutospacing="0"/>
        <w:ind w:left="0"/>
        <w:jc w:val="both"/>
        <w:rPr>
          <w:rFonts w:asciiTheme="majorBidi" w:hAnsiTheme="majorBidi" w:cstheme="majorBidi"/>
          <w:b w:val="0"/>
          <w:sz w:val="24"/>
        </w:rPr>
      </w:pPr>
    </w:p>
    <w:p w:rsidR="006B37F6" w:rsidRPr="00A47784" w:rsidRDefault="006B37F6" w:rsidP="005C1AB3">
      <w:pPr>
        <w:pStyle w:val="EEMCI1"/>
        <w:spacing w:after="240" w:afterAutospacing="0"/>
        <w:jc w:val="both"/>
        <w:rPr>
          <w:rFonts w:asciiTheme="majorBidi" w:hAnsiTheme="majorBidi" w:cstheme="majorBidi"/>
        </w:rPr>
      </w:pPr>
      <w:bookmarkStart w:id="42" w:name="_Toc448416781"/>
      <w:r w:rsidRPr="00A47784">
        <w:rPr>
          <w:rFonts w:asciiTheme="majorBidi" w:hAnsiTheme="majorBidi" w:cstheme="majorBidi"/>
        </w:rPr>
        <w:t>C</w:t>
      </w:r>
      <w:r w:rsidR="00165C77" w:rsidRPr="00A47784">
        <w:rPr>
          <w:rFonts w:asciiTheme="majorBidi" w:hAnsiTheme="majorBidi" w:cstheme="majorBidi"/>
        </w:rPr>
        <w:t>hapitre</w:t>
      </w:r>
      <w:r w:rsidRPr="00A47784">
        <w:rPr>
          <w:rFonts w:asciiTheme="majorBidi" w:hAnsiTheme="majorBidi" w:cstheme="majorBidi"/>
        </w:rPr>
        <w:t xml:space="preserve"> </w:t>
      </w:r>
      <w:r w:rsidR="00165C77" w:rsidRPr="00A47784">
        <w:rPr>
          <w:rFonts w:asciiTheme="majorBidi" w:hAnsiTheme="majorBidi" w:cstheme="majorBidi"/>
        </w:rPr>
        <w:t>3</w:t>
      </w:r>
      <w:r w:rsidRPr="00A47784">
        <w:rPr>
          <w:rFonts w:asciiTheme="majorBidi" w:hAnsiTheme="majorBidi" w:cstheme="majorBidi"/>
        </w:rPr>
        <w:t xml:space="preserve"> : </w:t>
      </w:r>
      <w:r w:rsidR="00165C77" w:rsidRPr="00A47784">
        <w:rPr>
          <w:rFonts w:asciiTheme="majorBidi" w:hAnsiTheme="majorBidi" w:cstheme="majorBidi"/>
        </w:rPr>
        <w:t>Capital, investissement et financement dans le secteur informel</w:t>
      </w:r>
      <w:bookmarkEnd w:id="42"/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43" w:name="_Toc448416782"/>
      <w:r w:rsidRPr="00A47784">
        <w:rPr>
          <w:rFonts w:asciiTheme="majorBidi" w:hAnsiTheme="majorBidi" w:cstheme="majorBidi"/>
          <w:b w:val="0"/>
          <w:sz w:val="24"/>
          <w:szCs w:val="24"/>
        </w:rPr>
        <w:lastRenderedPageBreak/>
        <w:t>3.1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Dotations, structure et caractéristiques du capital des </w:t>
      </w:r>
      <w:proofErr w:type="spellStart"/>
      <w:r w:rsidRPr="00A47784">
        <w:rPr>
          <w:rFonts w:asciiTheme="majorBidi" w:hAnsiTheme="majorBidi" w:cstheme="majorBidi"/>
          <w:b w:val="0"/>
          <w:sz w:val="24"/>
          <w:szCs w:val="24"/>
        </w:rPr>
        <w:t>Upi</w:t>
      </w:r>
      <w:bookmarkEnd w:id="43"/>
      <w:proofErr w:type="spellEnd"/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44" w:name="_Toc448416783"/>
      <w:r w:rsidRPr="00A47784">
        <w:rPr>
          <w:rFonts w:asciiTheme="majorBidi" w:hAnsiTheme="majorBidi" w:cstheme="majorBidi"/>
          <w:b w:val="0"/>
          <w:sz w:val="24"/>
          <w:szCs w:val="24"/>
        </w:rPr>
        <w:t>3.1.1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Dotation et structure du capital</w:t>
      </w:r>
      <w:bookmarkEnd w:id="44"/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45" w:name="_Toc447225611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24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Structure du capital du secteur informel selon le secteur et la branche d’activité</w:t>
      </w:r>
      <w:bookmarkEnd w:id="45"/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25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 xml:space="preserve"> : Montant (en millions de FCFA) et Structure</w:t>
      </w:r>
      <w:r w:rsidR="005C1AB3" w:rsidRPr="00A4778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 xml:space="preserve"> </w:t>
      </w:r>
      <w:r w:rsidR="006B37F6" w:rsidRPr="00A4778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(en %) du capital du secteur informel selon la</w:t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</w:t>
      </w:r>
      <w:r w:rsidR="006B37F6" w:rsidRPr="00A4778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zone et le secteur d’activité</w:t>
      </w:r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46" w:name="_Toc448416784"/>
      <w:r w:rsidRPr="00A47784">
        <w:rPr>
          <w:rFonts w:asciiTheme="majorBidi" w:hAnsiTheme="majorBidi" w:cstheme="majorBidi"/>
          <w:b w:val="0"/>
          <w:sz w:val="24"/>
          <w:szCs w:val="24"/>
        </w:rPr>
        <w:t>3.1.2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Caractéristiques du capital</w:t>
      </w:r>
      <w:bookmarkEnd w:id="46"/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3.1.2.1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Qualité du capital du secteur informel</w:t>
      </w:r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47" w:name="_Toc447225613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26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Montant et structure du capital suivant par zone suivant le type et la qualité</w:t>
      </w:r>
      <w:bookmarkEnd w:id="47"/>
      <w:r w:rsidR="006B37F6" w:rsidRPr="00A47784">
        <w:rPr>
          <w:rFonts w:asciiTheme="majorBidi" w:hAnsiTheme="majorBidi" w:cstheme="majorBidi"/>
          <w:sz w:val="24"/>
          <w:szCs w:val="24"/>
        </w:rPr>
        <w:t xml:space="preserve"> de l’équipement</w:t>
      </w:r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3.1.2.2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Propriétés du capital</w:t>
      </w:r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48" w:name="_Toc447225614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27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Montant et structure du capital suivant la zone et la propriété</w:t>
      </w:r>
      <w:bookmarkEnd w:id="48"/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3.2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Origine et mode de financement du capital</w:t>
      </w:r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49" w:name="_Toc447225615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28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Montant (en millions de F CFA) et structure du capital (%) selon la zone, le secteur et l’origine</w:t>
      </w:r>
      <w:bookmarkEnd w:id="49"/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3.3. Financement du capital dans le secteur informel</w:t>
      </w:r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50" w:name="_Toc447225616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29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Montant (en millions de F CFA) et structure du capital suivant la zone, le secteur d’activité et la source de financement</w:t>
      </w:r>
      <w:bookmarkEnd w:id="50"/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51" w:name="_Toc57098865"/>
      <w:bookmarkStart w:id="52" w:name="_Toc448416787"/>
      <w:r w:rsidRPr="00A47784">
        <w:rPr>
          <w:rFonts w:asciiTheme="majorBidi" w:hAnsiTheme="majorBidi" w:cstheme="majorBidi"/>
          <w:b w:val="0"/>
          <w:sz w:val="24"/>
          <w:szCs w:val="24"/>
        </w:rPr>
        <w:t>3.4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 Investissement dans le secteur informel.</w:t>
      </w:r>
      <w:bookmarkEnd w:id="51"/>
      <w:bookmarkEnd w:id="52"/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53" w:name="_Toc447225617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30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Montant (en millions de F CFA) et structure (en %) du capital investi par les UPI en 2017</w:t>
      </w:r>
      <w:bookmarkEnd w:id="53"/>
    </w:p>
    <w:p w:rsidR="004D5C22" w:rsidRPr="00A47784" w:rsidRDefault="004D5C22" w:rsidP="004D5C22">
      <w:pPr>
        <w:pStyle w:val="EEMCItableau"/>
        <w:spacing w:before="0" w:beforeAutospacing="0"/>
        <w:ind w:left="0"/>
        <w:jc w:val="both"/>
        <w:rPr>
          <w:rFonts w:asciiTheme="majorBidi" w:hAnsiTheme="majorBidi" w:cstheme="majorBidi"/>
          <w:b w:val="0"/>
          <w:sz w:val="24"/>
        </w:rPr>
      </w:pPr>
    </w:p>
    <w:p w:rsidR="006B37F6" w:rsidRPr="00A47784" w:rsidRDefault="00165C77" w:rsidP="005C1AB3">
      <w:pPr>
        <w:pStyle w:val="EEMCI1"/>
        <w:spacing w:after="240" w:afterAutospacing="0"/>
        <w:jc w:val="both"/>
        <w:rPr>
          <w:rFonts w:asciiTheme="majorBidi" w:hAnsiTheme="majorBidi" w:cstheme="majorBidi"/>
        </w:rPr>
      </w:pPr>
      <w:bookmarkStart w:id="54" w:name="_Toc448416788"/>
      <w:r w:rsidRPr="00A47784">
        <w:rPr>
          <w:rFonts w:asciiTheme="majorBidi" w:hAnsiTheme="majorBidi" w:cstheme="majorBidi"/>
        </w:rPr>
        <w:t>Chapitre 4</w:t>
      </w:r>
      <w:r w:rsidR="006B37F6" w:rsidRPr="00A47784">
        <w:rPr>
          <w:rFonts w:asciiTheme="majorBidi" w:hAnsiTheme="majorBidi" w:cstheme="majorBidi"/>
        </w:rPr>
        <w:t xml:space="preserve"> : </w:t>
      </w:r>
      <w:r w:rsidRPr="00A47784">
        <w:rPr>
          <w:rFonts w:asciiTheme="majorBidi" w:hAnsiTheme="majorBidi" w:cstheme="majorBidi"/>
        </w:rPr>
        <w:t xml:space="preserve">Production, insertion et </w:t>
      </w:r>
      <w:bookmarkEnd w:id="54"/>
      <w:r w:rsidRPr="00A47784">
        <w:rPr>
          <w:rFonts w:asciiTheme="majorBidi" w:hAnsiTheme="majorBidi" w:cstheme="majorBidi"/>
        </w:rPr>
        <w:t>concurrence</w:t>
      </w:r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55" w:name="_Toc448416789"/>
      <w:r w:rsidRPr="00A47784">
        <w:rPr>
          <w:rFonts w:asciiTheme="majorBidi" w:hAnsiTheme="majorBidi" w:cstheme="majorBidi"/>
          <w:b w:val="0"/>
          <w:sz w:val="24"/>
          <w:szCs w:val="24"/>
        </w:rPr>
        <w:t>4.1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Origine des matières premières consommées par les UPI en 201</w:t>
      </w:r>
      <w:bookmarkEnd w:id="55"/>
      <w:r w:rsidRPr="00A47784">
        <w:rPr>
          <w:rFonts w:asciiTheme="majorBidi" w:hAnsiTheme="majorBidi" w:cstheme="majorBidi"/>
          <w:b w:val="0"/>
          <w:sz w:val="24"/>
          <w:szCs w:val="24"/>
        </w:rPr>
        <w:t>7</w:t>
      </w:r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56" w:name="_Toc447225618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31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Origine des matières premières consommées par le secteur informel</w:t>
      </w:r>
      <w:bookmarkEnd w:id="56"/>
      <w:r w:rsidR="006B37F6" w:rsidRPr="00A47784">
        <w:rPr>
          <w:rFonts w:asciiTheme="majorBidi" w:hAnsiTheme="majorBidi" w:cstheme="majorBidi"/>
          <w:sz w:val="24"/>
          <w:szCs w:val="24"/>
        </w:rPr>
        <w:t xml:space="preserve"> </w:t>
      </w:r>
    </w:p>
    <w:p w:rsidR="006B37F6" w:rsidRPr="00A47784" w:rsidRDefault="006B37F6" w:rsidP="004D5C22">
      <w:pPr>
        <w:pStyle w:val="EEMCItableau"/>
        <w:spacing w:before="0" w:beforeAutospacing="0"/>
        <w:ind w:left="0"/>
        <w:jc w:val="both"/>
        <w:rPr>
          <w:rFonts w:asciiTheme="majorBidi" w:hAnsiTheme="majorBidi" w:cstheme="majorBidi"/>
          <w:b w:val="0"/>
          <w:sz w:val="24"/>
        </w:rPr>
      </w:pPr>
      <w:r w:rsidRPr="00A47784">
        <w:rPr>
          <w:rFonts w:asciiTheme="majorBidi" w:hAnsiTheme="majorBidi" w:cstheme="majorBidi"/>
          <w:b w:val="0"/>
          <w:sz w:val="24"/>
        </w:rPr>
        <w:t>(En valeur du montant total des matières premières achetées en F CFA)</w:t>
      </w:r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A47784">
        <w:rPr>
          <w:rFonts w:asciiTheme="majorBidi" w:hAnsiTheme="majorBidi" w:cstheme="majorBidi"/>
          <w:b w:val="0"/>
          <w:sz w:val="24"/>
          <w:szCs w:val="24"/>
        </w:rPr>
        <w:t>4.2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Origine des produits vendus en l’état par les UPI en 2015</w:t>
      </w:r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57" w:name="_Toc447225619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32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Origine des produits vendus en l’état par le secteur informel</w:t>
      </w:r>
      <w:bookmarkEnd w:id="57"/>
    </w:p>
    <w:p w:rsidR="006B37F6" w:rsidRPr="00A47784" w:rsidRDefault="006B37F6" w:rsidP="004D5C22">
      <w:pPr>
        <w:pStyle w:val="EEMCItableau"/>
        <w:spacing w:before="0" w:beforeAutospacing="0"/>
        <w:ind w:left="0"/>
        <w:jc w:val="both"/>
        <w:rPr>
          <w:rFonts w:asciiTheme="majorBidi" w:hAnsiTheme="majorBidi" w:cstheme="majorBidi"/>
          <w:b w:val="0"/>
          <w:sz w:val="24"/>
        </w:rPr>
      </w:pPr>
      <w:r w:rsidRPr="00A47784">
        <w:rPr>
          <w:rFonts w:asciiTheme="majorBidi" w:hAnsiTheme="majorBidi" w:cstheme="majorBidi"/>
          <w:b w:val="0"/>
          <w:sz w:val="24"/>
        </w:rPr>
        <w:t>(Valeur total du chiffre d’affaires des produits vendus en l’état)</w:t>
      </w:r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58" w:name="_Toc448416791"/>
      <w:r w:rsidRPr="00A47784">
        <w:rPr>
          <w:rFonts w:asciiTheme="majorBidi" w:hAnsiTheme="majorBidi" w:cstheme="majorBidi"/>
          <w:b w:val="0"/>
          <w:sz w:val="24"/>
          <w:szCs w:val="24"/>
        </w:rPr>
        <w:t>4.3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Commercialisation des produits </w:t>
      </w:r>
      <w:bookmarkEnd w:id="58"/>
      <w:r w:rsidRPr="00A47784">
        <w:rPr>
          <w:rFonts w:asciiTheme="majorBidi" w:hAnsiTheme="majorBidi" w:cstheme="majorBidi"/>
          <w:b w:val="0"/>
          <w:sz w:val="24"/>
          <w:szCs w:val="24"/>
        </w:rPr>
        <w:t>vendus par les UPI</w:t>
      </w:r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59" w:name="_Toc447225620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33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Principales destinations du chiffre d’affaires des produits transformés vendus par les UPI</w:t>
      </w:r>
      <w:bookmarkEnd w:id="59"/>
      <w:r w:rsidR="006B37F6" w:rsidRPr="00A47784">
        <w:rPr>
          <w:rFonts w:asciiTheme="majorBidi" w:hAnsiTheme="majorBidi" w:cstheme="majorBidi"/>
          <w:sz w:val="24"/>
          <w:szCs w:val="24"/>
        </w:rPr>
        <w:t xml:space="preserve"> (Valeur total du chiffre d’affaires des produits vendus en l’état)</w:t>
      </w:r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60" w:name="_Toc448416792"/>
      <w:r w:rsidRPr="00A47784">
        <w:rPr>
          <w:rFonts w:asciiTheme="majorBidi" w:hAnsiTheme="majorBidi" w:cstheme="majorBidi"/>
          <w:b w:val="0"/>
          <w:sz w:val="24"/>
          <w:szCs w:val="24"/>
        </w:rPr>
        <w:t>4.4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Principaux agrégats du secteur informel</w:t>
      </w:r>
      <w:bookmarkEnd w:id="60"/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61" w:name="_Toc447225621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34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Principaux agrégats du secteur informel suivant le secteur et la branche d’activité</w:t>
      </w:r>
      <w:bookmarkEnd w:id="61"/>
    </w:p>
    <w:p w:rsidR="006B37F6" w:rsidRPr="00A47784" w:rsidRDefault="00D37EE3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62" w:name="_Toc447225622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35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>: Principaux agrégats du secteur informel suivant la zone et le secteur d’activité</w:t>
      </w:r>
      <w:bookmarkEnd w:id="62"/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63" w:name="_Toc448416793"/>
      <w:r w:rsidRPr="00A47784">
        <w:rPr>
          <w:rFonts w:asciiTheme="majorBidi" w:hAnsiTheme="majorBidi" w:cstheme="majorBidi"/>
          <w:b w:val="0"/>
          <w:sz w:val="24"/>
          <w:szCs w:val="24"/>
        </w:rPr>
        <w:t>4.5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Performance économique</w:t>
      </w:r>
      <w:bookmarkEnd w:id="63"/>
    </w:p>
    <w:p w:rsidR="006B37F6" w:rsidRPr="00A47784" w:rsidRDefault="006B37F6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64" w:name="_Toc448416794"/>
      <w:r w:rsidRPr="00A47784">
        <w:rPr>
          <w:rFonts w:asciiTheme="majorBidi" w:hAnsiTheme="majorBidi" w:cstheme="majorBidi"/>
          <w:b w:val="0"/>
          <w:sz w:val="24"/>
          <w:szCs w:val="24"/>
        </w:rPr>
        <w:t>4.5.1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Distribution de la valeur ajoutée annuelle moyenne réalisée par les UPI</w:t>
      </w:r>
      <w:bookmarkEnd w:id="64"/>
    </w:p>
    <w:p w:rsidR="006B37F6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36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bookmarkStart w:id="65" w:name="_Toc447225623"/>
      <w:r w:rsidR="006B37F6" w:rsidRPr="00A47784">
        <w:rPr>
          <w:rFonts w:asciiTheme="majorBidi" w:hAnsiTheme="majorBidi" w:cstheme="majorBidi"/>
          <w:sz w:val="24"/>
          <w:szCs w:val="24"/>
        </w:rPr>
        <w:t xml:space="preserve"> : Distribution par décile de la valeur ajoutée annuelle moyenne (en milliers de F CFA) et leur inégalité</w:t>
      </w:r>
      <w:bookmarkEnd w:id="65"/>
    </w:p>
    <w:p w:rsidR="006B37F6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66" w:name="_Toc449105954"/>
      <w:r w:rsidRPr="00A47784">
        <w:rPr>
          <w:rFonts w:asciiTheme="majorBidi" w:hAnsiTheme="majorBidi" w:cstheme="majorBidi"/>
          <w:sz w:val="24"/>
          <w:szCs w:val="24"/>
        </w:rPr>
        <w:lastRenderedPageBreak/>
        <w:t xml:space="preserve">Graphique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Graphique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5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>: Courbe de Lorenz de la valeur ajoutée annuelle</w:t>
      </w:r>
      <w:bookmarkEnd w:id="66"/>
    </w:p>
    <w:p w:rsidR="006B37F6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67" w:name="_Toc447225624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37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 xml:space="preserve"> : Valeur ajoutée annuelle moyenne (en milliers de F CFA) par décile suivant la zone</w:t>
      </w:r>
      <w:bookmarkEnd w:id="67"/>
    </w:p>
    <w:p w:rsidR="006B37F6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68" w:name="_Toc447225626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38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6B37F6" w:rsidRPr="00A47784">
        <w:rPr>
          <w:rFonts w:asciiTheme="majorBidi" w:hAnsiTheme="majorBidi" w:cstheme="majorBidi"/>
          <w:sz w:val="24"/>
          <w:szCs w:val="24"/>
        </w:rPr>
        <w:t>: Valeur ajoutée annuelle moyenne (en milliers de F CFA) par décile suivant le secteur d’activité</w:t>
      </w:r>
      <w:bookmarkEnd w:id="68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69" w:name="_Toc448416795"/>
      <w:r w:rsidRPr="00A47784">
        <w:rPr>
          <w:rFonts w:asciiTheme="majorBidi" w:hAnsiTheme="majorBidi" w:cstheme="majorBidi"/>
          <w:b w:val="0"/>
          <w:sz w:val="24"/>
          <w:szCs w:val="24"/>
        </w:rPr>
        <w:t>4.5.2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Décomposition de la valeur ajoutée</w:t>
      </w:r>
      <w:bookmarkEnd w:id="69"/>
    </w:p>
    <w:p w:rsidR="004C51E8" w:rsidRPr="00A47784" w:rsidRDefault="00A02E48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Encadré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Encadré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1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Analyse de la décomposition de la valeur ajoutée et de ces indicateurs associés</w:t>
      </w:r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39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bookmarkStart w:id="70" w:name="_Toc447225628"/>
      <w:r w:rsidR="004C51E8" w:rsidRPr="00A47784">
        <w:rPr>
          <w:rFonts w:asciiTheme="majorBidi" w:hAnsiTheme="majorBidi" w:cstheme="majorBidi"/>
          <w:sz w:val="24"/>
          <w:szCs w:val="24"/>
        </w:rPr>
        <w:t>: Structure par secteur et branche d’activité de la production et des coûts du secteur informel</w:t>
      </w:r>
      <w:bookmarkEnd w:id="70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71" w:name="_Toc447225629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40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Structure par zone et secteurs d’activité de la production et des coûts du secteur informel</w:t>
      </w:r>
      <w:bookmarkEnd w:id="71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72" w:name="_Toc448416796"/>
      <w:r w:rsidRPr="00A47784">
        <w:rPr>
          <w:rFonts w:asciiTheme="majorBidi" w:hAnsiTheme="majorBidi" w:cstheme="majorBidi"/>
          <w:b w:val="0"/>
          <w:sz w:val="24"/>
          <w:szCs w:val="24"/>
        </w:rPr>
        <w:t>4.5.3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Saisonnalité de la production mensuelle moyenne des UPI</w:t>
      </w:r>
      <w:bookmarkEnd w:id="72"/>
    </w:p>
    <w:p w:rsidR="004C51E8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73" w:name="_Toc449105955"/>
      <w:r w:rsidRPr="00A47784">
        <w:rPr>
          <w:rFonts w:asciiTheme="majorBidi" w:hAnsiTheme="majorBidi" w:cstheme="majorBidi"/>
          <w:sz w:val="24"/>
          <w:szCs w:val="24"/>
        </w:rPr>
        <w:t xml:space="preserve">Graphique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Graphique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6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Saisonnalité par zone de la production mensuelle moyenne des UPI</w:t>
      </w:r>
      <w:bookmarkEnd w:id="73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74" w:name="_Toc448416797"/>
      <w:r w:rsidRPr="00A47784">
        <w:rPr>
          <w:rFonts w:asciiTheme="majorBidi" w:hAnsiTheme="majorBidi" w:cstheme="majorBidi"/>
          <w:b w:val="0"/>
          <w:sz w:val="24"/>
          <w:szCs w:val="24"/>
        </w:rPr>
        <w:t>4.5.4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Analyse de la productivité des facteurs de production</w:t>
      </w:r>
      <w:bookmarkEnd w:id="74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75" w:name="_Toc447225630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41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Indicateurs de la productivité des facteurs de production dans le secteur informel</w:t>
      </w:r>
      <w:bookmarkEnd w:id="75"/>
    </w:p>
    <w:p w:rsidR="004D5C22" w:rsidRPr="00A47784" w:rsidRDefault="004D5C22" w:rsidP="004D5C22">
      <w:pPr>
        <w:pStyle w:val="EEMCItableau"/>
        <w:spacing w:before="0" w:beforeAutospacing="0"/>
        <w:ind w:left="0"/>
        <w:jc w:val="both"/>
        <w:rPr>
          <w:rFonts w:asciiTheme="majorBidi" w:hAnsiTheme="majorBidi" w:cstheme="majorBidi"/>
          <w:b w:val="0"/>
          <w:sz w:val="24"/>
        </w:rPr>
      </w:pPr>
    </w:p>
    <w:p w:rsidR="004C51E8" w:rsidRPr="00A47784" w:rsidRDefault="00165C77" w:rsidP="005C1AB3">
      <w:pPr>
        <w:pStyle w:val="EEMCI1"/>
        <w:spacing w:after="240" w:afterAutospacing="0"/>
        <w:jc w:val="both"/>
        <w:rPr>
          <w:rFonts w:asciiTheme="majorBidi" w:hAnsiTheme="majorBidi" w:cstheme="majorBidi"/>
        </w:rPr>
      </w:pPr>
      <w:bookmarkStart w:id="76" w:name="_Toc448416798"/>
      <w:r w:rsidRPr="00A47784">
        <w:rPr>
          <w:rFonts w:asciiTheme="majorBidi" w:hAnsiTheme="majorBidi" w:cstheme="majorBidi"/>
        </w:rPr>
        <w:t>Chapitre 5</w:t>
      </w:r>
      <w:r w:rsidR="004C51E8" w:rsidRPr="00A47784">
        <w:rPr>
          <w:rFonts w:asciiTheme="majorBidi" w:hAnsiTheme="majorBidi" w:cstheme="majorBidi"/>
        </w:rPr>
        <w:t xml:space="preserve"> : </w:t>
      </w:r>
      <w:r w:rsidRPr="00A47784">
        <w:rPr>
          <w:rFonts w:asciiTheme="majorBidi" w:hAnsiTheme="majorBidi" w:cstheme="majorBidi"/>
        </w:rPr>
        <w:t>Secteur informel et l’Etat</w:t>
      </w:r>
      <w:bookmarkEnd w:id="76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77" w:name="_Toc448416799"/>
      <w:r w:rsidRPr="00A47784">
        <w:rPr>
          <w:rFonts w:asciiTheme="majorBidi" w:hAnsiTheme="majorBidi" w:cstheme="majorBidi"/>
          <w:b w:val="0"/>
          <w:sz w:val="24"/>
          <w:szCs w:val="24"/>
        </w:rPr>
        <w:t>5.1. Situation de l’inscription des UPI dans les registres administratifs (NIF, RC, INSS)</w:t>
      </w:r>
      <w:bookmarkEnd w:id="77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78" w:name="_Toc447225631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42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Situation de l’inscription des UPI dans les registres administratifs</w:t>
      </w:r>
      <w:bookmarkEnd w:id="78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79" w:name="_Toc448416800"/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5.2. Principales raisons </w:t>
      </w:r>
      <w:r w:rsidR="001063ED" w:rsidRPr="00A47784">
        <w:rPr>
          <w:rFonts w:asciiTheme="majorBidi" w:hAnsiTheme="majorBidi" w:cstheme="majorBidi"/>
          <w:b w:val="0"/>
          <w:sz w:val="24"/>
          <w:szCs w:val="24"/>
        </w:rPr>
        <w:t>du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non inscription dans les registres administratifs (NIF,  CNSS)</w:t>
      </w:r>
      <w:bookmarkEnd w:id="79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80" w:name="_Toc447225632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43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Les raisons du non enregistrement au NIF des UPI selon la zone et le secteur d’activité</w:t>
      </w:r>
      <w:bookmarkEnd w:id="80"/>
    </w:p>
    <w:p w:rsidR="004C51E8" w:rsidRPr="00A47784" w:rsidRDefault="00431FAB" w:rsidP="00C111D7">
      <w:pPr>
        <w:pStyle w:val="Lgende"/>
        <w:rPr>
          <w:rFonts w:asciiTheme="majorBidi" w:eastAsia="Times New Roman" w:hAnsiTheme="majorBidi" w:cstheme="majorBidi"/>
          <w:b/>
          <w:noProof/>
          <w:sz w:val="24"/>
          <w:szCs w:val="24"/>
          <w:lang w:eastAsia="fr-FR"/>
        </w:rPr>
      </w:pPr>
      <w:bookmarkStart w:id="81" w:name="_Toc447225633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44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: Les raisons du non enregistrement au numéro CNSS des UPI selon la zone et le secteur</w:t>
      </w:r>
      <w:r w:rsidR="004C51E8" w:rsidRPr="00A47784">
        <w:rPr>
          <w:rFonts w:asciiTheme="majorBidi" w:hAnsiTheme="majorBidi" w:cstheme="majorBidi"/>
          <w:sz w:val="24"/>
          <w:szCs w:val="24"/>
        </w:rPr>
        <w:t xml:space="preserve"> </w:t>
      </w:r>
      <w:r w:rsidR="004C51E8" w:rsidRPr="00A4778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>d’activité</w:t>
      </w:r>
      <w:bookmarkEnd w:id="81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82" w:name="_Toc448416801"/>
      <w:r w:rsidRPr="00A47784">
        <w:rPr>
          <w:rFonts w:asciiTheme="majorBidi" w:hAnsiTheme="majorBidi" w:cstheme="majorBidi"/>
          <w:b w:val="0"/>
          <w:sz w:val="24"/>
          <w:szCs w:val="24"/>
        </w:rPr>
        <w:t>5.3. Le secteur Informel et sa réintégration dans les circuits officiels</w:t>
      </w:r>
      <w:bookmarkEnd w:id="82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83" w:name="_Toc448416802"/>
      <w:r w:rsidRPr="00A47784">
        <w:rPr>
          <w:rFonts w:asciiTheme="majorBidi" w:hAnsiTheme="majorBidi" w:cstheme="majorBidi"/>
          <w:b w:val="0"/>
          <w:sz w:val="24"/>
          <w:szCs w:val="24"/>
        </w:rPr>
        <w:t>5.3.1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Détermination des prix dans les activités du secteur informel</w:t>
      </w:r>
      <w:bookmarkEnd w:id="83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84" w:name="_Toc447225634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45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Mode de détermination des prix des produits ou services selon les CUPI</w:t>
      </w:r>
      <w:bookmarkEnd w:id="84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85" w:name="_Toc448416803"/>
      <w:r w:rsidRPr="00A47784">
        <w:rPr>
          <w:rFonts w:asciiTheme="majorBidi" w:hAnsiTheme="majorBidi" w:cstheme="majorBidi"/>
          <w:b w:val="0"/>
          <w:sz w:val="24"/>
          <w:szCs w:val="24"/>
        </w:rPr>
        <w:t>5.3.2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Examen de l’intention de se faire enregistrer</w:t>
      </w:r>
      <w:bookmarkEnd w:id="85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86" w:name="_Toc447225635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46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Intentions générales des CUPI par rapport à l’enregistrement administratif</w:t>
      </w:r>
      <w:bookmarkEnd w:id="86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87" w:name="_Toc448416804"/>
      <w:r w:rsidRPr="00A47784">
        <w:rPr>
          <w:rFonts w:asciiTheme="majorBidi" w:hAnsiTheme="majorBidi" w:cstheme="majorBidi"/>
          <w:b w:val="0"/>
          <w:sz w:val="24"/>
          <w:szCs w:val="24"/>
        </w:rPr>
        <w:t>5.3.3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Principal intérêt de se faire enregistrer</w:t>
      </w:r>
      <w:bookmarkEnd w:id="87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88" w:name="_Toc447225636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47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Principal intérêt pour les CUPI de se faire enregistrer</w:t>
      </w:r>
      <w:bookmarkEnd w:id="88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89" w:name="_Toc447225637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48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Principales raisons du non enregistrement des CUPI qui l’ont essayé sans succès</w:t>
      </w:r>
      <w:bookmarkEnd w:id="89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90" w:name="_Toc447225638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49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Principal intérêt selon les UPI de se faire enregistrer</w:t>
      </w:r>
      <w:bookmarkEnd w:id="90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91" w:name="_Toc448416805"/>
      <w:r w:rsidRPr="00A47784">
        <w:rPr>
          <w:rFonts w:asciiTheme="majorBidi" w:hAnsiTheme="majorBidi" w:cstheme="majorBidi"/>
          <w:b w:val="0"/>
          <w:sz w:val="24"/>
          <w:szCs w:val="24"/>
        </w:rPr>
        <w:t>5.3.4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Opinions générales par rapport à l’impôt</w:t>
      </w:r>
      <w:bookmarkEnd w:id="91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92" w:name="_Toc447225639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50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Opinions générales des CUPI par rapport à l’impôt</w:t>
      </w:r>
      <w:bookmarkEnd w:id="92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93" w:name="_Toc447225640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51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Disposition générale des CUPI à payer l’impôt sur leurs activités</w:t>
      </w:r>
      <w:bookmarkEnd w:id="93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94" w:name="_Toc447225641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52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Gestion administrative de l’impôt de l’impôt selon les UPI</w:t>
      </w:r>
      <w:bookmarkEnd w:id="94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95" w:name="_Toc447225642"/>
      <w:r w:rsidRPr="00A47784">
        <w:rPr>
          <w:rFonts w:asciiTheme="majorBidi" w:hAnsiTheme="majorBidi" w:cstheme="majorBidi"/>
          <w:sz w:val="24"/>
          <w:szCs w:val="24"/>
        </w:rPr>
        <w:lastRenderedPageBreak/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53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Domaines prioritaires d’affectation de l’impôt souhaités par les CUPI</w:t>
      </w:r>
      <w:bookmarkEnd w:id="95"/>
    </w:p>
    <w:p w:rsidR="004D5C22" w:rsidRPr="00A47784" w:rsidRDefault="004D5C22" w:rsidP="004D5C22">
      <w:pPr>
        <w:pStyle w:val="EEMCItableau"/>
        <w:spacing w:before="0" w:beforeAutospacing="0"/>
        <w:ind w:left="0"/>
        <w:jc w:val="both"/>
        <w:rPr>
          <w:rFonts w:asciiTheme="majorBidi" w:hAnsiTheme="majorBidi" w:cstheme="majorBidi"/>
          <w:b w:val="0"/>
          <w:sz w:val="24"/>
        </w:rPr>
      </w:pPr>
    </w:p>
    <w:p w:rsidR="004C51E8" w:rsidRPr="00A47784" w:rsidRDefault="00165C77" w:rsidP="005C1AB3">
      <w:pPr>
        <w:pStyle w:val="EEMCI1"/>
        <w:spacing w:after="240" w:afterAutospacing="0"/>
        <w:jc w:val="both"/>
        <w:rPr>
          <w:rFonts w:asciiTheme="majorBidi" w:hAnsiTheme="majorBidi" w:cstheme="majorBidi"/>
        </w:rPr>
      </w:pPr>
      <w:bookmarkStart w:id="96" w:name="_Toc448416806"/>
      <w:r w:rsidRPr="00A47784">
        <w:rPr>
          <w:rFonts w:asciiTheme="majorBidi" w:hAnsiTheme="majorBidi" w:cstheme="majorBidi"/>
        </w:rPr>
        <w:t>Chapitre 6</w:t>
      </w:r>
      <w:r w:rsidR="004C51E8" w:rsidRPr="00A47784">
        <w:rPr>
          <w:rFonts w:asciiTheme="majorBidi" w:hAnsiTheme="majorBidi" w:cstheme="majorBidi"/>
        </w:rPr>
        <w:t xml:space="preserve"> : </w:t>
      </w:r>
      <w:r w:rsidRPr="00A47784">
        <w:rPr>
          <w:rFonts w:asciiTheme="majorBidi" w:hAnsiTheme="majorBidi" w:cstheme="majorBidi"/>
        </w:rPr>
        <w:t>Problèmes et perspectives</w:t>
      </w:r>
      <w:bookmarkEnd w:id="96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97" w:name="_Toc448416807"/>
      <w:r w:rsidRPr="00A47784">
        <w:rPr>
          <w:rFonts w:asciiTheme="majorBidi" w:hAnsiTheme="majorBidi" w:cstheme="majorBidi"/>
          <w:b w:val="0"/>
          <w:sz w:val="24"/>
          <w:szCs w:val="24"/>
        </w:rPr>
        <w:t>6.1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Principaux problèmes rencontrés par les UPI</w:t>
      </w:r>
      <w:bookmarkEnd w:id="97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54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bookmarkStart w:id="98" w:name="_Toc447225643"/>
      <w:r w:rsidR="004C51E8" w:rsidRPr="00A47784">
        <w:rPr>
          <w:rFonts w:asciiTheme="majorBidi" w:hAnsiTheme="majorBidi" w:cstheme="majorBidi"/>
          <w:sz w:val="24"/>
          <w:szCs w:val="24"/>
        </w:rPr>
        <w:t>: Difficultés par rapport aux considérations d’ordre économique</w:t>
      </w:r>
      <w:bookmarkEnd w:id="98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99" w:name="_Toc447225644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55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Difficultés par rapport aux considérations d’ordre technique et légal</w:t>
      </w:r>
      <w:bookmarkEnd w:id="99"/>
    </w:p>
    <w:p w:rsidR="004C51E8" w:rsidRPr="00A47784" w:rsidRDefault="00431FA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bookmarkStart w:id="100" w:name="_Toc447225645"/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="00E555EB" w:rsidRPr="00A47784">
        <w:rPr>
          <w:rFonts w:asciiTheme="majorBidi" w:hAnsiTheme="majorBidi" w:cstheme="majorBidi"/>
          <w:noProof/>
          <w:sz w:val="24"/>
          <w:szCs w:val="24"/>
        </w:rPr>
        <w:t>56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4C51E8" w:rsidRPr="00A47784">
        <w:rPr>
          <w:rFonts w:asciiTheme="majorBidi" w:hAnsiTheme="majorBidi" w:cstheme="majorBidi"/>
          <w:sz w:val="24"/>
          <w:szCs w:val="24"/>
        </w:rPr>
        <w:t>: Difficultés par rapport aux préoccupations d’ordre managérial et diverses</w:t>
      </w:r>
      <w:bookmarkEnd w:id="100"/>
    </w:p>
    <w:p w:rsidR="004C51E8" w:rsidRPr="00A47784" w:rsidRDefault="004C51E8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101" w:name="_Toc448416808"/>
      <w:r w:rsidRPr="00A47784">
        <w:rPr>
          <w:rFonts w:asciiTheme="majorBidi" w:hAnsiTheme="majorBidi" w:cstheme="majorBidi"/>
          <w:b w:val="0"/>
          <w:sz w:val="24"/>
          <w:szCs w:val="24"/>
        </w:rPr>
        <w:t>6.2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Principaux appuis souhaités par les UPI par domaine thématique</w:t>
      </w:r>
      <w:bookmarkEnd w:id="101"/>
    </w:p>
    <w:p w:rsidR="004C51E8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57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bookmarkStart w:id="102" w:name="_Toc447225646"/>
      <w:r w:rsidR="004C51E8" w:rsidRPr="00A47784">
        <w:rPr>
          <w:rFonts w:asciiTheme="majorBidi" w:hAnsiTheme="majorBidi" w:cstheme="majorBidi"/>
          <w:sz w:val="24"/>
          <w:szCs w:val="24"/>
        </w:rPr>
        <w:t>: Appuis souhaités par les UPI dans les domaines de la gestion et de la stratégie commerciale</w:t>
      </w:r>
      <w:bookmarkEnd w:id="102"/>
    </w:p>
    <w:p w:rsidR="0020775D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58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20775D" w:rsidRPr="00A47784">
        <w:rPr>
          <w:rFonts w:asciiTheme="majorBidi" w:hAnsiTheme="majorBidi" w:cstheme="majorBidi"/>
          <w:sz w:val="24"/>
          <w:szCs w:val="24"/>
        </w:rPr>
        <w:t>: Appuis souhaités par les UPI dans le domaine technique, légal et divers</w:t>
      </w:r>
    </w:p>
    <w:p w:rsidR="0020775D" w:rsidRPr="00A47784" w:rsidRDefault="0020775D" w:rsidP="005C1AB3">
      <w:pPr>
        <w:spacing w:after="0" w:line="276" w:lineRule="auto"/>
        <w:ind w:left="708"/>
        <w:jc w:val="both"/>
        <w:rPr>
          <w:rFonts w:asciiTheme="majorBidi" w:hAnsiTheme="majorBidi" w:cstheme="majorBidi"/>
          <w:b w:val="0"/>
          <w:sz w:val="24"/>
          <w:szCs w:val="24"/>
        </w:rPr>
      </w:pPr>
      <w:bookmarkStart w:id="103" w:name="_Toc448416809"/>
      <w:r w:rsidRPr="00A47784">
        <w:rPr>
          <w:rFonts w:asciiTheme="majorBidi" w:hAnsiTheme="majorBidi" w:cstheme="majorBidi"/>
          <w:b w:val="0"/>
          <w:sz w:val="24"/>
          <w:szCs w:val="24"/>
        </w:rPr>
        <w:t>6.3</w:t>
      </w:r>
      <w:r w:rsidR="00165C77" w:rsidRPr="00A47784">
        <w:rPr>
          <w:rFonts w:asciiTheme="majorBidi" w:hAnsiTheme="majorBidi" w:cstheme="majorBidi"/>
          <w:b w:val="0"/>
          <w:sz w:val="24"/>
          <w:szCs w:val="24"/>
        </w:rPr>
        <w:t>.</w:t>
      </w:r>
      <w:r w:rsidRPr="00A47784">
        <w:rPr>
          <w:rFonts w:asciiTheme="majorBidi" w:hAnsiTheme="majorBidi" w:cstheme="majorBidi"/>
          <w:b w:val="0"/>
          <w:sz w:val="24"/>
          <w:szCs w:val="24"/>
        </w:rPr>
        <w:t xml:space="preserve"> Perspectives de l’utilisation d’un crédit potentiel par les UPI</w:t>
      </w:r>
      <w:bookmarkEnd w:id="103"/>
    </w:p>
    <w:p w:rsidR="0020775D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59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bookmarkStart w:id="104" w:name="_Toc447225648"/>
      <w:r w:rsidR="0020775D" w:rsidRPr="00A47784">
        <w:rPr>
          <w:rFonts w:asciiTheme="majorBidi" w:hAnsiTheme="majorBidi" w:cstheme="majorBidi"/>
          <w:sz w:val="24"/>
          <w:szCs w:val="24"/>
        </w:rPr>
        <w:t>: Secteurs dans lesquels l’UPI ouvrirait un autre établissement s’elle bénéficiait d’un crédit potentiel</w:t>
      </w:r>
      <w:bookmarkEnd w:id="104"/>
    </w:p>
    <w:p w:rsidR="0020775D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Tableau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Tableau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60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r w:rsidR="0020775D" w:rsidRPr="00A47784">
        <w:rPr>
          <w:rFonts w:asciiTheme="majorBidi" w:hAnsiTheme="majorBidi" w:cstheme="majorBidi"/>
          <w:sz w:val="24"/>
          <w:szCs w:val="24"/>
        </w:rPr>
        <w:t>: Perspectives d’utilisation d’un crédit potentiel par les UPI</w:t>
      </w:r>
    </w:p>
    <w:p w:rsidR="004D5C22" w:rsidRPr="00A47784" w:rsidRDefault="004D5C22" w:rsidP="004D5C22">
      <w:pPr>
        <w:pStyle w:val="EEMCItableau"/>
        <w:spacing w:before="0" w:beforeAutospacing="0"/>
        <w:ind w:left="0"/>
        <w:jc w:val="both"/>
        <w:rPr>
          <w:rFonts w:asciiTheme="majorBidi" w:hAnsiTheme="majorBidi" w:cstheme="majorBidi"/>
          <w:b w:val="0"/>
          <w:sz w:val="24"/>
        </w:rPr>
      </w:pPr>
    </w:p>
    <w:p w:rsidR="0020775D" w:rsidRPr="00A47784" w:rsidRDefault="00165C77" w:rsidP="005C1AB3">
      <w:pPr>
        <w:pStyle w:val="EEMCI1"/>
        <w:spacing w:after="240" w:afterAutospacing="0"/>
        <w:jc w:val="both"/>
        <w:rPr>
          <w:rFonts w:asciiTheme="majorBidi" w:hAnsiTheme="majorBidi" w:cstheme="majorBidi"/>
        </w:rPr>
      </w:pPr>
      <w:bookmarkStart w:id="105" w:name="_Toc448416810"/>
      <w:r w:rsidRPr="00A47784">
        <w:rPr>
          <w:rFonts w:asciiTheme="majorBidi" w:hAnsiTheme="majorBidi" w:cstheme="majorBidi"/>
        </w:rPr>
        <w:t>Chapitre</w:t>
      </w:r>
      <w:r w:rsidR="0020775D" w:rsidRPr="00A47784">
        <w:rPr>
          <w:rFonts w:asciiTheme="majorBidi" w:hAnsiTheme="majorBidi" w:cstheme="majorBidi"/>
        </w:rPr>
        <w:t xml:space="preserve"> </w:t>
      </w:r>
      <w:r w:rsidRPr="00A47784">
        <w:rPr>
          <w:rFonts w:asciiTheme="majorBidi" w:hAnsiTheme="majorBidi" w:cstheme="majorBidi"/>
        </w:rPr>
        <w:t>7</w:t>
      </w:r>
      <w:r w:rsidR="0020775D" w:rsidRPr="00A47784">
        <w:rPr>
          <w:rFonts w:asciiTheme="majorBidi" w:hAnsiTheme="majorBidi" w:cstheme="majorBidi"/>
        </w:rPr>
        <w:t xml:space="preserve"> : </w:t>
      </w:r>
      <w:r w:rsidRPr="00A47784">
        <w:rPr>
          <w:rFonts w:asciiTheme="majorBidi" w:hAnsiTheme="majorBidi" w:cstheme="majorBidi"/>
        </w:rPr>
        <w:t>Typologie des unit</w:t>
      </w:r>
      <w:r w:rsidR="005C1AB3" w:rsidRPr="00A47784">
        <w:rPr>
          <w:rFonts w:asciiTheme="majorBidi" w:hAnsiTheme="majorBidi" w:cstheme="majorBidi"/>
        </w:rPr>
        <w:t>é</w:t>
      </w:r>
      <w:r w:rsidRPr="00A47784">
        <w:rPr>
          <w:rFonts w:asciiTheme="majorBidi" w:hAnsiTheme="majorBidi" w:cstheme="majorBidi"/>
        </w:rPr>
        <w:t>s de production informelle dans le pays en 201</w:t>
      </w:r>
      <w:bookmarkEnd w:id="105"/>
      <w:r w:rsidRPr="00A47784">
        <w:rPr>
          <w:rFonts w:asciiTheme="majorBidi" w:hAnsiTheme="majorBidi" w:cstheme="majorBidi"/>
        </w:rPr>
        <w:t>7</w:t>
      </w:r>
    </w:p>
    <w:p w:rsidR="0020775D" w:rsidRPr="00A47784" w:rsidRDefault="00E555EB" w:rsidP="00C111D7">
      <w:pPr>
        <w:pStyle w:val="Lgende"/>
        <w:rPr>
          <w:rFonts w:asciiTheme="majorBidi" w:hAnsiTheme="majorBidi" w:cstheme="majorBidi"/>
          <w:b/>
          <w:sz w:val="24"/>
          <w:szCs w:val="24"/>
        </w:rPr>
      </w:pPr>
      <w:r w:rsidRPr="00A47784">
        <w:rPr>
          <w:rFonts w:asciiTheme="majorBidi" w:hAnsiTheme="majorBidi" w:cstheme="majorBidi"/>
          <w:sz w:val="24"/>
          <w:szCs w:val="24"/>
        </w:rPr>
        <w:t xml:space="preserve">Graphique </w: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begin"/>
      </w:r>
      <w:r w:rsidR="00A47784" w:rsidRPr="00A47784">
        <w:rPr>
          <w:rFonts w:asciiTheme="majorBidi" w:hAnsiTheme="majorBidi" w:cstheme="majorBidi"/>
          <w:sz w:val="24"/>
          <w:szCs w:val="24"/>
        </w:rPr>
        <w:instrText xml:space="preserve"> SEQ Graphique \* ARABIC </w:instrText>
      </w:r>
      <w:r w:rsidR="00A47784" w:rsidRPr="00A47784">
        <w:rPr>
          <w:rFonts w:asciiTheme="majorBidi" w:hAnsiTheme="majorBidi" w:cstheme="majorBidi"/>
          <w:sz w:val="24"/>
          <w:szCs w:val="24"/>
        </w:rPr>
        <w:fldChar w:fldCharType="separate"/>
      </w:r>
      <w:r w:rsidRPr="00A47784">
        <w:rPr>
          <w:rFonts w:asciiTheme="majorBidi" w:hAnsiTheme="majorBidi" w:cstheme="majorBidi"/>
          <w:noProof/>
          <w:sz w:val="24"/>
          <w:szCs w:val="24"/>
        </w:rPr>
        <w:t>7</w:t>
      </w:r>
      <w:r w:rsidR="00A47784" w:rsidRPr="00A47784">
        <w:rPr>
          <w:rFonts w:asciiTheme="majorBidi" w:hAnsiTheme="majorBidi" w:cstheme="majorBidi"/>
          <w:noProof/>
          <w:sz w:val="24"/>
          <w:szCs w:val="24"/>
        </w:rPr>
        <w:fldChar w:fldCharType="end"/>
      </w:r>
      <w:bookmarkStart w:id="106" w:name="_Toc449105956"/>
      <w:r w:rsidR="0020775D" w:rsidRPr="00A47784">
        <w:rPr>
          <w:rFonts w:asciiTheme="majorBidi" w:hAnsiTheme="majorBidi" w:cstheme="majorBidi"/>
          <w:sz w:val="24"/>
          <w:szCs w:val="24"/>
        </w:rPr>
        <w:t>: Caractérisation de la typologie des unités de production informelle en 201</w:t>
      </w:r>
      <w:bookmarkEnd w:id="106"/>
      <w:r w:rsidR="0020775D" w:rsidRPr="00A47784">
        <w:rPr>
          <w:rFonts w:asciiTheme="majorBidi" w:hAnsiTheme="majorBidi" w:cstheme="majorBidi"/>
          <w:sz w:val="24"/>
          <w:szCs w:val="24"/>
        </w:rPr>
        <w:t>7</w:t>
      </w:r>
    </w:p>
    <w:p w:rsidR="004D5C22" w:rsidRPr="00A47784" w:rsidRDefault="004D5C22" w:rsidP="004D5C22">
      <w:pPr>
        <w:pStyle w:val="EEMCItableau"/>
        <w:spacing w:before="0" w:beforeAutospacing="0"/>
        <w:ind w:left="0"/>
        <w:jc w:val="both"/>
        <w:rPr>
          <w:rFonts w:asciiTheme="majorBidi" w:hAnsiTheme="majorBidi" w:cstheme="majorBidi"/>
          <w:b w:val="0"/>
          <w:sz w:val="24"/>
        </w:rPr>
      </w:pPr>
    </w:p>
    <w:p w:rsidR="00165C77" w:rsidRPr="00A47784" w:rsidRDefault="00165C77" w:rsidP="005C1AB3">
      <w:pPr>
        <w:pStyle w:val="EEMCI1"/>
        <w:spacing w:after="240" w:afterAutospacing="0"/>
        <w:jc w:val="both"/>
        <w:rPr>
          <w:rFonts w:asciiTheme="majorBidi" w:hAnsiTheme="majorBidi" w:cstheme="majorBidi"/>
        </w:rPr>
      </w:pPr>
      <w:bookmarkStart w:id="107" w:name="_Toc448416822"/>
      <w:r w:rsidRPr="00A47784">
        <w:rPr>
          <w:rFonts w:asciiTheme="majorBidi" w:hAnsiTheme="majorBidi" w:cstheme="majorBidi"/>
        </w:rPr>
        <w:t>Conclusion et recommandations</w:t>
      </w:r>
    </w:p>
    <w:p w:rsidR="00165C77" w:rsidRPr="00A47784" w:rsidRDefault="00165C77" w:rsidP="00165C77">
      <w:pPr>
        <w:pStyle w:val="EEMCI1"/>
        <w:spacing w:after="0" w:afterAutospacing="0" w:line="276" w:lineRule="auto"/>
        <w:jc w:val="both"/>
        <w:rPr>
          <w:rFonts w:asciiTheme="majorBidi" w:hAnsiTheme="majorBidi" w:cstheme="majorBidi"/>
        </w:rPr>
      </w:pPr>
      <w:bookmarkStart w:id="108" w:name="_Toc351369806"/>
      <w:bookmarkStart w:id="109" w:name="_Toc351370477"/>
      <w:bookmarkStart w:id="110" w:name="_Toc351374793"/>
      <w:r w:rsidRPr="00A47784">
        <w:rPr>
          <w:rFonts w:asciiTheme="majorBidi" w:hAnsiTheme="majorBidi" w:cstheme="majorBidi"/>
        </w:rPr>
        <w:t>Bibliographie</w:t>
      </w:r>
      <w:bookmarkEnd w:id="108"/>
      <w:bookmarkEnd w:id="109"/>
      <w:bookmarkEnd w:id="110"/>
    </w:p>
    <w:p w:rsidR="00165C77" w:rsidRPr="00A47784" w:rsidRDefault="00165C77" w:rsidP="00165C77">
      <w:pPr>
        <w:pStyle w:val="EEMCI1"/>
        <w:spacing w:after="0" w:afterAutospacing="0" w:line="276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Annexe</w:t>
      </w:r>
    </w:p>
    <w:p w:rsidR="00165C77" w:rsidRPr="00A47784" w:rsidRDefault="00165C77" w:rsidP="00165C77">
      <w:pPr>
        <w:pStyle w:val="EEMCI1"/>
        <w:spacing w:after="0" w:afterAutospacing="0" w:line="276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Annexe A : Plan de sondage</w:t>
      </w:r>
    </w:p>
    <w:p w:rsidR="00165C77" w:rsidRPr="00A47784" w:rsidRDefault="00165C77" w:rsidP="00165C77">
      <w:pPr>
        <w:pStyle w:val="EEMCI1"/>
        <w:spacing w:after="0" w:afterAutospacing="0" w:line="276" w:lineRule="auto"/>
        <w:jc w:val="both"/>
        <w:rPr>
          <w:rFonts w:asciiTheme="majorBidi" w:hAnsiTheme="majorBidi" w:cstheme="majorBidi"/>
        </w:rPr>
      </w:pPr>
      <w:r w:rsidRPr="00A47784">
        <w:rPr>
          <w:rFonts w:asciiTheme="majorBidi" w:hAnsiTheme="majorBidi" w:cstheme="majorBidi"/>
        </w:rPr>
        <w:t>Annexe B : Liste équipe pays</w:t>
      </w:r>
    </w:p>
    <w:p w:rsidR="0020775D" w:rsidRPr="00A47784" w:rsidRDefault="00165C77" w:rsidP="0020775D">
      <w:pPr>
        <w:rPr>
          <w:rFonts w:asciiTheme="majorBidi" w:hAnsiTheme="majorBidi" w:cstheme="majorBidi"/>
          <w:sz w:val="24"/>
          <w:szCs w:val="24"/>
        </w:rPr>
      </w:pPr>
      <w:r w:rsidRPr="00A4778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Annexe </w:t>
      </w:r>
      <w:r w:rsidR="00ED4D34" w:rsidRPr="00A47784">
        <w:rPr>
          <w:rFonts w:asciiTheme="majorBidi" w:eastAsia="Times New Roman" w:hAnsiTheme="majorBidi" w:cstheme="majorBidi"/>
          <w:sz w:val="24"/>
          <w:szCs w:val="24"/>
          <w:lang w:eastAsia="fr-FR"/>
        </w:rPr>
        <w:t>C</w:t>
      </w:r>
      <w:r w:rsidR="0020775D" w:rsidRPr="00A47784">
        <w:rPr>
          <w:rFonts w:asciiTheme="majorBidi" w:hAnsiTheme="majorBidi" w:cstheme="majorBidi"/>
          <w:sz w:val="24"/>
          <w:szCs w:val="24"/>
        </w:rPr>
        <w:t xml:space="preserve">: </w:t>
      </w:r>
      <w:r w:rsidRPr="00A47784">
        <w:rPr>
          <w:rFonts w:asciiTheme="majorBidi" w:eastAsia="Times New Roman" w:hAnsiTheme="majorBidi" w:cstheme="majorBidi"/>
          <w:sz w:val="24"/>
          <w:szCs w:val="24"/>
          <w:lang w:eastAsia="fr-FR"/>
        </w:rPr>
        <w:t>M</w:t>
      </w:r>
      <w:r w:rsidR="0020775D" w:rsidRPr="00A47784">
        <w:rPr>
          <w:rFonts w:asciiTheme="majorBidi" w:eastAsia="Times New Roman" w:hAnsiTheme="majorBidi" w:cstheme="majorBidi"/>
          <w:sz w:val="24"/>
          <w:szCs w:val="24"/>
          <w:lang w:eastAsia="fr-FR"/>
        </w:rPr>
        <w:t>esure des principaux agrégats du secteur informel</w:t>
      </w:r>
      <w:bookmarkEnd w:id="107"/>
    </w:p>
    <w:p w:rsidR="008831AF" w:rsidRPr="00A47784" w:rsidRDefault="008831AF" w:rsidP="00C111D7">
      <w:pPr>
        <w:spacing w:after="0" w:line="240" w:lineRule="auto"/>
        <w:jc w:val="both"/>
        <w:rPr>
          <w:rFonts w:asciiTheme="majorBidi" w:hAnsiTheme="majorBidi" w:cstheme="majorBidi"/>
          <w:b w:val="0"/>
          <w:sz w:val="24"/>
          <w:szCs w:val="24"/>
        </w:rPr>
      </w:pPr>
    </w:p>
    <w:sectPr w:rsidR="008831AF" w:rsidRPr="00A47784" w:rsidSect="00192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D123D"/>
    <w:multiLevelType w:val="multilevel"/>
    <w:tmpl w:val="DE062F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8E"/>
    <w:rsid w:val="001063ED"/>
    <w:rsid w:val="0016097E"/>
    <w:rsid w:val="00165C77"/>
    <w:rsid w:val="0016604B"/>
    <w:rsid w:val="00177AFF"/>
    <w:rsid w:val="00192348"/>
    <w:rsid w:val="001967CF"/>
    <w:rsid w:val="001E156F"/>
    <w:rsid w:val="0020775D"/>
    <w:rsid w:val="002E618B"/>
    <w:rsid w:val="00431FAB"/>
    <w:rsid w:val="004C51E8"/>
    <w:rsid w:val="004D5C22"/>
    <w:rsid w:val="004F1B05"/>
    <w:rsid w:val="005168CB"/>
    <w:rsid w:val="00537F4C"/>
    <w:rsid w:val="00574E97"/>
    <w:rsid w:val="005C1AB3"/>
    <w:rsid w:val="006572F1"/>
    <w:rsid w:val="006B37F6"/>
    <w:rsid w:val="006B710A"/>
    <w:rsid w:val="007C0150"/>
    <w:rsid w:val="007C364F"/>
    <w:rsid w:val="00821CDC"/>
    <w:rsid w:val="008831AF"/>
    <w:rsid w:val="008B1FDF"/>
    <w:rsid w:val="00923542"/>
    <w:rsid w:val="00930A9B"/>
    <w:rsid w:val="0093146C"/>
    <w:rsid w:val="00943225"/>
    <w:rsid w:val="00982EC9"/>
    <w:rsid w:val="009D1E31"/>
    <w:rsid w:val="00A02E48"/>
    <w:rsid w:val="00A3385D"/>
    <w:rsid w:val="00A47784"/>
    <w:rsid w:val="00B17832"/>
    <w:rsid w:val="00B537BF"/>
    <w:rsid w:val="00BA5F99"/>
    <w:rsid w:val="00BE728E"/>
    <w:rsid w:val="00BF5D69"/>
    <w:rsid w:val="00C111D7"/>
    <w:rsid w:val="00D217B7"/>
    <w:rsid w:val="00D26012"/>
    <w:rsid w:val="00D37EE3"/>
    <w:rsid w:val="00E555EB"/>
    <w:rsid w:val="00ED4D34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17877337-8B76-4C40-B5E1-2F89857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yle 2"/>
    <w:qFormat/>
    <w:rsid w:val="00BE728E"/>
    <w:rPr>
      <w:rFonts w:ascii="Arial" w:eastAsiaTheme="minorHAnsi" w:hAnsi="Arial" w:cs="Arial"/>
      <w:b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982EC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aragraphedeliste">
    <w:name w:val="List Paragraph"/>
    <w:basedOn w:val="Normal"/>
    <w:link w:val="ParagraphedelisteCar"/>
    <w:uiPriority w:val="99"/>
    <w:qFormat/>
    <w:rsid w:val="00930A9B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99"/>
    <w:locked/>
    <w:rsid w:val="00930A9B"/>
    <w:rPr>
      <w:rFonts w:ascii="Arial" w:eastAsiaTheme="minorHAnsi" w:hAnsi="Arial" w:cs="Arial"/>
      <w:b/>
      <w:sz w:val="20"/>
      <w:szCs w:val="20"/>
      <w:lang w:eastAsia="en-US"/>
    </w:rPr>
  </w:style>
  <w:style w:type="character" w:styleId="lev">
    <w:name w:val="Strong"/>
    <w:uiPriority w:val="22"/>
    <w:qFormat/>
    <w:rsid w:val="004C51E8"/>
    <w:rPr>
      <w:b/>
      <w:bCs/>
    </w:rPr>
  </w:style>
  <w:style w:type="paragraph" w:customStyle="1" w:styleId="EEMCI1">
    <w:name w:val="EEMCI1"/>
    <w:basedOn w:val="Normal"/>
    <w:qFormat/>
    <w:rsid w:val="009D1E31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EMCItableau">
    <w:name w:val="EEMCI tableau"/>
    <w:basedOn w:val="Normal"/>
    <w:qFormat/>
    <w:rsid w:val="004D5C22"/>
    <w:pPr>
      <w:tabs>
        <w:tab w:val="right" w:leader="dot" w:pos="9720"/>
      </w:tabs>
      <w:spacing w:before="100" w:beforeAutospacing="1" w:after="0" w:line="240" w:lineRule="auto"/>
      <w:ind w:left="284"/>
    </w:pPr>
    <w:rPr>
      <w:rFonts w:ascii="Times New Roman" w:eastAsia="Times New Roman" w:hAnsi="Times New Roman" w:cs="Times New Roman"/>
      <w:noProof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542"/>
    <w:rPr>
      <w:rFonts w:ascii="Tahoma" w:eastAsiaTheme="minorHAnsi" w:hAnsi="Tahoma" w:cs="Tahoma"/>
      <w:b/>
      <w:sz w:val="16"/>
      <w:szCs w:val="16"/>
      <w:lang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A02E48"/>
    <w:pPr>
      <w:spacing w:after="120" w:line="240" w:lineRule="auto"/>
    </w:pPr>
    <w:rPr>
      <w:b w:val="0"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253F-5D69-44AD-9BC1-A612864E7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1877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ICF Defualt</dc:creator>
  <cp:lastModifiedBy>ADMIN</cp:lastModifiedBy>
  <cp:revision>4</cp:revision>
  <dcterms:created xsi:type="dcterms:W3CDTF">2018-10-08T17:06:00Z</dcterms:created>
  <dcterms:modified xsi:type="dcterms:W3CDTF">2019-01-15T11:45:00Z</dcterms:modified>
</cp:coreProperties>
</file>