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C4F" w:rsidRPr="008E6962" w:rsidRDefault="00124C4F" w:rsidP="008E6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7BD" w:rsidRPr="004C5E04" w:rsidRDefault="008E6962" w:rsidP="008E69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5E04">
        <w:rPr>
          <w:rFonts w:ascii="Times New Roman" w:hAnsi="Times New Roman" w:cs="Times New Roman"/>
          <w:b/>
          <w:sz w:val="24"/>
          <w:szCs w:val="24"/>
        </w:rPr>
        <w:t>TABLE DES MATIERES</w:t>
      </w:r>
    </w:p>
    <w:p w:rsidR="00FD67BD" w:rsidRPr="004C5E04" w:rsidRDefault="00FD67BD" w:rsidP="008E6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E04" w:rsidRDefault="00AF758D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r w:rsidRPr="004C5E04">
        <w:rPr>
          <w:rFonts w:ascii="Times New Roman" w:hAnsi="Times New Roman" w:cs="Times New Roman"/>
          <w:sz w:val="24"/>
          <w:szCs w:val="24"/>
        </w:rPr>
        <w:fldChar w:fldCharType="begin"/>
      </w:r>
      <w:r w:rsidR="00FD67BD" w:rsidRPr="004C5E04">
        <w:rPr>
          <w:rFonts w:ascii="Times New Roman" w:hAnsi="Times New Roman" w:cs="Times New Roman"/>
          <w:sz w:val="24"/>
          <w:szCs w:val="24"/>
        </w:rPr>
        <w:instrText xml:space="preserve"> TOC \o "1-1" \h \z \u </w:instrText>
      </w:r>
      <w:r w:rsidRPr="004C5E04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68904813" w:history="1">
        <w:r w:rsidR="004C5E04" w:rsidRPr="00626B01">
          <w:rPr>
            <w:rStyle w:val="Lienhypertexte"/>
            <w:noProof/>
          </w:rPr>
          <w:t>1. INDICATEURS PAR DOMAINE</w:t>
        </w:r>
        <w:r w:rsidR="004C5E04">
          <w:rPr>
            <w:noProof/>
            <w:webHidden/>
          </w:rPr>
          <w:tab/>
        </w:r>
        <w:r w:rsidR="004C5E04">
          <w:rPr>
            <w:noProof/>
            <w:webHidden/>
          </w:rPr>
          <w:fldChar w:fldCharType="begin"/>
        </w:r>
        <w:r w:rsidR="004C5E04">
          <w:rPr>
            <w:noProof/>
            <w:webHidden/>
          </w:rPr>
          <w:instrText xml:space="preserve"> PAGEREF _Toc468904813 \h </w:instrText>
        </w:r>
        <w:r w:rsidR="004C5E04">
          <w:rPr>
            <w:noProof/>
            <w:webHidden/>
          </w:rPr>
        </w:r>
        <w:r w:rsidR="004C5E04">
          <w:rPr>
            <w:noProof/>
            <w:webHidden/>
          </w:rPr>
          <w:fldChar w:fldCharType="separate"/>
        </w:r>
        <w:r w:rsidR="004C5E04">
          <w:rPr>
            <w:noProof/>
            <w:webHidden/>
          </w:rPr>
          <w:t>2</w:t>
        </w:r>
        <w:r w:rsidR="004C5E04">
          <w:rPr>
            <w:noProof/>
            <w:webHidden/>
          </w:rPr>
          <w:fldChar w:fldCharType="end"/>
        </w:r>
      </w:hyperlink>
    </w:p>
    <w:p w:rsidR="004C5E04" w:rsidRDefault="004424A7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8904814" w:history="1">
        <w:r w:rsidR="004C5E04" w:rsidRPr="00626B01">
          <w:rPr>
            <w:rStyle w:val="Lienhypertexte"/>
            <w:noProof/>
          </w:rPr>
          <w:t>1.1. Caractéristiques des ménages</w:t>
        </w:r>
        <w:r w:rsidR="004C5E04">
          <w:rPr>
            <w:noProof/>
            <w:webHidden/>
          </w:rPr>
          <w:tab/>
        </w:r>
        <w:r w:rsidR="004C5E04">
          <w:rPr>
            <w:noProof/>
            <w:webHidden/>
          </w:rPr>
          <w:fldChar w:fldCharType="begin"/>
        </w:r>
        <w:r w:rsidR="004C5E04">
          <w:rPr>
            <w:noProof/>
            <w:webHidden/>
          </w:rPr>
          <w:instrText xml:space="preserve"> PAGEREF _Toc468904814 \h </w:instrText>
        </w:r>
        <w:r w:rsidR="004C5E04">
          <w:rPr>
            <w:noProof/>
            <w:webHidden/>
          </w:rPr>
        </w:r>
        <w:r w:rsidR="004C5E04">
          <w:rPr>
            <w:noProof/>
            <w:webHidden/>
          </w:rPr>
          <w:fldChar w:fldCharType="separate"/>
        </w:r>
        <w:r w:rsidR="004C5E04">
          <w:rPr>
            <w:noProof/>
            <w:webHidden/>
          </w:rPr>
          <w:t>2</w:t>
        </w:r>
        <w:r w:rsidR="004C5E04">
          <w:rPr>
            <w:noProof/>
            <w:webHidden/>
          </w:rPr>
          <w:fldChar w:fldCharType="end"/>
        </w:r>
      </w:hyperlink>
    </w:p>
    <w:p w:rsidR="004C5E04" w:rsidRDefault="004424A7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8904815" w:history="1">
        <w:r w:rsidR="004C5E04" w:rsidRPr="00626B01">
          <w:rPr>
            <w:rStyle w:val="Lienhypertexte"/>
            <w:noProof/>
          </w:rPr>
          <w:t>1.2. Niveau de vie</w:t>
        </w:r>
        <w:r w:rsidR="004C5E04">
          <w:rPr>
            <w:noProof/>
            <w:webHidden/>
          </w:rPr>
          <w:tab/>
        </w:r>
        <w:r w:rsidR="004C5E04">
          <w:rPr>
            <w:noProof/>
            <w:webHidden/>
          </w:rPr>
          <w:fldChar w:fldCharType="begin"/>
        </w:r>
        <w:r w:rsidR="004C5E04">
          <w:rPr>
            <w:noProof/>
            <w:webHidden/>
          </w:rPr>
          <w:instrText xml:space="preserve"> PAGEREF _Toc468904815 \h </w:instrText>
        </w:r>
        <w:r w:rsidR="004C5E04">
          <w:rPr>
            <w:noProof/>
            <w:webHidden/>
          </w:rPr>
        </w:r>
        <w:r w:rsidR="004C5E04">
          <w:rPr>
            <w:noProof/>
            <w:webHidden/>
          </w:rPr>
          <w:fldChar w:fldCharType="separate"/>
        </w:r>
        <w:r w:rsidR="004C5E04">
          <w:rPr>
            <w:noProof/>
            <w:webHidden/>
          </w:rPr>
          <w:t>6</w:t>
        </w:r>
        <w:r w:rsidR="004C5E04">
          <w:rPr>
            <w:noProof/>
            <w:webHidden/>
          </w:rPr>
          <w:fldChar w:fldCharType="end"/>
        </w:r>
      </w:hyperlink>
    </w:p>
    <w:p w:rsidR="004C5E04" w:rsidRDefault="004424A7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8904816" w:history="1">
        <w:r w:rsidR="004C5E04" w:rsidRPr="00626B01">
          <w:rPr>
            <w:rStyle w:val="Lienhypertexte"/>
            <w:noProof/>
          </w:rPr>
          <w:t>1.3. Inégalité des depenses de consommation</w:t>
        </w:r>
        <w:r w:rsidR="004C5E04">
          <w:rPr>
            <w:noProof/>
            <w:webHidden/>
          </w:rPr>
          <w:tab/>
        </w:r>
        <w:r w:rsidR="004C5E04">
          <w:rPr>
            <w:noProof/>
            <w:webHidden/>
          </w:rPr>
          <w:fldChar w:fldCharType="begin"/>
        </w:r>
        <w:r w:rsidR="004C5E04">
          <w:rPr>
            <w:noProof/>
            <w:webHidden/>
          </w:rPr>
          <w:instrText xml:space="preserve"> PAGEREF _Toc468904816 \h </w:instrText>
        </w:r>
        <w:r w:rsidR="004C5E04">
          <w:rPr>
            <w:noProof/>
            <w:webHidden/>
          </w:rPr>
        </w:r>
        <w:r w:rsidR="004C5E04">
          <w:rPr>
            <w:noProof/>
            <w:webHidden/>
          </w:rPr>
          <w:fldChar w:fldCharType="separate"/>
        </w:r>
        <w:r w:rsidR="004C5E04">
          <w:rPr>
            <w:noProof/>
            <w:webHidden/>
          </w:rPr>
          <w:t>19</w:t>
        </w:r>
        <w:r w:rsidR="004C5E04">
          <w:rPr>
            <w:noProof/>
            <w:webHidden/>
          </w:rPr>
          <w:fldChar w:fldCharType="end"/>
        </w:r>
      </w:hyperlink>
    </w:p>
    <w:p w:rsidR="004C5E04" w:rsidRDefault="004424A7">
      <w:pPr>
        <w:pStyle w:val="TM1"/>
        <w:tabs>
          <w:tab w:val="right" w:leader="dot" w:pos="9062"/>
        </w:tabs>
        <w:rPr>
          <w:rFonts w:eastAsiaTheme="minorEastAsia"/>
          <w:noProof/>
          <w:lang w:eastAsia="fr-FR"/>
        </w:rPr>
      </w:pPr>
      <w:hyperlink w:anchor="_Toc468904817" w:history="1">
        <w:r w:rsidR="004C5E04" w:rsidRPr="00626B01">
          <w:rPr>
            <w:rStyle w:val="Lienhypertexte"/>
            <w:noProof/>
          </w:rPr>
          <w:t>1.10. Sécurité alimentaire</w:t>
        </w:r>
        <w:r w:rsidR="004C5E04">
          <w:rPr>
            <w:noProof/>
            <w:webHidden/>
          </w:rPr>
          <w:tab/>
        </w:r>
        <w:r w:rsidR="004C5E04">
          <w:rPr>
            <w:noProof/>
            <w:webHidden/>
          </w:rPr>
          <w:fldChar w:fldCharType="begin"/>
        </w:r>
        <w:r w:rsidR="004C5E04">
          <w:rPr>
            <w:noProof/>
            <w:webHidden/>
          </w:rPr>
          <w:instrText xml:space="preserve"> PAGEREF _Toc468904817 \h </w:instrText>
        </w:r>
        <w:r w:rsidR="004C5E04">
          <w:rPr>
            <w:noProof/>
            <w:webHidden/>
          </w:rPr>
        </w:r>
        <w:r w:rsidR="004C5E04">
          <w:rPr>
            <w:noProof/>
            <w:webHidden/>
          </w:rPr>
          <w:fldChar w:fldCharType="separate"/>
        </w:r>
        <w:r w:rsidR="004C5E04">
          <w:rPr>
            <w:noProof/>
            <w:webHidden/>
          </w:rPr>
          <w:t>24</w:t>
        </w:r>
        <w:r w:rsidR="004C5E04">
          <w:rPr>
            <w:noProof/>
            <w:webHidden/>
          </w:rPr>
          <w:fldChar w:fldCharType="end"/>
        </w:r>
      </w:hyperlink>
    </w:p>
    <w:p w:rsidR="009D0437" w:rsidRPr="004C5E04" w:rsidRDefault="00AF758D" w:rsidP="008E6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4"/>
          <w:szCs w:val="24"/>
        </w:rPr>
        <w:fldChar w:fldCharType="end"/>
      </w:r>
    </w:p>
    <w:p w:rsidR="00317B86" w:rsidRPr="004C5E04" w:rsidRDefault="00317B86" w:rsidP="008E69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4"/>
          <w:szCs w:val="24"/>
        </w:rPr>
        <w:br w:type="page"/>
      </w:r>
    </w:p>
    <w:p w:rsidR="008A73DE" w:rsidRPr="004C5E04" w:rsidRDefault="008A73DE" w:rsidP="008A73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A73DE" w:rsidRPr="004C5E04" w:rsidRDefault="008A73DE" w:rsidP="008A73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A73DE" w:rsidRPr="004C5E04" w:rsidRDefault="008A73DE" w:rsidP="008A73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A73DE" w:rsidRPr="004C5E04" w:rsidRDefault="008A73DE" w:rsidP="008A73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A73DE" w:rsidRPr="004C5E04" w:rsidRDefault="008A73DE" w:rsidP="008A73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F5F10" w:rsidRPr="004C5E04" w:rsidRDefault="00DF5F10" w:rsidP="00DF5F10">
      <w:pPr>
        <w:pStyle w:val="Titre1"/>
      </w:pPr>
      <w:bookmarkStart w:id="0" w:name="_Toc468904813"/>
      <w:r w:rsidRPr="004C5E04">
        <w:t>1. INDICATEURS PAR DOMAINE</w:t>
      </w:r>
      <w:bookmarkEnd w:id="0"/>
    </w:p>
    <w:p w:rsidR="00FE6BB6" w:rsidRPr="004C5E04" w:rsidRDefault="00FE6BB6" w:rsidP="00E269A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E6BB6" w:rsidRPr="004C5E04" w:rsidRDefault="00FE6BB6" w:rsidP="00E269A9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B24FD" w:rsidRPr="004C5E04" w:rsidRDefault="008C6C98" w:rsidP="008C6C98">
      <w:pPr>
        <w:pStyle w:val="Titre1"/>
      </w:pPr>
      <w:bookmarkStart w:id="1" w:name="_Toc468904814"/>
      <w:r w:rsidRPr="004C5E04">
        <w:rPr>
          <w:b w:val="0"/>
          <w:bCs w:val="0"/>
          <w:caps w:val="0"/>
        </w:rPr>
        <w:t>1.</w:t>
      </w:r>
      <w:r w:rsidRPr="004C5E04">
        <w:t xml:space="preserve">1. </w:t>
      </w:r>
      <w:r w:rsidR="00A87813" w:rsidRPr="004C5E04">
        <w:t>Caractéristiques des ménages</w:t>
      </w:r>
      <w:bookmarkEnd w:id="1"/>
    </w:p>
    <w:p w:rsidR="00A87813" w:rsidRPr="004C5E04" w:rsidRDefault="00A87813" w:rsidP="008A73DE">
      <w:pPr>
        <w:jc w:val="center"/>
        <w:rPr>
          <w:rFonts w:ascii="Times New Roman" w:hAnsi="Times New Roman" w:cs="Times New Roman"/>
          <w:sz w:val="56"/>
          <w:szCs w:val="56"/>
        </w:rPr>
      </w:pPr>
      <w:r w:rsidRPr="004C5E04">
        <w:rPr>
          <w:rFonts w:ascii="Times New Roman" w:hAnsi="Times New Roman" w:cs="Times New Roman"/>
          <w:sz w:val="56"/>
          <w:szCs w:val="56"/>
        </w:rPr>
        <w:br w:type="page"/>
      </w:r>
    </w:p>
    <w:p w:rsidR="008A73DE" w:rsidRPr="004C5E04" w:rsidRDefault="008A73DE" w:rsidP="008A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B63" w:rsidRPr="004C5E04" w:rsidRDefault="00D24BCD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1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CF7B63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</w:t>
      </w:r>
      <w:r w:rsidR="000F60E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Répartition (en %) des ménages selon le sexe du chef de ménage, pourcentages de ménages ayant des enfants de moins de 5 ans, des enfants de 5-17 ans, des hommes de 18 ans et plus, des femmes de 18 ans et plus, des non migr</w:t>
      </w:r>
      <w:r w:rsidR="00013142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ants, des migrants de retour et</w:t>
      </w:r>
      <w:r w:rsidR="000F60E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des migrants, taill</w:t>
      </w:r>
      <w:r w:rsidR="00B93F83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e moyenne des ménages selon le </w:t>
      </w:r>
      <w:r w:rsidR="000F60E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département et le milieu de résidence en 2015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700"/>
        <w:gridCol w:w="700"/>
        <w:gridCol w:w="220"/>
        <w:gridCol w:w="700"/>
        <w:gridCol w:w="700"/>
        <w:gridCol w:w="718"/>
        <w:gridCol w:w="700"/>
        <w:gridCol w:w="220"/>
        <w:gridCol w:w="718"/>
        <w:gridCol w:w="718"/>
        <w:gridCol w:w="718"/>
        <w:gridCol w:w="180"/>
        <w:gridCol w:w="780"/>
        <w:gridCol w:w="760"/>
      </w:tblGrid>
      <w:tr w:rsidR="00B93F83" w:rsidRPr="004C5E04" w:rsidTr="000D3FF8">
        <w:trPr>
          <w:trHeight w:val="411"/>
          <w:jc w:val="center"/>
        </w:trPr>
        <w:tc>
          <w:tcPr>
            <w:tcW w:w="126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Caractéristiques géographiques</w:t>
            </w:r>
          </w:p>
        </w:tc>
        <w:tc>
          <w:tcPr>
            <w:tcW w:w="14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Sexe du chef de ménage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00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Age des membres du ménage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0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Statut migratoire des membres du ménage</w:t>
            </w:r>
          </w:p>
        </w:tc>
        <w:tc>
          <w:tcPr>
            <w:tcW w:w="1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Nombre de ménages*</w:t>
            </w:r>
          </w:p>
        </w:tc>
        <w:tc>
          <w:tcPr>
            <w:tcW w:w="76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Taille moyenne du ménage</w:t>
            </w:r>
          </w:p>
        </w:tc>
      </w:tr>
      <w:tr w:rsidR="00B93F83" w:rsidRPr="004C5E04" w:rsidTr="000D3FF8">
        <w:trPr>
          <w:trHeight w:val="547"/>
          <w:jc w:val="center"/>
        </w:trPr>
        <w:tc>
          <w:tcPr>
            <w:tcW w:w="1260" w:type="dxa"/>
            <w:vMerge/>
            <w:tcBorders>
              <w:top w:val="double" w:sz="6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Enfants &lt; 5ans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Enfants 5-17 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Hommes 18 ans 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Femmes 18 ans +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Non Migrants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Migrants retour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Migrants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vMerge/>
            <w:tcBorders>
              <w:top w:val="double" w:sz="6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Alibori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8,5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91,5</w:t>
            </w:r>
          </w:p>
        </w:tc>
        <w:tc>
          <w:tcPr>
            <w:tcW w:w="2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29,3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28,8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20,1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21,8</w:t>
            </w:r>
          </w:p>
        </w:tc>
        <w:tc>
          <w:tcPr>
            <w:tcW w:w="2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96,6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2,8</w:t>
            </w:r>
          </w:p>
        </w:tc>
        <w:tc>
          <w:tcPr>
            <w:tcW w:w="1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1 514</w:t>
            </w:r>
          </w:p>
        </w:tc>
        <w:tc>
          <w:tcPr>
            <w:tcW w:w="7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5,0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4,9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5,1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Atacora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2 028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5,0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5,0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1 217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5,0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Atlantique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1 758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3,8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4,0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Borgou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2 207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5,0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4,6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1 224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5,5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Collines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1 413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1 052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4,6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Couffo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1 463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Donga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1 005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5,7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5,8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5,6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Littoral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1 964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1 964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Mono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1 439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Ouémé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3 079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3,8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2 136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Plateau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1 337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Zou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2 195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4,1</w:t>
            </w:r>
          </w:p>
        </w:tc>
      </w:tr>
      <w:tr w:rsidR="00B93F83" w:rsidRPr="004C5E04" w:rsidTr="00B93F83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3,8</w:t>
            </w:r>
          </w:p>
        </w:tc>
      </w:tr>
      <w:tr w:rsidR="00B93F83" w:rsidRPr="004C5E04" w:rsidTr="000D38E6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66,0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</w:tr>
      <w:tr w:rsidR="00B93F83" w:rsidRPr="004C5E04" w:rsidTr="000D38E6">
        <w:trPr>
          <w:trHeight w:val="227"/>
          <w:jc w:val="center"/>
        </w:trPr>
        <w:tc>
          <w:tcPr>
            <w:tcW w:w="12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22,4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77,6</w:t>
            </w:r>
          </w:p>
        </w:tc>
        <w:tc>
          <w:tcPr>
            <w:tcW w:w="2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21,0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33,0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21,7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24,3</w:t>
            </w:r>
          </w:p>
        </w:tc>
        <w:tc>
          <w:tcPr>
            <w:tcW w:w="2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82,8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2,7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14,5</w:t>
            </w:r>
          </w:p>
        </w:tc>
        <w:tc>
          <w:tcPr>
            <w:tcW w:w="1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21 402</w:t>
            </w:r>
          </w:p>
        </w:tc>
        <w:tc>
          <w:tcPr>
            <w:tcW w:w="7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</w:tr>
      <w:tr w:rsidR="00B93F83" w:rsidRPr="004C5E04" w:rsidTr="000D38E6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10 534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4,0</w:t>
            </w:r>
          </w:p>
        </w:tc>
      </w:tr>
      <w:tr w:rsidR="00B93F83" w:rsidRPr="004C5E04" w:rsidTr="000D38E6">
        <w:trPr>
          <w:trHeight w:val="227"/>
          <w:jc w:val="center"/>
        </w:trPr>
        <w:tc>
          <w:tcPr>
            <w:tcW w:w="12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20,3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79,7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23,3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32,9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20,5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23,3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89,9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2,0</w:t>
            </w: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8,1</w:t>
            </w:r>
          </w:p>
        </w:tc>
        <w:tc>
          <w:tcPr>
            <w:tcW w:w="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10 868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93F83" w:rsidRPr="004C5E04" w:rsidRDefault="00B93F83" w:rsidP="00B93F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4,4</w:t>
            </w:r>
          </w:p>
        </w:tc>
      </w:tr>
    </w:tbl>
    <w:p w:rsidR="000F60EA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  <w:r w:rsidR="00B93F83" w:rsidRPr="004C5E04">
        <w:rPr>
          <w:rFonts w:ascii="Times New Roman" w:hAnsi="Times New Roman" w:cs="Times New Roman"/>
          <w:sz w:val="20"/>
          <w:szCs w:val="20"/>
        </w:rPr>
        <w:t xml:space="preserve"> / NB : * = Effectif non pondéré</w:t>
      </w:r>
    </w:p>
    <w:p w:rsidR="00E539B6" w:rsidRPr="004C5E04" w:rsidRDefault="00E539B6">
      <w:pPr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4"/>
          <w:szCs w:val="24"/>
        </w:rPr>
        <w:br w:type="page"/>
      </w:r>
    </w:p>
    <w:p w:rsidR="00B93F83" w:rsidRPr="004C5E04" w:rsidRDefault="00B93F83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B63" w:rsidRPr="004C5E04" w:rsidRDefault="00EC56FB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2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CF7B63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</w:t>
      </w:r>
      <w:r w:rsidR="000F60E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Répartition (en %) des ménages selon le sexe du chef de ménage, pourcentages de ménages </w:t>
      </w:r>
      <w:bookmarkStart w:id="2" w:name="_GoBack"/>
      <w:bookmarkEnd w:id="2"/>
      <w:r w:rsidR="000F60E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ayant des enfants de moins de 5 ans, des enfants de 5-17 ans, des hommes de 18 ans et plus, des femmes de 18 ans et plus, des non migrants, des migrants de retour et des migrants, </w:t>
      </w:r>
      <w:r w:rsidR="000D3FF8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la </w:t>
      </w:r>
      <w:r w:rsidR="000F60E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taille</w:t>
      </w:r>
      <w:r w:rsidR="000D3FF8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moyenne des ménages selon la commune </w:t>
      </w:r>
      <w:r w:rsidR="000F60E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en 2015</w:t>
      </w:r>
    </w:p>
    <w:tbl>
      <w:tblPr>
        <w:tblW w:w="99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700"/>
        <w:gridCol w:w="700"/>
        <w:gridCol w:w="220"/>
        <w:gridCol w:w="700"/>
        <w:gridCol w:w="700"/>
        <w:gridCol w:w="718"/>
        <w:gridCol w:w="700"/>
        <w:gridCol w:w="220"/>
        <w:gridCol w:w="718"/>
        <w:gridCol w:w="718"/>
        <w:gridCol w:w="718"/>
        <w:gridCol w:w="240"/>
        <w:gridCol w:w="780"/>
        <w:gridCol w:w="760"/>
      </w:tblGrid>
      <w:tr w:rsidR="000D3FF8" w:rsidRPr="004C5E04" w:rsidTr="000D38E6">
        <w:trPr>
          <w:trHeight w:val="392"/>
          <w:tblHeader/>
          <w:jc w:val="center"/>
        </w:trPr>
        <w:tc>
          <w:tcPr>
            <w:tcW w:w="138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Communes</w:t>
            </w:r>
          </w:p>
        </w:tc>
        <w:tc>
          <w:tcPr>
            <w:tcW w:w="14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Sexe du chef de ménage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3FF8" w:rsidRPr="004C5E04" w:rsidRDefault="000D3FF8" w:rsidP="000D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18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Age des membres du ménage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3FF8" w:rsidRPr="004C5E04" w:rsidRDefault="000D3FF8" w:rsidP="000D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54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Statut migratoire des membres du ménage</w:t>
            </w:r>
          </w:p>
        </w:tc>
        <w:tc>
          <w:tcPr>
            <w:tcW w:w="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D3FF8" w:rsidRPr="004C5E04" w:rsidRDefault="000D3FF8" w:rsidP="000D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Nombre de ménages*</w:t>
            </w:r>
          </w:p>
        </w:tc>
        <w:tc>
          <w:tcPr>
            <w:tcW w:w="76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Taille moyenne du ménage</w:t>
            </w:r>
          </w:p>
        </w:tc>
      </w:tr>
      <w:tr w:rsidR="000D3FF8" w:rsidRPr="004C5E04" w:rsidTr="000D38E6">
        <w:trPr>
          <w:trHeight w:val="427"/>
          <w:tblHeader/>
          <w:jc w:val="center"/>
        </w:trPr>
        <w:tc>
          <w:tcPr>
            <w:tcW w:w="1380" w:type="dxa"/>
            <w:vMerge/>
            <w:tcBorders>
              <w:top w:val="double" w:sz="6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Enfants &lt; 5ans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Enfants 5-17 ans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Hommes 18 ans +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Femmes 18 ans +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Non Migrants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Migrants retour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Migrants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vMerge/>
            <w:tcBorders>
              <w:top w:val="double" w:sz="6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60" w:type="dxa"/>
            <w:vMerge/>
            <w:tcBorders>
              <w:top w:val="double" w:sz="6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Banikoara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9,9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90,1</w:t>
            </w:r>
          </w:p>
        </w:tc>
        <w:tc>
          <w:tcPr>
            <w:tcW w:w="2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27,5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32,8</w:t>
            </w:r>
          </w:p>
        </w:tc>
        <w:tc>
          <w:tcPr>
            <w:tcW w:w="71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19,5</w:t>
            </w:r>
          </w:p>
        </w:tc>
        <w:tc>
          <w:tcPr>
            <w:tcW w:w="7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20,3</w:t>
            </w:r>
          </w:p>
        </w:tc>
        <w:tc>
          <w:tcPr>
            <w:tcW w:w="2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94,7</w:t>
            </w:r>
          </w:p>
        </w:tc>
        <w:tc>
          <w:tcPr>
            <w:tcW w:w="71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</w:t>
            </w:r>
          </w:p>
        </w:tc>
        <w:tc>
          <w:tcPr>
            <w:tcW w:w="71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5,2</w:t>
            </w: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432</w:t>
            </w:r>
          </w:p>
        </w:tc>
        <w:tc>
          <w:tcPr>
            <w:tcW w:w="7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5,3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Gogounou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5,1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Kandi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Karimama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5,2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Malanville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5,4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Ségbana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5,5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Boukoumbe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Cobly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5,6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Kérou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Kouandé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Matéri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6,5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Natitingou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4,7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Péhunco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5,6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Tanguiéta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5,9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Toucountouna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5,4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Abomey-Calavi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Allada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Kpomassè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Ouidah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So-Ava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5,2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Toffo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Torri-Bossito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3,1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Zè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4,4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Bembèrèkè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Kalalé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6,3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N'Dali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5,4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Nikki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5,9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Parakou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Pèrèrè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7,3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Sinendé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5,6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Tchaourou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4,6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Bantè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4,9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Dassa-Zoume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Glazoue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4,6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Ouèssè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5,0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Savalou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3,3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4,4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Aplahoué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Djakotomey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3,0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Dogbo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Klouékanme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Lalo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Toviklin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Bassila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5,9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Copargo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5,7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Djougou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5,3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Ouaké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6,9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Cotonou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1 964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Athiémé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Bopa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Come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3,3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Grand-Popo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Houeyogbe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3,3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Lokossa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Adjarra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4,4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Adjohoun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2,7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Aguégués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4,8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Akpro-Missérété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Avrankou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Bonou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Dangbo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4,4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Porto-Novo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Seme-Kpodji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4,1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Adja-Ouèrè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4,8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Ifangni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4,6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Kétou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4,4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Pobè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4,0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Sakété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66,4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3,2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Agbangnizoun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4,7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Bohicon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4,0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Cove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Djidja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76,1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4,4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Ouinhi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4,7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Zagnanado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66,3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4,7</w:t>
            </w:r>
          </w:p>
        </w:tc>
      </w:tr>
      <w:tr w:rsidR="000D3FF8" w:rsidRPr="004C5E04" w:rsidTr="000D3FF8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Za-Kpota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4,0</w:t>
            </w:r>
          </w:p>
        </w:tc>
      </w:tr>
      <w:tr w:rsidR="000D3FF8" w:rsidRPr="004C5E04" w:rsidTr="000D38E6">
        <w:trPr>
          <w:trHeight w:val="227"/>
          <w:jc w:val="center"/>
        </w:trPr>
        <w:tc>
          <w:tcPr>
            <w:tcW w:w="13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Zogbodomey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66,3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90,4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8,2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3,8</w:t>
            </w:r>
          </w:p>
        </w:tc>
      </w:tr>
      <w:tr w:rsidR="000D3FF8" w:rsidRPr="004C5E04" w:rsidTr="000D38E6">
        <w:trPr>
          <w:trHeight w:val="227"/>
          <w:jc w:val="center"/>
        </w:trPr>
        <w:tc>
          <w:tcPr>
            <w:tcW w:w="138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22,4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77,6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21,0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33,0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21,7</w:t>
            </w:r>
          </w:p>
        </w:tc>
        <w:tc>
          <w:tcPr>
            <w:tcW w:w="70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24,3</w:t>
            </w:r>
          </w:p>
        </w:tc>
        <w:tc>
          <w:tcPr>
            <w:tcW w:w="22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82,8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2,7</w:t>
            </w:r>
          </w:p>
        </w:tc>
        <w:tc>
          <w:tcPr>
            <w:tcW w:w="718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14,5</w:t>
            </w: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8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21 402</w:t>
            </w:r>
          </w:p>
        </w:tc>
        <w:tc>
          <w:tcPr>
            <w:tcW w:w="76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0D3FF8" w:rsidRPr="004C5E04" w:rsidRDefault="000D3FF8" w:rsidP="000D3F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</w:tr>
    </w:tbl>
    <w:p w:rsidR="000F60EA" w:rsidRPr="004C5E04" w:rsidRDefault="000D3FF8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 / NB : * = Effectif non pondéré</w:t>
      </w:r>
    </w:p>
    <w:p w:rsidR="00FB24FD" w:rsidRPr="004C5E04" w:rsidRDefault="00E44C5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4"/>
          <w:szCs w:val="24"/>
        </w:rPr>
        <w:br w:type="page"/>
      </w:r>
    </w:p>
    <w:p w:rsidR="008A73DE" w:rsidRPr="004C5E04" w:rsidRDefault="008A73DE" w:rsidP="008A73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A73DE" w:rsidRPr="004C5E04" w:rsidRDefault="008A73DE" w:rsidP="008A73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A73DE" w:rsidRPr="004C5E04" w:rsidRDefault="008A73DE" w:rsidP="008A73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A73DE" w:rsidRPr="004C5E04" w:rsidRDefault="008A73DE" w:rsidP="008A73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8A73DE" w:rsidRPr="004C5E04" w:rsidRDefault="008A73DE" w:rsidP="008A73D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720CB9" w:rsidRPr="004C5E04" w:rsidRDefault="008C6C98" w:rsidP="00317B86">
      <w:pPr>
        <w:pStyle w:val="Titre1"/>
      </w:pPr>
      <w:bookmarkStart w:id="3" w:name="_Toc468904815"/>
      <w:r w:rsidRPr="004C5E04">
        <w:t xml:space="preserve">1.2. </w:t>
      </w:r>
      <w:r w:rsidR="00720CB9" w:rsidRPr="004C5E04">
        <w:t>Niveau de vie</w:t>
      </w:r>
      <w:bookmarkEnd w:id="3"/>
    </w:p>
    <w:p w:rsidR="00FB24FD" w:rsidRPr="004C5E04" w:rsidRDefault="00FB24FD" w:rsidP="008A73DE">
      <w:pPr>
        <w:jc w:val="center"/>
        <w:rPr>
          <w:rFonts w:ascii="Times New Roman" w:hAnsi="Times New Roman" w:cs="Times New Roman"/>
          <w:sz w:val="56"/>
          <w:szCs w:val="56"/>
        </w:rPr>
      </w:pPr>
      <w:r w:rsidRPr="004C5E04">
        <w:rPr>
          <w:rFonts w:ascii="Times New Roman" w:hAnsi="Times New Roman" w:cs="Times New Roman"/>
          <w:sz w:val="56"/>
          <w:szCs w:val="56"/>
        </w:rPr>
        <w:br w:type="page"/>
      </w:r>
    </w:p>
    <w:p w:rsidR="008A73DE" w:rsidRPr="004C5E04" w:rsidRDefault="008A73DE" w:rsidP="008A73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B63" w:rsidRPr="004C5E04" w:rsidRDefault="007A7558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3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CF7B63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 : 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Indices de pauvreté monétaire par département et selo</w:t>
      </w:r>
      <w:r w:rsidR="00013142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n le milieu de résidence en 2015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900"/>
        <w:gridCol w:w="900"/>
        <w:gridCol w:w="220"/>
        <w:gridCol w:w="900"/>
        <w:gridCol w:w="900"/>
        <w:gridCol w:w="220"/>
        <w:gridCol w:w="900"/>
        <w:gridCol w:w="900"/>
        <w:gridCol w:w="1060"/>
      </w:tblGrid>
      <w:tr w:rsidR="00E03DAF" w:rsidRPr="004C5E04" w:rsidTr="00E03DAF">
        <w:trPr>
          <w:trHeight w:val="450"/>
        </w:trPr>
        <w:tc>
          <w:tcPr>
            <w:tcW w:w="150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Caractéristiques  géographiques</w:t>
            </w: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Incidence de pauvreté monétaire</w:t>
            </w:r>
          </w:p>
        </w:tc>
        <w:tc>
          <w:tcPr>
            <w:tcW w:w="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de profondeur de la pauvreté monétaire</w:t>
            </w:r>
          </w:p>
        </w:tc>
        <w:tc>
          <w:tcPr>
            <w:tcW w:w="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de sévérité de la pauvreté monétaire</w:t>
            </w:r>
          </w:p>
        </w:tc>
        <w:tc>
          <w:tcPr>
            <w:tcW w:w="106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d'écart de pauvreté</w:t>
            </w:r>
          </w:p>
        </w:tc>
      </w:tr>
      <w:tr w:rsidR="00E03DAF" w:rsidRPr="004C5E04" w:rsidTr="00E03DAF">
        <w:trPr>
          <w:trHeight w:val="240"/>
        </w:trPr>
        <w:tc>
          <w:tcPr>
            <w:tcW w:w="1500" w:type="dxa"/>
            <w:vMerge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1060" w:type="dxa"/>
            <w:vMerge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Alibori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Atacora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Atlantique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Borgou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Collines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Couffo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Donga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Littoral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Mono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Ouémé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Plateau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</w:t>
            </w:r>
          </w:p>
        </w:tc>
      </w:tr>
      <w:tr w:rsidR="00E03DAF" w:rsidRPr="004C5E04" w:rsidTr="00E03DAF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</w:t>
            </w:r>
          </w:p>
        </w:tc>
      </w:tr>
      <w:tr w:rsidR="00E03DAF" w:rsidRPr="004C5E04" w:rsidTr="00E03DAF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43,56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0,50</w:t>
            </w:r>
          </w:p>
        </w:tc>
      </w:tr>
    </w:tbl>
    <w:p w:rsidR="008A73DE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8A73DE" w:rsidRPr="004C5E04" w:rsidRDefault="008A73DE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7B63" w:rsidRPr="004C5E04" w:rsidRDefault="007A7558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4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CF7B63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Indices de pauvre</w:t>
      </w:r>
      <w:r w:rsidR="00013142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té monétaire par commune en 2015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900"/>
        <w:gridCol w:w="900"/>
        <w:gridCol w:w="220"/>
        <w:gridCol w:w="900"/>
        <w:gridCol w:w="900"/>
        <w:gridCol w:w="220"/>
        <w:gridCol w:w="900"/>
        <w:gridCol w:w="900"/>
        <w:gridCol w:w="1060"/>
      </w:tblGrid>
      <w:tr w:rsidR="00E03DAF" w:rsidRPr="004C5E04" w:rsidTr="00E03DAF">
        <w:trPr>
          <w:trHeight w:val="450"/>
          <w:tblHeader/>
        </w:trPr>
        <w:tc>
          <w:tcPr>
            <w:tcW w:w="150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Communes</w:t>
            </w: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Incidence de pauvreté monétaire</w:t>
            </w:r>
          </w:p>
        </w:tc>
        <w:tc>
          <w:tcPr>
            <w:tcW w:w="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de profondeur de la pauvreté monétaire</w:t>
            </w:r>
          </w:p>
        </w:tc>
        <w:tc>
          <w:tcPr>
            <w:tcW w:w="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de sévérité de la pauvreté monétaire</w:t>
            </w:r>
          </w:p>
        </w:tc>
        <w:tc>
          <w:tcPr>
            <w:tcW w:w="106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d'écart de pauvreté</w:t>
            </w:r>
          </w:p>
        </w:tc>
      </w:tr>
      <w:tr w:rsidR="00E03DAF" w:rsidRPr="004C5E04" w:rsidTr="00E03DAF">
        <w:trPr>
          <w:trHeight w:val="240"/>
          <w:tblHeader/>
        </w:trPr>
        <w:tc>
          <w:tcPr>
            <w:tcW w:w="1500" w:type="dxa"/>
            <w:vMerge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1060" w:type="dxa"/>
            <w:vMerge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Banikoara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Gogounou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Kandi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Karimama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Malanville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Ségbana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Boukoumbe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Cobly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Kérou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Kouandé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Matéri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Natitingou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Péhunco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Tanguiéta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Toucountouna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Abomey-Calavi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Allada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Kpomassè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Ouidah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So-Ava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Toffo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Torri-Bossito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64,79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Bembèrèkè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Kalalé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N'</w:t>
            </w:r>
            <w:r w:rsidR="00ED52C0"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Nikki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Parakou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Pèrèrè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Sinendé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Tchaourou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Bantè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Dassa-Zoume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Glazoue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Ouèssè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Savalou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Aplahoué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Djakotomey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Dogbo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Klouékanme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Lalo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Toviklin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Bassila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Copargo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Djougou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Ouaké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Cotonou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Athiémé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Bopa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Grand-Popo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Houeyogbe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Lokossa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Adjarra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Adjohoun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Aguégués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Akpro-Missérété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Avrankou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Bonou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Dangbo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Porto-Novo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Seme-Kpodji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Adja-Ouere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Ifangni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Kétou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Pobè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Sakété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Agbangnizoun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Bohicon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Djidja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Ouinhi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Zagnanado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Za-Kpota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</w:t>
            </w:r>
          </w:p>
        </w:tc>
      </w:tr>
      <w:tr w:rsidR="00E03DAF" w:rsidRPr="004C5E04" w:rsidTr="00E03DAF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Zogbodomey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0,59</w:t>
            </w:r>
          </w:p>
        </w:tc>
      </w:tr>
      <w:tr w:rsidR="00E03DAF" w:rsidRPr="004C5E04" w:rsidTr="00E03DAF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40,08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</w:t>
            </w:r>
          </w:p>
        </w:tc>
      </w:tr>
    </w:tbl>
    <w:p w:rsidR="008A73DE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8A73DE" w:rsidRPr="004C5E04" w:rsidRDefault="008A73DE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E17" w:rsidRPr="004C5E04" w:rsidRDefault="007A7558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5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843E17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Indices de pauvreté monétaire par département et selon l</w:t>
      </w:r>
      <w:r w:rsidR="00013142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e sexe du chef de ménage en 2015</w:t>
      </w:r>
    </w:p>
    <w:tbl>
      <w:tblPr>
        <w:tblW w:w="8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900"/>
        <w:gridCol w:w="900"/>
        <w:gridCol w:w="220"/>
        <w:gridCol w:w="900"/>
        <w:gridCol w:w="900"/>
        <w:gridCol w:w="220"/>
        <w:gridCol w:w="900"/>
        <w:gridCol w:w="900"/>
        <w:gridCol w:w="1060"/>
      </w:tblGrid>
      <w:tr w:rsidR="00E03DAF" w:rsidRPr="004C5E04" w:rsidTr="00E03DAF">
        <w:trPr>
          <w:trHeight w:val="450"/>
        </w:trPr>
        <w:tc>
          <w:tcPr>
            <w:tcW w:w="150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Incidence de pauvreté monétaire</w:t>
            </w:r>
          </w:p>
        </w:tc>
        <w:tc>
          <w:tcPr>
            <w:tcW w:w="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de profondeur de la pauvreté monétaire</w:t>
            </w:r>
          </w:p>
        </w:tc>
        <w:tc>
          <w:tcPr>
            <w:tcW w:w="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de sévérité de la pauvreté monétaire</w:t>
            </w:r>
          </w:p>
        </w:tc>
        <w:tc>
          <w:tcPr>
            <w:tcW w:w="106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d'écart de pauvreté</w:t>
            </w:r>
          </w:p>
        </w:tc>
      </w:tr>
      <w:tr w:rsidR="00E03DAF" w:rsidRPr="004C5E04" w:rsidTr="00E03DAF">
        <w:trPr>
          <w:trHeight w:val="240"/>
        </w:trPr>
        <w:tc>
          <w:tcPr>
            <w:tcW w:w="1500" w:type="dxa"/>
            <w:vMerge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1060" w:type="dxa"/>
            <w:vMerge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Alibori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Atacora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41,51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Atlantique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Borgou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Collines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Couffo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Donga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Littoral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Mono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Ouémé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Plateau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</w:t>
            </w:r>
          </w:p>
        </w:tc>
      </w:tr>
      <w:tr w:rsidR="00E03DAF" w:rsidRPr="004C5E04" w:rsidTr="00E03DAF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</w:t>
            </w:r>
          </w:p>
        </w:tc>
      </w:tr>
      <w:tr w:rsidR="00E03DAF" w:rsidRPr="004C5E04" w:rsidTr="00E03DAF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40,12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</w:t>
            </w:r>
          </w:p>
        </w:tc>
      </w:tr>
    </w:tbl>
    <w:p w:rsidR="008A73DE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8A73DE" w:rsidRPr="004C5E04" w:rsidRDefault="008A73DE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E17" w:rsidRPr="004C5E04" w:rsidRDefault="007A7558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6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843E17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Indices de pauvreté non monétaire par département et selo</w:t>
      </w:r>
      <w:r w:rsidR="00013142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n le milieu de résidence en 2015</w:t>
      </w:r>
    </w:p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900"/>
        <w:gridCol w:w="900"/>
        <w:gridCol w:w="220"/>
        <w:gridCol w:w="900"/>
        <w:gridCol w:w="900"/>
        <w:gridCol w:w="220"/>
        <w:gridCol w:w="900"/>
        <w:gridCol w:w="900"/>
      </w:tblGrid>
      <w:tr w:rsidR="00E03DAF" w:rsidRPr="004C5E04" w:rsidTr="00E03DAF">
        <w:trPr>
          <w:trHeight w:val="450"/>
        </w:trPr>
        <w:tc>
          <w:tcPr>
            <w:tcW w:w="210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Caractéristiques  géographiques</w:t>
            </w: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Incidence de pauvreté non monétaire</w:t>
            </w:r>
          </w:p>
        </w:tc>
        <w:tc>
          <w:tcPr>
            <w:tcW w:w="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de profondeur de la pauvreté non monétaire</w:t>
            </w:r>
          </w:p>
        </w:tc>
        <w:tc>
          <w:tcPr>
            <w:tcW w:w="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de sévérité de la pauvreté non monétaire</w:t>
            </w:r>
          </w:p>
        </w:tc>
      </w:tr>
      <w:tr w:rsidR="00E03DAF" w:rsidRPr="004C5E04" w:rsidTr="00E03DAF">
        <w:trPr>
          <w:trHeight w:val="255"/>
        </w:trPr>
        <w:tc>
          <w:tcPr>
            <w:tcW w:w="2100" w:type="dxa"/>
            <w:vMerge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Alibori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Atacora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Atlantique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Borgou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Collines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Couffo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Donga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Littoral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Mono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Ouémé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11,43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Plateau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36,00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</w:tbl>
    <w:p w:rsidR="000B6233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0B6233" w:rsidRPr="004C5E04" w:rsidRDefault="000B6233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DAF" w:rsidRPr="004C5E04" w:rsidRDefault="00E03DAF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DAF" w:rsidRPr="004C5E04" w:rsidRDefault="00E03DAF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DAF" w:rsidRPr="004C5E04" w:rsidRDefault="00E03DAF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E17" w:rsidRPr="004C5E04" w:rsidRDefault="007A7558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lastRenderedPageBreak/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7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843E17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Indices de pauvreté non monétaire par département et selon l</w:t>
      </w:r>
      <w:r w:rsidR="00013142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e sexe du chef de ménage en 2015</w:t>
      </w:r>
    </w:p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900"/>
        <w:gridCol w:w="900"/>
        <w:gridCol w:w="220"/>
        <w:gridCol w:w="900"/>
        <w:gridCol w:w="900"/>
        <w:gridCol w:w="220"/>
        <w:gridCol w:w="900"/>
        <w:gridCol w:w="900"/>
      </w:tblGrid>
      <w:tr w:rsidR="00E03DAF" w:rsidRPr="004C5E04" w:rsidTr="00E03DAF">
        <w:trPr>
          <w:trHeight w:val="450"/>
          <w:tblHeader/>
        </w:trPr>
        <w:tc>
          <w:tcPr>
            <w:tcW w:w="210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Incidence de pauvreté non monétaire</w:t>
            </w:r>
          </w:p>
        </w:tc>
        <w:tc>
          <w:tcPr>
            <w:tcW w:w="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de profondeur de la pauvreté non monétaire</w:t>
            </w:r>
          </w:p>
        </w:tc>
        <w:tc>
          <w:tcPr>
            <w:tcW w:w="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de sévérité de la pauvreté non monétaire</w:t>
            </w:r>
          </w:p>
        </w:tc>
      </w:tr>
      <w:tr w:rsidR="00E03DAF" w:rsidRPr="004C5E04" w:rsidTr="00E03DAF">
        <w:trPr>
          <w:trHeight w:val="255"/>
          <w:tblHeader/>
        </w:trPr>
        <w:tc>
          <w:tcPr>
            <w:tcW w:w="2100" w:type="dxa"/>
            <w:vMerge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Alibori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Atacora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49,38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Atlantique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Borgou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26,59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Collines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Couffo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Donga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Littoral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Mono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Ouémé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Plateau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33,64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</w:tbl>
    <w:p w:rsidR="008A73DE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8A73DE" w:rsidRPr="004C5E04" w:rsidRDefault="008A73DE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E17" w:rsidRPr="004C5E04" w:rsidRDefault="007A7558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8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843E17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Indices de pauvreté n</w:t>
      </w:r>
      <w:r w:rsidR="00013142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on monétaire par commune en 2015</w:t>
      </w:r>
    </w:p>
    <w:tbl>
      <w:tblPr>
        <w:tblW w:w="7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900"/>
        <w:gridCol w:w="900"/>
        <w:gridCol w:w="220"/>
        <w:gridCol w:w="900"/>
        <w:gridCol w:w="900"/>
        <w:gridCol w:w="220"/>
        <w:gridCol w:w="900"/>
        <w:gridCol w:w="900"/>
      </w:tblGrid>
      <w:tr w:rsidR="00E03DAF" w:rsidRPr="004C5E04" w:rsidTr="00E03DAF">
        <w:trPr>
          <w:trHeight w:val="450"/>
          <w:tblHeader/>
        </w:trPr>
        <w:tc>
          <w:tcPr>
            <w:tcW w:w="210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Communes</w:t>
            </w: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Incidence de pauvreté non monétaire</w:t>
            </w:r>
          </w:p>
        </w:tc>
        <w:tc>
          <w:tcPr>
            <w:tcW w:w="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de profondeur de la pauvreté non monétaire</w:t>
            </w:r>
          </w:p>
        </w:tc>
        <w:tc>
          <w:tcPr>
            <w:tcW w:w="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8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Indice de sévérité de la pauvreté non monétaire</w:t>
            </w:r>
          </w:p>
        </w:tc>
      </w:tr>
      <w:tr w:rsidR="00E03DAF" w:rsidRPr="004C5E04" w:rsidTr="00E03DAF">
        <w:trPr>
          <w:trHeight w:val="255"/>
          <w:tblHeader/>
        </w:trPr>
        <w:tc>
          <w:tcPr>
            <w:tcW w:w="2100" w:type="dxa"/>
            <w:vMerge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Banikoara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Gogounou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Kandi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Karimama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Malanville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Ségbana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Boukoumbe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Cobly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Kérou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Kouandé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Matéri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Natitingou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Péhunco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Tanguiéta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Toucountouna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Abomey-Calavi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Allada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Kpomassè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Ouidah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So-Ava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Toffo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Torri-Bossito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Bembèrèkè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Kalalé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N'</w:t>
            </w:r>
            <w:r w:rsidR="00ED52C0"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Dali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Nikki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Parakou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Pèrèrè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Sinendé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Tchaourou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Bantè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Dassa-Zoume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Glazoue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Ouèssè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Savalou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24,88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Aplahoué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Djakotomey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Dogbo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Klouékanme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Lalo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Toviklin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Bassila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Copargo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Djougou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Ouaké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Cotonou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Athiémé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Bopa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23,78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Grand-Popo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Houeyogbe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54,35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Lokossa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Adjarra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Adjohoun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Aguégués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Akpro-Missérété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Avrankou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16,46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Bonou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Dangbo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Porto-Novo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Seme-Kpodji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Adja-</w:t>
            </w:r>
            <w:r w:rsidR="00ED52C0"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Ouèrè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Ifangni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Kétou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Pobè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Sakété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Agbangnizoun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Bohicon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Djidja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Ouinhi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Zagnanado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2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Za-Kpota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60,60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Zogbodomey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  <w:tr w:rsidR="00E03DAF" w:rsidRPr="004C5E04" w:rsidTr="00E03DAF">
        <w:trPr>
          <w:trHeight w:val="240"/>
        </w:trPr>
        <w:tc>
          <w:tcPr>
            <w:tcW w:w="21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28,70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0,11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</w:t>
            </w:r>
          </w:p>
        </w:tc>
      </w:tr>
    </w:tbl>
    <w:p w:rsidR="000B6233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0B6233" w:rsidRPr="004C5E04" w:rsidRDefault="000B6233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E17" w:rsidRPr="004C5E04" w:rsidRDefault="006B1AC6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9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843E17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</w:t>
      </w:r>
      <w:r w:rsidR="00E03DAF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Pourcentage de population (%) dépensant moins d'un dollar par jour, dépenses totales moyennes du ménage (F CFA)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, dépenses totales par tête, part du cinquième le plus pauvre par département et milieu de résidence</w:t>
      </w:r>
      <w:r w:rsidR="003F6B75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en 20</w:t>
      </w:r>
      <w:r w:rsidR="00013142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15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E03DAF" w:rsidRPr="004C5E04" w:rsidTr="00ED52C0">
        <w:trPr>
          <w:trHeight w:val="900"/>
          <w:tblHeader/>
        </w:trPr>
        <w:tc>
          <w:tcPr>
            <w:tcW w:w="180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Pourcentage de population dépensant moins d'un dollar par jour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Dépenses moyennes annuelles totales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Dépenses moyennes annuelles par tête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Part du cinquième le plus pauvre dans la consommation de la commune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Alibori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76,57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925 903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160 347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5,56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65,97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1 225 659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226 170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9,37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79,73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836 670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140 752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5,56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Atacora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891 042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159 754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5,33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1 127 691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202 207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6,46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82,27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739 528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132 574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5,26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Atlantique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1 152 900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240 471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8,68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1 502 135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318 888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8,86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801 221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161 506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10,78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Borgou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1 115 238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201 486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3,09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1 437 086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283 500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6,21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868 093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138 507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2,86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Collines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66,88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1 181 238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235 994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5,14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60,70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1 446 438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331 894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7,65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1 083 066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200 494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4,08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Couffo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779 643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171 190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4,54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926 951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223 857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5,37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76,54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718 830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149 447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4,64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Donga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1 100 928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162 281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3,90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1 349 410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204 572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5,71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84,90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899 995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128 083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Littoral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2 461 242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575 327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6,58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2 461 242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575 327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6,58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Mono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863 153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204 373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6,17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64,63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995 283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245 293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6,18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723 621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161 161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6,05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Ouémé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1 705 586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370 576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4,65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2 025 266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434 929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5,22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1 032 503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235 083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4,12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Plateau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1 071 855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205 888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6,06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49,80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1 323 138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260 401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7,12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Rural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879 018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164 054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5,87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1 005 759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213 464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1 364 602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311 911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5,41</w:t>
            </w:r>
          </w:p>
        </w:tc>
      </w:tr>
      <w:tr w:rsidR="00E03DAF" w:rsidRPr="004C5E04" w:rsidTr="00E03DAF">
        <w:trPr>
          <w:trHeight w:val="240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828 704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164 890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3,60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1 175 245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238 343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4,57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1 572 209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336 099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5,96</w:t>
            </w:r>
          </w:p>
        </w:tc>
      </w:tr>
      <w:tr w:rsidR="00E03DAF" w:rsidRPr="004C5E04" w:rsidTr="00E03DAF">
        <w:trPr>
          <w:trHeight w:val="240"/>
        </w:trPr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75,87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850 410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158 351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4,38</w:t>
            </w:r>
          </w:p>
        </w:tc>
      </w:tr>
    </w:tbl>
    <w:p w:rsidR="009D0437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9D0437" w:rsidRPr="004C5E04" w:rsidRDefault="009D0437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E17" w:rsidRPr="004C5E04" w:rsidRDefault="006B1AC6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10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843E17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: </w:t>
      </w:r>
      <w:r w:rsidR="00E03DAF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Pourcentage de population (%) dépensant moins d'un dollar par jour, dépenses totales moyennes du ménage (F CFA)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, dépenses totales par tête, part du cinquième le plus pauvre par département et selon le sexe du chef de ménage</w:t>
      </w:r>
      <w:r w:rsidR="003F6B75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en 20</w:t>
      </w:r>
      <w:r w:rsidR="00013142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15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E03DAF" w:rsidRPr="004C5E04" w:rsidTr="00E03DAF">
        <w:trPr>
          <w:trHeight w:val="900"/>
          <w:tblHeader/>
        </w:trPr>
        <w:tc>
          <w:tcPr>
            <w:tcW w:w="180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Pourcentage de population dépensant moins d'un dollar par jour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Dépenses moyennes annuelles totales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Dépenses moyennes annuelles par tête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Part du cinquième le plus pauvre dans la consommation de la commune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Alibori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76,57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925 903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160 347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5,56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76,83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924 035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158 926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5,62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946 896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176 310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5,89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Atacora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891 042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159 754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5,33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904 460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162 006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5,09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82,27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824 808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148 638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7,07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Atlantique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1 152 900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240 471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8,68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1 186 706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240 969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8,78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57,01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1 020 820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238 526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10,92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Borgou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1 115 238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201 486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3,09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1 106 277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194 006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3,07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64,65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1 185 610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260 223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Collines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66,88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1 181 238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235 994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5,14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65,06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1 259 873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243 632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5,25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909 510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209 601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4,96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Couffo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779 643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171 190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4,54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838 737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169 304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71,77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612 648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176 520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5,15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Donga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1 100 928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162 281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3,90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1 098 994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163 674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3,70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1 109 369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156 201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4,89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Littoral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2 461 242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575 327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6,58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2 580 075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587 419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6,25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2163642,56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545045,26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7,60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Mono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863 153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204 373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6,17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913 627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203 657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5,88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65,32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727 597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206 298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7,06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Ouémé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1 705 586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370 576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4,65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1 730 955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359 431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1 618 614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408 786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5,50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Plateau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1 071 855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205 888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6,06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1 092 811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197 302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5,98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53,70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978 615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244 092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7,38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1 005 759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213 464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1 102 343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223 594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3,59</w:t>
            </w:r>
          </w:p>
        </w:tc>
      </w:tr>
      <w:tr w:rsidR="00E03DAF" w:rsidRPr="004C5E04" w:rsidTr="00E03DAF">
        <w:trPr>
          <w:trHeight w:val="240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773 424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189 098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3,85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1 175 245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238 343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4,57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64,15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1 200 259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234 135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4,41</w:t>
            </w:r>
          </w:p>
        </w:tc>
      </w:tr>
      <w:tr w:rsidR="00E03DAF" w:rsidRPr="004C5E04" w:rsidTr="00E03DAF">
        <w:trPr>
          <w:trHeight w:val="240"/>
        </w:trPr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Femme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61,11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1 075 893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255 058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5,09</w:t>
            </w:r>
          </w:p>
        </w:tc>
      </w:tr>
    </w:tbl>
    <w:p w:rsidR="009D0437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9D0437" w:rsidRPr="004C5E04" w:rsidRDefault="009D0437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E17" w:rsidRPr="004C5E04" w:rsidRDefault="006B1AC6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11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843E17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</w:t>
      </w:r>
      <w:r w:rsidR="00E03DAF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Pourcentage de population (%) dépensant moins d'un dollar par jour, dépenses totales moyennes du ménage (F CFA)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, dépenses totales par tête, part du cinquième le plus pauvre par commune</w:t>
      </w:r>
      <w:r w:rsidR="003F6B75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en 20</w:t>
      </w:r>
      <w:r w:rsidR="00013142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15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1800"/>
        <w:gridCol w:w="1800"/>
      </w:tblGrid>
      <w:tr w:rsidR="00E03DAF" w:rsidRPr="004C5E04" w:rsidTr="00E03DAF">
        <w:trPr>
          <w:trHeight w:val="900"/>
          <w:tblHeader/>
        </w:trPr>
        <w:tc>
          <w:tcPr>
            <w:tcW w:w="180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Communes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Pourcentage de population dépensant moins d'un dollar par jour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Dépenses moyennes annuelles totales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Dépenses moyennes annuelles par tête</w:t>
            </w:r>
          </w:p>
        </w:tc>
        <w:tc>
          <w:tcPr>
            <w:tcW w:w="18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Part du cinquième le plus pauvre dans la consommation de la commune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Banikoara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1 155 778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177 044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5,82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Gogounou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79,74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785 167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144 687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6,09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Kandi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76,18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755 054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164 920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6,24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Karimama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713 245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114 632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4,86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Malanville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1 009 217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174 598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7,61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Ségbana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80,83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785 576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126 376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6,87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Boukoumbe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606 070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123 063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5,03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Cobly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916 955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149 190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5,09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Kérou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778 261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149 987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7,72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Kouandé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76,72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680 688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153 295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6,04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Matéri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89,82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920 340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119 577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4,42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Natitingou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1 370 425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268 816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4,05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Péhunco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940 152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147 273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5,44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Tanguiéta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79,84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1 077 032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172 379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10,05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Toucountouna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886 936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148 225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3,39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Abomey-Calavi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1 634 590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335 879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8,79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Allada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856 845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196 775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10,95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Kpomassè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832 594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178 848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15,70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Ouidah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902 855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210 349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7,34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So-Ava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85,15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938 345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151 678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11,35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Toffo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737 891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161 990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13,10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Torri-Bossito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70,34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614 195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170 121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5,45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92,22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735 712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139 016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13,52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Bembèrèkè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696913,59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154423,67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7,79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Kalalé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87,74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706 099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102 092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4,16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N'</w:t>
            </w:r>
            <w:r w:rsidR="00ED52C0"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Dali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73,49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1 281 690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208 654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2,10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Nikki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88,52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724 998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117 914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6,97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Parakou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1 707 117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369 298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7,39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Pèrèrè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1 931 996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236 891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3,83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Sinendé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1 075 245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175 569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5,84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Tchaourou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907 801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165 407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0,99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Bantè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66,48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1 352 029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220 764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Dassa-Zoume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1 347 325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275 266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6,73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Glazoue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1 035 498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199 078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5,96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Ouèssè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65,62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1 423 421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245 761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2,36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Savalou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70,09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733 811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213 881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7,56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1 257 985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272 628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6,71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Aplahoué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706 645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152 794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6,01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Djakotomey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681 105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173 425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3,76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Dogbo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736 286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174 305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6,62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Klouékanme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1 075 630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163 430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5,51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Lalo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671 513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170 958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4,75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Toviklin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61,47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843 220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217 505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2,64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Bassila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1 172 429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193 082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Copargo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93,91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823 548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109 012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4,58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Djougou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82,60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925 055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138 586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Ouaké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59,65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1 708 616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222 843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6,94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Cotonou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2 461 242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575 327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6,58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Athiémé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776 931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169 314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4,57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Bopa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73,36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983 527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192 923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7,77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66,66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727 206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189 395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8,93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Grand-Popo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996 519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222 853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4,15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Houeyogbe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61,92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900 007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248 867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8,58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Lokossa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70,13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801 300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199 759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4,90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Adjarra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2 913 271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529 199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Adjohoun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798 552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231 164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3,49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Aguégués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64,06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1 143 658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206 579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2,84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Akpro-Missérété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58,19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699 548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222 133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5,81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Avrankou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55,43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1 165 526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220 403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8,97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Bonou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70,29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1 070 774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195 328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6,21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Dangbo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57,63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1 017 848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204 100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Porto-Novo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2 205 733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529 015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6,32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Seme-Kpodji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36,24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1 771 735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367 676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8,94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Adja-</w:t>
            </w:r>
            <w:r w:rsidR="00ED52C0"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Ouèrè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1 109 614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192 859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6,28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Ifangni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58,95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1 196 384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207 289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3,83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Kétou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1 199 386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209 888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7,09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Pobè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80,26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726 566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172 298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7,67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Sakété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1 054 385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238 693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7,39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52,20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1 303 138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337 785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6,52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Agbangnizoun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72,27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930 932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155 255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3,29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Bohicon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68,16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1 383 975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304 493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4,68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Cove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928 738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196 118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4,30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Djidja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1 112 446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210 266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3,32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Ouinhi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75,58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777 769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152 141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4,17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Zagnanado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774 215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154 139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4,34</w:t>
            </w:r>
          </w:p>
        </w:tc>
      </w:tr>
      <w:tr w:rsidR="00E03DAF" w:rsidRPr="004C5E04" w:rsidTr="00E03DAF">
        <w:trPr>
          <w:trHeight w:val="22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Za-Kpota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705 035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147 057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4,31</w:t>
            </w:r>
          </w:p>
        </w:tc>
      </w:tr>
      <w:tr w:rsidR="00E03DAF" w:rsidRPr="004C5E04" w:rsidTr="00E03DAF">
        <w:trPr>
          <w:trHeight w:val="240"/>
        </w:trPr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Zogbodomey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682 925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149 995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2,78</w:t>
            </w:r>
          </w:p>
        </w:tc>
      </w:tr>
      <w:tr w:rsidR="00E03DAF" w:rsidRPr="004C5E04" w:rsidTr="00E03DAF">
        <w:trPr>
          <w:trHeight w:val="240"/>
        </w:trPr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63,54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1 175 245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238 343</w:t>
            </w:r>
          </w:p>
        </w:tc>
        <w:tc>
          <w:tcPr>
            <w:tcW w:w="18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4,57</w:t>
            </w:r>
          </w:p>
        </w:tc>
      </w:tr>
    </w:tbl>
    <w:p w:rsidR="009D0437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DC7CE6" w:rsidRPr="004C5E04" w:rsidRDefault="00DC7CE6" w:rsidP="00DC7C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B3B" w:rsidRPr="004C5E04" w:rsidRDefault="00F51B3B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16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843E17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Seuils de pauvreté implicites par département et par milieu de résidence</w:t>
      </w:r>
      <w:r w:rsidR="00560EEC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en </w:t>
      </w:r>
      <w:r w:rsidR="00013142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2011 et 2015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200"/>
        <w:gridCol w:w="1200"/>
        <w:gridCol w:w="1200"/>
        <w:gridCol w:w="220"/>
        <w:gridCol w:w="1200"/>
        <w:gridCol w:w="1200"/>
        <w:gridCol w:w="1200"/>
      </w:tblGrid>
      <w:tr w:rsidR="00E03DAF" w:rsidRPr="004C5E04" w:rsidTr="00AD1CFE">
        <w:trPr>
          <w:trHeight w:val="240"/>
        </w:trPr>
        <w:tc>
          <w:tcPr>
            <w:tcW w:w="150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360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00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2015</w:t>
            </w:r>
          </w:p>
        </w:tc>
      </w:tr>
      <w:tr w:rsidR="00E03DAF" w:rsidRPr="004C5E04" w:rsidTr="00AD1CFE">
        <w:trPr>
          <w:trHeight w:val="240"/>
        </w:trPr>
        <w:tc>
          <w:tcPr>
            <w:tcW w:w="1500" w:type="dxa"/>
            <w:vMerge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Ensemble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Ensemble</w:t>
            </w:r>
          </w:p>
        </w:tc>
      </w:tr>
      <w:tr w:rsidR="00E03DAF" w:rsidRPr="004C5E04" w:rsidTr="00AD1CFE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Alibori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124 388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99 552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104 673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164 862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126 513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140 783</w:t>
            </w:r>
          </w:p>
        </w:tc>
      </w:tr>
      <w:tr w:rsidR="00E03DAF" w:rsidRPr="004C5E04" w:rsidTr="00AD1CFE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Atacora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108 045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88 110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95 152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155 739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135 305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140 338</w:t>
            </w:r>
          </w:p>
        </w:tc>
      </w:tr>
      <w:tr w:rsidR="00E03DAF" w:rsidRPr="004C5E04" w:rsidTr="00AD1CFE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bookmarkStart w:id="4" w:name="RANGE!A7"/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Atlantique</w:t>
            </w:r>
            <w:bookmarkEnd w:id="4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175 807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118 588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129 550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157 879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139 820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146 662</w:t>
            </w:r>
          </w:p>
        </w:tc>
      </w:tr>
      <w:tr w:rsidR="00E03DAF" w:rsidRPr="004C5E04" w:rsidTr="00AD1CFE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Borgou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118 539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90 746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103 552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118 651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173 243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143 776</w:t>
            </w:r>
          </w:p>
        </w:tc>
      </w:tr>
      <w:tr w:rsidR="00E03DAF" w:rsidRPr="004C5E04" w:rsidTr="00AD1CFE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Collines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132 018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126 091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127 617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122 734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149 018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136 684</w:t>
            </w:r>
          </w:p>
        </w:tc>
      </w:tr>
      <w:tr w:rsidR="00E03DAF" w:rsidRPr="004C5E04" w:rsidTr="00AD1CFE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Couffo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139 395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145 941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121 844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160 215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159 970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159 991</w:t>
            </w:r>
          </w:p>
        </w:tc>
      </w:tr>
      <w:tr w:rsidR="00E03DAF" w:rsidRPr="004C5E04" w:rsidTr="00AD1CFE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Donga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111 734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87 086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92 201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155 935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170 800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166 081</w:t>
            </w:r>
          </w:p>
        </w:tc>
      </w:tr>
      <w:tr w:rsidR="00E03DAF" w:rsidRPr="004C5E04" w:rsidTr="00AD1CFE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Littoral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267 669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267 669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148 213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146 315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147 112</w:t>
            </w:r>
          </w:p>
        </w:tc>
      </w:tr>
      <w:tr w:rsidR="00E03DAF" w:rsidRPr="004C5E04" w:rsidTr="00AD1CFE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Mono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139 910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141 513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141 132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104 613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104 613</w:t>
            </w:r>
          </w:p>
        </w:tc>
      </w:tr>
      <w:tr w:rsidR="00E03DAF" w:rsidRPr="004C5E04" w:rsidTr="00AD1CFE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Ouémé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207 596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127 678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145 941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159 191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158 944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159 013</w:t>
            </w:r>
          </w:p>
        </w:tc>
      </w:tr>
      <w:tr w:rsidR="00E03DAF" w:rsidRPr="004C5E04" w:rsidTr="00AD1CFE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Plateau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143 828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117 096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122 369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107 501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112 928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109 208</w:t>
            </w:r>
          </w:p>
        </w:tc>
      </w:tr>
      <w:tr w:rsidR="00E03DAF" w:rsidRPr="004C5E04" w:rsidTr="00AD1CFE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123 761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105 408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109 033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129 662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135 919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132 882</w:t>
            </w:r>
          </w:p>
        </w:tc>
      </w:tr>
      <w:tr w:rsidR="00E03DAF" w:rsidRPr="004C5E04" w:rsidTr="00AD1CFE">
        <w:trPr>
          <w:trHeight w:val="240"/>
        </w:trPr>
        <w:tc>
          <w:tcPr>
            <w:tcW w:w="15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150 765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109 843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120 839</w:t>
            </w: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148 905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147 804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148 138</w:t>
            </w:r>
          </w:p>
        </w:tc>
      </w:tr>
    </w:tbl>
    <w:p w:rsidR="000B6233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2011 et 2015</w:t>
      </w:r>
    </w:p>
    <w:p w:rsidR="00F51B3B" w:rsidRPr="004C5E04" w:rsidRDefault="00F51B3B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1B3B" w:rsidRPr="004C5E04" w:rsidRDefault="0016129A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lastRenderedPageBreak/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17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843E17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Seuils de pauvreté par commune et par milieu de résidence, seuils de pauvreté implicites par commune</w:t>
      </w:r>
      <w:r w:rsidR="00560EEC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en </w:t>
      </w:r>
      <w:r w:rsidR="00013142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2011 et 2015</w:t>
      </w: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200"/>
        <w:gridCol w:w="1200"/>
        <w:gridCol w:w="1200"/>
        <w:gridCol w:w="220"/>
        <w:gridCol w:w="1200"/>
        <w:gridCol w:w="1200"/>
        <w:gridCol w:w="1200"/>
      </w:tblGrid>
      <w:tr w:rsidR="00E03DAF" w:rsidRPr="004C5E04" w:rsidTr="00ED52C0">
        <w:trPr>
          <w:trHeight w:val="240"/>
          <w:tblHeader/>
        </w:trPr>
        <w:tc>
          <w:tcPr>
            <w:tcW w:w="150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Communes</w:t>
            </w:r>
          </w:p>
        </w:tc>
        <w:tc>
          <w:tcPr>
            <w:tcW w:w="3600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2011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00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2015</w:t>
            </w:r>
          </w:p>
        </w:tc>
      </w:tr>
      <w:tr w:rsidR="00E03DAF" w:rsidRPr="004C5E04" w:rsidTr="00ED52C0">
        <w:trPr>
          <w:trHeight w:val="240"/>
          <w:tblHeader/>
        </w:trPr>
        <w:tc>
          <w:tcPr>
            <w:tcW w:w="1500" w:type="dxa"/>
            <w:vMerge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Ensemble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Ensemble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Banikoara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121 590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88 774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93 349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148 607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113 472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117 082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Gogounou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141 727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104 951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109 298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147 544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113 118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144 610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Kandi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116 160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117 501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115 039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151 429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104 916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132 136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Karimama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91 740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91 995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139 023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101 380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169 735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Malanville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124 877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101 472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105 683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169 847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122 348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161 714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Ségbana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156 230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128 672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130 843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150 808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110 030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166 439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Boukoumbe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83 201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92 189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89 259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125 086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92 755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153 569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Cobly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94 432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75 811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82 848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111 416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86 591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125 007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Kérou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95 718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80 614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88 288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114 684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95 826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137 727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Kouandé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113 477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94 994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98 270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128 760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117 587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166 209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Matéri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133 657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75 196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85 833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122 349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91 896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136 863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Natitingou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121 709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100 007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111 392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155 124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114 593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154 219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Péhunco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95 101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126 276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100 018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149 442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118 895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173 189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Tanguiéta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141 567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91 742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102 195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140 212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110 789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123 821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Toucountouna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130 438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101 382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110 145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123 435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89 958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134 484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Abomey-Calavi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188 671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142 189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165 886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229 508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163 572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101 076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Allada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218 247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125 806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132 594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167 177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148 266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150 116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Kpomassè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124 335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124 780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184 795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149 234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134 329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Ouidah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159 458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111 931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142 274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204 409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169 852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176 768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So-Ava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123 682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123 802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160 296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193 250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Toffo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115 636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115 718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175 948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156 847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193 294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Torri-Bossito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139 396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118 769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121 325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169 409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136 282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158 123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113 786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93 055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94 022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160 867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139 532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221 165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Bembèrèkè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129 996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91 914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98 603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129 198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103 240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126 738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Kalalé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93 789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102 951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95 726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119 783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96 002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163 746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N'</w:t>
            </w:r>
            <w:r w:rsidR="00ED52C0"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139 519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104 121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114 038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154 152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123 284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142 194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Nikki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136 701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80 651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107 118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149 315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110 811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174 894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Parakou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120 377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120 134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143 970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102 462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Pèrèrè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125 928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112 344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123 045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178 803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147 613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123 391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Sinendé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109 594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89 246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103 098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122 668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111 846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117 608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Tchaourou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91 540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82 976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83 445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131 048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93 903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151 732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Bantè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148 660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152 300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150 491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177 824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155 529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159 358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Dassa-Zoume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122 213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115 371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116 283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172 598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146 989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167 787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Glazoue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122 364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120 079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119 328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163 617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153 799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177 510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Ouèssè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158 852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113 563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119 148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167 813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143 400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172 313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Savalou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188 711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156 685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161 228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196 175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165 938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147 394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114 607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105 990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111 566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175 537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143 243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130 084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Aplahoué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138 552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118 948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125 997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154 605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131 432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167 812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Djakotomey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92 488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134 795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127 075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147 143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158 233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183 787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Dogbo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124 034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89 360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107 022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140 788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155 535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176 930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Klouékanme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152 505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112 188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120 010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163 998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143 673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146 534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Lalo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144 556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111 832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115 057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151 816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128 471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160 367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Toviklin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168 579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131 950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142 960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160 076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129 530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164 153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Bassila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95 504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76 391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83 393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146 028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110 259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141 524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Copargo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115 145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87 466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95 329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132 782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95 893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168 452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Djougou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116 942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93 260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97 904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150 128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106 132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160 662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Ouaké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82 814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78 859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132 782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112 096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105 101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Cotonou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266 755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267 669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275 588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104 613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Athiémé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123 240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135 243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126 818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160 558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140 568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157 318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Bopa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131 107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130 864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148 740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146 444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161 896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144 913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98 924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117 640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157 612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132 763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143 719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Grand-Popo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131 471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134 888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159 858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146 355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164 735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Houeyogbe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163 412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163 410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174 762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169 500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160 536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Lokossa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153 677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152 977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152 674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189 673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169 264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165 143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Adjarra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129 725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137 174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137 061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161 508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144 537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120 971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Adjohoun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124 291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124 018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125 962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100 952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122 794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Aguégués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99 119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99 271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132 680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101 169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137 232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Akpro-Missérété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179 513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146 755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156 129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155 484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115 253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118 651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Avrankou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109 485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101 382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101 975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122 774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102 044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99 893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Bonou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145 723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144 995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171 569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138 607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130 105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Dangbo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129 667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129 172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134 473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100 933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122 764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Porto-Novo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231 556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231 989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220 002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94 396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Seme-Kpodji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219 977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150 081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181 454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209 967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167 266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100 497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Adja-</w:t>
            </w:r>
            <w:r w:rsidR="00ED52C0"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Ouèrè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114 554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89 823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93 637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139 548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112 448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126 238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Ifangni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205 403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119 766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125 138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150 098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100 342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136 173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Kétou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158 612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129 709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137 581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180 901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124 461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119 081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Pobè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184 436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134 412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141 693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174 232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130 196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166 975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D52C0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Sakété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117 472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110 486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111 521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175 415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134 630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127 518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128 164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123 579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127 772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152 735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141 328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122 106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Agbangnizoun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105 395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105 119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154 966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125 851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159 250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Bohicon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134 629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138 563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135 327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138 280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132 113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147 701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Cove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153 463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152 858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172 839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168 492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Djidja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74 614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98 727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94 304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140 326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120 553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132 593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Ouinhi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78 648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114 022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100 820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138 089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119 627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151 202</w:t>
            </w:r>
          </w:p>
        </w:tc>
      </w:tr>
      <w:tr w:rsidR="00E03DAF" w:rsidRPr="004C5E04" w:rsidTr="00E03DAF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Zagnanado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98 719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98 304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113 952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164 769</w:t>
            </w:r>
          </w:p>
        </w:tc>
      </w:tr>
      <w:tr w:rsidR="00E03DAF" w:rsidRPr="004C5E04" w:rsidTr="00ED52C0">
        <w:trPr>
          <w:trHeight w:val="225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Za-Kpota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155 087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80 590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92 946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135 180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119 044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158 682</w:t>
            </w:r>
          </w:p>
        </w:tc>
      </w:tr>
      <w:tr w:rsidR="00E03DAF" w:rsidRPr="004C5E04" w:rsidTr="00ED52C0">
        <w:trPr>
          <w:trHeight w:val="240"/>
        </w:trPr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Zogbodomey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88 728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D52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90 226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03DAF" w:rsidRPr="004C5E04" w:rsidRDefault="00E03DAF" w:rsidP="00E03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145 082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120 564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03DAF" w:rsidRPr="004C5E04" w:rsidRDefault="00E03DAF" w:rsidP="00E03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150 586</w:t>
            </w:r>
          </w:p>
        </w:tc>
      </w:tr>
    </w:tbl>
    <w:p w:rsidR="000B6233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2011 et 2015</w:t>
      </w:r>
    </w:p>
    <w:p w:rsidR="00C142E7" w:rsidRPr="004C5E04" w:rsidRDefault="00C142E7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4"/>
          <w:szCs w:val="24"/>
        </w:rPr>
        <w:br w:type="page"/>
      </w:r>
    </w:p>
    <w:p w:rsidR="00DC7CE6" w:rsidRPr="004C5E04" w:rsidRDefault="00DC7CE6" w:rsidP="00DC7CE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C7CE6" w:rsidRPr="004C5E04" w:rsidRDefault="00DC7CE6" w:rsidP="00DC7CE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C7CE6" w:rsidRPr="004C5E04" w:rsidRDefault="00DC7CE6" w:rsidP="00DC7CE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C7CE6" w:rsidRPr="004C5E04" w:rsidRDefault="00DC7CE6" w:rsidP="00DC7CE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DC7CE6" w:rsidRPr="004C5E04" w:rsidRDefault="00DC7CE6" w:rsidP="00DC7CE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126D32" w:rsidRPr="004C5E04" w:rsidRDefault="008C6C98" w:rsidP="00317B86">
      <w:pPr>
        <w:pStyle w:val="Titre1"/>
      </w:pPr>
      <w:bookmarkStart w:id="5" w:name="_Toc468904816"/>
      <w:r w:rsidRPr="004C5E04">
        <w:t xml:space="preserve">1.3. </w:t>
      </w:r>
      <w:r w:rsidR="00215071" w:rsidRPr="004C5E04">
        <w:t>Inégalité</w:t>
      </w:r>
      <w:r w:rsidR="00C0742F" w:rsidRPr="004C5E04">
        <w:t xml:space="preserve"> </w:t>
      </w:r>
      <w:r w:rsidR="008E360B" w:rsidRPr="004C5E04">
        <w:t>des depenses de consommation</w:t>
      </w:r>
      <w:bookmarkEnd w:id="5"/>
    </w:p>
    <w:p w:rsidR="00215071" w:rsidRPr="004C5E04" w:rsidRDefault="00215071" w:rsidP="00DC7CE6">
      <w:pPr>
        <w:jc w:val="center"/>
        <w:rPr>
          <w:rFonts w:ascii="Times New Roman" w:hAnsi="Times New Roman" w:cs="Times New Roman"/>
          <w:sz w:val="56"/>
          <w:szCs w:val="56"/>
        </w:rPr>
      </w:pPr>
      <w:r w:rsidRPr="004C5E04">
        <w:rPr>
          <w:rFonts w:ascii="Times New Roman" w:hAnsi="Times New Roman" w:cs="Times New Roman"/>
          <w:sz w:val="56"/>
          <w:szCs w:val="56"/>
        </w:rPr>
        <w:br w:type="page"/>
      </w:r>
    </w:p>
    <w:p w:rsidR="002F1E35" w:rsidRPr="004C5E04" w:rsidRDefault="002F1E35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E17" w:rsidRPr="004C5E04" w:rsidRDefault="00763231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18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843E17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</w:t>
      </w:r>
      <w:r w:rsidR="000F60E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Indices d'inégalité des dépenses par tête </w:t>
      </w:r>
      <w:r w:rsidR="00FA6BA3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selon le département et le milieu de résidence </w:t>
      </w:r>
      <w:r w:rsidR="000F60E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en 2011 et 2015</w:t>
      </w: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200"/>
        <w:gridCol w:w="1200"/>
        <w:gridCol w:w="220"/>
        <w:gridCol w:w="1200"/>
        <w:gridCol w:w="1200"/>
      </w:tblGrid>
      <w:tr w:rsidR="00E539B6" w:rsidRPr="004C5E04" w:rsidTr="00304BF0">
        <w:trPr>
          <w:trHeight w:val="240"/>
        </w:trPr>
        <w:tc>
          <w:tcPr>
            <w:tcW w:w="162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Caractéristiques géographiques</w:t>
            </w:r>
          </w:p>
        </w:tc>
        <w:tc>
          <w:tcPr>
            <w:tcW w:w="24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Gini 2011</w:t>
            </w:r>
          </w:p>
        </w:tc>
        <w:tc>
          <w:tcPr>
            <w:tcW w:w="220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39B6" w:rsidRPr="004C5E04" w:rsidRDefault="00E539B6" w:rsidP="00E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Gini 2015</w:t>
            </w:r>
          </w:p>
        </w:tc>
      </w:tr>
      <w:tr w:rsidR="00E539B6" w:rsidRPr="004C5E04" w:rsidTr="00304BF0">
        <w:trPr>
          <w:trHeight w:val="240"/>
        </w:trPr>
        <w:tc>
          <w:tcPr>
            <w:tcW w:w="1620" w:type="dxa"/>
            <w:vMerge/>
            <w:tcBorders>
              <w:top w:val="double" w:sz="6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Alibori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0,341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0,013</w:t>
            </w:r>
          </w:p>
        </w:tc>
        <w:tc>
          <w:tcPr>
            <w:tcW w:w="2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0,394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0,025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Atacora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0,035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0,022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Atlantique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0,015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0,018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0,016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Borgou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0,027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0,039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Collines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0,027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0,030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Couffo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0,029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0,014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Donga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0,031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0,046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0,035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Littoral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0,012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0,012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-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Mono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0,019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Ouémé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0,022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0,039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Plateau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0,030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Zou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0,022</w:t>
            </w:r>
          </w:p>
        </w:tc>
      </w:tr>
      <w:tr w:rsidR="00E539B6" w:rsidRPr="004C5E04" w:rsidTr="00E539B6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</w:tr>
      <w:tr w:rsidR="00E539B6" w:rsidRPr="004C5E04" w:rsidTr="00304BF0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0,010</w:t>
            </w: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0,026</w:t>
            </w:r>
          </w:p>
        </w:tc>
      </w:tr>
      <w:tr w:rsidR="00E539B6" w:rsidRPr="004C5E04" w:rsidTr="00304BF0">
        <w:trPr>
          <w:trHeight w:val="225"/>
        </w:trPr>
        <w:tc>
          <w:tcPr>
            <w:tcW w:w="16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0,464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0,005</w:t>
            </w:r>
          </w:p>
        </w:tc>
        <w:tc>
          <w:tcPr>
            <w:tcW w:w="2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0,470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0,008</w:t>
            </w:r>
          </w:p>
        </w:tc>
      </w:tr>
      <w:tr w:rsidR="00E539B6" w:rsidRPr="004C5E04" w:rsidTr="00304BF0">
        <w:trPr>
          <w:trHeight w:val="22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0,009</w:t>
            </w:r>
          </w:p>
        </w:tc>
      </w:tr>
      <w:tr w:rsidR="00E539B6" w:rsidRPr="004C5E04" w:rsidTr="00304BF0">
        <w:trPr>
          <w:trHeight w:val="240"/>
        </w:trPr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0,373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0,005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0,403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0,012</w:t>
            </w:r>
          </w:p>
        </w:tc>
      </w:tr>
    </w:tbl>
    <w:p w:rsidR="00215071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2011 et 2015</w:t>
      </w:r>
      <w:r w:rsidR="00AF758D" w:rsidRPr="004C5E04">
        <w:rPr>
          <w:rFonts w:ascii="Times New Roman" w:hAnsi="Times New Roman" w:cs="Times New Roman"/>
          <w:sz w:val="24"/>
          <w:szCs w:val="24"/>
        </w:rPr>
        <w:fldChar w:fldCharType="begin"/>
      </w:r>
      <w:r w:rsidR="00215071" w:rsidRPr="004C5E04">
        <w:rPr>
          <w:rFonts w:ascii="Times New Roman" w:hAnsi="Times New Roman" w:cs="Times New Roman"/>
          <w:sz w:val="24"/>
          <w:szCs w:val="24"/>
        </w:rPr>
        <w:instrText xml:space="preserve"> LINK Excel.Sheet.8 "C:\\en cours\\insae\\emicov suivi1 - document des indicateurs\\niveau de vie 2011.xls" "ineg1!L1C1:L42C6" \a \f 4 \h </w:instrText>
      </w:r>
      <w:r w:rsidR="00763231" w:rsidRPr="004C5E0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AF758D" w:rsidRPr="004C5E04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E539B6" w:rsidRPr="004C5E04" w:rsidRDefault="00AF758D" w:rsidP="00E539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4"/>
          <w:szCs w:val="24"/>
        </w:rPr>
        <w:fldChar w:fldCharType="end"/>
      </w:r>
      <w:r w:rsidR="00E539B6" w:rsidRPr="004C5E04">
        <w:rPr>
          <w:rFonts w:ascii="Times New Roman" w:hAnsi="Times New Roman" w:cs="Times New Roman"/>
          <w:sz w:val="24"/>
          <w:szCs w:val="24"/>
        </w:rPr>
        <w:br w:type="page"/>
      </w:r>
    </w:p>
    <w:p w:rsidR="00215071" w:rsidRPr="004C5E04" w:rsidRDefault="00215071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E17" w:rsidRPr="004C5E04" w:rsidRDefault="00763231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19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843E17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</w:t>
      </w:r>
      <w:r w:rsidR="007C12C0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Indices d'inégalité des dépenses par tête selon le département et le sexe en 2011 et 2015</w:t>
      </w: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1200"/>
        <w:gridCol w:w="1200"/>
        <w:gridCol w:w="240"/>
        <w:gridCol w:w="1200"/>
        <w:gridCol w:w="1200"/>
      </w:tblGrid>
      <w:tr w:rsidR="00E539B6" w:rsidRPr="004C5E04" w:rsidTr="00304BF0">
        <w:trPr>
          <w:trHeight w:val="240"/>
        </w:trPr>
        <w:tc>
          <w:tcPr>
            <w:tcW w:w="164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Caractéristiques socio-démographiques</w:t>
            </w:r>
          </w:p>
        </w:tc>
        <w:tc>
          <w:tcPr>
            <w:tcW w:w="24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Gini 2011</w:t>
            </w:r>
          </w:p>
        </w:tc>
        <w:tc>
          <w:tcPr>
            <w:tcW w:w="24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Gini 2015</w:t>
            </w:r>
          </w:p>
        </w:tc>
      </w:tr>
      <w:tr w:rsidR="00E539B6" w:rsidRPr="004C5E04" w:rsidTr="00304BF0">
        <w:trPr>
          <w:trHeight w:val="240"/>
        </w:trPr>
        <w:tc>
          <w:tcPr>
            <w:tcW w:w="1640" w:type="dxa"/>
            <w:vMerge/>
            <w:tcBorders>
              <w:top w:val="double" w:sz="6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Alibori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0,341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0,013</w:t>
            </w: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0,394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0,029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Atacora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0,025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0,030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Atlantique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0,015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0,016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0,017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Borgou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0,027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0,028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0,028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0,035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Collines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0,027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0,031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0,033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Couffo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0,032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Donga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0,031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0,030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0,048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Littoral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0,007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0,012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0,013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0,017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Mono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0,022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0,016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0,022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Ouémé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0,022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0,012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0,027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Plateau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0,030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Zou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0,009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0,022</w:t>
            </w:r>
          </w:p>
        </w:tc>
      </w:tr>
      <w:tr w:rsidR="00E539B6" w:rsidRPr="004C5E04" w:rsidTr="00E539B6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0,011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</w:tr>
      <w:tr w:rsidR="00E539B6" w:rsidRPr="004C5E04" w:rsidTr="00E539B6">
        <w:trPr>
          <w:trHeight w:val="240"/>
        </w:trPr>
        <w:tc>
          <w:tcPr>
            <w:tcW w:w="1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0,014</w:t>
            </w:r>
          </w:p>
        </w:tc>
        <w:tc>
          <w:tcPr>
            <w:tcW w:w="2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0,026</w:t>
            </w:r>
          </w:p>
        </w:tc>
      </w:tr>
      <w:tr w:rsidR="00E539B6" w:rsidRPr="004C5E04" w:rsidTr="00304BF0">
        <w:trPr>
          <w:trHeight w:val="225"/>
        </w:trPr>
        <w:tc>
          <w:tcPr>
            <w:tcW w:w="16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0,464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0,005</w:t>
            </w:r>
          </w:p>
        </w:tc>
        <w:tc>
          <w:tcPr>
            <w:tcW w:w="2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0,470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0,008</w:t>
            </w:r>
          </w:p>
        </w:tc>
      </w:tr>
      <w:tr w:rsidR="00E539B6" w:rsidRPr="004C5E04" w:rsidTr="00304BF0">
        <w:trPr>
          <w:trHeight w:val="225"/>
        </w:trPr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0,009</w:t>
            </w:r>
          </w:p>
        </w:tc>
      </w:tr>
      <w:tr w:rsidR="00E539B6" w:rsidRPr="004C5E04" w:rsidTr="00304BF0">
        <w:trPr>
          <w:trHeight w:val="240"/>
        </w:trPr>
        <w:tc>
          <w:tcPr>
            <w:tcW w:w="1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0,441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0,009</w:t>
            </w:r>
          </w:p>
        </w:tc>
        <w:tc>
          <w:tcPr>
            <w:tcW w:w="2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0,454</w:t>
            </w:r>
          </w:p>
        </w:tc>
        <w:tc>
          <w:tcPr>
            <w:tcW w:w="1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0,010</w:t>
            </w:r>
          </w:p>
        </w:tc>
      </w:tr>
    </w:tbl>
    <w:p w:rsidR="00215071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2011 et 2015</w:t>
      </w:r>
      <w:r w:rsidR="00AF758D" w:rsidRPr="004C5E04">
        <w:rPr>
          <w:rFonts w:ascii="Times New Roman" w:hAnsi="Times New Roman" w:cs="Times New Roman"/>
          <w:sz w:val="24"/>
          <w:szCs w:val="24"/>
        </w:rPr>
        <w:fldChar w:fldCharType="begin"/>
      </w:r>
      <w:r w:rsidR="00215071" w:rsidRPr="004C5E04">
        <w:rPr>
          <w:rFonts w:ascii="Times New Roman" w:hAnsi="Times New Roman" w:cs="Times New Roman"/>
          <w:sz w:val="24"/>
          <w:szCs w:val="24"/>
        </w:rPr>
        <w:instrText xml:space="preserve"> LINK Excel.Sheet.8 "C:\\en cours\\insae\\emicov suivi1 - document des indicateurs\\niveau de vie 2011.xls" "ineg2!L1C1:L42C6" \a \f 4 \h </w:instrText>
      </w:r>
      <w:r w:rsidR="00763231" w:rsidRPr="004C5E04">
        <w:rPr>
          <w:rFonts w:ascii="Times New Roman" w:hAnsi="Times New Roman" w:cs="Times New Roman"/>
          <w:sz w:val="24"/>
          <w:szCs w:val="24"/>
        </w:rPr>
        <w:instrText xml:space="preserve"> \* MERGEFORMAT </w:instrText>
      </w:r>
      <w:r w:rsidR="00AF758D" w:rsidRPr="004C5E04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E539B6" w:rsidRPr="004C5E04" w:rsidRDefault="00AF758D" w:rsidP="00E539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4"/>
          <w:szCs w:val="24"/>
        </w:rPr>
        <w:fldChar w:fldCharType="end"/>
      </w:r>
      <w:r w:rsidR="00E539B6" w:rsidRPr="004C5E04">
        <w:rPr>
          <w:rFonts w:ascii="Times New Roman" w:hAnsi="Times New Roman" w:cs="Times New Roman"/>
          <w:sz w:val="24"/>
          <w:szCs w:val="24"/>
        </w:rPr>
        <w:br w:type="page"/>
      </w:r>
    </w:p>
    <w:p w:rsidR="00215071" w:rsidRPr="004C5E04" w:rsidRDefault="00215071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E17" w:rsidRPr="004C5E04" w:rsidRDefault="00763231" w:rsidP="00CF7B63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20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843E17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</w:t>
      </w:r>
      <w:r w:rsidR="007C12C0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Indices d'inégalité des dépenses par tête selon la commune en 2011 et 2015</w:t>
      </w:r>
    </w:p>
    <w:tbl>
      <w:tblPr>
        <w:tblW w:w="6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200"/>
        <w:gridCol w:w="1200"/>
        <w:gridCol w:w="280"/>
        <w:gridCol w:w="1200"/>
        <w:gridCol w:w="1200"/>
      </w:tblGrid>
      <w:tr w:rsidR="00E539B6" w:rsidRPr="004C5E04" w:rsidTr="00304BF0">
        <w:trPr>
          <w:trHeight w:val="240"/>
          <w:tblHeader/>
        </w:trPr>
        <w:tc>
          <w:tcPr>
            <w:tcW w:w="160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Communes</w:t>
            </w:r>
          </w:p>
        </w:tc>
        <w:tc>
          <w:tcPr>
            <w:tcW w:w="24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Gini 2011</w:t>
            </w:r>
          </w:p>
        </w:tc>
        <w:tc>
          <w:tcPr>
            <w:tcW w:w="2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9B6" w:rsidRPr="004C5E04" w:rsidRDefault="00E539B6" w:rsidP="00304B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40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Gini 2015</w:t>
            </w:r>
          </w:p>
        </w:tc>
      </w:tr>
      <w:tr w:rsidR="00E539B6" w:rsidRPr="004C5E04" w:rsidTr="00304BF0">
        <w:trPr>
          <w:trHeight w:val="240"/>
          <w:tblHeader/>
        </w:trPr>
        <w:tc>
          <w:tcPr>
            <w:tcW w:w="1600" w:type="dxa"/>
            <w:vMerge/>
            <w:tcBorders>
              <w:top w:val="double" w:sz="6" w:space="0" w:color="auto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Err. std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Banikoara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0,325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0,019</w:t>
            </w:r>
          </w:p>
        </w:tc>
        <w:tc>
          <w:tcPr>
            <w:tcW w:w="2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0,043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Gogounou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0,062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Kandi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0,038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Karimama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0,065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Malanville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0,015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Ségbana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0,042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Boukoumbe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0,052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Cobly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0,037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Kérou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0,033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Kouandé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0,039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Matéri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0,311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0,050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Natitingou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0,054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Péhunco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0,062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Tanguiéta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0,052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Toucountouna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0,058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Abomey-Calavi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Allada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0,055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Kpomassè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0,018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Ouidah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0,334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0,040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So-Ava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0,217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0,013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Toffo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0,017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Torri-Bossito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0,052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0,206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0,014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Bembèrèkè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0,027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Kalalé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0,059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N'</w:t>
            </w:r>
            <w:r w:rsidR="00492AF2"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Dali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0,061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Nikki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0,072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Parakou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0,025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Pèrèrè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0,054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Sinendé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0,035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Tchaourou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0,565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0,075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Bantè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0,037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Dassa-Zoume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0,065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Glazoue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0,059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Ouèsse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0,059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Savalou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0,291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0,061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0,061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Aplahoué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0,029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Djakotomey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0,043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Dogbo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0,058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Klouékanme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0,058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Lalo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0,293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0,498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0,047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Toviklin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0,079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Bassila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0,059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Copargo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0,064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Djougou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0,044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Ouaké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0,032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Cotonou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0,012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Athiémé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0,034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Bopa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0,035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0,453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0,031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Grand-Popo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0,483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0,050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Houeyogbe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0,037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Lokossa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0,051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Adjarra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0,026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Adjohoun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0,296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0,053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Aguégués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0,071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Akpro-Missérété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0,055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Avrankou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0,039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Bonou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0,051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Dangbo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0,441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0,040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Porto-Novo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0,029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Seme-Kpodji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0,028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Adja-</w:t>
            </w:r>
            <w:r w:rsidR="00492AF2"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Ouèrè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0,049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Ifangni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0,029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Kétou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0,407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0,035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Pobè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0,364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0,056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492AF2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Sakété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0,333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0,039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0,355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0,062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Agbangnizoun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0,045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Bohicon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0,026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Cove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0,047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Djidja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0,045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Ouinhi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0,346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0,413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0,058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Zagnanado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0,495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0,055</w:t>
            </w:r>
          </w:p>
        </w:tc>
      </w:tr>
      <w:tr w:rsidR="00E539B6" w:rsidRPr="004C5E04" w:rsidTr="00E539B6">
        <w:trPr>
          <w:trHeight w:val="22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Za-Kpota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0,301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0,019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0,031</w:t>
            </w:r>
          </w:p>
        </w:tc>
      </w:tr>
      <w:tr w:rsidR="00E539B6" w:rsidRPr="004C5E04" w:rsidTr="00E539B6">
        <w:trPr>
          <w:trHeight w:val="240"/>
        </w:trPr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Zogbodomey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0,032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0,043</w:t>
            </w:r>
          </w:p>
        </w:tc>
      </w:tr>
      <w:tr w:rsidR="00E539B6" w:rsidRPr="004C5E04" w:rsidTr="00E539B6">
        <w:trPr>
          <w:trHeight w:val="240"/>
        </w:trPr>
        <w:tc>
          <w:tcPr>
            <w:tcW w:w="1600" w:type="dxa"/>
            <w:tcBorders>
              <w:top w:val="single" w:sz="12" w:space="0" w:color="000000"/>
              <w:left w:val="nil"/>
              <w:bottom w:val="doub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doub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0,464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doub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0,005</w:t>
            </w:r>
          </w:p>
        </w:tc>
        <w:tc>
          <w:tcPr>
            <w:tcW w:w="280" w:type="dxa"/>
            <w:tcBorders>
              <w:top w:val="single" w:sz="12" w:space="0" w:color="000000"/>
              <w:left w:val="nil"/>
              <w:bottom w:val="doub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539B6" w:rsidRPr="004C5E04" w:rsidRDefault="00E539B6" w:rsidP="00304B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doub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0,470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doub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539B6" w:rsidRPr="004C5E04" w:rsidRDefault="00E539B6" w:rsidP="00E539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0,008</w:t>
            </w:r>
          </w:p>
        </w:tc>
      </w:tr>
    </w:tbl>
    <w:p w:rsidR="000B6233" w:rsidRPr="004C5E04" w:rsidRDefault="000F60EA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2011 et 2015</w:t>
      </w:r>
    </w:p>
    <w:p w:rsidR="0088215A" w:rsidRPr="004C5E04" w:rsidRDefault="00215071" w:rsidP="000B62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4"/>
          <w:szCs w:val="24"/>
        </w:rPr>
        <w:br w:type="page"/>
      </w:r>
    </w:p>
    <w:p w:rsidR="00FE6BB6" w:rsidRPr="004C5E04" w:rsidRDefault="00FE6BB6" w:rsidP="004C5E04">
      <w:pPr>
        <w:spacing w:after="0" w:line="360" w:lineRule="auto"/>
        <w:jc w:val="both"/>
        <w:rPr>
          <w:rFonts w:ascii="Times New Roman" w:hAnsi="Times New Roman" w:cs="Times New Roman"/>
          <w:sz w:val="56"/>
          <w:szCs w:val="56"/>
        </w:rPr>
      </w:pPr>
    </w:p>
    <w:p w:rsidR="00FE6BB6" w:rsidRPr="004C5E04" w:rsidRDefault="00FE6BB6" w:rsidP="00DC7CE6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44933" w:rsidRPr="004C5E04" w:rsidRDefault="008C6C98" w:rsidP="00E83382">
      <w:pPr>
        <w:pStyle w:val="Titre1"/>
      </w:pPr>
      <w:bookmarkStart w:id="6" w:name="_Toc468904817"/>
      <w:r w:rsidRPr="004C5E04">
        <w:t xml:space="preserve">1.10. </w:t>
      </w:r>
      <w:r w:rsidR="00F44933" w:rsidRPr="004C5E04">
        <w:t>Sécurité alimentaire</w:t>
      </w:r>
      <w:bookmarkEnd w:id="6"/>
    </w:p>
    <w:p w:rsidR="00F44933" w:rsidRPr="004C5E04" w:rsidRDefault="00F44933" w:rsidP="00DC7CE6">
      <w:pPr>
        <w:jc w:val="center"/>
        <w:rPr>
          <w:rFonts w:ascii="Times New Roman" w:hAnsi="Times New Roman" w:cs="Times New Roman"/>
          <w:sz w:val="56"/>
          <w:szCs w:val="56"/>
        </w:rPr>
      </w:pPr>
      <w:r w:rsidRPr="004C5E04">
        <w:rPr>
          <w:rFonts w:ascii="Times New Roman" w:hAnsi="Times New Roman" w:cs="Times New Roman"/>
          <w:sz w:val="56"/>
          <w:szCs w:val="56"/>
        </w:rPr>
        <w:br w:type="page"/>
      </w:r>
    </w:p>
    <w:p w:rsidR="002F1E35" w:rsidRPr="004C5E04" w:rsidRDefault="002F1E35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33" w:rsidRPr="004C5E04" w:rsidRDefault="00DC0649" w:rsidP="00A57066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60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A57066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</w:t>
      </w:r>
      <w:r w:rsidR="00AB43B3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Proportion de ménages (%) selon les classes de sécurité alimentaire et les caractéristiques sociodémographiques</w:t>
      </w:r>
    </w:p>
    <w:tbl>
      <w:tblPr>
        <w:tblW w:w="6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1220"/>
        <w:gridCol w:w="1660"/>
        <w:gridCol w:w="1280"/>
      </w:tblGrid>
      <w:tr w:rsidR="00492AF2" w:rsidRPr="004C5E04" w:rsidTr="00492AF2">
        <w:trPr>
          <w:trHeight w:val="240"/>
        </w:trPr>
        <w:tc>
          <w:tcPr>
            <w:tcW w:w="264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Caractéristique sociodémographique</w:t>
            </w:r>
          </w:p>
        </w:tc>
        <w:tc>
          <w:tcPr>
            <w:tcW w:w="4160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Proportion de ménage</w:t>
            </w:r>
          </w:p>
        </w:tc>
      </w:tr>
      <w:tr w:rsidR="00492AF2" w:rsidRPr="004C5E04" w:rsidTr="00201C88">
        <w:trPr>
          <w:trHeight w:val="454"/>
        </w:trPr>
        <w:tc>
          <w:tcPr>
            <w:tcW w:w="2640" w:type="dxa"/>
            <w:vMerge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 insécurité alimentaire-IA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 risque d'insécurité alimentaire-ARIA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 sécurité alimentaire-SA</w:t>
            </w:r>
          </w:p>
        </w:tc>
      </w:tr>
      <w:tr w:rsidR="00492AF2" w:rsidRPr="004C5E04" w:rsidTr="00201C88">
        <w:trPr>
          <w:trHeight w:val="227"/>
        </w:trPr>
        <w:tc>
          <w:tcPr>
            <w:tcW w:w="26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Sexe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2AF2" w:rsidRPr="004C5E04" w:rsidTr="009E70F7">
        <w:trPr>
          <w:trHeight w:val="227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57,2</w:t>
            </w:r>
          </w:p>
        </w:tc>
      </w:tr>
      <w:tr w:rsidR="00492AF2" w:rsidRPr="004C5E04" w:rsidTr="009E70F7">
        <w:trPr>
          <w:trHeight w:val="227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56,4</w:t>
            </w:r>
          </w:p>
        </w:tc>
      </w:tr>
      <w:tr w:rsidR="00492AF2" w:rsidRPr="004C5E04" w:rsidTr="009E70F7">
        <w:trPr>
          <w:trHeight w:val="227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Milieu de résidence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2AF2" w:rsidRPr="004C5E04" w:rsidTr="009E70F7">
        <w:trPr>
          <w:trHeight w:val="227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Cotonou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69,7</w:t>
            </w:r>
          </w:p>
        </w:tc>
      </w:tr>
      <w:tr w:rsidR="00492AF2" w:rsidRPr="004C5E04" w:rsidTr="009E70F7">
        <w:trPr>
          <w:trHeight w:val="227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urbain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59,0</w:t>
            </w:r>
          </w:p>
        </w:tc>
      </w:tr>
      <w:tr w:rsidR="00492AF2" w:rsidRPr="004C5E04" w:rsidTr="009E70F7">
        <w:trPr>
          <w:trHeight w:val="227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60,7</w:t>
            </w:r>
          </w:p>
        </w:tc>
      </w:tr>
      <w:tr w:rsidR="00492AF2" w:rsidRPr="004C5E04" w:rsidTr="009E70F7">
        <w:trPr>
          <w:trHeight w:val="227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53,6</w:t>
            </w:r>
          </w:p>
        </w:tc>
      </w:tr>
      <w:tr w:rsidR="00492AF2" w:rsidRPr="004C5E04" w:rsidTr="009E70F7">
        <w:trPr>
          <w:trHeight w:val="227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Quintile de dépenses par tête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2AF2" w:rsidRPr="004C5E04" w:rsidTr="009E70F7">
        <w:trPr>
          <w:trHeight w:val="227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Plus pauvres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46,9</w:t>
            </w:r>
          </w:p>
        </w:tc>
      </w:tr>
      <w:tr w:rsidR="00492AF2" w:rsidRPr="004C5E04" w:rsidTr="009E70F7">
        <w:trPr>
          <w:trHeight w:val="227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Pauvres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52,6</w:t>
            </w:r>
          </w:p>
        </w:tc>
      </w:tr>
      <w:tr w:rsidR="00492AF2" w:rsidRPr="004C5E04" w:rsidTr="009E70F7">
        <w:trPr>
          <w:trHeight w:val="227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Moyens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53,8</w:t>
            </w:r>
          </w:p>
        </w:tc>
      </w:tr>
      <w:tr w:rsidR="00492AF2" w:rsidRPr="004C5E04" w:rsidTr="009E70F7">
        <w:trPr>
          <w:trHeight w:val="227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Riches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21,7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58,7</w:t>
            </w:r>
          </w:p>
        </w:tc>
      </w:tr>
      <w:tr w:rsidR="00492AF2" w:rsidRPr="004C5E04" w:rsidTr="00201C88">
        <w:trPr>
          <w:trHeight w:val="227"/>
        </w:trPr>
        <w:tc>
          <w:tcPr>
            <w:tcW w:w="2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Plus riches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66,3</w:t>
            </w:r>
          </w:p>
        </w:tc>
      </w:tr>
      <w:tr w:rsidR="00492AF2" w:rsidRPr="004C5E04" w:rsidTr="00201C88">
        <w:trPr>
          <w:trHeight w:val="227"/>
        </w:trPr>
        <w:tc>
          <w:tcPr>
            <w:tcW w:w="26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122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20,2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22,8</w:t>
            </w:r>
          </w:p>
        </w:tc>
        <w:tc>
          <w:tcPr>
            <w:tcW w:w="128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57,0</w:t>
            </w:r>
          </w:p>
        </w:tc>
      </w:tr>
    </w:tbl>
    <w:p w:rsidR="002F1E35" w:rsidRPr="004C5E04" w:rsidRDefault="000F60EA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F44933" w:rsidRPr="004C5E04" w:rsidRDefault="00F44933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33" w:rsidRPr="004C5E04" w:rsidRDefault="00DC0649" w:rsidP="00A57066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61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A57066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</w:t>
      </w:r>
      <w:r w:rsidR="00AB43B3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Proportion de ménages (%) selon les classes de sécurité alimentaire, par département et milieu de résidence</w:t>
      </w:r>
    </w:p>
    <w:tbl>
      <w:tblPr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320"/>
        <w:gridCol w:w="1560"/>
        <w:gridCol w:w="1320"/>
      </w:tblGrid>
      <w:tr w:rsidR="00492AF2" w:rsidRPr="004C5E04" w:rsidTr="009E70F7">
        <w:trPr>
          <w:trHeight w:val="255"/>
          <w:tblHeader/>
        </w:trPr>
        <w:tc>
          <w:tcPr>
            <w:tcW w:w="204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4200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Proportion de ménage</w:t>
            </w:r>
          </w:p>
        </w:tc>
      </w:tr>
      <w:tr w:rsidR="00492AF2" w:rsidRPr="004C5E04" w:rsidTr="00201C88">
        <w:trPr>
          <w:trHeight w:val="454"/>
          <w:tblHeader/>
        </w:trPr>
        <w:tc>
          <w:tcPr>
            <w:tcW w:w="2040" w:type="dxa"/>
            <w:vMerge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 insécurité alimentaire-IA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 risque d'insécurité alimentaire-ARIA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 sécurité alimentaire-SA</w:t>
            </w:r>
          </w:p>
        </w:tc>
      </w:tr>
      <w:tr w:rsidR="00492AF2" w:rsidRPr="004C5E04" w:rsidTr="00201C88">
        <w:trPr>
          <w:trHeight w:val="227"/>
        </w:trPr>
        <w:tc>
          <w:tcPr>
            <w:tcW w:w="20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Alibori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31,0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17,4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51,6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56,9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49,9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Atacora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44,9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45,1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44,8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Atlantique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52,0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49,2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55,0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Borgou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50,8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54,5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47,5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Collines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59,7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49,8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64,9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Couffo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54,3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59,7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52,1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Donga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51,6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59,6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45,3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Littoral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69,7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69,7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Mono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53,5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47,2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60,7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Ouémé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74,3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81,0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61,0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Plateau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68,1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81,4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58,0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Zou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55,2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60,3</w:t>
            </w:r>
          </w:p>
        </w:tc>
      </w:tr>
      <w:tr w:rsidR="00492AF2" w:rsidRPr="004C5E04" w:rsidTr="00201C88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52,3</w:t>
            </w:r>
          </w:p>
        </w:tc>
      </w:tr>
      <w:tr w:rsidR="00492AF2" w:rsidRPr="004C5E04" w:rsidTr="00201C88">
        <w:trPr>
          <w:trHeight w:val="227"/>
        </w:trPr>
        <w:tc>
          <w:tcPr>
            <w:tcW w:w="20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20,2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22,8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57,0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60,7</w:t>
            </w:r>
          </w:p>
        </w:tc>
      </w:tr>
      <w:tr w:rsidR="00492AF2" w:rsidRPr="004C5E04" w:rsidTr="009E70F7">
        <w:trPr>
          <w:trHeight w:val="227"/>
        </w:trPr>
        <w:tc>
          <w:tcPr>
            <w:tcW w:w="20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23,7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22,7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9E7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53,6</w:t>
            </w:r>
          </w:p>
        </w:tc>
      </w:tr>
    </w:tbl>
    <w:p w:rsidR="00F44933" w:rsidRPr="004C5E04" w:rsidRDefault="000F60EA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2F1E35" w:rsidRPr="004C5E04" w:rsidRDefault="002F1E35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33" w:rsidRPr="004C5E04" w:rsidRDefault="00DC0649" w:rsidP="00A57066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62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A57066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</w:t>
      </w:r>
      <w:r w:rsidR="00AB43B3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Proportion de ménages (%) selon les classes de sécurité alimentaire et par commune</w:t>
      </w:r>
    </w:p>
    <w:tbl>
      <w:tblPr>
        <w:tblW w:w="5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320"/>
        <w:gridCol w:w="1520"/>
        <w:gridCol w:w="1320"/>
      </w:tblGrid>
      <w:tr w:rsidR="00492AF2" w:rsidRPr="004C5E04" w:rsidTr="009E70F7">
        <w:trPr>
          <w:trHeight w:val="255"/>
          <w:tblHeader/>
        </w:trPr>
        <w:tc>
          <w:tcPr>
            <w:tcW w:w="170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Commune</w:t>
            </w:r>
          </w:p>
        </w:tc>
        <w:tc>
          <w:tcPr>
            <w:tcW w:w="4160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Proportion de ménage</w:t>
            </w:r>
          </w:p>
        </w:tc>
      </w:tr>
      <w:tr w:rsidR="00492AF2" w:rsidRPr="004C5E04" w:rsidTr="00201C88">
        <w:trPr>
          <w:trHeight w:val="454"/>
          <w:tblHeader/>
        </w:trPr>
        <w:tc>
          <w:tcPr>
            <w:tcW w:w="1700" w:type="dxa"/>
            <w:vMerge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 insécurité alimentaire-IA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 risque d'insécurité alimentaire-ARIA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 sécurité alimentaire-SA</w:t>
            </w:r>
          </w:p>
        </w:tc>
      </w:tr>
      <w:tr w:rsidR="00492AF2" w:rsidRPr="004C5E04" w:rsidTr="00201C88">
        <w:trPr>
          <w:trHeight w:val="227"/>
        </w:trPr>
        <w:tc>
          <w:tcPr>
            <w:tcW w:w="17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Banikoara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34,3</w:t>
            </w:r>
          </w:p>
        </w:tc>
        <w:tc>
          <w:tcPr>
            <w:tcW w:w="15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26,7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39,0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Gogounou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63,3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Kandi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49,1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Karimama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60,5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Malanville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64,1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Ségbana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46,4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Boukoumbe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12,2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Cobly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37,3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Kérou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75,4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Kouandé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49,1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Matéri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34,2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Natitingou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25,8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Péhunco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66,1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Tanguiéta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69,3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Toucountouna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8,1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Abomey-Calavi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48,9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Allada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46,9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Kpomassè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72,9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Ouidah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56,6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So-Ava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69,0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Toffo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26,5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Torri-Bossito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69,1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54,7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Bembèrèkè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39,4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Kalalé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21,3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N'</w:t>
            </w:r>
            <w:r w:rsidR="009E70F7"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Dali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68,2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Nikki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24,6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Parakou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55,5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Pèrèrè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78,7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Sinendé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88,8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Tchaourou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55,9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Bantè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45,4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Dassa-Zoume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63,8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Glazoue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75,2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Ouèssè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73,0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Savalou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33,8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87,2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Aplahoué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47,2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Djakotomey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50,0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Dogbo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62,1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Klouékanme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42,9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Lalo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61,2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Toviklin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73,9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Bassila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61,1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Copargo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62,1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Djougou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36,9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Ouaké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71,3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Cotonou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69,7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Athiémé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40,4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Bopa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59,3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68,5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Grand-Popo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83,9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Houeyogbe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42,5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Lokossa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36,5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Adjarra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90,8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Adjohoun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98,0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Aguégués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86,8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Akpro-Missérété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38,3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Avrankou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73,8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Bonou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,4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95,4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Dangbo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74,4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Porto-Novo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81,8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Seme-Kpodji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55,2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Adja-</w:t>
            </w:r>
            <w:r w:rsidR="009E70F7"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Ouèrè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90,6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Ifangni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81,9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Kétou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48,3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Pobè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16,9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9E70F7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Sakété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96,7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61,3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Agbangnizoun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50,3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Bohicon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59,6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Cove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41,9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Djidja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72,8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Ouinhi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40,7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Zagnanado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51,2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Za-Kpota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45,9</w:t>
            </w:r>
          </w:p>
        </w:tc>
      </w:tr>
      <w:tr w:rsidR="00492AF2" w:rsidRPr="004C5E04" w:rsidTr="009E70F7">
        <w:trPr>
          <w:trHeight w:val="227"/>
        </w:trPr>
        <w:tc>
          <w:tcPr>
            <w:tcW w:w="17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Zogbodomey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17,8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30,6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51,7</w:t>
            </w:r>
          </w:p>
        </w:tc>
      </w:tr>
    </w:tbl>
    <w:p w:rsidR="002F1E35" w:rsidRPr="004C5E04" w:rsidRDefault="000F60EA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DC0649" w:rsidRPr="004C5E04" w:rsidRDefault="00DC0649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33" w:rsidRPr="004C5E04" w:rsidRDefault="00DC0649" w:rsidP="00A57066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63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A57066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</w:t>
      </w:r>
      <w:r w:rsidR="00AB43B3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Proportion de ménages (%) ayant subi un choc selon la nature du choc et les carac</w:t>
      </w:r>
      <w:r w:rsidR="00DB06C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téristiques sociodémographiques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60"/>
        <w:gridCol w:w="1200"/>
        <w:gridCol w:w="1200"/>
        <w:gridCol w:w="1200"/>
        <w:gridCol w:w="1200"/>
        <w:gridCol w:w="1200"/>
        <w:gridCol w:w="1200"/>
      </w:tblGrid>
      <w:tr w:rsidR="00492AF2" w:rsidRPr="004C5E04" w:rsidTr="00A916E5">
        <w:trPr>
          <w:trHeight w:val="240"/>
          <w:tblHeader/>
        </w:trPr>
        <w:tc>
          <w:tcPr>
            <w:tcW w:w="246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Caractéristique sociodémographique</w:t>
            </w:r>
          </w:p>
        </w:tc>
        <w:tc>
          <w:tcPr>
            <w:tcW w:w="7200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Natures des chocs subis</w:t>
            </w:r>
          </w:p>
        </w:tc>
      </w:tr>
      <w:tr w:rsidR="00492AF2" w:rsidRPr="004C5E04" w:rsidTr="00201C88">
        <w:trPr>
          <w:trHeight w:val="227"/>
          <w:tblHeader/>
        </w:trPr>
        <w:tc>
          <w:tcPr>
            <w:tcW w:w="2460" w:type="dxa"/>
            <w:vMerge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Sociaux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bookmarkStart w:id="7" w:name="RANGE!C4"/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Economiques</w:t>
            </w:r>
            <w:bookmarkEnd w:id="7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bookmarkStart w:id="8" w:name="RANGE!D4"/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Biophysiques</w:t>
            </w:r>
            <w:bookmarkEnd w:id="8"/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Autres chocs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Ensemble choc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Aucun choc</w:t>
            </w:r>
          </w:p>
        </w:tc>
      </w:tr>
      <w:tr w:rsidR="00492AF2" w:rsidRPr="004C5E04" w:rsidTr="00201C88">
        <w:trPr>
          <w:trHeight w:val="227"/>
        </w:trPr>
        <w:tc>
          <w:tcPr>
            <w:tcW w:w="2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Sexe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2AF2" w:rsidRPr="004C5E04" w:rsidTr="00137AA2">
        <w:trPr>
          <w:trHeight w:val="22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47,2</w:t>
            </w:r>
          </w:p>
        </w:tc>
      </w:tr>
      <w:tr w:rsidR="00492AF2" w:rsidRPr="004C5E04" w:rsidTr="00137AA2">
        <w:trPr>
          <w:trHeight w:val="22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Femme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57,0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43,0</w:t>
            </w:r>
          </w:p>
        </w:tc>
      </w:tr>
      <w:tr w:rsidR="00492AF2" w:rsidRPr="004C5E04" w:rsidTr="00137AA2">
        <w:trPr>
          <w:trHeight w:val="22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Milieu de résidence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2AF2" w:rsidRPr="004C5E04" w:rsidTr="00137AA2">
        <w:trPr>
          <w:trHeight w:val="22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Cotonou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58,5</w:t>
            </w:r>
          </w:p>
        </w:tc>
      </w:tr>
      <w:tr w:rsidR="00492AF2" w:rsidRPr="004C5E04" w:rsidTr="00137AA2">
        <w:trPr>
          <w:trHeight w:val="22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bookmarkStart w:id="9" w:name="RANGE!A10"/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 urbain</w:t>
            </w:r>
            <w:bookmarkEnd w:id="9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54,3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45,7</w:t>
            </w:r>
          </w:p>
        </w:tc>
      </w:tr>
      <w:tr w:rsidR="00492AF2" w:rsidRPr="004C5E04" w:rsidTr="00137AA2">
        <w:trPr>
          <w:trHeight w:val="22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bookmarkStart w:id="10" w:name="RANGE!A11"/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  <w:bookmarkEnd w:id="10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47,8</w:t>
            </w:r>
          </w:p>
        </w:tc>
      </w:tr>
      <w:tr w:rsidR="00492AF2" w:rsidRPr="004C5E04" w:rsidTr="00137AA2">
        <w:trPr>
          <w:trHeight w:val="22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44,6</w:t>
            </w:r>
          </w:p>
        </w:tc>
      </w:tr>
      <w:tr w:rsidR="00492AF2" w:rsidRPr="004C5E04" w:rsidTr="00137AA2">
        <w:trPr>
          <w:trHeight w:val="22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Quintile de dépenses par tête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92AF2" w:rsidRPr="004C5E04" w:rsidTr="00137AA2">
        <w:trPr>
          <w:trHeight w:val="22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Plus pauvres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34,9</w:t>
            </w:r>
          </w:p>
        </w:tc>
      </w:tr>
      <w:tr w:rsidR="00492AF2" w:rsidRPr="004C5E04" w:rsidTr="00137AA2">
        <w:trPr>
          <w:trHeight w:val="22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Pauvres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41,9</w:t>
            </w:r>
          </w:p>
        </w:tc>
      </w:tr>
      <w:tr w:rsidR="00492AF2" w:rsidRPr="004C5E04" w:rsidTr="00137AA2">
        <w:trPr>
          <w:trHeight w:val="22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Moyens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54,8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45,2</w:t>
            </w:r>
          </w:p>
        </w:tc>
      </w:tr>
      <w:tr w:rsidR="00492AF2" w:rsidRPr="004C5E04" w:rsidTr="00137AA2">
        <w:trPr>
          <w:trHeight w:val="227"/>
        </w:trPr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Riches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48,1</w:t>
            </w:r>
          </w:p>
        </w:tc>
      </w:tr>
      <w:tr w:rsidR="00492AF2" w:rsidRPr="004C5E04" w:rsidTr="00201C88">
        <w:trPr>
          <w:trHeight w:val="227"/>
        </w:trPr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Plus riches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54,2</w:t>
            </w:r>
          </w:p>
        </w:tc>
      </w:tr>
      <w:tr w:rsidR="00492AF2" w:rsidRPr="004C5E04" w:rsidTr="00201C88">
        <w:trPr>
          <w:trHeight w:val="227"/>
        </w:trPr>
        <w:tc>
          <w:tcPr>
            <w:tcW w:w="246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12,2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53,9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46,1</w:t>
            </w:r>
          </w:p>
        </w:tc>
      </w:tr>
    </w:tbl>
    <w:p w:rsidR="002F1E35" w:rsidRPr="004C5E04" w:rsidRDefault="000F60EA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0B6233" w:rsidRPr="004C5E04" w:rsidRDefault="000B6233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33" w:rsidRPr="004C5E04" w:rsidRDefault="00DC0649" w:rsidP="00A57066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64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A57066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</w:t>
      </w:r>
      <w:r w:rsidR="00AB43B3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Proportion de ménages (%) ayant subi des chocs selon la nature du choc, par département et milieu de résidence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  <w:gridCol w:w="1320"/>
      </w:tblGrid>
      <w:tr w:rsidR="00492AF2" w:rsidRPr="004C5E04" w:rsidTr="00492AF2">
        <w:trPr>
          <w:trHeight w:val="255"/>
        </w:trPr>
        <w:tc>
          <w:tcPr>
            <w:tcW w:w="132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Département</w:t>
            </w:r>
          </w:p>
        </w:tc>
        <w:tc>
          <w:tcPr>
            <w:tcW w:w="7920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Natures des chocs subis</w:t>
            </w:r>
          </w:p>
        </w:tc>
      </w:tr>
      <w:tr w:rsidR="00492AF2" w:rsidRPr="004C5E04" w:rsidTr="00201C88">
        <w:trPr>
          <w:trHeight w:val="227"/>
        </w:trPr>
        <w:tc>
          <w:tcPr>
            <w:tcW w:w="1320" w:type="dxa"/>
            <w:vMerge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Sociaux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Economiques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Biophysiques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Autres chocs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Ensemble choc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Aucun choc</w:t>
            </w:r>
          </w:p>
        </w:tc>
      </w:tr>
      <w:tr w:rsidR="00492AF2" w:rsidRPr="004C5E04" w:rsidTr="00201C88">
        <w:trPr>
          <w:trHeight w:val="227"/>
        </w:trPr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Alibori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16,4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32,5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52,6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47,4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Atacora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43,1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37,6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53,4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46,6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Atlantique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61,4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65,9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56,7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Borgou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Collines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60,1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Couffo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24,9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Donga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54,0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51,4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Littoral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58,5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58,5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Mono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17,4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13,6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21,7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Ouémé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56,6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54,3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Plateau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85,3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14,7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16,8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86,9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13,1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Zou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31,4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29,7</w:t>
            </w:r>
          </w:p>
        </w:tc>
      </w:tr>
      <w:tr w:rsidR="00492AF2" w:rsidRPr="004C5E04" w:rsidTr="00201C88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32,3</w:t>
            </w:r>
          </w:p>
        </w:tc>
      </w:tr>
      <w:tr w:rsidR="00492AF2" w:rsidRPr="004C5E04" w:rsidTr="00201C88">
        <w:trPr>
          <w:trHeight w:val="227"/>
        </w:trPr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Bénin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12,2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18,0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53,9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fr-FR"/>
              </w:rPr>
              <w:t>46,1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Urbain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47,8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Rural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11,2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14,4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55,4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44,6</w:t>
            </w:r>
          </w:p>
        </w:tc>
      </w:tr>
    </w:tbl>
    <w:p w:rsidR="002F1E35" w:rsidRPr="004C5E04" w:rsidRDefault="000F60EA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DC0649" w:rsidRPr="004C5E04" w:rsidRDefault="00DC0649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7AA2" w:rsidRPr="004C5E04" w:rsidRDefault="00137AA2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4933" w:rsidRPr="004C5E04" w:rsidRDefault="00DC0649" w:rsidP="00A57066">
      <w:pPr>
        <w:pStyle w:val="Lgende"/>
        <w:ind w:left="993" w:hanging="993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</w:pP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Tableau 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begin"/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instrText xml:space="preserve"> SEQ Tableau \* ARABIC </w:instrTex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separate"/>
      </w:r>
      <w:r w:rsidR="003221AA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65</w:t>
      </w:r>
      <w:r w:rsidR="00AF758D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fldChar w:fldCharType="end"/>
      </w:r>
      <w:r w:rsidR="00A57066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 :</w:t>
      </w:r>
      <w:r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 xml:space="preserve"> </w:t>
      </w:r>
      <w:r w:rsidR="00AB43B3" w:rsidRPr="004C5E04">
        <w:rPr>
          <w:rFonts w:ascii="Times New Roman" w:eastAsia="Times New Roman" w:hAnsi="Times New Roman" w:cs="Times New Roman"/>
          <w:color w:val="auto"/>
          <w:sz w:val="20"/>
          <w:szCs w:val="20"/>
          <w:lang w:eastAsia="fr-FR"/>
        </w:rPr>
        <w:t>Proportion de ménage (%) ayant subi un choc selon la nature du choc et par commune</w:t>
      </w:r>
    </w:p>
    <w:tbl>
      <w:tblPr>
        <w:tblW w:w="9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1320"/>
        <w:gridCol w:w="1320"/>
        <w:gridCol w:w="1320"/>
        <w:gridCol w:w="1320"/>
        <w:gridCol w:w="1320"/>
        <w:gridCol w:w="1320"/>
      </w:tblGrid>
      <w:tr w:rsidR="00492AF2" w:rsidRPr="004C5E04" w:rsidTr="00137AA2">
        <w:trPr>
          <w:trHeight w:val="255"/>
          <w:tblHeader/>
        </w:trPr>
        <w:tc>
          <w:tcPr>
            <w:tcW w:w="1320" w:type="dxa"/>
            <w:vMerge w:val="restart"/>
            <w:tcBorders>
              <w:top w:val="double" w:sz="6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Commune</w:t>
            </w:r>
          </w:p>
        </w:tc>
        <w:tc>
          <w:tcPr>
            <w:tcW w:w="7920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Natures des chocs subis</w:t>
            </w:r>
          </w:p>
        </w:tc>
      </w:tr>
      <w:tr w:rsidR="00492AF2" w:rsidRPr="004C5E04" w:rsidTr="00201C88">
        <w:trPr>
          <w:trHeight w:val="227"/>
          <w:tblHeader/>
        </w:trPr>
        <w:tc>
          <w:tcPr>
            <w:tcW w:w="1320" w:type="dxa"/>
            <w:vMerge/>
            <w:tcBorders>
              <w:top w:val="double" w:sz="6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Sociaux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Economiques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Biophysiques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Autres chocs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Ensemble choc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Aucun choc</w:t>
            </w:r>
          </w:p>
        </w:tc>
      </w:tr>
      <w:tr w:rsidR="00492AF2" w:rsidRPr="004C5E04" w:rsidTr="00201C88">
        <w:trPr>
          <w:trHeight w:val="227"/>
        </w:trPr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Banikoara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0,1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13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99,3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Gogounou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Kandi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5,8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Karimama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49,7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Malanville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51,3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Ségbana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98,4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1,6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Boukoumbe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24,6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Cobly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69,2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24,3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Kérou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Kouandé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64,4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Matéri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31,8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Natitingou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Péhunco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68,6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Tanguiéta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24,3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Toucountouna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12,5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Abomey-Calavi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66,7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Allada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65,9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Kpomassè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72,7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Ouidah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62,9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So-Ava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48,2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Toffo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36,1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Torri-Bossito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87,4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59,9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40,1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Bembèrèkè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62,1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37,9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Kalalé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81,1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N'</w:t>
            </w:r>
            <w:r w:rsidR="00137AA2"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Dali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77,9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Nikki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71,5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Parakou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52,3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Pèrèrè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Sinendé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Tchaourou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47,8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Bantè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70,4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Dassa-Zoume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82,5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17,5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Glazoue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75,3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24,7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Ouèssè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Savalou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93,7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Save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74,9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Aplahoué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16,3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Djakotomey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22,8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Dogbo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27,4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Klouékanme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77,6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83,8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Lalo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33,8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29,8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Toviklin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49,5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Bassila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37,0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Copargo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64,3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Djougou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68,1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Ouaké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72,5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27,5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Cotonou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58,5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Athiémé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78,3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21,7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Bopa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88,2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11,8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Come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42,7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20,3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Grand-Popo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35,7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38,7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8,1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Houeyogbe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25,4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Lokossa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20,1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Adjarra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12,6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56,3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lastRenderedPageBreak/>
              <w:t>Adjohoun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30,7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Aguégués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80,1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Akpro-Missérété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81,9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Avrankou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58,3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Bonou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Dangbo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46,1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53,9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Porto-Novo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11,8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47,6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52,4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Seme-Kpodji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50,9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Adja-</w:t>
            </w:r>
            <w:r w:rsidR="00137AA2"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Ouèrè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54,2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94,6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5,4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Ifangni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32,5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19,6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43,3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Kétou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51,4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84,5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15,5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Pobè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18,9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56,0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89,5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10,5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137AA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Sakété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45,4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41,4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Abomey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26,1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29,2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Agbangnizoun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20,7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Bohicon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43,0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68,8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31,2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Cove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10,7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23,1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36,5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28,9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Djidja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9,5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71,9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91,1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8,9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Ouinhi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14,1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24,7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22,2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61,0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39,0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Zagnanado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27,2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34,3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0,8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79,0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21,0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Za-Kpota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17,6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31,4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1,2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55,4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44,6</w:t>
            </w:r>
          </w:p>
        </w:tc>
      </w:tr>
      <w:tr w:rsidR="00492AF2" w:rsidRPr="004C5E04" w:rsidTr="00137AA2">
        <w:trPr>
          <w:trHeight w:val="227"/>
        </w:trPr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492A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Zogbodomey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7,1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16,9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20,1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5,1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49,1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92AF2" w:rsidRPr="004C5E04" w:rsidRDefault="00492AF2" w:rsidP="00137A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4C5E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>50,9</w:t>
            </w:r>
          </w:p>
        </w:tc>
      </w:tr>
    </w:tbl>
    <w:p w:rsidR="00E25B50" w:rsidRDefault="000F60EA" w:rsidP="002F1E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5E04">
        <w:rPr>
          <w:rFonts w:ascii="Times New Roman" w:hAnsi="Times New Roman" w:cs="Times New Roman"/>
          <w:sz w:val="20"/>
          <w:szCs w:val="20"/>
          <w:u w:val="single"/>
        </w:rPr>
        <w:t>Source </w:t>
      </w:r>
      <w:r w:rsidRPr="004C5E04">
        <w:rPr>
          <w:rFonts w:ascii="Times New Roman" w:hAnsi="Times New Roman" w:cs="Times New Roman"/>
          <w:sz w:val="20"/>
          <w:szCs w:val="20"/>
        </w:rPr>
        <w:t>: INSAE, EMICOV 2015</w:t>
      </w:r>
    </w:p>
    <w:p w:rsidR="00DF5F10" w:rsidRPr="0088215A" w:rsidRDefault="00DF5F10" w:rsidP="0088215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5F10" w:rsidRPr="0088215A" w:rsidSect="00EC57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4A7" w:rsidRDefault="004424A7" w:rsidP="00954F39">
      <w:pPr>
        <w:spacing w:after="0" w:line="240" w:lineRule="auto"/>
      </w:pPr>
      <w:r>
        <w:separator/>
      </w:r>
    </w:p>
  </w:endnote>
  <w:endnote w:type="continuationSeparator" w:id="0">
    <w:p w:rsidR="004424A7" w:rsidRDefault="004424A7" w:rsidP="00954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43578"/>
      <w:docPartObj>
        <w:docPartGallery w:val="Page Numbers (Bottom of Page)"/>
        <w:docPartUnique/>
      </w:docPartObj>
    </w:sdtPr>
    <w:sdtEndPr/>
    <w:sdtContent>
      <w:p w:rsidR="00E03DAF" w:rsidRDefault="004424A7">
        <w:pPr>
          <w:pStyle w:val="Pieddepage"/>
        </w:pPr>
        <w:r>
          <w:rPr>
            <w:noProof/>
            <w:lang w:eastAsia="fr-FR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2049" type="#_x0000_t65" style="position:absolute;margin-left:0;margin-top:0;width:29pt;height:21.6pt;z-index:251660288;visibility:visible;mso-top-percent:70;mso-position-horizontal:left;mso-position-horizontal-relative:right-margin-area;mso-position-vertical-relative:bottom-margin-area;mso-top-percent: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<v:textbox>
                <w:txbxContent>
                  <w:p w:rsidR="00E03DAF" w:rsidRDefault="00AF758D">
                    <w:pPr>
                      <w:jc w:val="center"/>
                    </w:pPr>
                    <w:r>
                      <w:fldChar w:fldCharType="begin"/>
                    </w:r>
                    <w:r w:rsidR="00E03DAF">
                      <w:instrText xml:space="preserve"> PAGE    \* MERGEFORMAT </w:instrText>
                    </w:r>
                    <w:r>
                      <w:fldChar w:fldCharType="separate"/>
                    </w:r>
                    <w:r w:rsidR="00E33010" w:rsidRPr="00E33010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4A7" w:rsidRDefault="004424A7" w:rsidP="00954F39">
      <w:pPr>
        <w:spacing w:after="0" w:line="240" w:lineRule="auto"/>
      </w:pPr>
      <w:r>
        <w:separator/>
      </w:r>
    </w:p>
  </w:footnote>
  <w:footnote w:type="continuationSeparator" w:id="0">
    <w:p w:rsidR="004424A7" w:rsidRDefault="004424A7" w:rsidP="00954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F015F"/>
    <w:multiLevelType w:val="hybridMultilevel"/>
    <w:tmpl w:val="AB36DE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146D6"/>
    <w:multiLevelType w:val="multilevel"/>
    <w:tmpl w:val="AAA2727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 w15:restartNumberingAfterBreak="0">
    <w:nsid w:val="606A0185"/>
    <w:multiLevelType w:val="hybridMultilevel"/>
    <w:tmpl w:val="FAEEFE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40BD"/>
    <w:rsid w:val="0000142D"/>
    <w:rsid w:val="00003E7D"/>
    <w:rsid w:val="00004965"/>
    <w:rsid w:val="00013142"/>
    <w:rsid w:val="00015DB8"/>
    <w:rsid w:val="000544EC"/>
    <w:rsid w:val="00060D23"/>
    <w:rsid w:val="00084242"/>
    <w:rsid w:val="00096618"/>
    <w:rsid w:val="00097BD6"/>
    <w:rsid w:val="000A197B"/>
    <w:rsid w:val="000B6233"/>
    <w:rsid w:val="000B738B"/>
    <w:rsid w:val="000C01E9"/>
    <w:rsid w:val="000C0A07"/>
    <w:rsid w:val="000D38E6"/>
    <w:rsid w:val="000D3FF8"/>
    <w:rsid w:val="000E1B32"/>
    <w:rsid w:val="000E1DBD"/>
    <w:rsid w:val="000E1E51"/>
    <w:rsid w:val="000E657C"/>
    <w:rsid w:val="000E79BA"/>
    <w:rsid w:val="000F60EA"/>
    <w:rsid w:val="00105CEB"/>
    <w:rsid w:val="00112D9E"/>
    <w:rsid w:val="00124C4F"/>
    <w:rsid w:val="00126D32"/>
    <w:rsid w:val="0013653E"/>
    <w:rsid w:val="00136A88"/>
    <w:rsid w:val="00137AA2"/>
    <w:rsid w:val="001408EB"/>
    <w:rsid w:val="00144ED2"/>
    <w:rsid w:val="00150E6E"/>
    <w:rsid w:val="0016129A"/>
    <w:rsid w:val="00166874"/>
    <w:rsid w:val="00166F97"/>
    <w:rsid w:val="00186855"/>
    <w:rsid w:val="001943C9"/>
    <w:rsid w:val="001A50C1"/>
    <w:rsid w:val="001B1F12"/>
    <w:rsid w:val="001E041D"/>
    <w:rsid w:val="001E7872"/>
    <w:rsid w:val="00201C88"/>
    <w:rsid w:val="0020429E"/>
    <w:rsid w:val="00211E1E"/>
    <w:rsid w:val="00215071"/>
    <w:rsid w:val="002215A4"/>
    <w:rsid w:val="00253204"/>
    <w:rsid w:val="00273898"/>
    <w:rsid w:val="0027571F"/>
    <w:rsid w:val="00276437"/>
    <w:rsid w:val="00290C89"/>
    <w:rsid w:val="00296E5F"/>
    <w:rsid w:val="002A2DC3"/>
    <w:rsid w:val="002A684C"/>
    <w:rsid w:val="002A7561"/>
    <w:rsid w:val="002C21F7"/>
    <w:rsid w:val="002C5213"/>
    <w:rsid w:val="002C6283"/>
    <w:rsid w:val="002F1E35"/>
    <w:rsid w:val="002F1EF9"/>
    <w:rsid w:val="00301342"/>
    <w:rsid w:val="003039C8"/>
    <w:rsid w:val="00304BF0"/>
    <w:rsid w:val="00306AE0"/>
    <w:rsid w:val="00317B86"/>
    <w:rsid w:val="003221AA"/>
    <w:rsid w:val="0032777B"/>
    <w:rsid w:val="00345E9E"/>
    <w:rsid w:val="0034718B"/>
    <w:rsid w:val="00351136"/>
    <w:rsid w:val="00353FDB"/>
    <w:rsid w:val="0036764F"/>
    <w:rsid w:val="003720F0"/>
    <w:rsid w:val="003A741C"/>
    <w:rsid w:val="003C07BA"/>
    <w:rsid w:val="003D285B"/>
    <w:rsid w:val="003F6B75"/>
    <w:rsid w:val="00402647"/>
    <w:rsid w:val="00404FBF"/>
    <w:rsid w:val="0041233C"/>
    <w:rsid w:val="0042732D"/>
    <w:rsid w:val="004424A7"/>
    <w:rsid w:val="00451FD4"/>
    <w:rsid w:val="00462389"/>
    <w:rsid w:val="004639AA"/>
    <w:rsid w:val="004751C9"/>
    <w:rsid w:val="00475FB9"/>
    <w:rsid w:val="004800A0"/>
    <w:rsid w:val="0049049D"/>
    <w:rsid w:val="00492AF2"/>
    <w:rsid w:val="004931F8"/>
    <w:rsid w:val="004A3A38"/>
    <w:rsid w:val="004A57FF"/>
    <w:rsid w:val="004A618C"/>
    <w:rsid w:val="004A714C"/>
    <w:rsid w:val="004C5E04"/>
    <w:rsid w:val="004D64CC"/>
    <w:rsid w:val="004F26B2"/>
    <w:rsid w:val="005454E1"/>
    <w:rsid w:val="0055030F"/>
    <w:rsid w:val="00550932"/>
    <w:rsid w:val="00560EEC"/>
    <w:rsid w:val="005673AA"/>
    <w:rsid w:val="00593F6E"/>
    <w:rsid w:val="005C7054"/>
    <w:rsid w:val="005D722C"/>
    <w:rsid w:val="005F2D0E"/>
    <w:rsid w:val="005F6942"/>
    <w:rsid w:val="005F6B89"/>
    <w:rsid w:val="006017CB"/>
    <w:rsid w:val="006046B2"/>
    <w:rsid w:val="0060774B"/>
    <w:rsid w:val="00613EFE"/>
    <w:rsid w:val="00621ECB"/>
    <w:rsid w:val="00633971"/>
    <w:rsid w:val="00633E38"/>
    <w:rsid w:val="006478DA"/>
    <w:rsid w:val="00655C65"/>
    <w:rsid w:val="00656C1B"/>
    <w:rsid w:val="006765AF"/>
    <w:rsid w:val="006940AD"/>
    <w:rsid w:val="006A12F3"/>
    <w:rsid w:val="006B1AC6"/>
    <w:rsid w:val="006C2A1A"/>
    <w:rsid w:val="006C7B8F"/>
    <w:rsid w:val="006D0C6E"/>
    <w:rsid w:val="006D471F"/>
    <w:rsid w:val="006E18A4"/>
    <w:rsid w:val="007000E3"/>
    <w:rsid w:val="0070094B"/>
    <w:rsid w:val="00720CB9"/>
    <w:rsid w:val="00720FFC"/>
    <w:rsid w:val="00726FE8"/>
    <w:rsid w:val="00730CD1"/>
    <w:rsid w:val="00742405"/>
    <w:rsid w:val="00743902"/>
    <w:rsid w:val="0074745C"/>
    <w:rsid w:val="007516BD"/>
    <w:rsid w:val="00763231"/>
    <w:rsid w:val="00786200"/>
    <w:rsid w:val="00787718"/>
    <w:rsid w:val="007A04BC"/>
    <w:rsid w:val="007A545C"/>
    <w:rsid w:val="007A6338"/>
    <w:rsid w:val="007A7558"/>
    <w:rsid w:val="007A7E12"/>
    <w:rsid w:val="007B5ED1"/>
    <w:rsid w:val="007B66A9"/>
    <w:rsid w:val="007C12C0"/>
    <w:rsid w:val="007C3009"/>
    <w:rsid w:val="007C4A54"/>
    <w:rsid w:val="007D0D14"/>
    <w:rsid w:val="007E2F4E"/>
    <w:rsid w:val="007E4AD8"/>
    <w:rsid w:val="00822447"/>
    <w:rsid w:val="00824AAD"/>
    <w:rsid w:val="00841DA0"/>
    <w:rsid w:val="00843E17"/>
    <w:rsid w:val="00856752"/>
    <w:rsid w:val="008644A6"/>
    <w:rsid w:val="00865236"/>
    <w:rsid w:val="00866E2B"/>
    <w:rsid w:val="00871E67"/>
    <w:rsid w:val="008810CD"/>
    <w:rsid w:val="0088215A"/>
    <w:rsid w:val="00891740"/>
    <w:rsid w:val="008A0B52"/>
    <w:rsid w:val="008A73DE"/>
    <w:rsid w:val="008B1991"/>
    <w:rsid w:val="008B40A5"/>
    <w:rsid w:val="008C6C98"/>
    <w:rsid w:val="008C7A05"/>
    <w:rsid w:val="008C7A7E"/>
    <w:rsid w:val="008D5517"/>
    <w:rsid w:val="008D67E4"/>
    <w:rsid w:val="008E052F"/>
    <w:rsid w:val="008E06BE"/>
    <w:rsid w:val="008E255E"/>
    <w:rsid w:val="008E3292"/>
    <w:rsid w:val="008E360B"/>
    <w:rsid w:val="008E3FB7"/>
    <w:rsid w:val="008E40BD"/>
    <w:rsid w:val="008E5F5F"/>
    <w:rsid w:val="008E6962"/>
    <w:rsid w:val="009142C8"/>
    <w:rsid w:val="0091672C"/>
    <w:rsid w:val="00926E22"/>
    <w:rsid w:val="00941979"/>
    <w:rsid w:val="009420F8"/>
    <w:rsid w:val="009422C1"/>
    <w:rsid w:val="00954F39"/>
    <w:rsid w:val="00965191"/>
    <w:rsid w:val="00966F2B"/>
    <w:rsid w:val="00982419"/>
    <w:rsid w:val="00993DD5"/>
    <w:rsid w:val="00993E4A"/>
    <w:rsid w:val="00995CAD"/>
    <w:rsid w:val="00996814"/>
    <w:rsid w:val="009969BD"/>
    <w:rsid w:val="009A561F"/>
    <w:rsid w:val="009C47C7"/>
    <w:rsid w:val="009D0437"/>
    <w:rsid w:val="009D1CC1"/>
    <w:rsid w:val="009D77F0"/>
    <w:rsid w:val="009E70F7"/>
    <w:rsid w:val="009F1E7C"/>
    <w:rsid w:val="009F3B83"/>
    <w:rsid w:val="009F4BE9"/>
    <w:rsid w:val="009F5C60"/>
    <w:rsid w:val="00A03AF5"/>
    <w:rsid w:val="00A47319"/>
    <w:rsid w:val="00A517B2"/>
    <w:rsid w:val="00A57066"/>
    <w:rsid w:val="00A65735"/>
    <w:rsid w:val="00A87813"/>
    <w:rsid w:val="00A916E5"/>
    <w:rsid w:val="00AA038E"/>
    <w:rsid w:val="00AB43B3"/>
    <w:rsid w:val="00AC14AB"/>
    <w:rsid w:val="00AC1ECC"/>
    <w:rsid w:val="00AC2E3F"/>
    <w:rsid w:val="00AD1CFE"/>
    <w:rsid w:val="00AF758D"/>
    <w:rsid w:val="00B01180"/>
    <w:rsid w:val="00B10977"/>
    <w:rsid w:val="00B157FF"/>
    <w:rsid w:val="00B208B9"/>
    <w:rsid w:val="00B31782"/>
    <w:rsid w:val="00B529D0"/>
    <w:rsid w:val="00B54048"/>
    <w:rsid w:val="00B7177F"/>
    <w:rsid w:val="00B8391E"/>
    <w:rsid w:val="00B93F83"/>
    <w:rsid w:val="00B9444D"/>
    <w:rsid w:val="00BA0640"/>
    <w:rsid w:val="00BA4E00"/>
    <w:rsid w:val="00BA5BDA"/>
    <w:rsid w:val="00BD50D6"/>
    <w:rsid w:val="00BD6D66"/>
    <w:rsid w:val="00C00832"/>
    <w:rsid w:val="00C0742F"/>
    <w:rsid w:val="00C142E7"/>
    <w:rsid w:val="00C2362D"/>
    <w:rsid w:val="00C31FBE"/>
    <w:rsid w:val="00C74245"/>
    <w:rsid w:val="00C81303"/>
    <w:rsid w:val="00C906DA"/>
    <w:rsid w:val="00C97789"/>
    <w:rsid w:val="00CE1F71"/>
    <w:rsid w:val="00CF7B63"/>
    <w:rsid w:val="00D00F61"/>
    <w:rsid w:val="00D02E75"/>
    <w:rsid w:val="00D053D7"/>
    <w:rsid w:val="00D24BCD"/>
    <w:rsid w:val="00D313AE"/>
    <w:rsid w:val="00D3399A"/>
    <w:rsid w:val="00D346CE"/>
    <w:rsid w:val="00D37817"/>
    <w:rsid w:val="00D441E4"/>
    <w:rsid w:val="00D73CC7"/>
    <w:rsid w:val="00DB06CD"/>
    <w:rsid w:val="00DB72FF"/>
    <w:rsid w:val="00DC0649"/>
    <w:rsid w:val="00DC7CE6"/>
    <w:rsid w:val="00DD0E28"/>
    <w:rsid w:val="00DD526B"/>
    <w:rsid w:val="00DE10CF"/>
    <w:rsid w:val="00DF5F10"/>
    <w:rsid w:val="00DF7A6F"/>
    <w:rsid w:val="00E03DAF"/>
    <w:rsid w:val="00E05723"/>
    <w:rsid w:val="00E22BC6"/>
    <w:rsid w:val="00E25B50"/>
    <w:rsid w:val="00E25B53"/>
    <w:rsid w:val="00E269A9"/>
    <w:rsid w:val="00E33010"/>
    <w:rsid w:val="00E33132"/>
    <w:rsid w:val="00E41C8F"/>
    <w:rsid w:val="00E44C5A"/>
    <w:rsid w:val="00E539B6"/>
    <w:rsid w:val="00E64FC4"/>
    <w:rsid w:val="00E7190C"/>
    <w:rsid w:val="00E72F83"/>
    <w:rsid w:val="00E81340"/>
    <w:rsid w:val="00E83382"/>
    <w:rsid w:val="00E84719"/>
    <w:rsid w:val="00E8618B"/>
    <w:rsid w:val="00EB4D80"/>
    <w:rsid w:val="00EC5177"/>
    <w:rsid w:val="00EC56FB"/>
    <w:rsid w:val="00EC5725"/>
    <w:rsid w:val="00ED52C0"/>
    <w:rsid w:val="00EE0B91"/>
    <w:rsid w:val="00EF5EDA"/>
    <w:rsid w:val="00EF70F8"/>
    <w:rsid w:val="00F12B45"/>
    <w:rsid w:val="00F2482B"/>
    <w:rsid w:val="00F40227"/>
    <w:rsid w:val="00F44933"/>
    <w:rsid w:val="00F51B3B"/>
    <w:rsid w:val="00F52C07"/>
    <w:rsid w:val="00F64CE7"/>
    <w:rsid w:val="00F65304"/>
    <w:rsid w:val="00F74B93"/>
    <w:rsid w:val="00F939BF"/>
    <w:rsid w:val="00F96870"/>
    <w:rsid w:val="00FA62DD"/>
    <w:rsid w:val="00FA6BA3"/>
    <w:rsid w:val="00FB24FD"/>
    <w:rsid w:val="00FB4473"/>
    <w:rsid w:val="00FC1D50"/>
    <w:rsid w:val="00FC48A1"/>
    <w:rsid w:val="00FD3EE2"/>
    <w:rsid w:val="00FD67BD"/>
    <w:rsid w:val="00FE01D0"/>
    <w:rsid w:val="00FE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F4A2C46-B4C7-45D3-B233-678573BE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725"/>
  </w:style>
  <w:style w:type="paragraph" w:styleId="Titre1">
    <w:name w:val="heading 1"/>
    <w:aliases w:val="Titre 1 doc"/>
    <w:basedOn w:val="Normal"/>
    <w:next w:val="Normal"/>
    <w:link w:val="Titre1Car"/>
    <w:qFormat/>
    <w:rsid w:val="00317B86"/>
    <w:pPr>
      <w:keepNext/>
      <w:spacing w:before="240" w:after="60" w:line="360" w:lineRule="auto"/>
      <w:jc w:val="center"/>
      <w:outlineLvl w:val="0"/>
    </w:pPr>
    <w:rPr>
      <w:rFonts w:ascii="Arial" w:eastAsia="Times New Roman" w:hAnsi="Arial" w:cs="Arial"/>
      <w:b/>
      <w:bCs/>
      <w:caps/>
      <w:color w:val="548DD4" w:themeColor="text2" w:themeTint="99"/>
      <w:kern w:val="32"/>
      <w:sz w:val="36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F44933"/>
    <w:pPr>
      <w:keepNext/>
      <w:spacing w:before="240" w:after="60" w:line="36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D6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doc Car"/>
    <w:basedOn w:val="Policepardfaut"/>
    <w:link w:val="Titre1"/>
    <w:rsid w:val="00317B86"/>
    <w:rPr>
      <w:rFonts w:ascii="Arial" w:eastAsia="Times New Roman" w:hAnsi="Arial" w:cs="Arial"/>
      <w:b/>
      <w:bCs/>
      <w:caps/>
      <w:color w:val="548DD4" w:themeColor="text2" w:themeTint="99"/>
      <w:kern w:val="32"/>
      <w:sz w:val="36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F44933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unhideWhenUsed/>
    <w:rsid w:val="00A8781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87813"/>
    <w:rPr>
      <w:color w:val="800080"/>
      <w:u w:val="single"/>
    </w:rPr>
  </w:style>
  <w:style w:type="paragraph" w:customStyle="1" w:styleId="xl71">
    <w:name w:val="xl71"/>
    <w:basedOn w:val="Normal"/>
    <w:rsid w:val="00A8781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72">
    <w:name w:val="xl72"/>
    <w:basedOn w:val="Normal"/>
    <w:rsid w:val="00A8781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73">
    <w:name w:val="xl73"/>
    <w:basedOn w:val="Normal"/>
    <w:rsid w:val="00A878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74">
    <w:name w:val="xl74"/>
    <w:basedOn w:val="Normal"/>
    <w:rsid w:val="00A87813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75">
    <w:name w:val="xl75"/>
    <w:basedOn w:val="Normal"/>
    <w:rsid w:val="00A878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76">
    <w:name w:val="xl76"/>
    <w:basedOn w:val="Normal"/>
    <w:rsid w:val="00A87813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77">
    <w:name w:val="xl77"/>
    <w:basedOn w:val="Normal"/>
    <w:rsid w:val="00A87813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78">
    <w:name w:val="xl78"/>
    <w:basedOn w:val="Normal"/>
    <w:rsid w:val="00A87813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xl79">
    <w:name w:val="xl79"/>
    <w:basedOn w:val="Normal"/>
    <w:rsid w:val="00A87813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80">
    <w:name w:val="xl80"/>
    <w:basedOn w:val="Normal"/>
    <w:rsid w:val="00A87813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81">
    <w:name w:val="xl81"/>
    <w:basedOn w:val="Normal"/>
    <w:rsid w:val="00A87813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82">
    <w:name w:val="xl82"/>
    <w:basedOn w:val="Normal"/>
    <w:rsid w:val="00A87813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3">
    <w:name w:val="xl83"/>
    <w:basedOn w:val="Normal"/>
    <w:rsid w:val="00A87813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4">
    <w:name w:val="xl84"/>
    <w:basedOn w:val="Normal"/>
    <w:rsid w:val="00A8781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5">
    <w:name w:val="xl85"/>
    <w:basedOn w:val="Normal"/>
    <w:rsid w:val="00A87813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6">
    <w:name w:val="xl86"/>
    <w:basedOn w:val="Normal"/>
    <w:rsid w:val="00A87813"/>
    <w:pPr>
      <w:pBdr>
        <w:bottom w:val="double" w:sz="6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7">
    <w:name w:val="xl87"/>
    <w:basedOn w:val="Normal"/>
    <w:rsid w:val="00A87813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8">
    <w:name w:val="xl88"/>
    <w:basedOn w:val="Normal"/>
    <w:rsid w:val="00A87813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89">
    <w:name w:val="xl89"/>
    <w:basedOn w:val="Normal"/>
    <w:rsid w:val="00A87813"/>
    <w:pPr>
      <w:pBdr>
        <w:bottom w:val="double" w:sz="6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0">
    <w:name w:val="xl90"/>
    <w:basedOn w:val="Normal"/>
    <w:rsid w:val="0082244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91">
    <w:name w:val="xl91"/>
    <w:basedOn w:val="Normal"/>
    <w:rsid w:val="00126D3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2">
    <w:name w:val="xl92"/>
    <w:basedOn w:val="Normal"/>
    <w:rsid w:val="00126D3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3">
    <w:name w:val="xl93"/>
    <w:basedOn w:val="Normal"/>
    <w:rsid w:val="00126D3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4">
    <w:name w:val="xl94"/>
    <w:basedOn w:val="Normal"/>
    <w:rsid w:val="00126D3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5">
    <w:name w:val="xl95"/>
    <w:basedOn w:val="Normal"/>
    <w:rsid w:val="00126D32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6">
    <w:name w:val="xl96"/>
    <w:basedOn w:val="Normal"/>
    <w:rsid w:val="00126D32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7">
    <w:name w:val="xl97"/>
    <w:basedOn w:val="Normal"/>
    <w:rsid w:val="00126D32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8">
    <w:name w:val="xl98"/>
    <w:basedOn w:val="Normal"/>
    <w:rsid w:val="00126D32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99">
    <w:name w:val="xl99"/>
    <w:basedOn w:val="Normal"/>
    <w:rsid w:val="00126D32"/>
    <w:pPr>
      <w:pBdr>
        <w:top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0">
    <w:name w:val="xl100"/>
    <w:basedOn w:val="Normal"/>
    <w:rsid w:val="00126D32"/>
    <w:pPr>
      <w:pBdr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01">
    <w:name w:val="xl101"/>
    <w:basedOn w:val="Normal"/>
    <w:rsid w:val="00126D32"/>
    <w:pPr>
      <w:pBdr>
        <w:top w:val="doub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2">
    <w:name w:val="xl102"/>
    <w:basedOn w:val="Normal"/>
    <w:rsid w:val="00126D32"/>
    <w:pPr>
      <w:pBdr>
        <w:bottom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103">
    <w:name w:val="xl103"/>
    <w:basedOn w:val="Normal"/>
    <w:rsid w:val="00126D3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4">
    <w:name w:val="xl104"/>
    <w:basedOn w:val="Normal"/>
    <w:rsid w:val="00126D32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5">
    <w:name w:val="xl105"/>
    <w:basedOn w:val="Normal"/>
    <w:rsid w:val="00126D32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6">
    <w:name w:val="xl106"/>
    <w:basedOn w:val="Normal"/>
    <w:rsid w:val="00126D32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7">
    <w:name w:val="xl107"/>
    <w:basedOn w:val="Normal"/>
    <w:rsid w:val="00126D32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8">
    <w:name w:val="xl108"/>
    <w:basedOn w:val="Normal"/>
    <w:rsid w:val="00126D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fr-FR"/>
    </w:rPr>
  </w:style>
  <w:style w:type="paragraph" w:customStyle="1" w:styleId="xl109">
    <w:name w:val="xl109"/>
    <w:basedOn w:val="Normal"/>
    <w:rsid w:val="00126D3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fr-FR"/>
    </w:rPr>
  </w:style>
  <w:style w:type="paragraph" w:styleId="Corpsdetexte">
    <w:name w:val="Body Text"/>
    <w:aliases w:val="Corps1"/>
    <w:basedOn w:val="Normal"/>
    <w:link w:val="CorpsdetexteCar"/>
    <w:rsid w:val="00124C4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aliases w:val="Corps1 Car"/>
    <w:basedOn w:val="Policepardfaut"/>
    <w:link w:val="Corpsdetexte"/>
    <w:rsid w:val="00124C4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C4F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D24B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54F3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54F3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54F39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E2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25B53"/>
  </w:style>
  <w:style w:type="paragraph" w:styleId="Pieddepage">
    <w:name w:val="footer"/>
    <w:basedOn w:val="Normal"/>
    <w:link w:val="PieddepageCar"/>
    <w:uiPriority w:val="99"/>
    <w:semiHidden/>
    <w:unhideWhenUsed/>
    <w:rsid w:val="00E25B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25B53"/>
  </w:style>
  <w:style w:type="character" w:customStyle="1" w:styleId="Titre3Car">
    <w:name w:val="Titre 3 Car"/>
    <w:basedOn w:val="Policepardfaut"/>
    <w:link w:val="Titre3"/>
    <w:uiPriority w:val="9"/>
    <w:semiHidden/>
    <w:rsid w:val="00FD67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1">
    <w:name w:val="toc 1"/>
    <w:basedOn w:val="Normal"/>
    <w:next w:val="Normal"/>
    <w:autoRedefine/>
    <w:uiPriority w:val="39"/>
    <w:unhideWhenUsed/>
    <w:rsid w:val="00FD67BD"/>
    <w:pPr>
      <w:spacing w:after="100"/>
    </w:pPr>
  </w:style>
  <w:style w:type="paragraph" w:styleId="Paragraphedeliste">
    <w:name w:val="List Paragraph"/>
    <w:basedOn w:val="Normal"/>
    <w:uiPriority w:val="34"/>
    <w:qFormat/>
    <w:rsid w:val="008C6C98"/>
    <w:pPr>
      <w:ind w:left="720"/>
      <w:contextualSpacing/>
    </w:pPr>
  </w:style>
  <w:style w:type="paragraph" w:customStyle="1" w:styleId="xl69">
    <w:name w:val="xl69"/>
    <w:basedOn w:val="Normal"/>
    <w:rsid w:val="005F6B8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70">
    <w:name w:val="xl70"/>
    <w:basedOn w:val="Normal"/>
    <w:rsid w:val="005F6B89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xl65">
    <w:name w:val="xl65"/>
    <w:basedOn w:val="Normal"/>
    <w:rsid w:val="000D3FF8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66">
    <w:name w:val="xl66"/>
    <w:basedOn w:val="Normal"/>
    <w:rsid w:val="000D3FF8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customStyle="1" w:styleId="xl67">
    <w:name w:val="xl67"/>
    <w:basedOn w:val="Normal"/>
    <w:rsid w:val="000D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8">
    <w:name w:val="xl68"/>
    <w:basedOn w:val="Normal"/>
    <w:rsid w:val="000D3F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63280-E4BA-41E5-83BC-EDDBB867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8304</Words>
  <Characters>45675</Characters>
  <Application>Microsoft Office Word</Application>
  <DocSecurity>0</DocSecurity>
  <Lines>380</Lines>
  <Paragraphs>107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Eudes</dc:creator>
  <cp:keywords/>
  <dc:description/>
  <cp:lastModifiedBy>insae</cp:lastModifiedBy>
  <cp:revision>3</cp:revision>
  <cp:lastPrinted>2012-07-31T10:04:00Z</cp:lastPrinted>
  <dcterms:created xsi:type="dcterms:W3CDTF">2016-12-08T05:56:00Z</dcterms:created>
  <dcterms:modified xsi:type="dcterms:W3CDTF">2016-12-08T05:56:00Z</dcterms:modified>
</cp:coreProperties>
</file>