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2DD" w:rsidRPr="00273AB4" w:rsidRDefault="00E316A0" w:rsidP="000242DD">
      <w:pPr>
        <w:jc w:val="center"/>
        <w:rPr>
          <w:rFonts w:ascii="Arial" w:hAnsi="Arial" w:cs="Arial"/>
          <w:b/>
        </w:rPr>
      </w:pPr>
      <w:r>
        <w:rPr>
          <w:rFonts w:ascii="Arial" w:hAnsi="Arial" w:cs="Arial"/>
          <w:b/>
        </w:rPr>
        <w:t xml:space="preserve"> </w:t>
      </w:r>
      <w:r w:rsidRPr="00273AB4">
        <w:rPr>
          <w:rFonts w:ascii="Arial" w:hAnsi="Arial" w:cs="Arial"/>
          <w:b/>
        </w:rPr>
        <w:t>REPUBLIQUE DU BENIN</w:t>
      </w:r>
    </w:p>
    <w:p w:rsidR="000242DD" w:rsidRPr="00273AB4" w:rsidRDefault="00E316A0" w:rsidP="000242DD">
      <w:pPr>
        <w:jc w:val="center"/>
        <w:rPr>
          <w:rFonts w:ascii="Arial" w:hAnsi="Arial" w:cs="Arial"/>
        </w:rPr>
      </w:pPr>
      <w:r w:rsidRPr="00273AB4">
        <w:rPr>
          <w:rFonts w:ascii="Arial" w:hAnsi="Arial" w:cs="Arial"/>
        </w:rPr>
        <w:t>-------------------</w:t>
      </w:r>
    </w:p>
    <w:p w:rsidR="005F7D76" w:rsidRDefault="00E316A0" w:rsidP="005F7D76">
      <w:pPr>
        <w:jc w:val="center"/>
        <w:rPr>
          <w:b/>
        </w:rPr>
      </w:pPr>
      <w:r w:rsidRPr="00273AB4">
        <w:rPr>
          <w:b/>
        </w:rPr>
        <w:t>MINISTERE D</w:t>
      </w:r>
      <w:r>
        <w:rPr>
          <w:b/>
        </w:rPr>
        <w:t xml:space="preserve">U </w:t>
      </w:r>
      <w:r w:rsidRPr="00273AB4">
        <w:rPr>
          <w:b/>
        </w:rPr>
        <w:t>DEVELOPPEMENT</w:t>
      </w:r>
      <w:r>
        <w:rPr>
          <w:b/>
        </w:rPr>
        <w:t>,</w:t>
      </w:r>
      <w:r w:rsidRPr="00273AB4">
        <w:rPr>
          <w:b/>
        </w:rPr>
        <w:t xml:space="preserve"> DE L’</w:t>
      </w:r>
      <w:r>
        <w:rPr>
          <w:b/>
        </w:rPr>
        <w:t>ANALYSE ECONOMIQUE ET DE L</w:t>
      </w:r>
      <w:r w:rsidRPr="00273AB4">
        <w:rPr>
          <w:b/>
        </w:rPr>
        <w:t>A</w:t>
      </w:r>
      <w:r>
        <w:rPr>
          <w:b/>
        </w:rPr>
        <w:t xml:space="preserve"> PROSPECTIVE</w:t>
      </w:r>
    </w:p>
    <w:p w:rsidR="000242DD" w:rsidRPr="00273AB4" w:rsidRDefault="00E316A0" w:rsidP="000242DD">
      <w:pPr>
        <w:jc w:val="center"/>
        <w:rPr>
          <w:sz w:val="28"/>
          <w:szCs w:val="28"/>
        </w:rPr>
      </w:pPr>
      <w:r w:rsidRPr="00273AB4">
        <w:rPr>
          <w:sz w:val="28"/>
          <w:szCs w:val="28"/>
        </w:rPr>
        <w:t>------------------------------------------</w:t>
      </w:r>
    </w:p>
    <w:p w:rsidR="000242DD" w:rsidRPr="00273AB4" w:rsidRDefault="00E316A0" w:rsidP="000242DD">
      <w:pPr>
        <w:jc w:val="center"/>
        <w:rPr>
          <w:b/>
        </w:rPr>
      </w:pPr>
      <w:r w:rsidRPr="00273AB4">
        <w:rPr>
          <w:b/>
        </w:rPr>
        <w:t xml:space="preserve">INSTITUT NATIONAL DE </w:t>
      </w:r>
      <w:smartTag w:uri="urn:schemas-microsoft-com:office:smarttags" w:element="PersonName">
        <w:smartTagPr>
          <w:attr w:name="ProductID" w:val="LA STATISTIQUE ET"/>
        </w:smartTagPr>
        <w:smartTag w:uri="urn:schemas-microsoft-com:office:smarttags" w:element="PersonName">
          <w:smartTagPr>
            <w:attr w:name="ProductID" w:val="la Statistique"/>
          </w:smartTagPr>
          <w:r w:rsidRPr="00273AB4">
            <w:rPr>
              <w:b/>
            </w:rPr>
            <w:t>LA STATISTIQUE</w:t>
          </w:r>
        </w:smartTag>
        <w:r w:rsidRPr="00273AB4">
          <w:rPr>
            <w:b/>
          </w:rPr>
          <w:t xml:space="preserve"> ET</w:t>
        </w:r>
      </w:smartTag>
      <w:r w:rsidRPr="00273AB4">
        <w:rPr>
          <w:b/>
        </w:rPr>
        <w:t xml:space="preserve"> DE L’ANALYSE ECONOMIQUE</w:t>
      </w:r>
    </w:p>
    <w:p w:rsidR="000242DD" w:rsidRDefault="00E316A0" w:rsidP="000242DD">
      <w:pPr>
        <w:jc w:val="center"/>
        <w:rPr>
          <w:b/>
        </w:rPr>
      </w:pPr>
      <w:r w:rsidRPr="00273AB4">
        <w:rPr>
          <w:b/>
        </w:rPr>
        <w:t>(INSAE)</w:t>
      </w:r>
    </w:p>
    <w:p w:rsidR="000242DD" w:rsidRDefault="00E316A0" w:rsidP="000242DD">
      <w:pPr>
        <w:spacing w:line="360" w:lineRule="auto"/>
        <w:jc w:val="center"/>
        <w:rPr>
          <w:sz w:val="28"/>
          <w:szCs w:val="28"/>
        </w:rPr>
      </w:pPr>
      <w:r w:rsidRPr="00273AB4">
        <w:rPr>
          <w:sz w:val="28"/>
          <w:szCs w:val="28"/>
        </w:rPr>
        <w:t>--------------------------</w:t>
      </w:r>
    </w:p>
    <w:p w:rsidR="000242DD" w:rsidRDefault="00E316A0" w:rsidP="000242DD">
      <w:pPr>
        <w:spacing w:line="360" w:lineRule="auto"/>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INSAE[2" style="width:159pt;height:105pt;visibility:visible">
            <v:imagedata r:id="rId8" o:title="Logo-INSAE[2"/>
          </v:shape>
        </w:pict>
      </w:r>
    </w:p>
    <w:p w:rsidR="000242DD" w:rsidRDefault="00E316A0" w:rsidP="000242DD">
      <w:pPr>
        <w:spacing w:line="360" w:lineRule="auto"/>
        <w:jc w:val="center"/>
        <w:rPr>
          <w:b/>
          <w:bCs/>
        </w:rPr>
      </w:pPr>
    </w:p>
    <w:p w:rsidR="000242DD" w:rsidRDefault="00E316A0" w:rsidP="000242DD">
      <w:pPr>
        <w:spacing w:line="360" w:lineRule="auto"/>
        <w:jc w:val="center"/>
        <w:rPr>
          <w:b/>
          <w:noProof/>
        </w:rPr>
      </w:pPr>
    </w:p>
    <w:p w:rsidR="0014100C" w:rsidRDefault="00E316A0" w:rsidP="000242DD">
      <w:pPr>
        <w:spacing w:line="360" w:lineRule="auto"/>
        <w:jc w:val="center"/>
        <w:rPr>
          <w:b/>
          <w:bCs/>
        </w:rPr>
      </w:pPr>
    </w:p>
    <w:p w:rsidR="00C33F94" w:rsidRDefault="00E316A0" w:rsidP="00C33F94">
      <w:pPr>
        <w:spacing w:line="360" w:lineRule="auto"/>
        <w:jc w:val="center"/>
        <w:rPr>
          <w:b/>
          <w:bCs/>
        </w:rPr>
      </w:pPr>
      <w:r>
        <w:rPr>
          <w:b/>
          <w:bCs/>
        </w:rPr>
        <w:t>Volet Malaria de l’</w:t>
      </w:r>
      <w:r>
        <w:rPr>
          <w:b/>
          <w:bCs/>
        </w:rPr>
        <w:t xml:space="preserve">Enquête </w:t>
      </w:r>
      <w:r>
        <w:rPr>
          <w:b/>
          <w:bCs/>
        </w:rPr>
        <w:t>par Grappe à Indicateurs Multiples</w:t>
      </w:r>
    </w:p>
    <w:p w:rsidR="000242DD" w:rsidRDefault="00E316A0" w:rsidP="000242DD">
      <w:pPr>
        <w:spacing w:line="360" w:lineRule="auto"/>
        <w:jc w:val="center"/>
        <w:rPr>
          <w:b/>
          <w:bCs/>
        </w:rPr>
      </w:pPr>
      <w:r>
        <w:rPr>
          <w:b/>
          <w:bCs/>
        </w:rPr>
        <w:t xml:space="preserve"> </w:t>
      </w:r>
    </w:p>
    <w:p w:rsidR="000242DD" w:rsidRDefault="00E316A0" w:rsidP="000242DD">
      <w:pPr>
        <w:spacing w:line="360" w:lineRule="auto"/>
        <w:jc w:val="center"/>
        <w:rPr>
          <w:b/>
          <w:bCs/>
        </w:rPr>
      </w:pPr>
      <w:r w:rsidDel="00C33F94">
        <w:rPr>
          <w:b/>
          <w:bCs/>
        </w:rPr>
        <w:t xml:space="preserve"> </w:t>
      </w:r>
      <w:r>
        <w:rPr>
          <w:b/>
          <w:bCs/>
        </w:rPr>
        <w:t>(</w:t>
      </w:r>
      <w:r>
        <w:rPr>
          <w:b/>
          <w:bCs/>
        </w:rPr>
        <w:t>VOLET MALARIA MICS 5</w:t>
      </w:r>
      <w:r>
        <w:rPr>
          <w:b/>
          <w:bCs/>
        </w:rPr>
        <w:t>)</w:t>
      </w:r>
    </w:p>
    <w:p w:rsidR="000242DD" w:rsidRPr="003554F4" w:rsidRDefault="00E316A0" w:rsidP="000242DD">
      <w:pPr>
        <w:spacing w:line="360" w:lineRule="auto"/>
        <w:jc w:val="center"/>
        <w:rPr>
          <w:b/>
          <w:bCs/>
          <w:sz w:val="28"/>
          <w:szCs w:val="28"/>
        </w:rPr>
      </w:pPr>
    </w:p>
    <w:p w:rsidR="000242DD" w:rsidRDefault="00E316A0" w:rsidP="000242DD">
      <w:pPr>
        <w:pBdr>
          <w:top w:val="single" w:sz="4" w:space="1" w:color="auto"/>
          <w:left w:val="single" w:sz="4" w:space="4" w:color="auto"/>
          <w:bottom w:val="single" w:sz="4" w:space="27" w:color="auto"/>
          <w:right w:val="single" w:sz="4" w:space="4" w:color="auto"/>
        </w:pBdr>
        <w:shd w:val="clear" w:color="auto" w:fill="DBE5F1"/>
        <w:spacing w:line="360" w:lineRule="auto"/>
        <w:jc w:val="center"/>
        <w:rPr>
          <w:rFonts w:ascii="Verdana" w:hAnsi="Verdana"/>
          <w:b/>
          <w:bCs/>
          <w:sz w:val="28"/>
          <w:szCs w:val="28"/>
        </w:rPr>
      </w:pPr>
    </w:p>
    <w:p w:rsidR="000242DD" w:rsidRDefault="00E316A0" w:rsidP="000242DD">
      <w:pPr>
        <w:pBdr>
          <w:top w:val="single" w:sz="4" w:space="1" w:color="auto"/>
          <w:left w:val="single" w:sz="4" w:space="4" w:color="auto"/>
          <w:bottom w:val="single" w:sz="4" w:space="27" w:color="auto"/>
          <w:right w:val="single" w:sz="4" w:space="4" w:color="auto"/>
        </w:pBdr>
        <w:shd w:val="clear" w:color="auto" w:fill="DBE5F1"/>
        <w:spacing w:line="360" w:lineRule="auto"/>
        <w:jc w:val="center"/>
        <w:rPr>
          <w:b/>
          <w:bCs/>
        </w:rPr>
      </w:pPr>
      <w:r>
        <w:rPr>
          <w:rFonts w:ascii="Verdana" w:hAnsi="Verdana"/>
          <w:b/>
          <w:bCs/>
          <w:sz w:val="28"/>
          <w:szCs w:val="28"/>
        </w:rPr>
        <w:t>PROTOCOLE DE RECHERCHE</w:t>
      </w:r>
    </w:p>
    <w:p w:rsidR="000242DD" w:rsidRDefault="00E316A0" w:rsidP="000242DD">
      <w:pPr>
        <w:spacing w:line="360" w:lineRule="auto"/>
        <w:jc w:val="center"/>
        <w:rPr>
          <w:b/>
          <w:bCs/>
        </w:rPr>
      </w:pPr>
    </w:p>
    <w:p w:rsidR="000242DD" w:rsidRDefault="00E316A0" w:rsidP="000242DD">
      <w:pPr>
        <w:spacing w:line="360" w:lineRule="auto"/>
        <w:jc w:val="center"/>
        <w:rPr>
          <w:b/>
          <w:bCs/>
        </w:rPr>
      </w:pPr>
    </w:p>
    <w:p w:rsidR="00052ECC"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516E62" w:rsidRDefault="00E316A0" w:rsidP="000242DD">
      <w:pPr>
        <w:spacing w:line="360" w:lineRule="auto"/>
        <w:jc w:val="center"/>
        <w:rPr>
          <w:b/>
          <w:bCs/>
        </w:rPr>
      </w:pPr>
    </w:p>
    <w:p w:rsidR="000242DD" w:rsidRDefault="00E316A0" w:rsidP="000242DD">
      <w:pPr>
        <w:spacing w:line="360" w:lineRule="auto"/>
        <w:jc w:val="center"/>
      </w:pPr>
      <w:r>
        <w:rPr>
          <w:b/>
          <w:bCs/>
        </w:rPr>
        <w:t>OCTOBRE</w:t>
      </w:r>
      <w:r>
        <w:rPr>
          <w:b/>
          <w:bCs/>
        </w:rPr>
        <w:t xml:space="preserve"> 201</w:t>
      </w:r>
      <w:r>
        <w:rPr>
          <w:b/>
          <w:bCs/>
        </w:rPr>
        <w:t>3</w:t>
      </w:r>
    </w:p>
    <w:p w:rsidR="000242DD" w:rsidRDefault="00E316A0" w:rsidP="000242DD"/>
    <w:p w:rsidR="00516E62" w:rsidRDefault="00E316A0" w:rsidP="00EB505C">
      <w:pPr>
        <w:rPr>
          <w:b/>
        </w:rPr>
        <w:sectPr w:rsidR="00516E62" w:rsidSect="006B7189">
          <w:footerReference w:type="even" r:id="rId9"/>
          <w:pgSz w:w="11907" w:h="16839" w:code="9"/>
          <w:pgMar w:top="1296" w:right="1296" w:bottom="1152" w:left="1296" w:header="720" w:footer="576" w:gutter="0"/>
          <w:cols w:space="720"/>
          <w:docGrid w:linePitch="299"/>
        </w:sectPr>
      </w:pPr>
      <w:bookmarkStart w:id="0" w:name="_Toc269040503"/>
      <w:bookmarkStart w:id="1" w:name="_Toc506345265"/>
      <w:bookmarkStart w:id="2" w:name="_Toc89065477"/>
      <w:bookmarkStart w:id="3" w:name="_Toc266262903"/>
    </w:p>
    <w:p w:rsidR="001C1F87" w:rsidRPr="00234468" w:rsidRDefault="00E316A0" w:rsidP="00EB505C">
      <w:pPr>
        <w:rPr>
          <w:b/>
        </w:rPr>
      </w:pPr>
      <w:r w:rsidRPr="00234468">
        <w:rPr>
          <w:b/>
        </w:rPr>
        <w:lastRenderedPageBreak/>
        <w:t>SIGLES ET</w:t>
      </w:r>
      <w:r w:rsidRPr="00234468">
        <w:rPr>
          <w:b/>
        </w:rPr>
        <w:t xml:space="preserve"> ABRÉVIATIONS</w:t>
      </w:r>
      <w:bookmarkEnd w:id="0"/>
    </w:p>
    <w:p w:rsidR="001C1F87" w:rsidRPr="00540E3F" w:rsidRDefault="00E316A0" w:rsidP="001C1F87">
      <w:pPr>
        <w:jc w:val="both"/>
        <w:rPr>
          <w:rFonts w:ascii="Calibri" w:hAnsi="Calibri"/>
        </w:rPr>
      </w:pPr>
    </w:p>
    <w:p w:rsidR="001C1F87" w:rsidRPr="00540E3F" w:rsidRDefault="00E316A0" w:rsidP="001C1F87">
      <w:pPr>
        <w:spacing w:line="360" w:lineRule="auto"/>
        <w:jc w:val="both"/>
      </w:pPr>
      <w:r w:rsidRPr="00540E3F">
        <w:t xml:space="preserve">AA : </w:t>
      </w:r>
      <w:proofErr w:type="spellStart"/>
      <w:r w:rsidRPr="00540E3F">
        <w:t>Artésunate-Amodiaquine</w:t>
      </w:r>
      <w:proofErr w:type="spellEnd"/>
    </w:p>
    <w:p w:rsidR="001C1F87" w:rsidRPr="00540E3F" w:rsidRDefault="00E316A0" w:rsidP="001C1F87">
      <w:pPr>
        <w:spacing w:line="360" w:lineRule="auto"/>
        <w:jc w:val="both"/>
      </w:pPr>
      <w:r w:rsidRPr="00540E3F">
        <w:t xml:space="preserve">A&amp;P: Anémie et </w:t>
      </w:r>
      <w:proofErr w:type="spellStart"/>
      <w:r w:rsidRPr="00540E3F">
        <w:t>Parasitémie</w:t>
      </w:r>
      <w:proofErr w:type="spellEnd"/>
    </w:p>
    <w:p w:rsidR="001C1F87" w:rsidRPr="002F3B6F" w:rsidRDefault="00E316A0" w:rsidP="001C1F87">
      <w:pPr>
        <w:spacing w:line="360" w:lineRule="auto"/>
        <w:jc w:val="both"/>
      </w:pPr>
      <w:r w:rsidRPr="002F3B6F">
        <w:t xml:space="preserve">CDC : Center for </w:t>
      </w:r>
      <w:proofErr w:type="spellStart"/>
      <w:r w:rsidRPr="002F3B6F">
        <w:t>Disease</w:t>
      </w:r>
      <w:proofErr w:type="spellEnd"/>
      <w:r w:rsidRPr="002F3B6F">
        <w:t xml:space="preserve"> Control</w:t>
      </w:r>
    </w:p>
    <w:p w:rsidR="001C1F87" w:rsidRPr="00384F19" w:rsidRDefault="00E316A0" w:rsidP="001C1F87">
      <w:pPr>
        <w:spacing w:line="360" w:lineRule="auto"/>
        <w:jc w:val="both"/>
        <w:rPr>
          <w:lang w:val="en-US"/>
        </w:rPr>
      </w:pPr>
      <w:proofErr w:type="spellStart"/>
      <w:r w:rsidRPr="00384F19">
        <w:rPr>
          <w:lang w:val="en-US"/>
        </w:rPr>
        <w:t>CSPro</w:t>
      </w:r>
      <w:proofErr w:type="spellEnd"/>
      <w:r w:rsidRPr="00384F19">
        <w:rPr>
          <w:lang w:val="en-US"/>
        </w:rPr>
        <w:t> : Census and Survey Processing System</w:t>
      </w:r>
    </w:p>
    <w:p w:rsidR="00921B16" w:rsidRPr="00540E3F" w:rsidRDefault="00E316A0" w:rsidP="001C1F87">
      <w:pPr>
        <w:spacing w:line="360" w:lineRule="auto"/>
        <w:jc w:val="both"/>
      </w:pPr>
      <w:proofErr w:type="spellStart"/>
      <w:r>
        <w:t>CSRef</w:t>
      </w:r>
      <w:proofErr w:type="spellEnd"/>
      <w:r>
        <w:t> : Centre de Santé de Références</w:t>
      </w:r>
    </w:p>
    <w:p w:rsidR="001C1F87" w:rsidRPr="00540E3F" w:rsidRDefault="00E316A0" w:rsidP="001C1F87">
      <w:pPr>
        <w:spacing w:line="360" w:lineRule="auto"/>
        <w:jc w:val="both"/>
      </w:pPr>
      <w:r w:rsidRPr="00540E3F">
        <w:t>CTA: Combinaison Thérapeutique à base d’</w:t>
      </w:r>
      <w:proofErr w:type="spellStart"/>
      <w:r w:rsidRPr="00540E3F">
        <w:t>Artémisinine</w:t>
      </w:r>
      <w:proofErr w:type="spellEnd"/>
      <w:r w:rsidRPr="00540E3F">
        <w:t xml:space="preserve"> </w:t>
      </w:r>
    </w:p>
    <w:p w:rsidR="001C1F87" w:rsidRDefault="00E316A0" w:rsidP="001C1F87">
      <w:pPr>
        <w:spacing w:line="360" w:lineRule="auto"/>
        <w:jc w:val="both"/>
      </w:pPr>
      <w:r w:rsidRPr="00540E3F">
        <w:t>DL : Décilitre</w:t>
      </w:r>
    </w:p>
    <w:p w:rsidR="003F59E0" w:rsidRPr="00540E3F" w:rsidRDefault="00E316A0" w:rsidP="001C1F87">
      <w:pPr>
        <w:spacing w:line="360" w:lineRule="auto"/>
        <w:jc w:val="both"/>
      </w:pPr>
      <w:r>
        <w:t>DPS : Direction de la Planification Stratégique</w:t>
      </w:r>
    </w:p>
    <w:p w:rsidR="001C1F87" w:rsidRPr="00540E3F" w:rsidRDefault="00E316A0" w:rsidP="001C1F87">
      <w:pPr>
        <w:spacing w:line="360" w:lineRule="auto"/>
        <w:jc w:val="both"/>
      </w:pPr>
      <w:r w:rsidRPr="00540E3F">
        <w:t>G : Gramme</w:t>
      </w:r>
    </w:p>
    <w:p w:rsidR="001C1F87" w:rsidRPr="00540E3F" w:rsidRDefault="00E316A0" w:rsidP="001C1F87">
      <w:pPr>
        <w:spacing w:line="360" w:lineRule="auto"/>
        <w:jc w:val="both"/>
      </w:pPr>
      <w:r w:rsidRPr="00540E3F">
        <w:t xml:space="preserve">GE : Goutte épaisse </w:t>
      </w:r>
    </w:p>
    <w:p w:rsidR="001C1F87" w:rsidRPr="00540E3F" w:rsidRDefault="00E316A0" w:rsidP="001C1F87">
      <w:pPr>
        <w:spacing w:line="360" w:lineRule="auto"/>
        <w:jc w:val="both"/>
      </w:pPr>
      <w:r w:rsidRPr="00540E3F">
        <w:t xml:space="preserve">GRSE : Groupe de Référence Suivi et Évaluation </w:t>
      </w:r>
    </w:p>
    <w:p w:rsidR="001C1F87" w:rsidRPr="00540E3F" w:rsidRDefault="00E316A0" w:rsidP="001C1F87">
      <w:pPr>
        <w:spacing w:line="360" w:lineRule="auto"/>
        <w:jc w:val="both"/>
      </w:pPr>
      <w:proofErr w:type="spellStart"/>
      <w:r w:rsidRPr="00540E3F">
        <w:t>Hb</w:t>
      </w:r>
      <w:proofErr w:type="spellEnd"/>
      <w:r w:rsidRPr="00540E3F">
        <w:t> : Hémoglobine</w:t>
      </w:r>
    </w:p>
    <w:p w:rsidR="001C1F87" w:rsidRPr="00540E3F" w:rsidRDefault="00E316A0" w:rsidP="001C1F87">
      <w:pPr>
        <w:spacing w:line="360" w:lineRule="auto"/>
        <w:jc w:val="both"/>
      </w:pPr>
      <w:r w:rsidRPr="00540E3F">
        <w:t xml:space="preserve">INSAE : Institut  National de la Statistique et de l’Analyse Économique </w:t>
      </w:r>
    </w:p>
    <w:p w:rsidR="001C1F87" w:rsidRPr="00B87FC9" w:rsidRDefault="00E316A0" w:rsidP="001C1F87">
      <w:pPr>
        <w:spacing w:line="360" w:lineRule="auto"/>
        <w:jc w:val="both"/>
      </w:pPr>
      <w:r w:rsidRPr="00B87FC9">
        <w:t xml:space="preserve">QC: </w:t>
      </w:r>
      <w:proofErr w:type="spellStart"/>
      <w:r w:rsidRPr="00B87FC9">
        <w:t>Quality</w:t>
      </w:r>
      <w:proofErr w:type="spellEnd"/>
      <w:r w:rsidRPr="00B87FC9">
        <w:t xml:space="preserve"> Control</w:t>
      </w:r>
    </w:p>
    <w:p w:rsidR="001C1F87" w:rsidRPr="00540E3F" w:rsidRDefault="00E316A0" w:rsidP="001C1F87">
      <w:pPr>
        <w:spacing w:line="360" w:lineRule="auto"/>
        <w:jc w:val="both"/>
      </w:pPr>
      <w:r w:rsidRPr="00540E3F">
        <w:t>LPFSS: Laboratoire</w:t>
      </w:r>
      <w:r w:rsidRPr="00540E3F">
        <w:t xml:space="preserve"> de Parasitologie de la Faculté des Sciences de la Santé</w:t>
      </w:r>
    </w:p>
    <w:p w:rsidR="001C1F87" w:rsidRPr="00540E3F" w:rsidRDefault="00E316A0" w:rsidP="001C1F87">
      <w:pPr>
        <w:spacing w:line="360" w:lineRule="auto"/>
        <w:jc w:val="both"/>
      </w:pPr>
      <w:r w:rsidRPr="00540E3F">
        <w:t xml:space="preserve">P. </w:t>
      </w:r>
      <w:proofErr w:type="spellStart"/>
      <w:r w:rsidRPr="00540E3F">
        <w:t>Falciparum</w:t>
      </w:r>
      <w:proofErr w:type="spellEnd"/>
      <w:r w:rsidRPr="00540E3F">
        <w:t xml:space="preserve"> : Plasmodium </w:t>
      </w:r>
      <w:proofErr w:type="spellStart"/>
      <w:r w:rsidRPr="00540E3F">
        <w:t>Falciparum</w:t>
      </w:r>
      <w:proofErr w:type="spellEnd"/>
    </w:p>
    <w:p w:rsidR="002B6002" w:rsidRPr="00332281" w:rsidRDefault="00E316A0" w:rsidP="002B6002">
      <w:pPr>
        <w:spacing w:line="360" w:lineRule="auto"/>
        <w:jc w:val="both"/>
      </w:pPr>
      <w:r w:rsidRPr="00332281">
        <w:t>PTF: Partenaire Technique et Financier</w:t>
      </w:r>
    </w:p>
    <w:p w:rsidR="001C1F87" w:rsidRPr="00384F19" w:rsidRDefault="00E316A0" w:rsidP="001C1F87">
      <w:pPr>
        <w:spacing w:line="360" w:lineRule="auto"/>
        <w:jc w:val="both"/>
        <w:rPr>
          <w:lang w:val="en-US"/>
        </w:rPr>
      </w:pPr>
      <w:r w:rsidRPr="00384F19">
        <w:rPr>
          <w:lang w:val="en-US"/>
        </w:rPr>
        <w:t xml:space="preserve">TDR: Test de </w:t>
      </w:r>
      <w:proofErr w:type="spellStart"/>
      <w:r w:rsidRPr="00384F19">
        <w:rPr>
          <w:lang w:val="en-US"/>
        </w:rPr>
        <w:t>Diagnostique</w:t>
      </w:r>
      <w:proofErr w:type="spellEnd"/>
      <w:r w:rsidRPr="00384F19">
        <w:rPr>
          <w:lang w:val="en-US"/>
        </w:rPr>
        <w:t xml:space="preserve"> </w:t>
      </w:r>
      <w:proofErr w:type="spellStart"/>
      <w:r w:rsidRPr="00384F19">
        <w:rPr>
          <w:lang w:val="en-US"/>
        </w:rPr>
        <w:t>Rapide</w:t>
      </w:r>
      <w:proofErr w:type="spellEnd"/>
    </w:p>
    <w:p w:rsidR="001C1F87" w:rsidRPr="00384F19" w:rsidRDefault="00E316A0" w:rsidP="001C1F87">
      <w:pPr>
        <w:spacing w:line="360" w:lineRule="auto"/>
        <w:jc w:val="both"/>
        <w:rPr>
          <w:lang w:val="en-US"/>
        </w:rPr>
      </w:pPr>
      <w:r w:rsidRPr="00384F19">
        <w:rPr>
          <w:lang w:val="en-US"/>
        </w:rPr>
        <w:t>USAID: United States Agency for International Development</w:t>
      </w:r>
    </w:p>
    <w:p w:rsidR="001C1F87" w:rsidRPr="00540E3F" w:rsidRDefault="00E316A0" w:rsidP="001C1F87">
      <w:pPr>
        <w:spacing w:line="360" w:lineRule="auto"/>
        <w:jc w:val="both"/>
      </w:pPr>
      <w:r w:rsidRPr="00540E3F">
        <w:t>ZD: Zone de Dénombrement</w:t>
      </w:r>
    </w:p>
    <w:p w:rsidR="001C1F87" w:rsidRPr="00540E3F" w:rsidRDefault="00E316A0" w:rsidP="001C1F87">
      <w:pPr>
        <w:rPr>
          <w:sz w:val="24"/>
        </w:rPr>
      </w:pPr>
    </w:p>
    <w:p w:rsidR="001C1F87" w:rsidRDefault="00E316A0" w:rsidP="001C1F87"/>
    <w:p w:rsidR="001C1F87" w:rsidRDefault="00E316A0" w:rsidP="001C1F87"/>
    <w:p w:rsidR="001C1F87" w:rsidRDefault="00E316A0" w:rsidP="001C1F87"/>
    <w:p w:rsidR="00CC2EC7" w:rsidRDefault="00E316A0" w:rsidP="001C1F87">
      <w:pPr>
        <w:sectPr w:rsidR="00CC2EC7" w:rsidSect="006B7189">
          <w:headerReference w:type="default" r:id="rId10"/>
          <w:footerReference w:type="default" r:id="rId11"/>
          <w:pgSz w:w="11907" w:h="16839" w:code="9"/>
          <w:pgMar w:top="1296" w:right="1296" w:bottom="1152" w:left="1296" w:header="720" w:footer="576" w:gutter="0"/>
          <w:cols w:space="720"/>
          <w:docGrid w:linePitch="299"/>
        </w:sectPr>
      </w:pPr>
    </w:p>
    <w:p w:rsidR="00666A61" w:rsidRPr="003E1E3C" w:rsidRDefault="00E316A0" w:rsidP="006B7189">
      <w:pPr>
        <w:spacing w:after="240"/>
        <w:rPr>
          <w:b/>
        </w:rPr>
      </w:pPr>
      <w:bookmarkStart w:id="4" w:name="_Toc269040504"/>
      <w:r w:rsidRPr="003E1E3C">
        <w:rPr>
          <w:rFonts w:ascii="Arial" w:hAnsi="Arial" w:cs="Arial"/>
          <w:b/>
        </w:rPr>
        <w:lastRenderedPageBreak/>
        <w:t>SOMMAIRE</w:t>
      </w:r>
    </w:p>
    <w:p w:rsidR="00061D5A" w:rsidRDefault="00E316A0">
      <w:pPr>
        <w:tabs>
          <w:tab w:val="right" w:leader="dot" w:pos="9301"/>
        </w:tabs>
        <w:rPr>
          <w:noProof/>
        </w:rPr>
      </w:pPr>
      <w:r>
        <w:fldChar w:fldCharType="begin"/>
      </w:r>
      <w:r>
        <w:instrText xml:space="preserve"> TOC \h \z \t "to;1;t1;1;tt1;1;z1;1;t2;2;t3;3;an1;1" </w:instrText>
      </w:r>
      <w:r>
        <w:fldChar w:fldCharType="separate"/>
      </w:r>
      <w:hyperlink w:anchor="_Toc370755740" w:history="1">
        <w:r w:rsidRPr="0083426E">
          <w:rPr>
            <w:noProof/>
          </w:rPr>
          <w:t>1.  Contexte et justification</w:t>
        </w:r>
        <w:r>
          <w:rPr>
            <w:noProof/>
            <w:webHidden/>
          </w:rPr>
          <w:tab/>
        </w:r>
        <w:r>
          <w:rPr>
            <w:noProof/>
            <w:webHidden/>
          </w:rPr>
          <w:fldChar w:fldCharType="begin"/>
        </w:r>
        <w:r>
          <w:rPr>
            <w:noProof/>
            <w:webHidden/>
          </w:rPr>
          <w:instrText xml:space="preserve"> PAGEREF _Toc370755740 \h </w:instrText>
        </w:r>
        <w:r>
          <w:rPr>
            <w:noProof/>
            <w:webHidden/>
          </w:rPr>
        </w:r>
        <w:r>
          <w:rPr>
            <w:noProof/>
            <w:webHidden/>
          </w:rPr>
          <w:fldChar w:fldCharType="separate"/>
        </w:r>
        <w:r>
          <w:rPr>
            <w:noProof/>
            <w:webHidden/>
          </w:rPr>
          <w:t>4</w:t>
        </w:r>
        <w:r>
          <w:rPr>
            <w:noProof/>
            <w:webHidden/>
          </w:rPr>
          <w:fldChar w:fldCharType="end"/>
        </w:r>
      </w:hyperlink>
    </w:p>
    <w:p w:rsidR="00061D5A" w:rsidRDefault="00E316A0">
      <w:pPr>
        <w:tabs>
          <w:tab w:val="right" w:leader="dot" w:pos="9301"/>
        </w:tabs>
        <w:rPr>
          <w:noProof/>
        </w:rPr>
      </w:pPr>
      <w:hyperlink w:anchor="_Toc370755741" w:history="1">
        <w:r w:rsidRPr="0083426E">
          <w:rPr>
            <w:noProof/>
          </w:rPr>
          <w:t>2.  Objectifs de l’enquête malaria</w:t>
        </w:r>
        <w:r>
          <w:rPr>
            <w:noProof/>
            <w:webHidden/>
          </w:rPr>
          <w:tab/>
        </w:r>
        <w:r>
          <w:rPr>
            <w:noProof/>
            <w:webHidden/>
          </w:rPr>
          <w:fldChar w:fldCharType="begin"/>
        </w:r>
        <w:r>
          <w:rPr>
            <w:noProof/>
            <w:webHidden/>
          </w:rPr>
          <w:instrText xml:space="preserve"> PAGEREF _Toc370755741 \h </w:instrText>
        </w:r>
        <w:r>
          <w:rPr>
            <w:noProof/>
            <w:webHidden/>
          </w:rPr>
        </w:r>
        <w:r>
          <w:rPr>
            <w:noProof/>
            <w:webHidden/>
          </w:rPr>
          <w:fldChar w:fldCharType="separate"/>
        </w:r>
        <w:r>
          <w:rPr>
            <w:noProof/>
            <w:webHidden/>
          </w:rPr>
          <w:t>4</w:t>
        </w:r>
        <w:r>
          <w:rPr>
            <w:noProof/>
            <w:webHidden/>
          </w:rPr>
          <w:fldChar w:fldCharType="end"/>
        </w:r>
      </w:hyperlink>
    </w:p>
    <w:p w:rsidR="00061D5A" w:rsidRDefault="00E316A0">
      <w:pPr>
        <w:tabs>
          <w:tab w:val="right" w:leader="dot" w:pos="9301"/>
        </w:tabs>
        <w:rPr>
          <w:noProof/>
        </w:rPr>
      </w:pPr>
      <w:hyperlink w:anchor="_Toc370755742" w:history="1">
        <w:r w:rsidRPr="0083426E">
          <w:rPr>
            <w:noProof/>
          </w:rPr>
          <w:t>3.  Méthodes</w:t>
        </w:r>
        <w:r>
          <w:rPr>
            <w:noProof/>
            <w:webHidden/>
          </w:rPr>
          <w:tab/>
        </w:r>
        <w:r>
          <w:rPr>
            <w:noProof/>
            <w:webHidden/>
          </w:rPr>
          <w:fldChar w:fldCharType="begin"/>
        </w:r>
        <w:r>
          <w:rPr>
            <w:noProof/>
            <w:webHidden/>
          </w:rPr>
          <w:instrText xml:space="preserve"> PAGEREF _Toc370755742 \h </w:instrText>
        </w:r>
        <w:r>
          <w:rPr>
            <w:noProof/>
            <w:webHidden/>
          </w:rPr>
        </w:r>
        <w:r>
          <w:rPr>
            <w:noProof/>
            <w:webHidden/>
          </w:rPr>
          <w:fldChar w:fldCharType="separate"/>
        </w:r>
        <w:r>
          <w:rPr>
            <w:noProof/>
            <w:webHidden/>
          </w:rPr>
          <w:t>4</w:t>
        </w:r>
        <w:r>
          <w:rPr>
            <w:noProof/>
            <w:webHidden/>
          </w:rPr>
          <w:fldChar w:fldCharType="end"/>
        </w:r>
      </w:hyperlink>
    </w:p>
    <w:p w:rsidR="00061D5A" w:rsidRDefault="00E316A0">
      <w:pPr>
        <w:tabs>
          <w:tab w:val="right" w:leader="dot" w:pos="9301"/>
        </w:tabs>
        <w:rPr>
          <w:noProof/>
        </w:rPr>
      </w:pPr>
      <w:hyperlink w:anchor="_Toc370755743" w:history="1">
        <w:r w:rsidRPr="0083426E">
          <w:rPr>
            <w:noProof/>
          </w:rPr>
          <w:t>3.1. L'échantillonnage et la sélection</w:t>
        </w:r>
        <w:r>
          <w:rPr>
            <w:noProof/>
            <w:webHidden/>
          </w:rPr>
          <w:tab/>
        </w:r>
        <w:r>
          <w:rPr>
            <w:noProof/>
            <w:webHidden/>
          </w:rPr>
          <w:fldChar w:fldCharType="begin"/>
        </w:r>
        <w:r>
          <w:rPr>
            <w:noProof/>
            <w:webHidden/>
          </w:rPr>
          <w:instrText xml:space="preserve"> PAGEREF _Toc370755743 \h </w:instrText>
        </w:r>
        <w:r>
          <w:rPr>
            <w:noProof/>
            <w:webHidden/>
          </w:rPr>
        </w:r>
        <w:r>
          <w:rPr>
            <w:noProof/>
            <w:webHidden/>
          </w:rPr>
          <w:fldChar w:fldCharType="separate"/>
        </w:r>
        <w:r>
          <w:rPr>
            <w:noProof/>
            <w:webHidden/>
          </w:rPr>
          <w:t>4</w:t>
        </w:r>
        <w:r>
          <w:rPr>
            <w:noProof/>
            <w:webHidden/>
          </w:rPr>
          <w:fldChar w:fldCharType="end"/>
        </w:r>
      </w:hyperlink>
    </w:p>
    <w:p w:rsidR="00061D5A" w:rsidRDefault="00E316A0">
      <w:pPr>
        <w:tabs>
          <w:tab w:val="right" w:leader="dot" w:pos="9301"/>
        </w:tabs>
        <w:rPr>
          <w:noProof/>
        </w:rPr>
      </w:pPr>
      <w:hyperlink w:anchor="_Toc370755744" w:history="1">
        <w:r w:rsidRPr="0083426E">
          <w:rPr>
            <w:noProof/>
          </w:rPr>
          <w:t>3.2. Coordonnateur médical de terrain / épidémiologiste</w:t>
        </w:r>
        <w:r>
          <w:rPr>
            <w:noProof/>
            <w:webHidden/>
          </w:rPr>
          <w:tab/>
        </w:r>
        <w:r>
          <w:rPr>
            <w:noProof/>
            <w:webHidden/>
          </w:rPr>
          <w:fldChar w:fldCharType="begin"/>
        </w:r>
        <w:r>
          <w:rPr>
            <w:noProof/>
            <w:webHidden/>
          </w:rPr>
          <w:instrText xml:space="preserve"> PAGEREF _Toc370755744 \h </w:instrText>
        </w:r>
        <w:r>
          <w:rPr>
            <w:noProof/>
            <w:webHidden/>
          </w:rPr>
        </w:r>
        <w:r>
          <w:rPr>
            <w:noProof/>
            <w:webHidden/>
          </w:rPr>
          <w:fldChar w:fldCharType="separate"/>
        </w:r>
        <w:r>
          <w:rPr>
            <w:noProof/>
            <w:webHidden/>
          </w:rPr>
          <w:t>5</w:t>
        </w:r>
        <w:r>
          <w:rPr>
            <w:noProof/>
            <w:webHidden/>
          </w:rPr>
          <w:fldChar w:fldCharType="end"/>
        </w:r>
      </w:hyperlink>
    </w:p>
    <w:p w:rsidR="00061D5A" w:rsidRDefault="00E316A0">
      <w:pPr>
        <w:tabs>
          <w:tab w:val="right" w:leader="dot" w:pos="9301"/>
        </w:tabs>
        <w:rPr>
          <w:noProof/>
        </w:rPr>
      </w:pPr>
      <w:hyperlink w:anchor="_Toc370755745" w:history="1">
        <w:r w:rsidRPr="0083426E">
          <w:rPr>
            <w:noProof/>
          </w:rPr>
          <w:t xml:space="preserve">3.3. </w:t>
        </w:r>
        <w:r w:rsidRPr="0083426E">
          <w:rPr>
            <w:noProof/>
          </w:rPr>
          <w:t>Collecte de sang, manipulation et analyse</w:t>
        </w:r>
        <w:r>
          <w:rPr>
            <w:noProof/>
            <w:webHidden/>
          </w:rPr>
          <w:tab/>
        </w:r>
        <w:r>
          <w:rPr>
            <w:noProof/>
            <w:webHidden/>
          </w:rPr>
          <w:fldChar w:fldCharType="begin"/>
        </w:r>
        <w:r>
          <w:rPr>
            <w:noProof/>
            <w:webHidden/>
          </w:rPr>
          <w:instrText xml:space="preserve"> PAGEREF _Toc370755745 \h </w:instrText>
        </w:r>
        <w:r>
          <w:rPr>
            <w:noProof/>
            <w:webHidden/>
          </w:rPr>
        </w:r>
        <w:r>
          <w:rPr>
            <w:noProof/>
            <w:webHidden/>
          </w:rPr>
          <w:fldChar w:fldCharType="separate"/>
        </w:r>
        <w:r>
          <w:rPr>
            <w:noProof/>
            <w:webHidden/>
          </w:rPr>
          <w:t>5</w:t>
        </w:r>
        <w:r>
          <w:rPr>
            <w:noProof/>
            <w:webHidden/>
          </w:rPr>
          <w:fldChar w:fldCharType="end"/>
        </w:r>
      </w:hyperlink>
    </w:p>
    <w:p w:rsidR="00061D5A" w:rsidRDefault="00E316A0">
      <w:pPr>
        <w:tabs>
          <w:tab w:val="right" w:leader="dot" w:pos="9301"/>
        </w:tabs>
        <w:rPr>
          <w:noProof/>
        </w:rPr>
      </w:pPr>
      <w:hyperlink w:anchor="_Toc370755746" w:history="1">
        <w:r w:rsidRPr="0083426E">
          <w:rPr>
            <w:noProof/>
          </w:rPr>
          <w:t>3.4. Assurance de qualité des frottis dans une enquête</w:t>
        </w:r>
        <w:r>
          <w:rPr>
            <w:noProof/>
            <w:webHidden/>
          </w:rPr>
          <w:tab/>
        </w:r>
        <w:r>
          <w:rPr>
            <w:noProof/>
            <w:webHidden/>
          </w:rPr>
          <w:fldChar w:fldCharType="begin"/>
        </w:r>
        <w:r>
          <w:rPr>
            <w:noProof/>
            <w:webHidden/>
          </w:rPr>
          <w:instrText xml:space="preserve"> PAGEREF _Toc370755746 \h </w:instrText>
        </w:r>
        <w:r>
          <w:rPr>
            <w:noProof/>
            <w:webHidden/>
          </w:rPr>
        </w:r>
        <w:r>
          <w:rPr>
            <w:noProof/>
            <w:webHidden/>
          </w:rPr>
          <w:fldChar w:fldCharType="separate"/>
        </w:r>
        <w:r>
          <w:rPr>
            <w:noProof/>
            <w:webHidden/>
          </w:rPr>
          <w:t>6</w:t>
        </w:r>
        <w:r>
          <w:rPr>
            <w:noProof/>
            <w:webHidden/>
          </w:rPr>
          <w:fldChar w:fldCharType="end"/>
        </w:r>
      </w:hyperlink>
    </w:p>
    <w:p w:rsidR="00061D5A" w:rsidRDefault="00E316A0">
      <w:pPr>
        <w:tabs>
          <w:tab w:val="right" w:leader="dot" w:pos="9301"/>
        </w:tabs>
        <w:rPr>
          <w:noProof/>
        </w:rPr>
      </w:pPr>
      <w:hyperlink w:anchor="_Toc370755747" w:history="1">
        <w:r w:rsidRPr="0083426E">
          <w:rPr>
            <w:noProof/>
          </w:rPr>
          <w:t>3.5. Précautions prises dans la collecte de sang</w:t>
        </w:r>
        <w:r>
          <w:rPr>
            <w:noProof/>
            <w:webHidden/>
          </w:rPr>
          <w:tab/>
        </w:r>
        <w:r>
          <w:rPr>
            <w:noProof/>
            <w:webHidden/>
          </w:rPr>
          <w:fldChar w:fldCharType="begin"/>
        </w:r>
        <w:r>
          <w:rPr>
            <w:noProof/>
            <w:webHidden/>
          </w:rPr>
          <w:instrText xml:space="preserve"> PAGEREF _Toc370755747 \h </w:instrText>
        </w:r>
        <w:r>
          <w:rPr>
            <w:noProof/>
            <w:webHidden/>
          </w:rPr>
        </w:r>
        <w:r>
          <w:rPr>
            <w:noProof/>
            <w:webHidden/>
          </w:rPr>
          <w:fldChar w:fldCharType="separate"/>
        </w:r>
        <w:r>
          <w:rPr>
            <w:noProof/>
            <w:webHidden/>
          </w:rPr>
          <w:t>6</w:t>
        </w:r>
        <w:r>
          <w:rPr>
            <w:noProof/>
            <w:webHidden/>
          </w:rPr>
          <w:fldChar w:fldCharType="end"/>
        </w:r>
      </w:hyperlink>
    </w:p>
    <w:p w:rsidR="00061D5A" w:rsidRDefault="00E316A0">
      <w:pPr>
        <w:tabs>
          <w:tab w:val="right" w:leader="dot" w:pos="9301"/>
        </w:tabs>
        <w:rPr>
          <w:noProof/>
        </w:rPr>
      </w:pPr>
      <w:hyperlink w:anchor="_Toc370755748" w:history="1">
        <w:r w:rsidRPr="0083426E">
          <w:rPr>
            <w:noProof/>
          </w:rPr>
          <w:t>3.6. Notification des résultats des tests</w:t>
        </w:r>
        <w:r>
          <w:rPr>
            <w:noProof/>
            <w:webHidden/>
          </w:rPr>
          <w:tab/>
        </w:r>
        <w:r>
          <w:rPr>
            <w:noProof/>
            <w:webHidden/>
          </w:rPr>
          <w:fldChar w:fldCharType="begin"/>
        </w:r>
        <w:r>
          <w:rPr>
            <w:noProof/>
            <w:webHidden/>
          </w:rPr>
          <w:instrText xml:space="preserve"> PAGEREF _Toc370755748 \h </w:instrText>
        </w:r>
        <w:r>
          <w:rPr>
            <w:noProof/>
            <w:webHidden/>
          </w:rPr>
        </w:r>
        <w:r>
          <w:rPr>
            <w:noProof/>
            <w:webHidden/>
          </w:rPr>
          <w:fldChar w:fldCharType="separate"/>
        </w:r>
        <w:r>
          <w:rPr>
            <w:noProof/>
            <w:webHidden/>
          </w:rPr>
          <w:t>6</w:t>
        </w:r>
        <w:r>
          <w:rPr>
            <w:noProof/>
            <w:webHidden/>
          </w:rPr>
          <w:fldChar w:fldCharType="end"/>
        </w:r>
      </w:hyperlink>
    </w:p>
    <w:p w:rsidR="00061D5A" w:rsidRDefault="00E316A0">
      <w:pPr>
        <w:tabs>
          <w:tab w:val="right" w:leader="dot" w:pos="9301"/>
        </w:tabs>
        <w:rPr>
          <w:noProof/>
        </w:rPr>
      </w:pPr>
      <w:hyperlink w:anchor="_Toc370755749" w:history="1">
        <w:r w:rsidRPr="0083426E">
          <w:rPr>
            <w:noProof/>
          </w:rPr>
          <w:t>3.7. Obtenir le consentement éclairé pour les essais et le traitem</w:t>
        </w:r>
        <w:r w:rsidRPr="0083426E">
          <w:rPr>
            <w:noProof/>
          </w:rPr>
          <w:t>ent</w:t>
        </w:r>
        <w:r>
          <w:rPr>
            <w:noProof/>
            <w:webHidden/>
          </w:rPr>
          <w:tab/>
        </w:r>
        <w:r>
          <w:rPr>
            <w:noProof/>
            <w:webHidden/>
          </w:rPr>
          <w:fldChar w:fldCharType="begin"/>
        </w:r>
        <w:r>
          <w:rPr>
            <w:noProof/>
            <w:webHidden/>
          </w:rPr>
          <w:instrText xml:space="preserve"> PAGEREF _Toc370755749 \h </w:instrText>
        </w:r>
        <w:r>
          <w:rPr>
            <w:noProof/>
            <w:webHidden/>
          </w:rPr>
        </w:r>
        <w:r>
          <w:rPr>
            <w:noProof/>
            <w:webHidden/>
          </w:rPr>
          <w:fldChar w:fldCharType="separate"/>
        </w:r>
        <w:r>
          <w:rPr>
            <w:noProof/>
            <w:webHidden/>
          </w:rPr>
          <w:t>7</w:t>
        </w:r>
        <w:r>
          <w:rPr>
            <w:noProof/>
            <w:webHidden/>
          </w:rPr>
          <w:fldChar w:fldCharType="end"/>
        </w:r>
      </w:hyperlink>
    </w:p>
    <w:p w:rsidR="00061D5A" w:rsidRDefault="00E316A0">
      <w:pPr>
        <w:tabs>
          <w:tab w:val="right" w:leader="dot" w:pos="9301"/>
        </w:tabs>
        <w:rPr>
          <w:noProof/>
        </w:rPr>
      </w:pPr>
      <w:hyperlink w:anchor="_Toc370755750" w:history="1">
        <w:r w:rsidRPr="0083426E">
          <w:rPr>
            <w:noProof/>
          </w:rPr>
          <w:t>3.8. Fournir des résultats d'hémoglobine et d'orientation pour l'anémie sévère</w:t>
        </w:r>
        <w:r>
          <w:rPr>
            <w:noProof/>
            <w:webHidden/>
          </w:rPr>
          <w:tab/>
        </w:r>
        <w:r>
          <w:rPr>
            <w:noProof/>
            <w:webHidden/>
          </w:rPr>
          <w:fldChar w:fldCharType="begin"/>
        </w:r>
        <w:r>
          <w:rPr>
            <w:noProof/>
            <w:webHidden/>
          </w:rPr>
          <w:instrText xml:space="preserve"> PAGEREF _Toc370755750 \h </w:instrText>
        </w:r>
        <w:r>
          <w:rPr>
            <w:noProof/>
            <w:webHidden/>
          </w:rPr>
        </w:r>
        <w:r>
          <w:rPr>
            <w:noProof/>
            <w:webHidden/>
          </w:rPr>
          <w:fldChar w:fldCharType="separate"/>
        </w:r>
        <w:r>
          <w:rPr>
            <w:noProof/>
            <w:webHidden/>
          </w:rPr>
          <w:t>7</w:t>
        </w:r>
        <w:r>
          <w:rPr>
            <w:noProof/>
            <w:webHidden/>
          </w:rPr>
          <w:fldChar w:fldCharType="end"/>
        </w:r>
      </w:hyperlink>
    </w:p>
    <w:p w:rsidR="00061D5A" w:rsidRDefault="00E316A0">
      <w:pPr>
        <w:tabs>
          <w:tab w:val="right" w:leader="dot" w:pos="9301"/>
        </w:tabs>
        <w:rPr>
          <w:noProof/>
        </w:rPr>
      </w:pPr>
      <w:hyperlink w:anchor="_Toc370755751" w:history="1">
        <w:r w:rsidRPr="0083426E">
          <w:rPr>
            <w:noProof/>
          </w:rPr>
          <w:t>4. Préparation, transport, et contrôle de qualité des frottis de sang</w:t>
        </w:r>
        <w:r>
          <w:rPr>
            <w:noProof/>
            <w:webHidden/>
          </w:rPr>
          <w:tab/>
        </w:r>
        <w:r>
          <w:rPr>
            <w:noProof/>
            <w:webHidden/>
          </w:rPr>
          <w:fldChar w:fldCharType="begin"/>
        </w:r>
        <w:r>
          <w:rPr>
            <w:noProof/>
            <w:webHidden/>
          </w:rPr>
          <w:instrText xml:space="preserve"> PAGEREF _Toc370755751 \h </w:instrText>
        </w:r>
        <w:r>
          <w:rPr>
            <w:noProof/>
            <w:webHidden/>
          </w:rPr>
        </w:r>
        <w:r>
          <w:rPr>
            <w:noProof/>
            <w:webHidden/>
          </w:rPr>
          <w:fldChar w:fldCharType="separate"/>
        </w:r>
        <w:r>
          <w:rPr>
            <w:noProof/>
            <w:webHidden/>
          </w:rPr>
          <w:t>8</w:t>
        </w:r>
        <w:r>
          <w:rPr>
            <w:noProof/>
            <w:webHidden/>
          </w:rPr>
          <w:fldChar w:fldCharType="end"/>
        </w:r>
      </w:hyperlink>
    </w:p>
    <w:p w:rsidR="00061D5A" w:rsidRDefault="00E316A0">
      <w:pPr>
        <w:tabs>
          <w:tab w:val="right" w:leader="dot" w:pos="9301"/>
        </w:tabs>
        <w:rPr>
          <w:noProof/>
        </w:rPr>
      </w:pPr>
      <w:hyperlink w:anchor="_Toc370755752" w:history="1">
        <w:r w:rsidRPr="0083426E">
          <w:rPr>
            <w:noProof/>
          </w:rPr>
          <w:t>4.1. Étapes à suivre pour prélever le sang</w:t>
        </w:r>
        <w:r>
          <w:rPr>
            <w:noProof/>
            <w:webHidden/>
          </w:rPr>
          <w:tab/>
        </w:r>
        <w:r>
          <w:rPr>
            <w:noProof/>
            <w:webHidden/>
          </w:rPr>
          <w:fldChar w:fldCharType="begin"/>
        </w:r>
        <w:r>
          <w:rPr>
            <w:noProof/>
            <w:webHidden/>
          </w:rPr>
          <w:instrText xml:space="preserve"> PAGEREF _Toc370755752 \h </w:instrText>
        </w:r>
        <w:r>
          <w:rPr>
            <w:noProof/>
            <w:webHidden/>
          </w:rPr>
        </w:r>
        <w:r>
          <w:rPr>
            <w:noProof/>
            <w:webHidden/>
          </w:rPr>
          <w:fldChar w:fldCharType="separate"/>
        </w:r>
        <w:r>
          <w:rPr>
            <w:noProof/>
            <w:webHidden/>
          </w:rPr>
          <w:t>8</w:t>
        </w:r>
        <w:r>
          <w:rPr>
            <w:noProof/>
            <w:webHidden/>
          </w:rPr>
          <w:fldChar w:fldCharType="end"/>
        </w:r>
      </w:hyperlink>
    </w:p>
    <w:p w:rsidR="00061D5A" w:rsidRDefault="00E316A0">
      <w:pPr>
        <w:tabs>
          <w:tab w:val="right" w:leader="dot" w:pos="9301"/>
        </w:tabs>
        <w:rPr>
          <w:noProof/>
        </w:rPr>
      </w:pPr>
      <w:hyperlink w:anchor="_Toc370755753" w:history="1">
        <w:r w:rsidRPr="0083426E">
          <w:rPr>
            <w:noProof/>
          </w:rPr>
          <w:t>4.2. Matériels et fournitures pour la prépar</w:t>
        </w:r>
        <w:r w:rsidRPr="0083426E">
          <w:rPr>
            <w:noProof/>
          </w:rPr>
          <w:t>ation et la coloration des gouttes épaisses</w:t>
        </w:r>
        <w:r>
          <w:rPr>
            <w:noProof/>
            <w:webHidden/>
          </w:rPr>
          <w:tab/>
        </w:r>
        <w:r>
          <w:rPr>
            <w:noProof/>
            <w:webHidden/>
          </w:rPr>
          <w:fldChar w:fldCharType="begin"/>
        </w:r>
        <w:r>
          <w:rPr>
            <w:noProof/>
            <w:webHidden/>
          </w:rPr>
          <w:instrText xml:space="preserve"> PAGEREF _Toc370755753 \h </w:instrText>
        </w:r>
        <w:r>
          <w:rPr>
            <w:noProof/>
            <w:webHidden/>
          </w:rPr>
        </w:r>
        <w:r>
          <w:rPr>
            <w:noProof/>
            <w:webHidden/>
          </w:rPr>
          <w:fldChar w:fldCharType="separate"/>
        </w:r>
        <w:r>
          <w:rPr>
            <w:noProof/>
            <w:webHidden/>
          </w:rPr>
          <w:t>9</w:t>
        </w:r>
        <w:r>
          <w:rPr>
            <w:noProof/>
            <w:webHidden/>
          </w:rPr>
          <w:fldChar w:fldCharType="end"/>
        </w:r>
      </w:hyperlink>
    </w:p>
    <w:p w:rsidR="00061D5A" w:rsidRDefault="00E316A0">
      <w:pPr>
        <w:tabs>
          <w:tab w:val="right" w:leader="dot" w:pos="9301"/>
        </w:tabs>
        <w:rPr>
          <w:noProof/>
        </w:rPr>
      </w:pPr>
      <w:hyperlink w:anchor="_Toc370755754" w:history="1">
        <w:r w:rsidRPr="0083426E">
          <w:rPr>
            <w:noProof/>
          </w:rPr>
          <w:t>4.3. Les étapes de la préparation des GE</w:t>
        </w:r>
        <w:r>
          <w:rPr>
            <w:noProof/>
            <w:webHidden/>
          </w:rPr>
          <w:tab/>
        </w:r>
        <w:r>
          <w:rPr>
            <w:noProof/>
            <w:webHidden/>
          </w:rPr>
          <w:fldChar w:fldCharType="begin"/>
        </w:r>
        <w:r>
          <w:rPr>
            <w:noProof/>
            <w:webHidden/>
          </w:rPr>
          <w:instrText xml:space="preserve"> PAGEREF _Toc370755754 \h </w:instrText>
        </w:r>
        <w:r>
          <w:rPr>
            <w:noProof/>
            <w:webHidden/>
          </w:rPr>
        </w:r>
        <w:r>
          <w:rPr>
            <w:noProof/>
            <w:webHidden/>
          </w:rPr>
          <w:fldChar w:fldCharType="separate"/>
        </w:r>
        <w:r>
          <w:rPr>
            <w:noProof/>
            <w:webHidden/>
          </w:rPr>
          <w:t>10</w:t>
        </w:r>
        <w:r>
          <w:rPr>
            <w:noProof/>
            <w:webHidden/>
          </w:rPr>
          <w:fldChar w:fldCharType="end"/>
        </w:r>
      </w:hyperlink>
    </w:p>
    <w:p w:rsidR="00061D5A" w:rsidRDefault="00E316A0">
      <w:pPr>
        <w:tabs>
          <w:tab w:val="right" w:leader="dot" w:pos="9301"/>
        </w:tabs>
        <w:rPr>
          <w:noProof/>
        </w:rPr>
      </w:pPr>
      <w:hyperlink w:anchor="_Toc370755755" w:history="1">
        <w:r w:rsidRPr="0083426E">
          <w:rPr>
            <w:noProof/>
          </w:rPr>
          <w:t>4.4. Stockage et transport des lames</w:t>
        </w:r>
        <w:r>
          <w:rPr>
            <w:noProof/>
            <w:webHidden/>
          </w:rPr>
          <w:tab/>
        </w:r>
        <w:r>
          <w:rPr>
            <w:noProof/>
            <w:webHidden/>
          </w:rPr>
          <w:fldChar w:fldCharType="begin"/>
        </w:r>
        <w:r>
          <w:rPr>
            <w:noProof/>
            <w:webHidden/>
          </w:rPr>
          <w:instrText xml:space="preserve"> PAGEREF _Toc370755755 \h </w:instrText>
        </w:r>
        <w:r>
          <w:rPr>
            <w:noProof/>
            <w:webHidden/>
          </w:rPr>
        </w:r>
        <w:r>
          <w:rPr>
            <w:noProof/>
            <w:webHidden/>
          </w:rPr>
          <w:fldChar w:fldCharType="separate"/>
        </w:r>
        <w:r>
          <w:rPr>
            <w:noProof/>
            <w:webHidden/>
          </w:rPr>
          <w:t>11</w:t>
        </w:r>
        <w:r>
          <w:rPr>
            <w:noProof/>
            <w:webHidden/>
          </w:rPr>
          <w:fldChar w:fldCharType="end"/>
        </w:r>
      </w:hyperlink>
    </w:p>
    <w:p w:rsidR="00061D5A" w:rsidRDefault="00E316A0">
      <w:pPr>
        <w:tabs>
          <w:tab w:val="right" w:leader="dot" w:pos="9301"/>
        </w:tabs>
        <w:rPr>
          <w:noProof/>
        </w:rPr>
      </w:pPr>
      <w:hyperlink w:anchor="_Toc370755756" w:history="1">
        <w:r w:rsidRPr="0083426E">
          <w:rPr>
            <w:noProof/>
          </w:rPr>
          <w:t>4.5. Réception et traitement des gouttes épaisses au laboratoire</w:t>
        </w:r>
        <w:r>
          <w:rPr>
            <w:noProof/>
            <w:webHidden/>
          </w:rPr>
          <w:tab/>
        </w:r>
        <w:r>
          <w:rPr>
            <w:noProof/>
            <w:webHidden/>
          </w:rPr>
          <w:fldChar w:fldCharType="begin"/>
        </w:r>
        <w:r>
          <w:rPr>
            <w:noProof/>
            <w:webHidden/>
          </w:rPr>
          <w:instrText xml:space="preserve"> PAGEREF _Toc370755756 \h </w:instrText>
        </w:r>
        <w:r>
          <w:rPr>
            <w:noProof/>
            <w:webHidden/>
          </w:rPr>
        </w:r>
        <w:r>
          <w:rPr>
            <w:noProof/>
            <w:webHidden/>
          </w:rPr>
          <w:fldChar w:fldCharType="separate"/>
        </w:r>
        <w:r>
          <w:rPr>
            <w:noProof/>
            <w:webHidden/>
          </w:rPr>
          <w:t>16</w:t>
        </w:r>
        <w:r>
          <w:rPr>
            <w:noProof/>
            <w:webHidden/>
          </w:rPr>
          <w:fldChar w:fldCharType="end"/>
        </w:r>
      </w:hyperlink>
    </w:p>
    <w:p w:rsidR="00061D5A" w:rsidRDefault="00E316A0">
      <w:pPr>
        <w:tabs>
          <w:tab w:val="right" w:leader="dot" w:pos="9301"/>
        </w:tabs>
        <w:rPr>
          <w:noProof/>
        </w:rPr>
      </w:pPr>
      <w:hyperlink w:anchor="_Toc370755757" w:history="1">
        <w:r w:rsidRPr="0083426E">
          <w:rPr>
            <w:noProof/>
          </w:rPr>
          <w:t>4.6. Contrôle de la qualité pour la coloration des gouttes épaisses</w:t>
        </w:r>
        <w:r>
          <w:rPr>
            <w:noProof/>
            <w:webHidden/>
          </w:rPr>
          <w:tab/>
        </w:r>
        <w:r>
          <w:rPr>
            <w:noProof/>
            <w:webHidden/>
          </w:rPr>
          <w:fldChar w:fldCharType="begin"/>
        </w:r>
        <w:r>
          <w:rPr>
            <w:noProof/>
            <w:webHidden/>
          </w:rPr>
          <w:instrText xml:space="preserve"> PAGEREF _Toc370755757 \h </w:instrText>
        </w:r>
        <w:r>
          <w:rPr>
            <w:noProof/>
            <w:webHidden/>
          </w:rPr>
        </w:r>
        <w:r>
          <w:rPr>
            <w:noProof/>
            <w:webHidden/>
          </w:rPr>
          <w:fldChar w:fldCharType="separate"/>
        </w:r>
        <w:r>
          <w:rPr>
            <w:noProof/>
            <w:webHidden/>
          </w:rPr>
          <w:t>17</w:t>
        </w:r>
        <w:r>
          <w:rPr>
            <w:noProof/>
            <w:webHidden/>
          </w:rPr>
          <w:fldChar w:fldCharType="end"/>
        </w:r>
      </w:hyperlink>
    </w:p>
    <w:p w:rsidR="00061D5A" w:rsidRDefault="00E316A0">
      <w:pPr>
        <w:tabs>
          <w:tab w:val="right" w:leader="dot" w:pos="9301"/>
        </w:tabs>
        <w:rPr>
          <w:noProof/>
        </w:rPr>
      </w:pPr>
      <w:hyperlink w:anchor="_Toc370755758" w:history="1">
        <w:r w:rsidRPr="0083426E">
          <w:rPr>
            <w:noProof/>
          </w:rPr>
          <w:t>4.7. L'examen au micro</w:t>
        </w:r>
        <w:r w:rsidRPr="0083426E">
          <w:rPr>
            <w:noProof/>
          </w:rPr>
          <w:t>scope des gouttes épaisses colorées</w:t>
        </w:r>
        <w:r>
          <w:rPr>
            <w:noProof/>
            <w:webHidden/>
          </w:rPr>
          <w:tab/>
        </w:r>
        <w:r>
          <w:rPr>
            <w:noProof/>
            <w:webHidden/>
          </w:rPr>
          <w:fldChar w:fldCharType="begin"/>
        </w:r>
        <w:r>
          <w:rPr>
            <w:noProof/>
            <w:webHidden/>
          </w:rPr>
          <w:instrText xml:space="preserve"> PAGEREF _Toc370755758 \h </w:instrText>
        </w:r>
        <w:r>
          <w:rPr>
            <w:noProof/>
            <w:webHidden/>
          </w:rPr>
        </w:r>
        <w:r>
          <w:rPr>
            <w:noProof/>
            <w:webHidden/>
          </w:rPr>
          <w:fldChar w:fldCharType="separate"/>
        </w:r>
        <w:r>
          <w:rPr>
            <w:noProof/>
            <w:webHidden/>
          </w:rPr>
          <w:t>17</w:t>
        </w:r>
        <w:r>
          <w:rPr>
            <w:noProof/>
            <w:webHidden/>
          </w:rPr>
          <w:fldChar w:fldCharType="end"/>
        </w:r>
      </w:hyperlink>
    </w:p>
    <w:p w:rsidR="00061D5A" w:rsidRDefault="00E316A0">
      <w:pPr>
        <w:tabs>
          <w:tab w:val="right" w:leader="dot" w:pos="9301"/>
        </w:tabs>
        <w:rPr>
          <w:noProof/>
        </w:rPr>
      </w:pPr>
      <w:hyperlink w:anchor="_Toc370755759" w:history="1">
        <w:r w:rsidRPr="0083426E">
          <w:rPr>
            <w:noProof/>
          </w:rPr>
          <w:t xml:space="preserve">4.8. Contrôle de qualité pour l'examen microscopique de gouttes épaisses pour les </w:t>
        </w:r>
        <w:r w:rsidRPr="0083426E">
          <w:rPr>
            <w:noProof/>
          </w:rPr>
          <w:t>parasites du paludisme</w:t>
        </w:r>
        <w:r>
          <w:rPr>
            <w:noProof/>
            <w:webHidden/>
          </w:rPr>
          <w:tab/>
        </w:r>
        <w:r>
          <w:rPr>
            <w:noProof/>
            <w:webHidden/>
          </w:rPr>
          <w:fldChar w:fldCharType="begin"/>
        </w:r>
        <w:r>
          <w:rPr>
            <w:noProof/>
            <w:webHidden/>
          </w:rPr>
          <w:instrText xml:space="preserve"> PAGEREF _Toc370755759 \h </w:instrText>
        </w:r>
        <w:r>
          <w:rPr>
            <w:noProof/>
            <w:webHidden/>
          </w:rPr>
        </w:r>
        <w:r>
          <w:rPr>
            <w:noProof/>
            <w:webHidden/>
          </w:rPr>
          <w:fldChar w:fldCharType="separate"/>
        </w:r>
        <w:r>
          <w:rPr>
            <w:noProof/>
            <w:webHidden/>
          </w:rPr>
          <w:t>18</w:t>
        </w:r>
        <w:r>
          <w:rPr>
            <w:noProof/>
            <w:webHidden/>
          </w:rPr>
          <w:fldChar w:fldCharType="end"/>
        </w:r>
      </w:hyperlink>
    </w:p>
    <w:p w:rsidR="00061D5A" w:rsidRDefault="00E316A0">
      <w:pPr>
        <w:tabs>
          <w:tab w:val="right" w:leader="dot" w:pos="9301"/>
        </w:tabs>
        <w:rPr>
          <w:noProof/>
        </w:rPr>
      </w:pPr>
      <w:hyperlink w:anchor="_Toc370755760" w:history="1">
        <w:r w:rsidRPr="0083426E">
          <w:rPr>
            <w:noProof/>
          </w:rPr>
          <w:t>5.  Organisation de la collecte</w:t>
        </w:r>
        <w:r>
          <w:rPr>
            <w:noProof/>
            <w:webHidden/>
          </w:rPr>
          <w:tab/>
        </w:r>
        <w:r>
          <w:rPr>
            <w:noProof/>
            <w:webHidden/>
          </w:rPr>
          <w:fldChar w:fldCharType="begin"/>
        </w:r>
        <w:r>
          <w:rPr>
            <w:noProof/>
            <w:webHidden/>
          </w:rPr>
          <w:instrText xml:space="preserve"> PAGEREF _Toc370755760 \h </w:instrText>
        </w:r>
        <w:r>
          <w:rPr>
            <w:noProof/>
            <w:webHidden/>
          </w:rPr>
        </w:r>
        <w:r>
          <w:rPr>
            <w:noProof/>
            <w:webHidden/>
          </w:rPr>
          <w:fldChar w:fldCharType="separate"/>
        </w:r>
        <w:r>
          <w:rPr>
            <w:noProof/>
            <w:webHidden/>
          </w:rPr>
          <w:t>18</w:t>
        </w:r>
        <w:r>
          <w:rPr>
            <w:noProof/>
            <w:webHidden/>
          </w:rPr>
          <w:fldChar w:fldCharType="end"/>
        </w:r>
      </w:hyperlink>
    </w:p>
    <w:p w:rsidR="00061D5A" w:rsidRDefault="00E316A0">
      <w:pPr>
        <w:tabs>
          <w:tab w:val="right" w:leader="dot" w:pos="9301"/>
        </w:tabs>
        <w:rPr>
          <w:noProof/>
        </w:rPr>
      </w:pPr>
      <w:hyperlink w:anchor="_Toc370755761" w:history="1">
        <w:r w:rsidRPr="0083426E">
          <w:rPr>
            <w:noProof/>
          </w:rPr>
          <w:t>6.  Identification du personnel national pour l’enquête malaria</w:t>
        </w:r>
        <w:r>
          <w:rPr>
            <w:noProof/>
            <w:webHidden/>
          </w:rPr>
          <w:tab/>
        </w:r>
        <w:r>
          <w:rPr>
            <w:noProof/>
            <w:webHidden/>
          </w:rPr>
          <w:fldChar w:fldCharType="begin"/>
        </w:r>
        <w:r>
          <w:rPr>
            <w:noProof/>
            <w:webHidden/>
          </w:rPr>
          <w:instrText xml:space="preserve"> PAGEREF _Toc370755761 \h </w:instrText>
        </w:r>
        <w:r>
          <w:rPr>
            <w:noProof/>
            <w:webHidden/>
          </w:rPr>
        </w:r>
        <w:r>
          <w:rPr>
            <w:noProof/>
            <w:webHidden/>
          </w:rPr>
          <w:fldChar w:fldCharType="separate"/>
        </w:r>
        <w:r>
          <w:rPr>
            <w:noProof/>
            <w:webHidden/>
          </w:rPr>
          <w:t>18</w:t>
        </w:r>
        <w:r>
          <w:rPr>
            <w:noProof/>
            <w:webHidden/>
          </w:rPr>
          <w:fldChar w:fldCharType="end"/>
        </w:r>
      </w:hyperlink>
    </w:p>
    <w:p w:rsidR="00061D5A" w:rsidRDefault="00E316A0">
      <w:pPr>
        <w:tabs>
          <w:tab w:val="right" w:leader="dot" w:pos="9301"/>
        </w:tabs>
        <w:rPr>
          <w:noProof/>
        </w:rPr>
      </w:pPr>
      <w:hyperlink w:anchor="_Toc370755762" w:history="1">
        <w:r w:rsidRPr="0083426E">
          <w:rPr>
            <w:noProof/>
          </w:rPr>
          <w:t>6.1. Comité Technique</w:t>
        </w:r>
        <w:r>
          <w:rPr>
            <w:noProof/>
            <w:webHidden/>
          </w:rPr>
          <w:tab/>
        </w:r>
        <w:r>
          <w:rPr>
            <w:noProof/>
            <w:webHidden/>
          </w:rPr>
          <w:fldChar w:fldCharType="begin"/>
        </w:r>
        <w:r>
          <w:rPr>
            <w:noProof/>
            <w:webHidden/>
          </w:rPr>
          <w:instrText xml:space="preserve"> PAGEREF _Toc370755762 \h </w:instrText>
        </w:r>
        <w:r>
          <w:rPr>
            <w:noProof/>
            <w:webHidden/>
          </w:rPr>
        </w:r>
        <w:r>
          <w:rPr>
            <w:noProof/>
            <w:webHidden/>
          </w:rPr>
          <w:fldChar w:fldCharType="separate"/>
        </w:r>
        <w:r>
          <w:rPr>
            <w:noProof/>
            <w:webHidden/>
          </w:rPr>
          <w:t>18</w:t>
        </w:r>
        <w:r>
          <w:rPr>
            <w:noProof/>
            <w:webHidden/>
          </w:rPr>
          <w:fldChar w:fldCharType="end"/>
        </w:r>
      </w:hyperlink>
    </w:p>
    <w:p w:rsidR="00061D5A" w:rsidRDefault="00E316A0">
      <w:pPr>
        <w:tabs>
          <w:tab w:val="right" w:leader="dot" w:pos="9301"/>
        </w:tabs>
        <w:rPr>
          <w:noProof/>
        </w:rPr>
      </w:pPr>
      <w:hyperlink w:anchor="_Toc370755763" w:history="1">
        <w:r w:rsidRPr="0083426E">
          <w:rPr>
            <w:noProof/>
          </w:rPr>
          <w:t>6.2. Recrutement  et formation des agents de collecte</w:t>
        </w:r>
        <w:r>
          <w:rPr>
            <w:noProof/>
            <w:webHidden/>
          </w:rPr>
          <w:tab/>
        </w:r>
        <w:r>
          <w:rPr>
            <w:noProof/>
            <w:webHidden/>
          </w:rPr>
          <w:fldChar w:fldCharType="begin"/>
        </w:r>
        <w:r>
          <w:rPr>
            <w:noProof/>
            <w:webHidden/>
          </w:rPr>
          <w:instrText xml:space="preserve"> PAGEREF _Toc3</w:instrText>
        </w:r>
        <w:r>
          <w:rPr>
            <w:noProof/>
            <w:webHidden/>
          </w:rPr>
          <w:instrText xml:space="preserve">70755763 \h </w:instrText>
        </w:r>
        <w:r>
          <w:rPr>
            <w:noProof/>
            <w:webHidden/>
          </w:rPr>
        </w:r>
        <w:r>
          <w:rPr>
            <w:noProof/>
            <w:webHidden/>
          </w:rPr>
          <w:fldChar w:fldCharType="separate"/>
        </w:r>
        <w:r>
          <w:rPr>
            <w:noProof/>
            <w:webHidden/>
          </w:rPr>
          <w:t>19</w:t>
        </w:r>
        <w:r>
          <w:rPr>
            <w:noProof/>
            <w:webHidden/>
          </w:rPr>
          <w:fldChar w:fldCharType="end"/>
        </w:r>
      </w:hyperlink>
    </w:p>
    <w:p w:rsidR="00061D5A" w:rsidRDefault="00E316A0">
      <w:pPr>
        <w:tabs>
          <w:tab w:val="right" w:leader="dot" w:pos="9301"/>
        </w:tabs>
        <w:rPr>
          <w:noProof/>
        </w:rPr>
      </w:pPr>
      <w:hyperlink w:anchor="_Toc370755764" w:history="1">
        <w:r w:rsidRPr="0083426E">
          <w:rPr>
            <w:noProof/>
          </w:rPr>
          <w:t>7.  Dispositif de collecte des données</w:t>
        </w:r>
        <w:r>
          <w:rPr>
            <w:noProof/>
            <w:webHidden/>
          </w:rPr>
          <w:tab/>
        </w:r>
        <w:r>
          <w:rPr>
            <w:noProof/>
            <w:webHidden/>
          </w:rPr>
          <w:fldChar w:fldCharType="begin"/>
        </w:r>
        <w:r>
          <w:rPr>
            <w:noProof/>
            <w:webHidden/>
          </w:rPr>
          <w:instrText xml:space="preserve"> PAGEREF _Toc370755764 \h </w:instrText>
        </w:r>
        <w:r>
          <w:rPr>
            <w:noProof/>
            <w:webHidden/>
          </w:rPr>
        </w:r>
        <w:r>
          <w:rPr>
            <w:noProof/>
            <w:webHidden/>
          </w:rPr>
          <w:fldChar w:fldCharType="separate"/>
        </w:r>
        <w:r>
          <w:rPr>
            <w:noProof/>
            <w:webHidden/>
          </w:rPr>
          <w:t>19</w:t>
        </w:r>
        <w:r>
          <w:rPr>
            <w:noProof/>
            <w:webHidden/>
          </w:rPr>
          <w:fldChar w:fldCharType="end"/>
        </w:r>
      </w:hyperlink>
    </w:p>
    <w:p w:rsidR="00061D5A" w:rsidRDefault="00E316A0">
      <w:pPr>
        <w:tabs>
          <w:tab w:val="right" w:leader="dot" w:pos="9301"/>
        </w:tabs>
        <w:rPr>
          <w:noProof/>
        </w:rPr>
      </w:pPr>
      <w:hyperlink w:anchor="_Toc370755765" w:history="1">
        <w:r w:rsidRPr="0083426E">
          <w:rPr>
            <w:noProof/>
          </w:rPr>
          <w:t>8. Considérations éthiques et réglementaires</w:t>
        </w:r>
        <w:r>
          <w:rPr>
            <w:noProof/>
            <w:webHidden/>
          </w:rPr>
          <w:tab/>
        </w:r>
        <w:r>
          <w:rPr>
            <w:noProof/>
            <w:webHidden/>
          </w:rPr>
          <w:fldChar w:fldCharType="begin"/>
        </w:r>
        <w:r>
          <w:rPr>
            <w:noProof/>
            <w:webHidden/>
          </w:rPr>
          <w:instrText xml:space="preserve"> PAGEREF _Toc370755765 \h </w:instrText>
        </w:r>
        <w:r>
          <w:rPr>
            <w:noProof/>
            <w:webHidden/>
          </w:rPr>
        </w:r>
        <w:r>
          <w:rPr>
            <w:noProof/>
            <w:webHidden/>
          </w:rPr>
          <w:fldChar w:fldCharType="separate"/>
        </w:r>
        <w:r>
          <w:rPr>
            <w:noProof/>
            <w:webHidden/>
          </w:rPr>
          <w:t>20</w:t>
        </w:r>
        <w:r>
          <w:rPr>
            <w:noProof/>
            <w:webHidden/>
          </w:rPr>
          <w:fldChar w:fldCharType="end"/>
        </w:r>
      </w:hyperlink>
    </w:p>
    <w:p w:rsidR="00061D5A" w:rsidRDefault="00E316A0">
      <w:pPr>
        <w:tabs>
          <w:tab w:val="right" w:leader="dot" w:pos="9301"/>
        </w:tabs>
        <w:rPr>
          <w:noProof/>
        </w:rPr>
      </w:pPr>
      <w:hyperlink w:anchor="_Toc370755766" w:history="1">
        <w:r w:rsidRPr="0083426E">
          <w:rPr>
            <w:noProof/>
          </w:rPr>
          <w:t>ANNEXE</w:t>
        </w:r>
        <w:r>
          <w:rPr>
            <w:noProof/>
            <w:webHidden/>
          </w:rPr>
          <w:tab/>
        </w:r>
        <w:r>
          <w:rPr>
            <w:noProof/>
            <w:webHidden/>
          </w:rPr>
          <w:fldChar w:fldCharType="begin"/>
        </w:r>
        <w:r>
          <w:rPr>
            <w:noProof/>
            <w:webHidden/>
          </w:rPr>
          <w:instrText xml:space="preserve"> PAGEREF _Toc370755766 \h </w:instrText>
        </w:r>
        <w:r>
          <w:rPr>
            <w:noProof/>
            <w:webHidden/>
          </w:rPr>
        </w:r>
        <w:r>
          <w:rPr>
            <w:noProof/>
            <w:webHidden/>
          </w:rPr>
          <w:fldChar w:fldCharType="separate"/>
        </w:r>
        <w:r>
          <w:rPr>
            <w:noProof/>
            <w:webHidden/>
          </w:rPr>
          <w:t>23</w:t>
        </w:r>
        <w:r>
          <w:rPr>
            <w:noProof/>
            <w:webHidden/>
          </w:rPr>
          <w:fldChar w:fldCharType="end"/>
        </w:r>
      </w:hyperlink>
    </w:p>
    <w:p w:rsidR="00061D5A" w:rsidRDefault="00E316A0">
      <w:pPr>
        <w:tabs>
          <w:tab w:val="right" w:leader="dot" w:pos="9301"/>
        </w:tabs>
        <w:rPr>
          <w:noProof/>
        </w:rPr>
      </w:pPr>
      <w:hyperlink w:anchor="_Toc370755767" w:history="1">
        <w:r w:rsidRPr="0083426E">
          <w:rPr>
            <w:noProof/>
          </w:rPr>
          <w:t>ANNEXE 3 : CALENDRIER D’EXECUTION</w:t>
        </w:r>
        <w:r>
          <w:rPr>
            <w:noProof/>
            <w:webHidden/>
          </w:rPr>
          <w:tab/>
        </w:r>
        <w:r>
          <w:rPr>
            <w:noProof/>
            <w:webHidden/>
          </w:rPr>
          <w:fldChar w:fldCharType="begin"/>
        </w:r>
        <w:r>
          <w:rPr>
            <w:noProof/>
            <w:webHidden/>
          </w:rPr>
          <w:instrText xml:space="preserve"> PAGEREF _Toc370755767 \h </w:instrText>
        </w:r>
        <w:r>
          <w:rPr>
            <w:noProof/>
            <w:webHidden/>
          </w:rPr>
        </w:r>
        <w:r>
          <w:rPr>
            <w:noProof/>
            <w:webHidden/>
          </w:rPr>
          <w:fldChar w:fldCharType="separate"/>
        </w:r>
        <w:r>
          <w:rPr>
            <w:noProof/>
            <w:webHidden/>
          </w:rPr>
          <w:t>24</w:t>
        </w:r>
        <w:r>
          <w:rPr>
            <w:noProof/>
            <w:webHidden/>
          </w:rPr>
          <w:fldChar w:fldCharType="end"/>
        </w:r>
      </w:hyperlink>
    </w:p>
    <w:p w:rsidR="00061D5A" w:rsidRDefault="00E316A0">
      <w:pPr>
        <w:tabs>
          <w:tab w:val="right" w:leader="dot" w:pos="9301"/>
        </w:tabs>
        <w:rPr>
          <w:noProof/>
        </w:rPr>
      </w:pPr>
      <w:hyperlink w:anchor="_Toc370755768" w:history="1">
        <w:r w:rsidRPr="0083426E">
          <w:rPr>
            <w:noProof/>
          </w:rPr>
          <w:t>ANNEXE</w:t>
        </w:r>
        <w:r w:rsidRPr="0083426E">
          <w:rPr>
            <w:noProof/>
          </w:rPr>
          <w:t xml:space="preserve"> 4 : BUDGET DETAILLE</w:t>
        </w:r>
        <w:r>
          <w:rPr>
            <w:noProof/>
            <w:webHidden/>
          </w:rPr>
          <w:tab/>
        </w:r>
        <w:r>
          <w:rPr>
            <w:noProof/>
            <w:webHidden/>
          </w:rPr>
          <w:fldChar w:fldCharType="begin"/>
        </w:r>
        <w:r>
          <w:rPr>
            <w:noProof/>
            <w:webHidden/>
          </w:rPr>
          <w:instrText xml:space="preserve"> PAGEREF _Toc370755768 \h </w:instrText>
        </w:r>
        <w:r>
          <w:rPr>
            <w:noProof/>
            <w:webHidden/>
          </w:rPr>
        </w:r>
        <w:r>
          <w:rPr>
            <w:noProof/>
            <w:webHidden/>
          </w:rPr>
          <w:fldChar w:fldCharType="separate"/>
        </w:r>
        <w:r>
          <w:rPr>
            <w:noProof/>
            <w:webHidden/>
          </w:rPr>
          <w:t>25</w:t>
        </w:r>
        <w:r>
          <w:rPr>
            <w:noProof/>
            <w:webHidden/>
          </w:rPr>
          <w:fldChar w:fldCharType="end"/>
        </w:r>
      </w:hyperlink>
    </w:p>
    <w:p w:rsidR="0014100C" w:rsidRDefault="00E316A0" w:rsidP="0014100C">
      <w:r>
        <w:fldChar w:fldCharType="end"/>
      </w:r>
      <w:bookmarkEnd w:id="4"/>
    </w:p>
    <w:p w:rsidR="0014100C" w:rsidRDefault="00E316A0" w:rsidP="0014100C"/>
    <w:p w:rsidR="0014100C" w:rsidRDefault="00E316A0" w:rsidP="0014100C"/>
    <w:p w:rsidR="0014100C" w:rsidRDefault="00E316A0" w:rsidP="0014100C"/>
    <w:p w:rsidR="0014100C" w:rsidRDefault="00E316A0" w:rsidP="0014100C"/>
    <w:p w:rsidR="00061D5A" w:rsidRDefault="00E316A0" w:rsidP="0014100C">
      <w:pPr>
        <w:sectPr w:rsidR="00061D5A" w:rsidSect="00371B47">
          <w:footerReference w:type="even" r:id="rId12"/>
          <w:footerReference w:type="default" r:id="rId13"/>
          <w:pgSz w:w="11907" w:h="16839" w:code="9"/>
          <w:pgMar w:top="1298" w:right="1298" w:bottom="1151" w:left="1298" w:header="709" w:footer="709" w:gutter="0"/>
          <w:cols w:space="708"/>
          <w:docGrid w:linePitch="360"/>
        </w:sectPr>
      </w:pPr>
    </w:p>
    <w:p w:rsidR="007B1012" w:rsidRPr="00061D5A" w:rsidRDefault="00E316A0" w:rsidP="00061D5A">
      <w:pPr>
        <w:rPr>
          <w:b/>
          <w:bCs/>
          <w:sz w:val="28"/>
          <w:szCs w:val="28"/>
        </w:rPr>
      </w:pPr>
      <w:bookmarkStart w:id="5" w:name="_Toc370755740"/>
      <w:r w:rsidRPr="00061D5A">
        <w:rPr>
          <w:b/>
          <w:bCs/>
          <w:sz w:val="28"/>
          <w:szCs w:val="28"/>
        </w:rPr>
        <w:lastRenderedPageBreak/>
        <w:t xml:space="preserve">1. </w:t>
      </w:r>
      <w:r w:rsidRPr="00061D5A">
        <w:rPr>
          <w:b/>
          <w:bCs/>
          <w:sz w:val="28"/>
          <w:szCs w:val="28"/>
        </w:rPr>
        <w:t xml:space="preserve"> </w:t>
      </w:r>
      <w:r w:rsidRPr="00061D5A">
        <w:rPr>
          <w:b/>
          <w:bCs/>
          <w:sz w:val="28"/>
          <w:szCs w:val="28"/>
        </w:rPr>
        <w:t>C</w:t>
      </w:r>
      <w:r w:rsidRPr="00061D5A">
        <w:rPr>
          <w:b/>
          <w:bCs/>
          <w:sz w:val="28"/>
          <w:szCs w:val="28"/>
        </w:rPr>
        <w:t>ontexte et justification</w:t>
      </w:r>
      <w:bookmarkEnd w:id="1"/>
      <w:bookmarkEnd w:id="2"/>
      <w:bookmarkEnd w:id="3"/>
      <w:bookmarkEnd w:id="5"/>
    </w:p>
    <w:p w:rsidR="00EE6125" w:rsidRPr="00877DD7" w:rsidRDefault="00E316A0" w:rsidP="00EE6125">
      <w:pPr>
        <w:rPr>
          <w:b/>
          <w:sz w:val="16"/>
          <w:szCs w:val="16"/>
        </w:rPr>
      </w:pPr>
    </w:p>
    <w:p w:rsidR="007B1012" w:rsidRPr="00540E3F" w:rsidRDefault="00E316A0" w:rsidP="00A81387">
      <w:pPr>
        <w:jc w:val="both"/>
        <w:rPr>
          <w:rFonts w:ascii="Times New Roman" w:hAnsi="Times New Roman"/>
          <w:sz w:val="24"/>
          <w:szCs w:val="24"/>
        </w:rPr>
      </w:pPr>
      <w:r w:rsidRPr="00540E3F">
        <w:rPr>
          <w:rFonts w:ascii="Times New Roman" w:hAnsi="Times New Roman"/>
          <w:sz w:val="24"/>
          <w:szCs w:val="24"/>
        </w:rPr>
        <w:t xml:space="preserve">La République du </w:t>
      </w:r>
      <w:r w:rsidRPr="00540E3F">
        <w:rPr>
          <w:rFonts w:ascii="Times New Roman" w:hAnsi="Times New Roman"/>
          <w:sz w:val="24"/>
          <w:szCs w:val="24"/>
        </w:rPr>
        <w:t>Bénin</w:t>
      </w:r>
      <w:r w:rsidRPr="00540E3F">
        <w:rPr>
          <w:rFonts w:ascii="Times New Roman" w:hAnsi="Times New Roman"/>
          <w:sz w:val="24"/>
          <w:szCs w:val="24"/>
        </w:rPr>
        <w:t xml:space="preserve"> a souscrit aux Objectifs du Millénaire pour le Développement (OMD) définis par les Chefs d’Etat et de Gouvernement lors du sommet mondial pour le Millénaire tenu à New York en Septembre 2000. Ces objectifs visent une nette amélioration du </w:t>
      </w:r>
      <w:proofErr w:type="spellStart"/>
      <w:r w:rsidRPr="00540E3F">
        <w:rPr>
          <w:rFonts w:ascii="Times New Roman" w:hAnsi="Times New Roman"/>
          <w:sz w:val="24"/>
          <w:szCs w:val="24"/>
        </w:rPr>
        <w:t>bien être</w:t>
      </w:r>
      <w:proofErr w:type="spellEnd"/>
      <w:r w:rsidRPr="00540E3F">
        <w:rPr>
          <w:rFonts w:ascii="Times New Roman" w:hAnsi="Times New Roman"/>
          <w:sz w:val="24"/>
          <w:szCs w:val="24"/>
        </w:rPr>
        <w:t xml:space="preserve"> des po</w:t>
      </w:r>
      <w:r w:rsidRPr="00540E3F">
        <w:rPr>
          <w:rFonts w:ascii="Times New Roman" w:hAnsi="Times New Roman"/>
          <w:sz w:val="24"/>
          <w:szCs w:val="24"/>
        </w:rPr>
        <w:t xml:space="preserve">pulations et particulièrement des enfants et des femmes à l’horizon 2015 dans tous les domaines fondamentaux de la vie humaine.  Ainsi, le </w:t>
      </w:r>
      <w:r w:rsidRPr="00540E3F">
        <w:rPr>
          <w:rFonts w:ascii="Times New Roman" w:hAnsi="Times New Roman"/>
          <w:sz w:val="24"/>
          <w:szCs w:val="24"/>
        </w:rPr>
        <w:t>Gouvernement b</w:t>
      </w:r>
      <w:r w:rsidRPr="00540E3F">
        <w:rPr>
          <w:rFonts w:ascii="Times New Roman" w:hAnsi="Times New Roman"/>
          <w:sz w:val="24"/>
          <w:szCs w:val="24"/>
        </w:rPr>
        <w:t>énin</w:t>
      </w:r>
      <w:r w:rsidRPr="00540E3F">
        <w:rPr>
          <w:rFonts w:ascii="Times New Roman" w:hAnsi="Times New Roman"/>
          <w:sz w:val="24"/>
          <w:szCs w:val="24"/>
        </w:rPr>
        <w:t>ois</w:t>
      </w:r>
      <w:r w:rsidRPr="00540E3F">
        <w:rPr>
          <w:rFonts w:ascii="Times New Roman" w:hAnsi="Times New Roman"/>
          <w:sz w:val="24"/>
          <w:szCs w:val="24"/>
        </w:rPr>
        <w:t xml:space="preserve"> s’est engagé à construire «un monde digne pour les enfants au Bénin» dans le cadre des 10 engagements mondiaux issus de la Session Spéciale des Nations Unies consacrée aux enfants, tenue </w:t>
      </w:r>
      <w:proofErr w:type="spellStart"/>
      <w:r w:rsidRPr="00540E3F">
        <w:rPr>
          <w:rFonts w:ascii="Times New Roman" w:hAnsi="Times New Roman"/>
          <w:sz w:val="24"/>
          <w:szCs w:val="24"/>
        </w:rPr>
        <w:t>a</w:t>
      </w:r>
      <w:proofErr w:type="spellEnd"/>
      <w:r w:rsidRPr="00540E3F">
        <w:rPr>
          <w:rFonts w:ascii="Times New Roman" w:hAnsi="Times New Roman"/>
          <w:sz w:val="24"/>
          <w:szCs w:val="24"/>
        </w:rPr>
        <w:t xml:space="preserve"> New York en mai 2002. </w:t>
      </w:r>
    </w:p>
    <w:p w:rsidR="007845AA" w:rsidRPr="00061D5A" w:rsidRDefault="00E316A0" w:rsidP="007B1012">
      <w:pPr>
        <w:jc w:val="both"/>
        <w:rPr>
          <w:sz w:val="16"/>
          <w:szCs w:val="16"/>
        </w:rPr>
      </w:pPr>
    </w:p>
    <w:p w:rsidR="007B1012" w:rsidRPr="00540E3F" w:rsidRDefault="00E316A0" w:rsidP="00B757EF">
      <w:pPr>
        <w:jc w:val="both"/>
      </w:pPr>
      <w:r w:rsidRPr="00540E3F">
        <w:t>A cet effet, l</w:t>
      </w:r>
      <w:r w:rsidRPr="00540E3F">
        <w:t>e Gouvernement du Bénin envi</w:t>
      </w:r>
      <w:r w:rsidRPr="00540E3F">
        <w:t>sage de réaliser en 201</w:t>
      </w:r>
      <w:r>
        <w:t>4</w:t>
      </w:r>
      <w:r>
        <w:t>,</w:t>
      </w:r>
      <w:r w:rsidRPr="00540E3F">
        <w:t xml:space="preserve"> l’</w:t>
      </w:r>
      <w:r w:rsidRPr="00540E3F">
        <w:t>E</w:t>
      </w:r>
      <w:r w:rsidRPr="00540E3F">
        <w:t xml:space="preserve">nquête </w:t>
      </w:r>
      <w:r>
        <w:t>par Grappe à Indicateur Multiple</w:t>
      </w:r>
      <w:r>
        <w:t xml:space="preserve"> (MICS en anglais)</w:t>
      </w:r>
      <w:r>
        <w:t xml:space="preserve"> pour la première fois au Bénin afin de préparer le rapport </w:t>
      </w:r>
      <w:r>
        <w:t>de 2014 sur l’</w:t>
      </w:r>
      <w:r>
        <w:t xml:space="preserve">évaluation </w:t>
      </w:r>
      <w:r>
        <w:t>d</w:t>
      </w:r>
      <w:r>
        <w:t>es OMD.</w:t>
      </w:r>
      <w:r w:rsidRPr="00540E3F">
        <w:t xml:space="preserve"> </w:t>
      </w:r>
      <w:r w:rsidRPr="00540E3F">
        <w:t>Cette</w:t>
      </w:r>
      <w:r w:rsidRPr="00540E3F">
        <w:t xml:space="preserve"> enquête fédère les programmes de collecte de données de </w:t>
      </w:r>
      <w:r w:rsidRPr="00540E3F">
        <w:t xml:space="preserve">la </w:t>
      </w:r>
      <w:r>
        <w:t>cinquième g</w:t>
      </w:r>
      <w:r>
        <w:t>énération de l</w:t>
      </w:r>
      <w:r w:rsidRPr="00540E3F">
        <w:t xml:space="preserve">’Enquête </w:t>
      </w:r>
      <w:r>
        <w:t xml:space="preserve">MICS </w:t>
      </w:r>
      <w:r w:rsidRPr="00540E3F">
        <w:t xml:space="preserve">et </w:t>
      </w:r>
      <w:r>
        <w:t xml:space="preserve">l’Enquête Santé Malaria </w:t>
      </w:r>
      <w:r w:rsidRPr="00540E3F">
        <w:t>et s’inscrit dans le dispositif permanent d’enquêtes auprès des ménages</w:t>
      </w:r>
      <w:r w:rsidRPr="00540E3F">
        <w:t xml:space="preserve">. Cette opération mixte de collecte favorisera une meilleure rationalisation des ressources </w:t>
      </w:r>
      <w:r w:rsidRPr="00540E3F">
        <w:t>et la disponibilité d’une base de donn</w:t>
      </w:r>
      <w:r w:rsidRPr="00540E3F">
        <w:t xml:space="preserve">ées permettant de réaliser des analyses pointues sur les conditions de vie en relation avec les conditions socio-sanitaires. </w:t>
      </w:r>
    </w:p>
    <w:p w:rsidR="007845AA" w:rsidRPr="00061D5A" w:rsidRDefault="00E316A0" w:rsidP="007845AA">
      <w:pPr>
        <w:jc w:val="both"/>
        <w:rPr>
          <w:sz w:val="16"/>
          <w:szCs w:val="16"/>
        </w:rPr>
      </w:pPr>
    </w:p>
    <w:p w:rsidR="007B1012" w:rsidRPr="00540E3F" w:rsidRDefault="00E316A0" w:rsidP="007845AA">
      <w:pPr>
        <w:jc w:val="both"/>
      </w:pPr>
      <w:r>
        <w:t>L</w:t>
      </w:r>
      <w:r w:rsidRPr="00540E3F">
        <w:t xml:space="preserve">’Enquête </w:t>
      </w:r>
      <w:r>
        <w:t>MICS 5</w:t>
      </w:r>
      <w:r w:rsidRPr="00540E3F">
        <w:t xml:space="preserve"> </w:t>
      </w:r>
      <w:r w:rsidRPr="00540E3F">
        <w:t>permettra de disposer des informations sur les niveaux de fécondité, l’activité sexuelle, les préférences en mat</w:t>
      </w:r>
      <w:r w:rsidRPr="00540E3F">
        <w:t xml:space="preserve">ière de fécondité, la connaissance et l’utilisation des méthodes de planification familiale, les pratiques d’allaitement, l’état nutritionnel des femmes et des enfants de moins de cinq ans, la mortalité infantile, la santé de la mère et de l’enfant et sur </w:t>
      </w:r>
      <w:r w:rsidRPr="00540E3F">
        <w:t xml:space="preserve">la connaissance, la pratique de l’excision, et les attitudes et les comportements vis-à-vis du sida et d’autres infections sexuellement transmissibles. Elle permettra également </w:t>
      </w:r>
      <w:r w:rsidRPr="00540E3F">
        <w:t>d’avoir des données sur</w:t>
      </w:r>
      <w:r w:rsidRPr="00540E3F">
        <w:t xml:space="preserve"> l’utilisation des moustiquaires</w:t>
      </w:r>
      <w:r w:rsidRPr="00540E3F">
        <w:t>, le niveau de la tensio</w:t>
      </w:r>
      <w:r w:rsidRPr="00540E3F">
        <w:t>n artérielle</w:t>
      </w:r>
      <w:r>
        <w:t>. La prise en compte du volet malaria permettra</w:t>
      </w:r>
      <w:r w:rsidRPr="00540E3F">
        <w:t xml:space="preserve"> </w:t>
      </w:r>
      <w:r>
        <w:t>aussi</w:t>
      </w:r>
      <w:r w:rsidRPr="00540E3F">
        <w:t xml:space="preserve"> d’avoir </w:t>
      </w:r>
      <w:r>
        <w:t xml:space="preserve"> des données afin de mieux apprécier </w:t>
      </w:r>
      <w:r>
        <w:t>le niveau de l</w:t>
      </w:r>
      <w:r w:rsidRPr="00540E3F">
        <w:t>’anémie</w:t>
      </w:r>
      <w:r w:rsidRPr="00540E3F">
        <w:t xml:space="preserve"> et de la </w:t>
      </w:r>
      <w:proofErr w:type="spellStart"/>
      <w:r w:rsidRPr="00540E3F">
        <w:t>parasitémie</w:t>
      </w:r>
      <w:proofErr w:type="spellEnd"/>
      <w:r w:rsidRPr="00540E3F">
        <w:t xml:space="preserve"> palustre</w:t>
      </w:r>
      <w:r>
        <w:t xml:space="preserve"> au sein des populations</w:t>
      </w:r>
      <w:r w:rsidRPr="00540E3F">
        <w:t>.</w:t>
      </w:r>
      <w:r w:rsidRPr="00540E3F">
        <w:t xml:space="preserve"> </w:t>
      </w:r>
    </w:p>
    <w:p w:rsidR="007845AA" w:rsidRPr="00061D5A" w:rsidRDefault="00E316A0" w:rsidP="007B1012">
      <w:pPr>
        <w:jc w:val="both"/>
        <w:rPr>
          <w:sz w:val="16"/>
          <w:szCs w:val="16"/>
        </w:rPr>
      </w:pPr>
    </w:p>
    <w:p w:rsidR="00F67160" w:rsidRDefault="00E316A0" w:rsidP="00F67160">
      <w:pPr>
        <w:jc w:val="both"/>
      </w:pPr>
      <w:bookmarkStart w:id="6" w:name="_Toc89065478"/>
      <w:r>
        <w:t xml:space="preserve">Pour cette </w:t>
      </w:r>
      <w:r>
        <w:t>opération,</w:t>
      </w:r>
      <w:r>
        <w:t xml:space="preserve"> l</w:t>
      </w:r>
      <w:r w:rsidRPr="00F269D3">
        <w:t xml:space="preserve">es données seront collectées à l’aide des tablettes (ordinateurs portables) dans lesquelles les masques de saisie des différents types de questionnaires seront configurés. </w:t>
      </w:r>
      <w:r>
        <w:t>Cette nouvelle technologie</w:t>
      </w:r>
      <w:r>
        <w:t xml:space="preserve">, </w:t>
      </w:r>
      <w:r>
        <w:t>a été</w:t>
      </w:r>
      <w:r>
        <w:t xml:space="preserve"> expérimentée au </w:t>
      </w:r>
      <w:r>
        <w:t xml:space="preserve">Bénin </w:t>
      </w:r>
      <w:r>
        <w:t>depuis</w:t>
      </w:r>
      <w:r>
        <w:t xml:space="preserve"> 2011 lors de EDS-IV e</w:t>
      </w:r>
      <w:r>
        <w:t xml:space="preserve">t </w:t>
      </w:r>
      <w:proofErr w:type="spellStart"/>
      <w:r>
        <w:t>EMICoV</w:t>
      </w:r>
      <w:proofErr w:type="spellEnd"/>
      <w:r>
        <w:t xml:space="preserve"> 2</w:t>
      </w:r>
      <w:r>
        <w:t xml:space="preserve"> et continue d’être adoptée pour les diverses enquête réalisées par l’INSAE. </w:t>
      </w:r>
      <w:r>
        <w:t xml:space="preserve"> </w:t>
      </w:r>
    </w:p>
    <w:p w:rsidR="00F67160" w:rsidRPr="00061D5A" w:rsidRDefault="00E316A0" w:rsidP="00F67160">
      <w:pPr>
        <w:jc w:val="both"/>
        <w:rPr>
          <w:sz w:val="16"/>
          <w:szCs w:val="16"/>
        </w:rPr>
      </w:pPr>
    </w:p>
    <w:p w:rsidR="00770A23" w:rsidRPr="00540E3F" w:rsidRDefault="00E316A0" w:rsidP="00770A23">
      <w:pPr>
        <w:jc w:val="both"/>
        <w:rPr>
          <w:color w:val="000000"/>
        </w:rPr>
      </w:pPr>
    </w:p>
    <w:p w:rsidR="007B1012" w:rsidRPr="00877DD7" w:rsidRDefault="00E316A0" w:rsidP="00877DD7">
      <w:pPr>
        <w:rPr>
          <w:b/>
          <w:bCs/>
          <w:sz w:val="28"/>
          <w:szCs w:val="28"/>
        </w:rPr>
      </w:pPr>
      <w:bookmarkStart w:id="7" w:name="_Toc266262904"/>
      <w:bookmarkStart w:id="8" w:name="_Toc370755741"/>
      <w:r w:rsidRPr="00877DD7">
        <w:rPr>
          <w:b/>
          <w:bCs/>
          <w:sz w:val="28"/>
          <w:szCs w:val="28"/>
        </w:rPr>
        <w:lastRenderedPageBreak/>
        <w:t xml:space="preserve">2. </w:t>
      </w:r>
      <w:r w:rsidRPr="00877DD7">
        <w:rPr>
          <w:b/>
          <w:bCs/>
          <w:sz w:val="28"/>
          <w:szCs w:val="28"/>
        </w:rPr>
        <w:t xml:space="preserve"> </w:t>
      </w:r>
      <w:r w:rsidRPr="00877DD7">
        <w:rPr>
          <w:b/>
          <w:bCs/>
          <w:sz w:val="28"/>
          <w:szCs w:val="28"/>
        </w:rPr>
        <w:t xml:space="preserve">Objectifs de l’enquête </w:t>
      </w:r>
      <w:bookmarkEnd w:id="6"/>
      <w:bookmarkEnd w:id="7"/>
      <w:r w:rsidRPr="00877DD7">
        <w:rPr>
          <w:b/>
          <w:bCs/>
          <w:sz w:val="28"/>
          <w:szCs w:val="28"/>
        </w:rPr>
        <w:t>malaria</w:t>
      </w:r>
      <w:bookmarkEnd w:id="8"/>
    </w:p>
    <w:p w:rsidR="007B1012" w:rsidRPr="00877DD7" w:rsidRDefault="00E316A0" w:rsidP="007B1012">
      <w:pPr>
        <w:jc w:val="both"/>
        <w:rPr>
          <w:sz w:val="16"/>
          <w:szCs w:val="16"/>
        </w:rPr>
      </w:pPr>
    </w:p>
    <w:p w:rsidR="00470F2D" w:rsidRPr="00EC446D" w:rsidRDefault="00E316A0" w:rsidP="00470F2D">
      <w:pPr>
        <w:jc w:val="both"/>
        <w:rPr>
          <w:shd w:val="clear" w:color="auto" w:fill="FFFFFF"/>
        </w:rPr>
      </w:pPr>
      <w:r w:rsidRPr="00540E3F">
        <w:rPr>
          <w:color w:val="000000"/>
        </w:rPr>
        <w:t xml:space="preserve">L’objectif </w:t>
      </w:r>
      <w:r>
        <w:rPr>
          <w:color w:val="000000"/>
        </w:rPr>
        <w:t xml:space="preserve">général </w:t>
      </w:r>
      <w:r w:rsidRPr="00540E3F">
        <w:rPr>
          <w:color w:val="000000"/>
        </w:rPr>
        <w:t xml:space="preserve">de l’enquête couplée </w:t>
      </w:r>
      <w:r>
        <w:rPr>
          <w:color w:val="000000"/>
        </w:rPr>
        <w:t>MICS-Malaria</w:t>
      </w:r>
      <w:r w:rsidRPr="00540E3F">
        <w:rPr>
          <w:color w:val="000000"/>
        </w:rPr>
        <w:t xml:space="preserve"> </w:t>
      </w:r>
      <w:r>
        <w:rPr>
          <w:color w:val="000000"/>
        </w:rPr>
        <w:t xml:space="preserve">de 2014 </w:t>
      </w:r>
      <w:r w:rsidRPr="00540E3F">
        <w:rPr>
          <w:color w:val="000000"/>
        </w:rPr>
        <w:t xml:space="preserve">est </w:t>
      </w:r>
      <w:r>
        <w:t xml:space="preserve">de </w:t>
      </w:r>
      <w:r w:rsidRPr="00540E3F">
        <w:t>renseigner</w:t>
      </w:r>
      <w:r>
        <w:t xml:space="preserve"> </w:t>
      </w:r>
      <w:r w:rsidRPr="00540E3F">
        <w:t xml:space="preserve">les indicateurs contractuels nationaux et internationaux pour des prises de décisions opportunes et </w:t>
      </w:r>
      <w:r>
        <w:t>de</w:t>
      </w:r>
      <w:r w:rsidRPr="00540E3F">
        <w:t xml:space="preserve"> planification stratégique.</w:t>
      </w:r>
      <w:r w:rsidRPr="00540E3F">
        <w:rPr>
          <w:color w:val="000000"/>
        </w:rPr>
        <w:t xml:space="preserve"> </w:t>
      </w:r>
      <w:r>
        <w:rPr>
          <w:color w:val="000000"/>
        </w:rPr>
        <w:t xml:space="preserve">Ainsi, il est question </w:t>
      </w:r>
      <w:r w:rsidRPr="00EC446D">
        <w:rPr>
          <w:shd w:val="clear" w:color="auto" w:fill="FFFFFF"/>
        </w:rPr>
        <w:t xml:space="preserve">de faire le test chez tous les enfants âgés de 6 à 59 mois, habitant dans </w:t>
      </w:r>
      <w:r>
        <w:rPr>
          <w:shd w:val="clear" w:color="auto" w:fill="FFFFFF"/>
        </w:rPr>
        <w:t xml:space="preserve">50% des </w:t>
      </w:r>
      <w:r w:rsidRPr="00EC446D">
        <w:rPr>
          <w:shd w:val="clear" w:color="auto" w:fill="FFFFFF"/>
        </w:rPr>
        <w:t>ménages échantillon d</w:t>
      </w:r>
      <w:r w:rsidRPr="00EC446D">
        <w:rPr>
          <w:shd w:val="clear" w:color="auto" w:fill="FFFFFF"/>
        </w:rPr>
        <w:t xml:space="preserve">e </w:t>
      </w:r>
      <w:r>
        <w:rPr>
          <w:shd w:val="clear" w:color="auto" w:fill="FFFFFF"/>
        </w:rPr>
        <w:t>MICS</w:t>
      </w:r>
      <w:r w:rsidRPr="00EC446D">
        <w:rPr>
          <w:shd w:val="clear" w:color="auto" w:fill="FFFFFF"/>
        </w:rPr>
        <w:t xml:space="preserve"> afin de mesurer la prévalence de la </w:t>
      </w:r>
      <w:proofErr w:type="spellStart"/>
      <w:r w:rsidRPr="00EC446D">
        <w:rPr>
          <w:shd w:val="clear" w:color="auto" w:fill="FFFFFF"/>
        </w:rPr>
        <w:t>parasitémie</w:t>
      </w:r>
      <w:proofErr w:type="spellEnd"/>
      <w:r w:rsidRPr="00EC446D">
        <w:rPr>
          <w:shd w:val="clear" w:color="auto" w:fill="FFFFFF"/>
        </w:rPr>
        <w:t xml:space="preserve"> du paludisme chez les enfants au Bénin</w:t>
      </w:r>
      <w:r>
        <w:rPr>
          <w:shd w:val="clear" w:color="auto" w:fill="FFFFFF"/>
        </w:rPr>
        <w:t xml:space="preserve"> et compléter les indicateurs de santé déjà pris en compte dans la MICS</w:t>
      </w:r>
      <w:r w:rsidRPr="00EC446D">
        <w:rPr>
          <w:shd w:val="clear" w:color="auto" w:fill="FFFFFF"/>
        </w:rPr>
        <w:t>.</w:t>
      </w:r>
    </w:p>
    <w:p w:rsidR="00B87FC9" w:rsidRDefault="00E316A0" w:rsidP="00B87FC9">
      <w:bookmarkStart w:id="9" w:name="_Toc269040507"/>
    </w:p>
    <w:p w:rsidR="00470F2D" w:rsidRPr="00877DD7" w:rsidRDefault="00E316A0" w:rsidP="00877DD7">
      <w:pPr>
        <w:rPr>
          <w:b/>
          <w:bCs/>
          <w:sz w:val="28"/>
          <w:szCs w:val="28"/>
        </w:rPr>
      </w:pPr>
      <w:bookmarkStart w:id="10" w:name="_Toc370755742"/>
      <w:r w:rsidRPr="00877DD7">
        <w:rPr>
          <w:b/>
          <w:bCs/>
          <w:sz w:val="28"/>
          <w:szCs w:val="28"/>
        </w:rPr>
        <w:t>3.  Méthodes</w:t>
      </w:r>
      <w:bookmarkEnd w:id="9"/>
      <w:bookmarkEnd w:id="10"/>
    </w:p>
    <w:p w:rsidR="00470F2D" w:rsidRPr="00EC446D" w:rsidRDefault="00E316A0" w:rsidP="00470F2D">
      <w:pPr>
        <w:jc w:val="both"/>
        <w:rPr>
          <w:rFonts w:ascii="Times New Roman" w:hAnsi="Times New Roman"/>
          <w:szCs w:val="24"/>
        </w:rPr>
      </w:pPr>
      <w:r w:rsidRPr="00EC446D">
        <w:rPr>
          <w:rFonts w:ascii="Times New Roman" w:hAnsi="Times New Roman"/>
          <w:szCs w:val="24"/>
        </w:rPr>
        <w:t xml:space="preserve"> </w:t>
      </w:r>
      <w:bookmarkStart w:id="11" w:name="_Toc269040510"/>
    </w:p>
    <w:p w:rsidR="00470F2D" w:rsidRPr="00B87FC9" w:rsidRDefault="00E316A0" w:rsidP="00B87FC9">
      <w:bookmarkStart w:id="12" w:name="_Toc370755743"/>
      <w:r w:rsidRPr="00B87FC9">
        <w:t>3.1. L'échantillonnage et la sélection</w:t>
      </w:r>
      <w:bookmarkEnd w:id="11"/>
      <w:bookmarkEnd w:id="12"/>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rPr>
          <w:shd w:val="clear" w:color="auto" w:fill="FFFFFF"/>
        </w:rPr>
      </w:pPr>
      <w:r w:rsidRPr="00877DD7">
        <w:rPr>
          <w:b/>
          <w:sz w:val="16"/>
          <w:szCs w:val="16"/>
        </w:rPr>
        <w:br/>
      </w:r>
      <w:r w:rsidRPr="00EC446D">
        <w:rPr>
          <w:shd w:val="clear" w:color="auto" w:fill="FFFFFF"/>
        </w:rPr>
        <w:t xml:space="preserve">Le sous-échantillon de ménages </w:t>
      </w:r>
      <w:r w:rsidRPr="00EC446D">
        <w:rPr>
          <w:shd w:val="clear" w:color="auto" w:fill="FFFFFF"/>
        </w:rPr>
        <w:t>sélectionnés</w:t>
      </w:r>
      <w:r>
        <w:t xml:space="preserve"> pour l’enquête</w:t>
      </w:r>
      <w:r w:rsidRPr="00EC446D">
        <w:t xml:space="preserve"> de la </w:t>
      </w:r>
      <w:proofErr w:type="spellStart"/>
      <w:r w:rsidRPr="00EC446D">
        <w:t>parasitémie</w:t>
      </w:r>
      <w:proofErr w:type="spellEnd"/>
      <w:r w:rsidRPr="00EC446D">
        <w:t xml:space="preserve"> palustre est constitué d’environ </w:t>
      </w:r>
      <w:r>
        <w:t xml:space="preserve">7 270 </w:t>
      </w:r>
      <w:r w:rsidRPr="00EC446D">
        <w:t xml:space="preserve">ménages, soit un ménage sur </w:t>
      </w:r>
      <w:r>
        <w:t>deux</w:t>
      </w:r>
      <w:r w:rsidRPr="00EC446D">
        <w:t xml:space="preserve"> de l’échantillon de </w:t>
      </w:r>
      <w:r>
        <w:t>MICS</w:t>
      </w:r>
      <w:r w:rsidRPr="00EC446D">
        <w:t>. C’est un sous-</w:t>
      </w:r>
      <w:r w:rsidRPr="00EC446D">
        <w:rPr>
          <w:shd w:val="clear" w:color="auto" w:fill="FFFFFF"/>
        </w:rPr>
        <w:t xml:space="preserve">échantillon représentatif au niveau national, des 12 départements, du milieu de résidence et pour </w:t>
      </w:r>
      <w:r w:rsidRPr="00EC446D">
        <w:rPr>
          <w:shd w:val="clear" w:color="auto" w:fill="FFFFFF"/>
        </w:rPr>
        <w:t xml:space="preserve">certains indicateurs, des communes. Tous les enfants de 6-59 mois de ces ménages feront  l'objet de test de </w:t>
      </w:r>
      <w:proofErr w:type="spellStart"/>
      <w:r w:rsidRPr="00EC446D">
        <w:rPr>
          <w:shd w:val="clear" w:color="auto" w:fill="FFFFFF"/>
        </w:rPr>
        <w:t>parasitémie</w:t>
      </w:r>
      <w:proofErr w:type="spellEnd"/>
      <w:r w:rsidRPr="00EC446D">
        <w:rPr>
          <w:shd w:val="clear" w:color="auto" w:fill="FFFFFF"/>
        </w:rPr>
        <w:t xml:space="preserve"> du paludisme. </w:t>
      </w:r>
    </w:p>
    <w:p w:rsidR="00470F2D" w:rsidRPr="00EC446D" w:rsidRDefault="00E316A0" w:rsidP="00470F2D">
      <w:pPr>
        <w:rPr>
          <w:rFonts w:ascii="Times New Roman" w:hAnsi="Times New Roman"/>
          <w:sz w:val="24"/>
          <w:szCs w:val="24"/>
          <w:shd w:val="clear" w:color="auto" w:fill="FFFFFF"/>
        </w:rPr>
      </w:pPr>
      <w:bookmarkStart w:id="13" w:name="_Toc269040511"/>
    </w:p>
    <w:p w:rsidR="00470F2D" w:rsidRPr="00B87FC9" w:rsidRDefault="00E316A0" w:rsidP="00B87FC9">
      <w:bookmarkStart w:id="14" w:name="_Toc269040517"/>
      <w:bookmarkStart w:id="15" w:name="_Toc370755744"/>
      <w:bookmarkEnd w:id="13"/>
      <w:r w:rsidRPr="00B87FC9">
        <w:t>3.2</w:t>
      </w:r>
      <w:r>
        <w:t>.</w:t>
      </w:r>
      <w:r w:rsidRPr="00B87FC9">
        <w:t xml:space="preserve"> Coordonnateur médical de terrain / épidémiologiste</w:t>
      </w:r>
      <w:bookmarkEnd w:id="14"/>
      <w:bookmarkEnd w:id="15"/>
    </w:p>
    <w:p w:rsidR="00470F2D" w:rsidRPr="00EC446D" w:rsidRDefault="00E316A0" w:rsidP="00470F2D">
      <w:pPr>
        <w:jc w:val="both"/>
        <w:rPr>
          <w:shd w:val="clear" w:color="auto" w:fill="FFFFFF"/>
        </w:rPr>
      </w:pPr>
      <w:r w:rsidRPr="005B40A2">
        <w:rPr>
          <w:highlight w:val="yellow"/>
        </w:rPr>
        <w:br/>
      </w:r>
      <w:r w:rsidRPr="005B40A2">
        <w:t xml:space="preserve">Pour renforcer la qualité des données recueillies sur le terrain, </w:t>
      </w:r>
      <w:r w:rsidRPr="005B40A2">
        <w:t>deux consultants</w:t>
      </w:r>
      <w:r w:rsidRPr="005B40A2">
        <w:t xml:space="preserve"> coordonnateur</w:t>
      </w:r>
      <w:r w:rsidRPr="005B40A2">
        <w:t>s</w:t>
      </w:r>
      <w:r>
        <w:t xml:space="preserve"> médical indépendant/</w:t>
      </w:r>
      <w:r w:rsidRPr="005B40A2">
        <w:t>épidémiologiste sera recruté par l’INSAE. Il</w:t>
      </w:r>
      <w:r>
        <w:t>s</w:t>
      </w:r>
      <w:r w:rsidRPr="005B40A2">
        <w:t xml:space="preserve"> ser</w:t>
      </w:r>
      <w:r>
        <w:t>ont</w:t>
      </w:r>
      <w:r w:rsidRPr="005B40A2">
        <w:t xml:space="preserve"> responsable</w:t>
      </w:r>
      <w:r>
        <w:t>s</w:t>
      </w:r>
      <w:r w:rsidRPr="005B40A2">
        <w:t xml:space="preserve"> de tous les aspects techniques médicaux sur le terrain. Sa période de pe</w:t>
      </w:r>
      <w:r w:rsidRPr="005B40A2">
        <w:t>rformance sera de 3 à 4 mois. Il</w:t>
      </w:r>
      <w:r w:rsidRPr="00EC446D">
        <w:t xml:space="preserve"> travaillera en étroite collaboration avec le responsable des opérations de collecte sur le terrain, et les 4 coordonnateurs de l’enquête. </w:t>
      </w:r>
      <w:r w:rsidRPr="00EC446D">
        <w:rPr>
          <w:shd w:val="clear" w:color="auto" w:fill="FFFFFF"/>
        </w:rPr>
        <w:t xml:space="preserve">Comme ces quatre coordonnateurs, le coordonnateur médical, sera chargé de visiter le </w:t>
      </w:r>
      <w:r w:rsidRPr="00EC446D">
        <w:rPr>
          <w:shd w:val="clear" w:color="auto" w:fill="FFFFFF"/>
        </w:rPr>
        <w:t>personnel sur le terrain régulièrement. Il  sera responsable du contrôle de la qualité des interviews (gestion de l’enquête et contrôle du questionnaire) et plus spécifiquement le contrôle de la qualité des prélèvements de sang afin de s'assurer que le per</w:t>
      </w:r>
      <w:r w:rsidRPr="00EC446D">
        <w:rPr>
          <w:shd w:val="clear" w:color="auto" w:fill="FFFFFF"/>
        </w:rPr>
        <w:t>sonnel de terrain suit exactement les instructions données. Le contrôle portera également sur le consentement éclairé, les techniques de prélèvement sanguin, le stockage des échantillons, et les mesures d'élimination des déchets.</w:t>
      </w:r>
    </w:p>
    <w:p w:rsidR="00470F2D" w:rsidRPr="00EC446D" w:rsidRDefault="00E316A0" w:rsidP="00470F2D">
      <w:pPr>
        <w:jc w:val="both"/>
        <w:rPr>
          <w:shd w:val="clear" w:color="auto" w:fill="FFFFFF"/>
        </w:rPr>
      </w:pPr>
      <w:r w:rsidRPr="00061D5A">
        <w:rPr>
          <w:sz w:val="16"/>
          <w:szCs w:val="16"/>
          <w:shd w:val="clear" w:color="auto" w:fill="FFFFFF"/>
        </w:rPr>
        <w:br/>
      </w:r>
      <w:r w:rsidRPr="00EC446D">
        <w:t>L’INSAE</w:t>
      </w:r>
      <w:r w:rsidRPr="00EC446D">
        <w:rPr>
          <w:shd w:val="clear" w:color="auto" w:fill="FFFFFF"/>
        </w:rPr>
        <w:t xml:space="preserve"> sera responsable </w:t>
      </w:r>
      <w:r w:rsidRPr="00EC446D">
        <w:rPr>
          <w:shd w:val="clear" w:color="auto" w:fill="FFFFFF"/>
        </w:rPr>
        <w:t>de fournir la logistique nécessaire pour la supervision sur le terrain et le contrôle des données.</w:t>
      </w:r>
    </w:p>
    <w:p w:rsidR="00470F2D" w:rsidRPr="00EC446D" w:rsidRDefault="00E316A0" w:rsidP="00470F2D">
      <w:pPr>
        <w:jc w:val="both"/>
        <w:rPr>
          <w:shd w:val="clear" w:color="auto" w:fill="FFFFFF"/>
        </w:rPr>
      </w:pPr>
    </w:p>
    <w:p w:rsidR="00470F2D" w:rsidRPr="00B87FC9" w:rsidRDefault="00E316A0" w:rsidP="00B87FC9">
      <w:bookmarkStart w:id="16" w:name="_Toc269040518"/>
      <w:bookmarkStart w:id="17" w:name="_Toc370755745"/>
      <w:r w:rsidRPr="00B87FC9">
        <w:t>3</w:t>
      </w:r>
      <w:r w:rsidRPr="00B87FC9">
        <w:t>.3</w:t>
      </w:r>
      <w:r>
        <w:t>.</w:t>
      </w:r>
      <w:r w:rsidRPr="00B87FC9">
        <w:t xml:space="preserve"> Collecte de sang, manipulation et analyse</w:t>
      </w:r>
      <w:bookmarkEnd w:id="16"/>
      <w:bookmarkEnd w:id="17"/>
    </w:p>
    <w:p w:rsidR="00470F2D" w:rsidRPr="00EC446D" w:rsidRDefault="00E316A0" w:rsidP="00470F2D">
      <w:pPr>
        <w:jc w:val="both"/>
        <w:rPr>
          <w:b/>
          <w:i/>
          <w:shd w:val="clear" w:color="auto" w:fill="FFFFFF"/>
        </w:rPr>
      </w:pPr>
      <w:r w:rsidRPr="00EC446D">
        <w:rPr>
          <w:shd w:val="clear" w:color="auto" w:fill="FFFFFF"/>
        </w:rPr>
        <w:br/>
      </w:r>
      <w:r w:rsidRPr="00EC446D">
        <w:rPr>
          <w:b/>
          <w:i/>
          <w:shd w:val="clear" w:color="auto" w:fill="FFFFFF"/>
        </w:rPr>
        <w:t xml:space="preserve">Mesure de la </w:t>
      </w:r>
      <w:proofErr w:type="spellStart"/>
      <w:r w:rsidRPr="00EC446D">
        <w:rPr>
          <w:b/>
          <w:i/>
          <w:shd w:val="clear" w:color="auto" w:fill="FFFFFF"/>
        </w:rPr>
        <w:t>parasitémie</w:t>
      </w:r>
      <w:proofErr w:type="spellEnd"/>
      <w:r w:rsidRPr="00EC446D">
        <w:rPr>
          <w:b/>
          <w:i/>
          <w:shd w:val="clear" w:color="auto" w:fill="FFFFFF"/>
        </w:rPr>
        <w:t xml:space="preserve"> du paludisme</w:t>
      </w:r>
    </w:p>
    <w:p w:rsidR="00470F2D" w:rsidRPr="00EC446D" w:rsidRDefault="00E316A0" w:rsidP="00470F2D">
      <w:pPr>
        <w:jc w:val="both"/>
        <w:rPr>
          <w:shd w:val="clear" w:color="auto" w:fill="FFFFFF"/>
        </w:rPr>
      </w:pPr>
      <w:r w:rsidRPr="00061D5A">
        <w:rPr>
          <w:sz w:val="16"/>
          <w:szCs w:val="16"/>
          <w:shd w:val="clear" w:color="auto" w:fill="FFFFFF"/>
        </w:rPr>
        <w:br/>
      </w:r>
      <w:r w:rsidRPr="00EC446D">
        <w:rPr>
          <w:shd w:val="clear" w:color="auto" w:fill="FFFFFF"/>
        </w:rPr>
        <w:t xml:space="preserve">La goutte épaisse(GE) pour la lecture microscopique et le test de </w:t>
      </w:r>
      <w:r w:rsidRPr="00EC446D">
        <w:rPr>
          <w:shd w:val="clear" w:color="auto" w:fill="FFFFFF"/>
        </w:rPr>
        <w:t>diagnostic rapide (TDR  sont des méthodes de diagnostic du paludisme dans les enquêtes auprès des ménages. La lecture microscopique reste le «gold standard» pour la détection et l’identification de l’espèce parasitaire dans le sang. Par contre le TDR détec</w:t>
      </w:r>
      <w:r w:rsidRPr="00EC446D">
        <w:rPr>
          <w:shd w:val="clear" w:color="auto" w:fill="FFFFFF"/>
        </w:rPr>
        <w:t>te les antigènes du parasite sécrétés dans le sang. La lecture microscopique est effectuée sur des frottis de sang colorés, épais ou minces, et son utilisation est préférable à celle du TDR pour les raisons suivantes:</w:t>
      </w:r>
    </w:p>
    <w:p w:rsidR="00470F2D" w:rsidRPr="00061D5A" w:rsidRDefault="00E316A0" w:rsidP="00470F2D">
      <w:pPr>
        <w:ind w:left="360"/>
        <w:jc w:val="both"/>
        <w:rPr>
          <w:sz w:val="16"/>
          <w:szCs w:val="16"/>
        </w:rPr>
      </w:pPr>
    </w:p>
    <w:p w:rsidR="00470F2D" w:rsidRPr="00EC446D" w:rsidRDefault="00E316A0" w:rsidP="00470F2D">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t>La lecture microscopique permet de  d</w:t>
      </w:r>
      <w:r w:rsidRPr="00EC446D">
        <w:t xml:space="preserve">étecter  des parasites même en faible densité dans le sang; </w:t>
      </w:r>
    </w:p>
    <w:p w:rsidR="00470F2D" w:rsidRPr="00EC446D" w:rsidRDefault="00E316A0" w:rsidP="00470F2D">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t xml:space="preserve">La lecture microscopique permet de  spécifier  l’espèce parasitaire et le stade de développement des parasites; </w:t>
      </w:r>
    </w:p>
    <w:p w:rsidR="00470F2D" w:rsidRPr="00EC446D" w:rsidRDefault="00E316A0" w:rsidP="00470F2D">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t>La lecture microscopique permet d’avoir la densité parasitaire  (</w:t>
      </w:r>
      <w:proofErr w:type="spellStart"/>
      <w:r w:rsidRPr="00EC446D">
        <w:t>parasitémie</w:t>
      </w:r>
      <w:proofErr w:type="spellEnd"/>
      <w:r w:rsidRPr="00EC446D">
        <w:t>) du p</w:t>
      </w:r>
      <w:r w:rsidRPr="00EC446D">
        <w:t xml:space="preserve">aludisme; et </w:t>
      </w:r>
    </w:p>
    <w:p w:rsidR="00470F2D" w:rsidRPr="00EC446D" w:rsidRDefault="00E316A0" w:rsidP="00470F2D">
      <w:pPr>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t xml:space="preserve">Le TDR peut fournir des faux positifs chez les personnes qui ont été récemment traitées contre le paludisme ou qui ont une </w:t>
      </w:r>
      <w:proofErr w:type="spellStart"/>
      <w:r w:rsidRPr="00EC446D">
        <w:t>antigénémie</w:t>
      </w:r>
      <w:proofErr w:type="spellEnd"/>
      <w:r w:rsidRPr="00EC446D">
        <w:t xml:space="preserve"> persistante sans </w:t>
      </w:r>
      <w:proofErr w:type="spellStart"/>
      <w:r w:rsidRPr="00EC446D">
        <w:t>parasitémie</w:t>
      </w:r>
      <w:proofErr w:type="spellEnd"/>
      <w:r w:rsidRPr="00EC446D">
        <w:t>.</w:t>
      </w:r>
    </w:p>
    <w:p w:rsidR="00470F2D" w:rsidRPr="00061D5A" w:rsidRDefault="00E316A0" w:rsidP="00470F2D">
      <w:pPr>
        <w:jc w:val="both"/>
        <w:rPr>
          <w:sz w:val="16"/>
          <w:szCs w:val="16"/>
        </w:rPr>
      </w:pPr>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rPr>
          <w:shd w:val="clear" w:color="auto" w:fill="FFFFFF"/>
        </w:rPr>
      </w:pPr>
      <w:r w:rsidRPr="00EC446D">
        <w:rPr>
          <w:shd w:val="clear" w:color="auto" w:fill="FFFFFF"/>
        </w:rPr>
        <w:t xml:space="preserve">Les </w:t>
      </w:r>
      <w:proofErr w:type="spellStart"/>
      <w:r w:rsidRPr="00EC446D">
        <w:rPr>
          <w:shd w:val="clear" w:color="auto" w:fill="FFFFFF"/>
        </w:rPr>
        <w:t>TDRs</w:t>
      </w:r>
      <w:proofErr w:type="spellEnd"/>
      <w:r w:rsidRPr="00EC446D">
        <w:rPr>
          <w:shd w:val="clear" w:color="auto" w:fill="FFFFFF"/>
        </w:rPr>
        <w:t xml:space="preserve"> sont très attrayants pour les enquêtes auprès des habitués parce qu</w:t>
      </w:r>
      <w:r w:rsidRPr="00EC446D">
        <w:rPr>
          <w:shd w:val="clear" w:color="auto" w:fill="FFFFFF"/>
        </w:rPr>
        <w:t xml:space="preserve">'ils produisent rapidement des résultats, nécessitant peu de compétences techniques, peu de réactifs et de fournitures. En outre, les résultats sont faciles à interpréter. Les </w:t>
      </w:r>
      <w:proofErr w:type="spellStart"/>
      <w:r w:rsidRPr="00EC446D">
        <w:rPr>
          <w:shd w:val="clear" w:color="auto" w:fill="FFFFFF"/>
        </w:rPr>
        <w:t>TDRs</w:t>
      </w:r>
      <w:proofErr w:type="spellEnd"/>
      <w:r w:rsidRPr="00EC446D">
        <w:rPr>
          <w:shd w:val="clear" w:color="auto" w:fill="FFFFFF"/>
        </w:rPr>
        <w:t xml:space="preserve"> sont particulièrement utiles, car ils peuvent fournir des résultats au cour</w:t>
      </w:r>
      <w:r w:rsidRPr="00EC446D">
        <w:rPr>
          <w:shd w:val="clear" w:color="auto" w:fill="FFFFFF"/>
        </w:rPr>
        <w:t xml:space="preserve">s des interviews dans les ménages, permettant ainsi un traitement rapide des enquêtés atteints de </w:t>
      </w:r>
      <w:proofErr w:type="spellStart"/>
      <w:r w:rsidRPr="00EC446D">
        <w:rPr>
          <w:shd w:val="clear" w:color="auto" w:fill="FFFFFF"/>
        </w:rPr>
        <w:t>parasitémie</w:t>
      </w:r>
      <w:proofErr w:type="spellEnd"/>
      <w:r w:rsidRPr="00EC446D">
        <w:rPr>
          <w:shd w:val="clear" w:color="auto" w:fill="FFFFFF"/>
        </w:rPr>
        <w:t xml:space="preserve"> périphérique. Le Groupe de Référence Suivi et Évaluation (GRSE) de l’initiative de l'Organisation Mondiale de </w:t>
      </w:r>
      <w:smartTag w:uri="urn:schemas-microsoft-com:office:smarttags" w:element="PersonName">
        <w:smartTagPr>
          <w:attr w:name="ProductID" w:val="la Santé"/>
        </w:smartTagPr>
        <w:r w:rsidRPr="00EC446D">
          <w:rPr>
            <w:shd w:val="clear" w:color="auto" w:fill="FFFFFF"/>
          </w:rPr>
          <w:t>la Santé</w:t>
        </w:r>
      </w:smartTag>
      <w:r w:rsidRPr="00EC446D">
        <w:rPr>
          <w:shd w:val="clear" w:color="auto" w:fill="FFFFFF"/>
        </w:rPr>
        <w:t xml:space="preserve"> pour faire Reculer le Palud</w:t>
      </w:r>
      <w:r w:rsidRPr="00EC446D">
        <w:rPr>
          <w:shd w:val="clear" w:color="auto" w:fill="FFFFFF"/>
        </w:rPr>
        <w:t>isme recommande l'utilisation à la fois de la lecture microscopique et du TDR au cours des enquêtes auprès des ménages pour effectuer le diagnostic du paludisme. Les enquêtes antérieures auprès des ménages où les deux méthodes (lecture microscopique et TDR</w:t>
      </w:r>
      <w:r w:rsidRPr="00EC446D">
        <w:rPr>
          <w:shd w:val="clear" w:color="auto" w:fill="FFFFFF"/>
        </w:rPr>
        <w:t>) ont été réalisés, ont démontré des différences significatives dans la prévalence du paludisme telle que mesurée par les deux méthodes.</w:t>
      </w:r>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rPr>
          <w:shd w:val="clear" w:color="auto" w:fill="FFFFFF"/>
        </w:rPr>
      </w:pPr>
      <w:r w:rsidRPr="00061D5A">
        <w:rPr>
          <w:sz w:val="16"/>
          <w:szCs w:val="16"/>
          <w:shd w:val="clear" w:color="auto" w:fill="FFFFFF"/>
        </w:rPr>
        <w:br/>
      </w:r>
      <w:r w:rsidRPr="00EC446D">
        <w:rPr>
          <w:shd w:val="clear" w:color="auto" w:fill="FFFFFF"/>
        </w:rPr>
        <w:t xml:space="preserve">Par conséquent, dans </w:t>
      </w:r>
      <w:r>
        <w:rPr>
          <w:shd w:val="clear" w:color="auto" w:fill="FFFFFF"/>
        </w:rPr>
        <w:t>la MICS</w:t>
      </w:r>
      <w:r w:rsidRPr="00EC446D">
        <w:rPr>
          <w:shd w:val="clear" w:color="auto" w:fill="FFFFFF"/>
        </w:rPr>
        <w:t xml:space="preserve">, les TDR seront utilisés sur le terrain pour prendre seulement la décision de traiter un </w:t>
      </w:r>
      <w:r w:rsidRPr="00EC446D">
        <w:rPr>
          <w:shd w:val="clear" w:color="auto" w:fill="FFFFFF"/>
        </w:rPr>
        <w:t xml:space="preserve">enfant testé dans l’enquête. La lecture microscopique utilise les gouttes épaisses pour mesurer la </w:t>
      </w:r>
      <w:proofErr w:type="spellStart"/>
      <w:r w:rsidRPr="00EC446D">
        <w:rPr>
          <w:shd w:val="clear" w:color="auto" w:fill="FFFFFF"/>
        </w:rPr>
        <w:t>parasitémie</w:t>
      </w:r>
      <w:proofErr w:type="spellEnd"/>
      <w:r w:rsidRPr="00EC446D">
        <w:rPr>
          <w:shd w:val="clear" w:color="auto" w:fill="FFFFFF"/>
        </w:rPr>
        <w:t xml:space="preserve"> dans le sang afin d’assurer la comparabilité avec d'autres enquêtes nationales déjà réalisées.</w:t>
      </w:r>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pPr>
      <w:r w:rsidRPr="00061D5A">
        <w:rPr>
          <w:sz w:val="16"/>
          <w:szCs w:val="16"/>
          <w:shd w:val="clear" w:color="auto" w:fill="FFFFFF"/>
        </w:rPr>
        <w:lastRenderedPageBreak/>
        <w:br/>
      </w:r>
      <w:r w:rsidRPr="00EC446D">
        <w:t>Tous les enfants de 6-59 mois seront testés d'abo</w:t>
      </w:r>
      <w:r w:rsidRPr="00EC446D">
        <w:t xml:space="preserve">rd contre le paludisme en utilisant un test de diagnostic rapide (TDR; SD </w:t>
      </w:r>
      <w:proofErr w:type="spellStart"/>
      <w:r w:rsidRPr="00EC446D">
        <w:rPr>
          <w:i/>
        </w:rPr>
        <w:t>Bioline</w:t>
      </w:r>
      <w:proofErr w:type="spellEnd"/>
      <w:r w:rsidRPr="00EC446D">
        <w:rPr>
          <w:i/>
        </w:rPr>
        <w:t xml:space="preserve"> Malaria </w:t>
      </w:r>
      <w:proofErr w:type="spellStart"/>
      <w:r w:rsidRPr="00EC446D">
        <w:rPr>
          <w:i/>
        </w:rPr>
        <w:t>Antigen</w:t>
      </w:r>
      <w:proofErr w:type="spellEnd"/>
      <w:r w:rsidRPr="00EC446D">
        <w:rPr>
          <w:i/>
        </w:rPr>
        <w:t xml:space="preserve"> test</w:t>
      </w:r>
      <w:r w:rsidRPr="00EC446D">
        <w:t xml:space="preserve">) qui est basé sur la détection de l’antigène HRP-2 spécifique de paludisme à </w:t>
      </w:r>
      <w:r w:rsidRPr="00EC446D">
        <w:rPr>
          <w:i/>
        </w:rPr>
        <w:t xml:space="preserve">P. </w:t>
      </w:r>
      <w:proofErr w:type="spellStart"/>
      <w:r w:rsidRPr="00EC446D">
        <w:rPr>
          <w:i/>
        </w:rPr>
        <w:t>falciparum</w:t>
      </w:r>
      <w:proofErr w:type="spellEnd"/>
      <w:r w:rsidRPr="00EC446D">
        <w:rPr>
          <w:i/>
        </w:rPr>
        <w:t>.</w:t>
      </w:r>
      <w:r w:rsidRPr="00EC446D">
        <w:t xml:space="preserve"> Les enfants avec des résultats positifs au TDR seront traités</w:t>
      </w:r>
      <w:r w:rsidRPr="00EC446D">
        <w:t xml:space="preserve"> conformément aux directives nationales de traitement du paludisme.</w:t>
      </w:r>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pPr>
      <w:r w:rsidRPr="00061D5A">
        <w:rPr>
          <w:sz w:val="16"/>
          <w:szCs w:val="16"/>
        </w:rPr>
        <w:br/>
      </w:r>
      <w:r w:rsidRPr="00EC446D">
        <w:t xml:space="preserve">Les enfants auront également une analyse de sang pour déterminer la </w:t>
      </w:r>
      <w:proofErr w:type="spellStart"/>
      <w:r w:rsidRPr="00EC446D">
        <w:t>parasitémie</w:t>
      </w:r>
      <w:proofErr w:type="spellEnd"/>
      <w:r w:rsidRPr="00EC446D">
        <w:t xml:space="preserve"> par la lecture microscopique. Quelques gouttes de sang par une piqûre au doigt seront recueillies sur une l</w:t>
      </w:r>
      <w:r w:rsidRPr="00EC446D">
        <w:t>ame de verre et confectionner une goutte  épaisse. Cette dernière sera colorée et examinée au microscope, dans un laboratoire par un technicien hautement qualifié.</w:t>
      </w:r>
    </w:p>
    <w:p w:rsidR="00470F2D" w:rsidRPr="00B87FC9" w:rsidRDefault="00E316A0" w:rsidP="00B87FC9">
      <w:r w:rsidRPr="00EC446D">
        <w:br/>
      </w:r>
      <w:bookmarkStart w:id="18" w:name="_Toc370755746"/>
      <w:r w:rsidRPr="00B87FC9">
        <w:t>3</w:t>
      </w:r>
      <w:r w:rsidRPr="00B87FC9">
        <w:t>.4. Assurance de qualité des frottis dans une enquête</w:t>
      </w:r>
      <w:bookmarkEnd w:id="18"/>
    </w:p>
    <w:p w:rsidR="00470F2D" w:rsidRPr="00EC446D" w:rsidRDefault="00E316A0" w:rsidP="00470F2D">
      <w:pPr>
        <w:tabs>
          <w:tab w:val="left" w:pos="-1440"/>
          <w:tab w:val="left" w:pos="-720"/>
          <w:tab w:val="left" w:pos="0"/>
          <w:tab w:val="left" w:pos="720"/>
          <w:tab w:val="left" w:pos="1440"/>
          <w:tab w:val="left" w:pos="2160"/>
          <w:tab w:val="left" w:pos="2444"/>
          <w:tab w:val="right" w:leader="dot" w:pos="9360"/>
        </w:tabs>
        <w:jc w:val="both"/>
      </w:pPr>
      <w:r w:rsidRPr="00061D5A">
        <w:rPr>
          <w:sz w:val="16"/>
          <w:szCs w:val="16"/>
        </w:rPr>
        <w:br/>
      </w:r>
      <w:r w:rsidRPr="00EC446D">
        <w:t>Les lames avec les gouttes épaisses</w:t>
      </w:r>
      <w:r w:rsidRPr="00EC446D">
        <w:t xml:space="preserve"> sanguines confectionnées sur le terrain seront colorées et lues d'abord par deux microscopistes différents. Tous les frottis épais avec des résultats contradictoires obtenus par les deux microscopistes (première et deuxième lectures) et de tous les goutte</w:t>
      </w:r>
      <w:r w:rsidRPr="00EC446D">
        <w:t xml:space="preserve">s épaisses positif au test de </w:t>
      </w:r>
      <w:proofErr w:type="spellStart"/>
      <w:r w:rsidRPr="00EC446D">
        <w:t>parasitémie</w:t>
      </w:r>
      <w:proofErr w:type="spellEnd"/>
      <w:r w:rsidRPr="00EC446D">
        <w:t xml:space="preserve"> du paludisme seront réexaminés par un microscopiste tiers afin de confirmer la positivité.</w:t>
      </w:r>
    </w:p>
    <w:p w:rsidR="00B87FC9" w:rsidRDefault="00E316A0" w:rsidP="00B87FC9">
      <w:bookmarkStart w:id="19" w:name="_Toc269040526"/>
    </w:p>
    <w:p w:rsidR="00470F2D" w:rsidRPr="00B87FC9" w:rsidRDefault="00E316A0" w:rsidP="00B87FC9">
      <w:bookmarkStart w:id="20" w:name="_Toc370755747"/>
      <w:r w:rsidRPr="00B87FC9">
        <w:t>3</w:t>
      </w:r>
      <w:r w:rsidRPr="00B87FC9">
        <w:t>.5. Précautions prises dans la collecte de sang</w:t>
      </w:r>
      <w:bookmarkEnd w:id="19"/>
      <w:bookmarkEnd w:id="20"/>
    </w:p>
    <w:p w:rsidR="00470F2D" w:rsidRPr="00EC446D" w:rsidRDefault="00E316A0" w:rsidP="00470F2D">
      <w:pPr>
        <w:autoSpaceDE w:val="0"/>
        <w:autoSpaceDN w:val="0"/>
        <w:adjustRightInd w:val="0"/>
        <w:jc w:val="both"/>
        <w:rPr>
          <w:shd w:val="clear" w:color="auto" w:fill="FFFFFF"/>
        </w:rPr>
      </w:pPr>
      <w:r w:rsidRPr="00061D5A">
        <w:rPr>
          <w:sz w:val="16"/>
          <w:szCs w:val="16"/>
        </w:rPr>
        <w:br/>
      </w:r>
      <w:r w:rsidRPr="00EC446D">
        <w:t>Étant donné que la majorité de l'enquête consiste à prélever du sang des enfants, tous les soins seront faits pour veiller à ce que les répondants soient les moins incommodés. La zone de prélèvement du sang  sera nettoyée avec un tampon imbibé d'alcool ava</w:t>
      </w:r>
      <w:r w:rsidRPr="00EC446D">
        <w:t>nt de faire la ponction. La ponction sera faite avec une aiguille rétractable, non réutilisables. Après avoir prélevé le sang, le flux sanguin sera arrêté en appliquant une pression sur le site de ponction avec une compresse de gaze. Une fois que le saigne</w:t>
      </w:r>
      <w:r w:rsidRPr="00EC446D">
        <w:t xml:space="preserve">ment s'arrête, la région sera protégée contre les infections par un bandage. </w:t>
      </w:r>
      <w:r w:rsidRPr="00EC446D">
        <w:rPr>
          <w:shd w:val="clear" w:color="auto" w:fill="FFFFFF"/>
        </w:rPr>
        <w:t>Toute personne procédant au test d'anémie et de paludisme sera spécifiquement formée à cette procédure.</w:t>
      </w:r>
    </w:p>
    <w:p w:rsidR="00470F2D" w:rsidRPr="00EC446D" w:rsidRDefault="00E316A0" w:rsidP="00470F2D">
      <w:pPr>
        <w:rPr>
          <w:rFonts w:ascii="Times New Roman" w:hAnsi="Times New Roman"/>
          <w:szCs w:val="24"/>
          <w:shd w:val="clear" w:color="auto" w:fill="FFFFFF"/>
        </w:rPr>
      </w:pPr>
      <w:bookmarkStart w:id="21" w:name="_Toc269040527"/>
    </w:p>
    <w:p w:rsidR="00470F2D" w:rsidRPr="00B87FC9" w:rsidRDefault="00E316A0" w:rsidP="00B87FC9">
      <w:bookmarkStart w:id="22" w:name="_Toc370755748"/>
      <w:r w:rsidRPr="00B87FC9">
        <w:t>3</w:t>
      </w:r>
      <w:r w:rsidRPr="00B87FC9">
        <w:t>.6. Notification des résultats des tests</w:t>
      </w:r>
      <w:bookmarkEnd w:id="21"/>
      <w:bookmarkEnd w:id="22"/>
    </w:p>
    <w:p w:rsidR="00470F2D" w:rsidRPr="00EC446D" w:rsidRDefault="00E316A0" w:rsidP="00470F2D">
      <w:pPr>
        <w:autoSpaceDE w:val="0"/>
        <w:autoSpaceDN w:val="0"/>
        <w:adjustRightInd w:val="0"/>
        <w:jc w:val="both"/>
        <w:rPr>
          <w:shd w:val="clear" w:color="auto" w:fill="FFFFFF"/>
        </w:rPr>
      </w:pPr>
      <w:r w:rsidRPr="00061D5A">
        <w:rPr>
          <w:sz w:val="16"/>
          <w:szCs w:val="16"/>
        </w:rPr>
        <w:br/>
      </w:r>
      <w:r w:rsidRPr="00EC446D">
        <w:rPr>
          <w:shd w:val="clear" w:color="auto" w:fill="FFFFFF"/>
        </w:rPr>
        <w:t xml:space="preserve">Les résultats des tests pour </w:t>
      </w:r>
      <w:r w:rsidRPr="00EC446D">
        <w:rPr>
          <w:shd w:val="clear" w:color="auto" w:fill="FFFFFF"/>
        </w:rPr>
        <w:t>l'anémie (en indiquant si la personne n'a pas l'anémie, une légère anémie, une anémie modérée, ou une anémie sévère) et les résultats des tests pour le paludisme (en indiquant si la personne a le paludisme détectable ou non) seront donnés aux parents ou ad</w:t>
      </w:r>
      <w:r w:rsidRPr="00EC446D">
        <w:rPr>
          <w:shd w:val="clear" w:color="auto" w:fill="FFFFFF"/>
        </w:rPr>
        <w:t>ultes responsables de l’enfant</w:t>
      </w:r>
      <w:r w:rsidRPr="00EC446D">
        <w:t>. Les enfants</w:t>
      </w:r>
      <w:r w:rsidRPr="00EC446D">
        <w:rPr>
          <w:shd w:val="clear" w:color="auto" w:fill="FFFFFF"/>
        </w:rPr>
        <w:t xml:space="preserve"> atteints d'anémie sévère seront référés aux structures sanitaires </w:t>
      </w:r>
      <w:r>
        <w:rPr>
          <w:shd w:val="clear" w:color="auto" w:fill="FFFFFF"/>
        </w:rPr>
        <w:t xml:space="preserve">les plus proches </w:t>
      </w:r>
      <w:r w:rsidRPr="00EC446D">
        <w:rPr>
          <w:shd w:val="clear" w:color="auto" w:fill="FFFFFF"/>
        </w:rPr>
        <w:t xml:space="preserve">pour traitement et suivi médical. Les enfants dont le test au TDR est positif se verront offrir un </w:t>
      </w:r>
      <w:r w:rsidRPr="00EC446D">
        <w:rPr>
          <w:shd w:val="clear" w:color="auto" w:fill="FFFFFF"/>
        </w:rPr>
        <w:lastRenderedPageBreak/>
        <w:t>traitement gratuit sur place a</w:t>
      </w:r>
      <w:r w:rsidRPr="00EC446D">
        <w:rPr>
          <w:shd w:val="clear" w:color="auto" w:fill="FFFFFF"/>
        </w:rPr>
        <w:t xml:space="preserve">vec </w:t>
      </w:r>
      <w:proofErr w:type="spellStart"/>
      <w:r w:rsidRPr="00EC446D">
        <w:rPr>
          <w:shd w:val="clear" w:color="auto" w:fill="FFFFFF"/>
        </w:rPr>
        <w:t>artésunate-Amodiaquine</w:t>
      </w:r>
      <w:proofErr w:type="spellEnd"/>
      <w:r w:rsidRPr="00EC446D">
        <w:rPr>
          <w:shd w:val="clear" w:color="auto" w:fill="FFFFFF"/>
        </w:rPr>
        <w:t xml:space="preserve"> (AA), conformément aux lignes directrices nationales du Bénin pour le traitement du paludisme simple chez les enfants de moins de 5 ans. Des informations seront données sur les contre-indications et effets secondaires potentiels </w:t>
      </w:r>
      <w:r w:rsidRPr="00EC446D">
        <w:rPr>
          <w:shd w:val="clear" w:color="auto" w:fill="FFFFFF"/>
        </w:rPr>
        <w:t>du traitement. Un choix d’accepter ou de refuser sera accordé au parent ou adulte responsable de l’enfant sans conséquences, si elles le désirent.</w:t>
      </w:r>
    </w:p>
    <w:p w:rsidR="00470F2D" w:rsidRPr="00EC446D" w:rsidRDefault="00E316A0" w:rsidP="00061D5A">
      <w:pPr>
        <w:autoSpaceDE w:val="0"/>
        <w:autoSpaceDN w:val="0"/>
        <w:adjustRightInd w:val="0"/>
        <w:jc w:val="both"/>
        <w:rPr>
          <w:shd w:val="clear" w:color="auto" w:fill="FFFFFF"/>
        </w:rPr>
      </w:pPr>
      <w:r w:rsidRPr="00061D5A">
        <w:rPr>
          <w:sz w:val="12"/>
          <w:szCs w:val="12"/>
          <w:shd w:val="clear" w:color="auto" w:fill="FFFFFF"/>
        </w:rPr>
        <w:br/>
      </w:r>
      <w:r w:rsidRPr="00EC446D">
        <w:rPr>
          <w:shd w:val="clear" w:color="auto" w:fill="FFFFFF"/>
        </w:rPr>
        <w:t>Après l'obtention du consentement de la mère ou d’un autre adulte dans le ménage pour le traitement, une cur</w:t>
      </w:r>
      <w:r w:rsidRPr="00EC446D">
        <w:rPr>
          <w:shd w:val="clear" w:color="auto" w:fill="FFFFFF"/>
        </w:rPr>
        <w:t>e complète avec l'</w:t>
      </w:r>
      <w:proofErr w:type="spellStart"/>
      <w:r w:rsidRPr="00EC446D">
        <w:rPr>
          <w:shd w:val="clear" w:color="auto" w:fill="FFFFFF"/>
        </w:rPr>
        <w:t>Artésunate-Amodiaquine</w:t>
      </w:r>
      <w:proofErr w:type="spellEnd"/>
      <w:r w:rsidRPr="00EC446D">
        <w:rPr>
          <w:shd w:val="clear" w:color="auto" w:fill="FFFFFF"/>
        </w:rPr>
        <w:t xml:space="preserve"> (AA) sera donnée aux enfants avec des résultats positifs au TDR. Ce médicament se présente sous forme de comprimés contenant 20 mg d'</w:t>
      </w:r>
      <w:proofErr w:type="spellStart"/>
      <w:r w:rsidRPr="00EC446D">
        <w:rPr>
          <w:shd w:val="clear" w:color="auto" w:fill="FFFFFF"/>
        </w:rPr>
        <w:t>artésunate</w:t>
      </w:r>
      <w:proofErr w:type="spellEnd"/>
      <w:r w:rsidRPr="00EC446D">
        <w:rPr>
          <w:shd w:val="clear" w:color="auto" w:fill="FFFFFF"/>
        </w:rPr>
        <w:t xml:space="preserve"> et 120 mg d’</w:t>
      </w:r>
      <w:proofErr w:type="spellStart"/>
      <w:r w:rsidRPr="00EC446D">
        <w:rPr>
          <w:shd w:val="clear" w:color="auto" w:fill="FFFFFF"/>
        </w:rPr>
        <w:t>amodiaquine</w:t>
      </w:r>
      <w:proofErr w:type="spellEnd"/>
      <w:r w:rsidRPr="00EC446D">
        <w:rPr>
          <w:shd w:val="clear" w:color="auto" w:fill="FFFFFF"/>
        </w:rPr>
        <w:t>. Il  sera donné comme seul traitement (et non c</w:t>
      </w:r>
      <w:r w:rsidRPr="00EC446D">
        <w:rPr>
          <w:shd w:val="clear" w:color="auto" w:fill="FFFFFF"/>
        </w:rPr>
        <w:t>omme une prophylaxie). AA a un faible risque d'effets indésirables (généralement autour de 3 pour cent), qui incluent les étourdissements, la fatigue, le manque d'appétit et les palpitations.</w:t>
      </w:r>
    </w:p>
    <w:p w:rsidR="00470F2D" w:rsidRPr="00EC446D" w:rsidRDefault="00E316A0" w:rsidP="00470F2D">
      <w:pPr>
        <w:autoSpaceDE w:val="0"/>
        <w:autoSpaceDN w:val="0"/>
        <w:adjustRightInd w:val="0"/>
        <w:jc w:val="both"/>
      </w:pPr>
      <w:r w:rsidRPr="00EC446D">
        <w:rPr>
          <w:shd w:val="clear" w:color="auto" w:fill="FFFFFF"/>
        </w:rPr>
        <w:br/>
      </w:r>
      <w:proofErr w:type="spellStart"/>
      <w:r w:rsidRPr="00EC446D">
        <w:rPr>
          <w:shd w:val="clear" w:color="auto" w:fill="FFFFFF"/>
        </w:rPr>
        <w:t>Artésunate-Amodiaquine</w:t>
      </w:r>
      <w:proofErr w:type="spellEnd"/>
      <w:r w:rsidRPr="00EC446D">
        <w:rPr>
          <w:shd w:val="clear" w:color="auto" w:fill="FFFFFF"/>
        </w:rPr>
        <w:t xml:space="preserve"> (AA) sera administré selon la posologie </w:t>
      </w:r>
      <w:r w:rsidRPr="00EC446D">
        <w:rPr>
          <w:shd w:val="clear" w:color="auto" w:fill="FFFFFF"/>
        </w:rPr>
        <w:t xml:space="preserve"> suivante:</w:t>
      </w:r>
    </w:p>
    <w:p w:rsidR="00470F2D" w:rsidRPr="00061D5A" w:rsidRDefault="00E316A0" w:rsidP="00470F2D">
      <w:pPr>
        <w:autoSpaceDE w:val="0"/>
        <w:autoSpaceDN w:val="0"/>
        <w:adjustRightInd w:val="0"/>
        <w:jc w:val="both"/>
        <w:rPr>
          <w:sz w:val="12"/>
          <w:szCs w:val="12"/>
        </w:rPr>
      </w:pPr>
    </w:p>
    <w:tbl>
      <w:tblPr>
        <w:tblW w:w="78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320"/>
        <w:gridCol w:w="3510"/>
      </w:tblGrid>
      <w:tr w:rsidR="00470F2D" w:rsidRPr="00EC446D" w:rsidTr="00635B97">
        <w:tblPrEx>
          <w:tblCellMar>
            <w:top w:w="0" w:type="dxa"/>
            <w:bottom w:w="0" w:type="dxa"/>
          </w:tblCellMar>
        </w:tblPrEx>
        <w:tc>
          <w:tcPr>
            <w:tcW w:w="4320" w:type="dxa"/>
            <w:shd w:val="pct15" w:color="auto" w:fill="auto"/>
          </w:tcPr>
          <w:p w:rsidR="00470F2D" w:rsidRPr="00EC446D" w:rsidRDefault="00E316A0" w:rsidP="00635B97">
            <w:pPr>
              <w:autoSpaceDE w:val="0"/>
              <w:autoSpaceDN w:val="0"/>
              <w:adjustRightInd w:val="0"/>
              <w:jc w:val="both"/>
              <w:rPr>
                <w:b/>
              </w:rPr>
            </w:pPr>
            <w:r w:rsidRPr="00EC446D">
              <w:rPr>
                <w:b/>
              </w:rPr>
              <w:t>Âge approximatif</w:t>
            </w:r>
          </w:p>
        </w:tc>
        <w:tc>
          <w:tcPr>
            <w:tcW w:w="3510" w:type="dxa"/>
            <w:shd w:val="pct15" w:color="auto" w:fill="auto"/>
          </w:tcPr>
          <w:p w:rsidR="00470F2D" w:rsidRPr="00EC446D" w:rsidRDefault="00E316A0" w:rsidP="00635B97">
            <w:pPr>
              <w:autoSpaceDE w:val="0"/>
              <w:autoSpaceDN w:val="0"/>
              <w:adjustRightInd w:val="0"/>
              <w:jc w:val="both"/>
              <w:rPr>
                <w:b/>
              </w:rPr>
            </w:pPr>
            <w:r w:rsidRPr="00EC446D">
              <w:rPr>
                <w:b/>
              </w:rPr>
              <w:t>Dosage *</w:t>
            </w:r>
          </w:p>
        </w:tc>
      </w:tr>
      <w:tr w:rsidR="00470F2D" w:rsidRPr="00EC446D" w:rsidTr="00635B97">
        <w:tblPrEx>
          <w:tblCellMar>
            <w:top w:w="0" w:type="dxa"/>
            <w:bottom w:w="0" w:type="dxa"/>
          </w:tblCellMar>
        </w:tblPrEx>
        <w:tc>
          <w:tcPr>
            <w:tcW w:w="4320" w:type="dxa"/>
          </w:tcPr>
          <w:p w:rsidR="00470F2D" w:rsidRPr="00EC446D" w:rsidRDefault="00E316A0" w:rsidP="00635B97">
            <w:pPr>
              <w:autoSpaceDE w:val="0"/>
              <w:autoSpaceDN w:val="0"/>
              <w:adjustRightInd w:val="0"/>
              <w:jc w:val="both"/>
              <w:rPr>
                <w:highlight w:val="yellow"/>
              </w:rPr>
            </w:pPr>
            <w:r w:rsidRPr="00EC446D">
              <w:rPr>
                <w:highlight w:val="yellow"/>
              </w:rPr>
              <w:t xml:space="preserve"> &lt; 3 ans</w:t>
            </w:r>
          </w:p>
        </w:tc>
        <w:tc>
          <w:tcPr>
            <w:tcW w:w="3510" w:type="dxa"/>
          </w:tcPr>
          <w:p w:rsidR="00470F2D" w:rsidRPr="00EC446D" w:rsidRDefault="00E316A0" w:rsidP="00635B97">
            <w:pPr>
              <w:autoSpaceDE w:val="0"/>
              <w:autoSpaceDN w:val="0"/>
              <w:adjustRightInd w:val="0"/>
              <w:jc w:val="both"/>
              <w:rPr>
                <w:highlight w:val="yellow"/>
              </w:rPr>
            </w:pPr>
            <w:r w:rsidRPr="00EC446D">
              <w:rPr>
                <w:highlight w:val="yellow"/>
              </w:rPr>
              <w:t>1 comprimé deux fois par jour pendant 3 jours</w:t>
            </w:r>
          </w:p>
        </w:tc>
      </w:tr>
      <w:tr w:rsidR="00470F2D" w:rsidRPr="00EC446D" w:rsidTr="00635B97">
        <w:tblPrEx>
          <w:tblCellMar>
            <w:top w:w="0" w:type="dxa"/>
            <w:bottom w:w="0" w:type="dxa"/>
          </w:tblCellMar>
        </w:tblPrEx>
        <w:tc>
          <w:tcPr>
            <w:tcW w:w="4320" w:type="dxa"/>
          </w:tcPr>
          <w:p w:rsidR="00470F2D" w:rsidRPr="00EC446D" w:rsidRDefault="00E316A0" w:rsidP="00635B97">
            <w:pPr>
              <w:autoSpaceDE w:val="0"/>
              <w:autoSpaceDN w:val="0"/>
              <w:adjustRightInd w:val="0"/>
              <w:jc w:val="both"/>
              <w:rPr>
                <w:highlight w:val="yellow"/>
              </w:rPr>
            </w:pPr>
            <w:r w:rsidRPr="00EC446D">
              <w:rPr>
                <w:highlight w:val="yellow"/>
              </w:rPr>
              <w:t xml:space="preserve"> 3 à 5 ans</w:t>
            </w:r>
          </w:p>
        </w:tc>
        <w:tc>
          <w:tcPr>
            <w:tcW w:w="3510" w:type="dxa"/>
          </w:tcPr>
          <w:p w:rsidR="00470F2D" w:rsidRPr="00EC446D" w:rsidRDefault="00E316A0" w:rsidP="00635B97">
            <w:pPr>
              <w:autoSpaceDE w:val="0"/>
              <w:autoSpaceDN w:val="0"/>
              <w:adjustRightInd w:val="0"/>
              <w:jc w:val="both"/>
              <w:rPr>
                <w:highlight w:val="yellow"/>
              </w:rPr>
            </w:pPr>
            <w:r w:rsidRPr="00EC446D">
              <w:rPr>
                <w:highlight w:val="yellow"/>
              </w:rPr>
              <w:t>2 comprimés deux fois par jour pendant 3 jours</w:t>
            </w:r>
          </w:p>
        </w:tc>
      </w:tr>
    </w:tbl>
    <w:p w:rsidR="00470F2D" w:rsidRPr="00EC446D" w:rsidRDefault="00E316A0" w:rsidP="00470F2D">
      <w:pPr>
        <w:autoSpaceDE w:val="0"/>
        <w:autoSpaceDN w:val="0"/>
        <w:adjustRightInd w:val="0"/>
        <w:jc w:val="both"/>
      </w:pPr>
      <w:r w:rsidRPr="00EC446D">
        <w:t xml:space="preserve">*Le premier jour, la deuxième dose est prise 8 heures après la première; les jours suivants, la dose </w:t>
      </w:r>
      <w:r w:rsidRPr="00EC446D">
        <w:t>est simplement prise “matin” et "soir”.</w:t>
      </w:r>
    </w:p>
    <w:p w:rsidR="00470F2D" w:rsidRPr="00EC446D" w:rsidRDefault="00E316A0" w:rsidP="00470F2D">
      <w:pPr>
        <w:rPr>
          <w:rFonts w:ascii="Times New Roman" w:hAnsi="Times New Roman"/>
          <w:sz w:val="24"/>
          <w:szCs w:val="24"/>
        </w:rPr>
      </w:pPr>
      <w:bookmarkStart w:id="23" w:name="_Toc269040528"/>
    </w:p>
    <w:p w:rsidR="00470F2D" w:rsidRPr="00B87FC9" w:rsidRDefault="00E316A0" w:rsidP="00B87FC9">
      <w:bookmarkStart w:id="24" w:name="_Toc370755749"/>
      <w:r w:rsidRPr="00B87FC9">
        <w:t>3</w:t>
      </w:r>
      <w:r w:rsidRPr="00B87FC9">
        <w:t>.7. Obtenir le consentement éclairé pour les essais et le traitement</w:t>
      </w:r>
      <w:bookmarkEnd w:id="23"/>
      <w:bookmarkEnd w:id="24"/>
    </w:p>
    <w:p w:rsidR="00470F2D" w:rsidRPr="00EC446D" w:rsidRDefault="00E316A0" w:rsidP="00470F2D">
      <w:pPr>
        <w:tabs>
          <w:tab w:val="left" w:pos="1172"/>
        </w:tabs>
        <w:autoSpaceDE w:val="0"/>
        <w:autoSpaceDN w:val="0"/>
        <w:adjustRightInd w:val="0"/>
        <w:jc w:val="both"/>
        <w:rPr>
          <w:shd w:val="clear" w:color="auto" w:fill="FFFFFF"/>
        </w:rPr>
      </w:pPr>
      <w:r>
        <w:rPr>
          <w:shd w:val="clear" w:color="auto" w:fill="FFFFFF"/>
        </w:rPr>
        <w:tab/>
      </w:r>
      <w:r w:rsidRPr="00EC446D">
        <w:rPr>
          <w:shd w:val="clear" w:color="auto" w:fill="FFFFFF"/>
        </w:rPr>
        <w:br/>
        <w:t>Une des principales tâches de l'enquêtrice est d'expliquer le but du test au parent ou à l’adulte responsable de l’enfant, pour obtenir leur co</w:t>
      </w:r>
      <w:r w:rsidRPr="00EC446D">
        <w:rPr>
          <w:shd w:val="clear" w:color="auto" w:fill="FFFFFF"/>
        </w:rPr>
        <w:t xml:space="preserve">nsentement avant de prélever le sang. Afin de s'assurer que ces personnes peuvent prendre une décision éclairée sur le test, le questionnaire de </w:t>
      </w:r>
      <w:r>
        <w:rPr>
          <w:shd w:val="clear" w:color="auto" w:fill="FFFFFF"/>
        </w:rPr>
        <w:t>MICS</w:t>
      </w:r>
      <w:r w:rsidRPr="00EC446D">
        <w:rPr>
          <w:shd w:val="clear" w:color="auto" w:fill="FFFFFF"/>
        </w:rPr>
        <w:t xml:space="preserve"> contient une déclaration de consentement, qui sera lu à l'enquêtée parent (s) ou adulte responsable. Cette</w:t>
      </w:r>
      <w:r w:rsidRPr="00EC446D">
        <w:rPr>
          <w:shd w:val="clear" w:color="auto" w:fill="FFFFFF"/>
        </w:rPr>
        <w:t xml:space="preserve"> «déclaration de consentement éclairé» comprend les éléments de base suivants:</w:t>
      </w:r>
    </w:p>
    <w:p w:rsidR="00470F2D" w:rsidRPr="00EC446D" w:rsidRDefault="00E316A0" w:rsidP="00470F2D">
      <w:pPr>
        <w:autoSpaceDE w:val="0"/>
        <w:autoSpaceDN w:val="0"/>
        <w:adjustRightInd w:val="0"/>
        <w:jc w:val="both"/>
        <w:rPr>
          <w:shd w:val="clear" w:color="auto" w:fill="FFFFFF"/>
        </w:rPr>
      </w:pPr>
      <w:r w:rsidRPr="00061D5A">
        <w:rPr>
          <w:sz w:val="16"/>
          <w:szCs w:val="16"/>
          <w:shd w:val="clear" w:color="auto" w:fill="FFFFFF"/>
        </w:rPr>
        <w:br/>
      </w:r>
      <w:r w:rsidRPr="00EC446D">
        <w:rPr>
          <w:shd w:val="clear" w:color="auto" w:fill="FFFFFF"/>
        </w:rPr>
        <w:t>(1) Une description des objectifs du test</w:t>
      </w:r>
    </w:p>
    <w:p w:rsidR="00470F2D" w:rsidRPr="00EC446D" w:rsidRDefault="00E316A0" w:rsidP="00470F2D">
      <w:pPr>
        <w:autoSpaceDE w:val="0"/>
        <w:autoSpaceDN w:val="0"/>
        <w:adjustRightInd w:val="0"/>
        <w:jc w:val="both"/>
        <w:rPr>
          <w:shd w:val="clear" w:color="auto" w:fill="FFFFFF"/>
        </w:rPr>
      </w:pPr>
      <w:r w:rsidRPr="00EC446D">
        <w:rPr>
          <w:shd w:val="clear" w:color="auto" w:fill="FFFFFF"/>
        </w:rPr>
        <w:t>(2) Les informations de base sur la façon dont le test sera effectué</w:t>
      </w:r>
    </w:p>
    <w:p w:rsidR="00470F2D" w:rsidRPr="00EC446D" w:rsidRDefault="00E316A0" w:rsidP="00470F2D">
      <w:pPr>
        <w:autoSpaceDE w:val="0"/>
        <w:autoSpaceDN w:val="0"/>
        <w:adjustRightInd w:val="0"/>
        <w:jc w:val="both"/>
        <w:rPr>
          <w:shd w:val="clear" w:color="auto" w:fill="FFFFFF"/>
        </w:rPr>
      </w:pPr>
      <w:r w:rsidRPr="00EC446D">
        <w:rPr>
          <w:shd w:val="clear" w:color="auto" w:fill="FFFFFF"/>
        </w:rPr>
        <w:lastRenderedPageBreak/>
        <w:t>(3) Des assurances quant à la confidentialité des résultats</w:t>
      </w:r>
    </w:p>
    <w:p w:rsidR="00470F2D" w:rsidRPr="00EC446D" w:rsidRDefault="00E316A0" w:rsidP="00470F2D">
      <w:pPr>
        <w:autoSpaceDE w:val="0"/>
        <w:autoSpaceDN w:val="0"/>
        <w:adjustRightInd w:val="0"/>
        <w:jc w:val="both"/>
        <w:rPr>
          <w:shd w:val="clear" w:color="auto" w:fill="FFFFFF"/>
        </w:rPr>
      </w:pPr>
      <w:r w:rsidRPr="00EC446D">
        <w:rPr>
          <w:shd w:val="clear" w:color="auto" w:fill="FFFFFF"/>
        </w:rPr>
        <w:t xml:space="preserve">(4) </w:t>
      </w:r>
      <w:r w:rsidRPr="00EC446D">
        <w:rPr>
          <w:shd w:val="clear" w:color="auto" w:fill="FFFFFF"/>
        </w:rPr>
        <w:t>Une demande spécifique de l'autorisation de prélever le sang</w:t>
      </w:r>
    </w:p>
    <w:p w:rsidR="00470F2D" w:rsidRPr="00EC446D" w:rsidRDefault="00E316A0" w:rsidP="00470F2D">
      <w:pPr>
        <w:autoSpaceDE w:val="0"/>
        <w:autoSpaceDN w:val="0"/>
        <w:adjustRightInd w:val="0"/>
        <w:jc w:val="both"/>
        <w:rPr>
          <w:shd w:val="clear" w:color="auto" w:fill="FFFFFF"/>
        </w:rPr>
      </w:pPr>
      <w:r w:rsidRPr="00EC446D">
        <w:rPr>
          <w:shd w:val="clear" w:color="auto" w:fill="FFFFFF"/>
        </w:rPr>
        <w:t>(5) Une demande spécifique de l'autorisation d'offrir un traitement gratuit sur place au cours de l’enquête avec l'</w:t>
      </w:r>
      <w:proofErr w:type="spellStart"/>
      <w:r w:rsidRPr="00EC446D">
        <w:rPr>
          <w:shd w:val="clear" w:color="auto" w:fill="FFFFFF"/>
        </w:rPr>
        <w:t>artésunate-amodiaquine</w:t>
      </w:r>
      <w:proofErr w:type="spellEnd"/>
      <w:r w:rsidRPr="00EC446D">
        <w:rPr>
          <w:shd w:val="clear" w:color="auto" w:fill="FFFFFF"/>
        </w:rPr>
        <w:t xml:space="preserve"> (AA) pour tous les enfants dont les résultats sont </w:t>
      </w:r>
      <w:r w:rsidRPr="00EC446D">
        <w:rPr>
          <w:shd w:val="clear" w:color="auto" w:fill="FFFFFF"/>
        </w:rPr>
        <w:t>positifs au TDR.</w:t>
      </w:r>
    </w:p>
    <w:p w:rsidR="00470F2D" w:rsidRPr="00EC446D" w:rsidRDefault="00E316A0" w:rsidP="00470F2D">
      <w:pPr>
        <w:autoSpaceDE w:val="0"/>
        <w:autoSpaceDN w:val="0"/>
        <w:adjustRightInd w:val="0"/>
        <w:jc w:val="both"/>
        <w:rPr>
          <w:shd w:val="clear" w:color="auto" w:fill="FFFFFF"/>
        </w:rPr>
      </w:pPr>
      <w:r w:rsidRPr="00EC446D">
        <w:rPr>
          <w:shd w:val="clear" w:color="auto" w:fill="FFFFFF"/>
        </w:rPr>
        <w:t xml:space="preserve">(6) Les informations sur les effets indésirables  possibles liés au traitement. </w:t>
      </w:r>
    </w:p>
    <w:p w:rsidR="00470F2D" w:rsidRPr="00EC446D" w:rsidRDefault="00E316A0" w:rsidP="00470F2D">
      <w:pPr>
        <w:autoSpaceDE w:val="0"/>
        <w:autoSpaceDN w:val="0"/>
        <w:adjustRightInd w:val="0"/>
        <w:jc w:val="both"/>
      </w:pPr>
      <w:r w:rsidRPr="00061D5A">
        <w:rPr>
          <w:sz w:val="16"/>
          <w:szCs w:val="16"/>
          <w:shd w:val="clear" w:color="auto" w:fill="FFFFFF"/>
        </w:rPr>
        <w:br/>
      </w:r>
      <w:r w:rsidRPr="00EC446D">
        <w:rPr>
          <w:shd w:val="clear" w:color="auto" w:fill="FFFFFF"/>
        </w:rPr>
        <w:t>L'enquêtrice doit lire la déclaration de consentement éclairé à chaque parent/ adulte responsable de l’enfant et obtenir leur consentement pour le test de l'</w:t>
      </w:r>
      <w:r w:rsidRPr="00EC446D">
        <w:rPr>
          <w:shd w:val="clear" w:color="auto" w:fill="FFFFFF"/>
        </w:rPr>
        <w:t xml:space="preserve">enfant avant que  tout prélèvement de sang ne soit effectué. </w:t>
      </w:r>
      <w:r w:rsidRPr="00EC446D">
        <w:t xml:space="preserve">L'enquêtrice doit signer pour signifier qu'elle a lu le consentement éclairé. </w:t>
      </w:r>
    </w:p>
    <w:p w:rsidR="00470F2D" w:rsidRPr="00EC446D" w:rsidRDefault="00E316A0" w:rsidP="00470F2D">
      <w:pPr>
        <w:rPr>
          <w:rFonts w:ascii="Times New Roman" w:hAnsi="Times New Roman"/>
          <w:szCs w:val="24"/>
        </w:rPr>
      </w:pPr>
      <w:bookmarkStart w:id="25" w:name="_Toc269040529"/>
    </w:p>
    <w:p w:rsidR="00470F2D" w:rsidRPr="00B87FC9" w:rsidRDefault="00E316A0" w:rsidP="00B87FC9">
      <w:bookmarkStart w:id="26" w:name="_Toc370755750"/>
      <w:r w:rsidRPr="00B87FC9">
        <w:t>3</w:t>
      </w:r>
      <w:r w:rsidRPr="00B87FC9">
        <w:t>.8. Fournir des résultats d'hémoglobine et d'orientation pour l'anémie sévère</w:t>
      </w:r>
      <w:bookmarkEnd w:id="25"/>
      <w:bookmarkEnd w:id="26"/>
    </w:p>
    <w:p w:rsidR="00470F2D" w:rsidRPr="00061D5A" w:rsidRDefault="00E316A0" w:rsidP="00470F2D">
      <w:pPr>
        <w:autoSpaceDE w:val="0"/>
        <w:autoSpaceDN w:val="0"/>
        <w:adjustRightInd w:val="0"/>
        <w:jc w:val="both"/>
        <w:rPr>
          <w:sz w:val="16"/>
          <w:szCs w:val="16"/>
          <w:shd w:val="clear" w:color="auto" w:fill="FFFFFF"/>
        </w:rPr>
      </w:pPr>
    </w:p>
    <w:p w:rsidR="00470F2D" w:rsidRPr="00EC446D" w:rsidRDefault="00E316A0" w:rsidP="00470F2D">
      <w:pPr>
        <w:autoSpaceDE w:val="0"/>
        <w:autoSpaceDN w:val="0"/>
        <w:adjustRightInd w:val="0"/>
        <w:jc w:val="both"/>
        <w:rPr>
          <w:shd w:val="clear" w:color="auto" w:fill="FFFFFF"/>
        </w:rPr>
      </w:pPr>
      <w:r w:rsidRPr="00EC446D">
        <w:rPr>
          <w:shd w:val="clear" w:color="auto" w:fill="FFFFFF"/>
        </w:rPr>
        <w:t>Avant de quitter le ménage, l'enquê</w:t>
      </w:r>
      <w:r w:rsidRPr="00EC446D">
        <w:rPr>
          <w:shd w:val="clear" w:color="auto" w:fill="FFFFFF"/>
        </w:rPr>
        <w:t>trice informe verbalement le parent ou l'adulte responsable de chaque enfant, sur  le niveau d'hémoglobine de l'enfant. Lors de la déclaration des résultats, des explications seront données  sur la lecture du niveau d'hémoglobine chez une personne. L'enquê</w:t>
      </w:r>
      <w:r w:rsidRPr="00EC446D">
        <w:rPr>
          <w:shd w:val="clear" w:color="auto" w:fill="FFFFFF"/>
        </w:rPr>
        <w:t>trice laissera également dans le ménage une brochure d'information sur l'anémie.</w:t>
      </w:r>
    </w:p>
    <w:p w:rsidR="00470F2D" w:rsidRPr="00EC446D" w:rsidRDefault="00E316A0" w:rsidP="00470F2D">
      <w:pPr>
        <w:autoSpaceDE w:val="0"/>
        <w:autoSpaceDN w:val="0"/>
        <w:adjustRightInd w:val="0"/>
        <w:jc w:val="both"/>
      </w:pPr>
      <w:r w:rsidRPr="00EC446D">
        <w:rPr>
          <w:shd w:val="clear" w:color="auto" w:fill="FFFFFF"/>
        </w:rPr>
        <w:br/>
      </w:r>
      <w:r w:rsidRPr="00EC446D">
        <w:t>L'anémie sévère étant une menace mortelle, l’enquêtrice  conseillera  les parents ou adultes responsables des enfants sévèrement anémiques (enfants avec un taux d'hémoglobine</w:t>
      </w:r>
      <w:r w:rsidRPr="00EC446D">
        <w:t xml:space="preserve"> inférieur à 8 g/</w:t>
      </w:r>
      <w:proofErr w:type="spellStart"/>
      <w:r w:rsidRPr="00EC446D">
        <w:t>dL</w:t>
      </w:r>
      <w:proofErr w:type="spellEnd"/>
      <w:r w:rsidRPr="00EC446D">
        <w:t>) de se rendre à un établissement de santé le plus proche pour un diagnostic plus approfondi et recevoir le traitement approprié.</w:t>
      </w:r>
    </w:p>
    <w:p w:rsidR="00470F2D" w:rsidRPr="00EC446D" w:rsidRDefault="00E316A0" w:rsidP="00470F2D">
      <w:pPr>
        <w:autoSpaceDE w:val="0"/>
        <w:autoSpaceDN w:val="0"/>
        <w:adjustRightInd w:val="0"/>
        <w:jc w:val="both"/>
      </w:pPr>
    </w:p>
    <w:p w:rsidR="00470F2D" w:rsidRDefault="00E316A0" w:rsidP="00470F2D">
      <w:pPr>
        <w:autoSpaceDE w:val="0"/>
        <w:autoSpaceDN w:val="0"/>
        <w:adjustRightInd w:val="0"/>
        <w:jc w:val="both"/>
      </w:pPr>
      <w:r w:rsidRPr="00EC446D">
        <w:t xml:space="preserve">Pour chaque enfant ayant une anémie sévère, l’enquêtrice  remplira  une fiche de référence pour l’anémie, </w:t>
      </w:r>
      <w:r w:rsidRPr="00EC446D">
        <w:t>avec le nom de l'enfant, l'âge, le niveau d'hémoglobine, et la date du test.</w:t>
      </w:r>
    </w:p>
    <w:p w:rsidR="00470F2D" w:rsidRPr="00EC446D" w:rsidRDefault="00E316A0" w:rsidP="00470F2D">
      <w:pPr>
        <w:jc w:val="both"/>
        <w:rPr>
          <w:rFonts w:eastAsia="SimSun"/>
        </w:rPr>
      </w:pPr>
      <w:r>
        <w:rPr>
          <w:rFonts w:eastAsia="SimSun"/>
          <w:noProof/>
        </w:rPr>
        <w:pict>
          <v:shapetype id="_x0000_t202" coordsize="21600,21600" o:spt="202" path="m,l,21600r21600,l21600,xe">
            <v:stroke joinstyle="miter"/>
            <v:path gradientshapeok="t" o:connecttype="rect"/>
          </v:shapetype>
          <v:shape id="_x0000_s1027" type="#_x0000_t202" style="position:absolute;left:0;text-align:left;margin-left:0;margin-top:11.65pt;width:474.75pt;height:148.3pt;z-index:251657728">
            <v:textbox style="mso-next-textbox:#_x0000_s1027">
              <w:txbxContent>
                <w:p w:rsidR="00470F2D" w:rsidRPr="006A1146" w:rsidRDefault="00E316A0" w:rsidP="00470F2D">
                  <w:pPr>
                    <w:jc w:val="center"/>
                    <w:rPr>
                      <w:b/>
                    </w:rPr>
                  </w:pPr>
                  <w:r w:rsidRPr="006A1146">
                    <w:rPr>
                      <w:b/>
                    </w:rPr>
                    <w:t xml:space="preserve">Fiche de Référence pour Anémie </w:t>
                  </w:r>
                  <w:r>
                    <w:rPr>
                      <w:b/>
                    </w:rPr>
                    <w:t>–</w:t>
                  </w:r>
                  <w:r w:rsidRPr="006A1146">
                    <w:rPr>
                      <w:b/>
                    </w:rPr>
                    <w:t xml:space="preserve"> </w:t>
                  </w:r>
                  <w:r>
                    <w:rPr>
                      <w:b/>
                    </w:rPr>
                    <w:t>MICS</w:t>
                  </w:r>
                </w:p>
                <w:p w:rsidR="00470F2D" w:rsidRPr="006A1146" w:rsidRDefault="00E316A0" w:rsidP="00470F2D">
                  <w:pPr>
                    <w:jc w:val="center"/>
                    <w:rPr>
                      <w:b/>
                    </w:rPr>
                  </w:pPr>
                </w:p>
                <w:p w:rsidR="00470F2D" w:rsidRPr="006A2D7E" w:rsidRDefault="00E316A0" w:rsidP="00470F2D">
                  <w:pPr>
                    <w:tabs>
                      <w:tab w:val="right" w:leader="underscore" w:pos="8460"/>
                      <w:tab w:val="right" w:leader="underscore" w:pos="8640"/>
                    </w:tabs>
                    <w:spacing w:line="360" w:lineRule="auto"/>
                    <w:rPr>
                      <w:b/>
                    </w:rPr>
                  </w:pPr>
                  <w:r w:rsidRPr="006A2D7E">
                    <w:rPr>
                      <w:b/>
                    </w:rPr>
                    <w:t>Au cours de l’</w:t>
                  </w:r>
                  <w:r>
                    <w:rPr>
                      <w:b/>
                    </w:rPr>
                    <w:t xml:space="preserve">Enquête </w:t>
                  </w:r>
                  <w:r>
                    <w:rPr>
                      <w:b/>
                    </w:rPr>
                    <w:t>MICS-5</w:t>
                  </w:r>
                  <w:r w:rsidRPr="006A2D7E">
                    <w:rPr>
                      <w:b/>
                    </w:rPr>
                    <w:t xml:space="preserve"> </w:t>
                  </w:r>
                  <w:r>
                    <w:rPr>
                      <w:b/>
                    </w:rPr>
                    <w:t xml:space="preserve"> </w:t>
                  </w:r>
                  <w:r w:rsidRPr="006A2D7E">
                    <w:rPr>
                      <w:b/>
                    </w:rPr>
                    <w:t>201</w:t>
                  </w:r>
                  <w:r>
                    <w:rPr>
                      <w:b/>
                    </w:rPr>
                    <w:t>4</w:t>
                  </w:r>
                  <w:r w:rsidRPr="006A2D7E">
                    <w:rPr>
                      <w:b/>
                    </w:rPr>
                    <w:t xml:space="preserve">, </w:t>
                  </w:r>
                  <w:r>
                    <w:rPr>
                      <w:b/>
                    </w:rPr>
                    <w:t xml:space="preserve">Nom </w:t>
                  </w:r>
                  <w:r w:rsidRPr="006A2D7E">
                    <w:rPr>
                      <w:b/>
                    </w:rPr>
                    <w:t>__________________________, âge__</w:t>
                  </w:r>
                  <w:r>
                    <w:rPr>
                      <w:b/>
                    </w:rPr>
                    <w:t>_</w:t>
                  </w:r>
                  <w:r w:rsidRPr="006A2D7E">
                    <w:rPr>
                      <w:b/>
                    </w:rPr>
                    <w:tab/>
                    <w:t>ans, a été test</w:t>
                  </w:r>
                  <w:r>
                    <w:rPr>
                      <w:b/>
                    </w:rPr>
                    <w:t>é pour l’anémie en utilisant l’</w:t>
                  </w:r>
                  <w:proofErr w:type="spellStart"/>
                  <w:r w:rsidRPr="006A2D7E">
                    <w:rPr>
                      <w:b/>
                    </w:rPr>
                    <w:t>HemoCue</w:t>
                  </w:r>
                  <w:proofErr w:type="spellEnd"/>
                  <w:r w:rsidRPr="006A2D7E">
                    <w:rPr>
                      <w:b/>
                    </w:rPr>
                    <w:t xml:space="preserve"> </w:t>
                  </w:r>
                  <w:r>
                    <w:rPr>
                      <w:b/>
                    </w:rPr>
                    <w:t>le</w:t>
                  </w:r>
                  <w:r w:rsidRPr="006A2D7E">
                    <w:rPr>
                      <w:b/>
                    </w:rPr>
                    <w:t xml:space="preserve"> __ __/__ __/__ __.  Son niveau d’hémoglobine était __ __. __ </w:t>
                  </w:r>
                  <w:r w:rsidRPr="006A2D7E">
                    <w:rPr>
                      <w:b/>
                    </w:rPr>
                    <w:tab/>
                    <w:t>g/dl, qui indique qu’il/elle est sévèrement</w:t>
                  </w:r>
                  <w:r>
                    <w:rPr>
                      <w:b/>
                    </w:rPr>
                    <w:t xml:space="preserve"> anémique</w:t>
                  </w:r>
                  <w:r w:rsidRPr="006A2D7E">
                    <w:rPr>
                      <w:b/>
                    </w:rPr>
                    <w:t xml:space="preserve">.   </w:t>
                  </w:r>
                  <w:r>
                    <w:rPr>
                      <w:b/>
                    </w:rPr>
                    <w:t>(</w:t>
                  </w:r>
                  <w:r w:rsidRPr="006A2D7E">
                    <w:rPr>
                      <w:b/>
                    </w:rPr>
                    <w:t>NOM) a besoin de suivi médical</w:t>
                  </w:r>
                  <w:r>
                    <w:rPr>
                      <w:b/>
                    </w:rPr>
                    <w:t xml:space="preserve"> pour traiter l’anémie</w:t>
                  </w:r>
                  <w:r w:rsidRPr="006A2D7E">
                    <w:rPr>
                      <w:b/>
                    </w:rPr>
                    <w:t>.</w:t>
                  </w:r>
                </w:p>
              </w:txbxContent>
            </v:textbox>
          </v:shape>
        </w:pict>
      </w:r>
    </w:p>
    <w:p w:rsidR="00470F2D" w:rsidRPr="00EC446D" w:rsidRDefault="00E316A0" w:rsidP="00470F2D">
      <w:pPr>
        <w:jc w:val="both"/>
        <w:rPr>
          <w:rFonts w:eastAsia="SimSun"/>
        </w:rPr>
      </w:pPr>
    </w:p>
    <w:p w:rsidR="00470F2D" w:rsidRPr="00EC446D" w:rsidRDefault="00E316A0" w:rsidP="00470F2D">
      <w:pPr>
        <w:jc w:val="both"/>
        <w:rPr>
          <w:rFonts w:eastAsia="SimSun"/>
        </w:rPr>
      </w:pPr>
    </w:p>
    <w:p w:rsidR="00470F2D" w:rsidRPr="00EC446D" w:rsidRDefault="00E316A0" w:rsidP="00470F2D">
      <w:pPr>
        <w:tabs>
          <w:tab w:val="num" w:pos="2340"/>
        </w:tabs>
        <w:spacing w:after="120"/>
        <w:jc w:val="both"/>
        <w:rPr>
          <w:rFonts w:eastAsia="SimSun"/>
        </w:rPr>
      </w:pPr>
      <w:r w:rsidRPr="00EC446D">
        <w:rPr>
          <w:rFonts w:eastAsia="SimSun"/>
        </w:rPr>
        <w:t xml:space="preserve">  </w:t>
      </w:r>
    </w:p>
    <w:p w:rsidR="00470F2D" w:rsidRPr="00EC446D" w:rsidRDefault="00E316A0" w:rsidP="00470F2D">
      <w:pPr>
        <w:jc w:val="both"/>
        <w:rPr>
          <w:rFonts w:eastAsia="SimSun"/>
        </w:rPr>
      </w:pPr>
    </w:p>
    <w:p w:rsidR="00470F2D" w:rsidRPr="00EC446D" w:rsidRDefault="00E316A0" w:rsidP="00470F2D">
      <w:pPr>
        <w:jc w:val="both"/>
        <w:rPr>
          <w:rFonts w:eastAsia="SimSun"/>
        </w:rPr>
      </w:pPr>
    </w:p>
    <w:p w:rsidR="00470F2D" w:rsidRPr="00EC446D" w:rsidRDefault="00E316A0" w:rsidP="00470F2D">
      <w:pPr>
        <w:jc w:val="both"/>
        <w:rPr>
          <w:rFonts w:eastAsia="SimSun"/>
        </w:rPr>
      </w:pPr>
    </w:p>
    <w:p w:rsidR="00470F2D" w:rsidRPr="00EC446D" w:rsidRDefault="00E316A0" w:rsidP="00470F2D">
      <w:pPr>
        <w:jc w:val="both"/>
        <w:rPr>
          <w:rFonts w:eastAsia="SimSun"/>
        </w:rPr>
      </w:pPr>
    </w:p>
    <w:p w:rsidR="00470F2D" w:rsidRPr="00EC446D" w:rsidRDefault="00E316A0" w:rsidP="00470F2D">
      <w:pPr>
        <w:rPr>
          <w:rFonts w:ascii="Times New Roman" w:hAnsi="Times New Roman"/>
          <w:szCs w:val="24"/>
        </w:rPr>
      </w:pPr>
      <w:bookmarkStart w:id="27" w:name="_Toc234944206"/>
      <w:bookmarkStart w:id="28" w:name="_Toc234979087"/>
      <w:bookmarkStart w:id="29" w:name="_Toc234979130"/>
      <w:bookmarkStart w:id="30" w:name="_Toc235016513"/>
    </w:p>
    <w:p w:rsidR="00470F2D" w:rsidRPr="00EC446D" w:rsidRDefault="00E316A0" w:rsidP="00470F2D">
      <w:pPr>
        <w:jc w:val="both"/>
        <w:rPr>
          <w:rFonts w:ascii="Times New Roman" w:hAnsi="Times New Roman"/>
          <w:szCs w:val="24"/>
        </w:rPr>
      </w:pPr>
      <w:bookmarkStart w:id="31" w:name="_Toc269040530"/>
    </w:p>
    <w:p w:rsidR="00B87FC9" w:rsidRDefault="00E316A0" w:rsidP="00B87FC9">
      <w:bookmarkStart w:id="32" w:name="_Toc269040536"/>
      <w:bookmarkEnd w:id="27"/>
      <w:bookmarkEnd w:id="28"/>
      <w:bookmarkEnd w:id="29"/>
      <w:bookmarkEnd w:id="30"/>
      <w:bookmarkEnd w:id="31"/>
    </w:p>
    <w:p w:rsidR="00061D5A" w:rsidRDefault="00E316A0" w:rsidP="00877DD7">
      <w:pPr>
        <w:rPr>
          <w:b/>
          <w:bCs/>
          <w:sz w:val="28"/>
          <w:szCs w:val="28"/>
        </w:rPr>
      </w:pPr>
      <w:bookmarkStart w:id="33" w:name="_Toc370755751"/>
    </w:p>
    <w:p w:rsidR="00061D5A" w:rsidRDefault="00E316A0" w:rsidP="00877DD7">
      <w:pPr>
        <w:rPr>
          <w:b/>
          <w:bCs/>
          <w:sz w:val="28"/>
          <w:szCs w:val="28"/>
        </w:rPr>
      </w:pPr>
    </w:p>
    <w:p w:rsidR="00470F2D" w:rsidRPr="00877DD7" w:rsidRDefault="00E316A0" w:rsidP="00877DD7">
      <w:pPr>
        <w:rPr>
          <w:b/>
          <w:bCs/>
          <w:sz w:val="28"/>
          <w:szCs w:val="28"/>
        </w:rPr>
      </w:pPr>
      <w:r w:rsidRPr="00877DD7">
        <w:rPr>
          <w:b/>
          <w:bCs/>
          <w:sz w:val="28"/>
          <w:szCs w:val="28"/>
        </w:rPr>
        <w:t xml:space="preserve">4. </w:t>
      </w:r>
      <w:r w:rsidRPr="00877DD7">
        <w:rPr>
          <w:b/>
          <w:bCs/>
          <w:sz w:val="28"/>
          <w:szCs w:val="28"/>
        </w:rPr>
        <w:t xml:space="preserve">Préparation, transport, et contrôle de qualité des frottis de </w:t>
      </w:r>
      <w:r w:rsidRPr="00877DD7">
        <w:rPr>
          <w:b/>
          <w:bCs/>
          <w:sz w:val="28"/>
          <w:szCs w:val="28"/>
        </w:rPr>
        <w:t>sang</w:t>
      </w:r>
      <w:bookmarkEnd w:id="33"/>
      <w:r w:rsidRPr="00877DD7">
        <w:rPr>
          <w:b/>
          <w:bCs/>
          <w:sz w:val="28"/>
          <w:szCs w:val="28"/>
        </w:rPr>
        <w:t xml:space="preserve"> </w:t>
      </w:r>
      <w:bookmarkEnd w:id="32"/>
    </w:p>
    <w:p w:rsidR="00470F2D" w:rsidRPr="00EC446D" w:rsidRDefault="00E316A0" w:rsidP="00470F2D">
      <w:pPr>
        <w:jc w:val="both"/>
        <w:rPr>
          <w:b/>
        </w:rPr>
      </w:pPr>
    </w:p>
    <w:p w:rsidR="00470F2D" w:rsidRPr="00B87FC9" w:rsidRDefault="00E316A0" w:rsidP="00B87FC9">
      <w:bookmarkStart w:id="34" w:name="_Toc370755752"/>
      <w:r w:rsidRPr="00B87FC9">
        <w:t>4</w:t>
      </w:r>
      <w:r w:rsidRPr="00B87FC9">
        <w:t>.1. Étapes à suivre pour prélever le sang</w:t>
      </w:r>
      <w:bookmarkEnd w:id="34"/>
    </w:p>
    <w:p w:rsidR="00470F2D" w:rsidRPr="00EC446D" w:rsidRDefault="00E316A0" w:rsidP="00470F2D">
      <w:pPr>
        <w:jc w:val="both"/>
      </w:pPr>
    </w:p>
    <w:p w:rsidR="00470F2D" w:rsidRPr="00EC446D" w:rsidRDefault="00E316A0" w:rsidP="00470F2D">
      <w:pPr>
        <w:jc w:val="both"/>
        <w:rPr>
          <w:shd w:val="clear" w:color="auto" w:fill="FFFFFF"/>
        </w:rPr>
      </w:pPr>
      <w:r w:rsidRPr="00EC446D">
        <w:t xml:space="preserve">1. </w:t>
      </w:r>
      <w:r w:rsidRPr="00EC446D">
        <w:rPr>
          <w:shd w:val="clear" w:color="auto" w:fill="FFFFFF"/>
        </w:rPr>
        <w:t>L’enquêtrice  doit identifier tous les enfants éligibles pour lesquels il ou elle prépare les GE/gouttes épaisses sur lames.</w:t>
      </w:r>
    </w:p>
    <w:p w:rsidR="00470F2D" w:rsidRPr="00061D5A" w:rsidRDefault="00E316A0" w:rsidP="00470F2D">
      <w:pPr>
        <w:jc w:val="both"/>
        <w:rPr>
          <w:sz w:val="16"/>
          <w:szCs w:val="16"/>
          <w:shd w:val="clear" w:color="auto" w:fill="FFFFFF"/>
        </w:rPr>
      </w:pPr>
    </w:p>
    <w:p w:rsidR="00470F2D" w:rsidRPr="00EC446D" w:rsidRDefault="00E316A0" w:rsidP="00470F2D">
      <w:pPr>
        <w:jc w:val="both"/>
      </w:pPr>
      <w:r w:rsidRPr="00EC446D">
        <w:t>2. Par une piqûre au doigt, l’enquêtrice prélève 2-3 gouttes de sang sur une</w:t>
      </w:r>
      <w:r w:rsidRPr="00EC446D">
        <w:t xml:space="preserve"> lame de microscope pour préparer un frottis sanguin. De la même piqûre au doigt, l</w:t>
      </w:r>
      <w:r w:rsidRPr="00EC446D">
        <w:rPr>
          <w:shd w:val="clear" w:color="auto" w:fill="FFFFFF"/>
        </w:rPr>
        <w:t>’enquêtrice/agent de santé/technicien prélèvera une autre goutte de sang</w:t>
      </w:r>
      <w:r w:rsidRPr="00EC446D">
        <w:t xml:space="preserve"> pour effectuer le test d'hémoglobine (une seule piqûre au doigt est nécessaire et suffisant pour les</w:t>
      </w:r>
      <w:r w:rsidRPr="00EC446D">
        <w:t xml:space="preserve"> deux tests, frottis et hémoglobine).</w:t>
      </w:r>
    </w:p>
    <w:p w:rsidR="00470F2D" w:rsidRPr="00061D5A" w:rsidRDefault="00E316A0" w:rsidP="00470F2D">
      <w:pPr>
        <w:jc w:val="both"/>
        <w:rPr>
          <w:sz w:val="16"/>
          <w:szCs w:val="16"/>
        </w:rPr>
      </w:pPr>
    </w:p>
    <w:p w:rsidR="00470F2D" w:rsidRPr="00EC446D" w:rsidRDefault="00E316A0" w:rsidP="00470F2D">
      <w:pPr>
        <w:jc w:val="both"/>
      </w:pPr>
      <w:r w:rsidRPr="00EC446D">
        <w:t>3. Confectionner une goutte épaisse/ frottis de sang sur lame de microscope.</w:t>
      </w:r>
    </w:p>
    <w:p w:rsidR="00470F2D" w:rsidRPr="00061D5A" w:rsidRDefault="00E316A0" w:rsidP="00470F2D">
      <w:pPr>
        <w:jc w:val="both"/>
        <w:rPr>
          <w:sz w:val="16"/>
          <w:szCs w:val="16"/>
        </w:rPr>
      </w:pPr>
    </w:p>
    <w:p w:rsidR="00470F2D" w:rsidRPr="00EC446D" w:rsidRDefault="00E316A0" w:rsidP="00470F2D">
      <w:pPr>
        <w:jc w:val="both"/>
      </w:pPr>
      <w:r w:rsidRPr="00EC446D">
        <w:t>4. Placez horizontalement les lames de microscope avec les frottis dans une boîte de séchage pour les faire sécher.</w:t>
      </w:r>
    </w:p>
    <w:p w:rsidR="00470F2D" w:rsidRPr="00061D5A" w:rsidRDefault="00E316A0" w:rsidP="00470F2D">
      <w:pPr>
        <w:jc w:val="both"/>
        <w:rPr>
          <w:sz w:val="16"/>
          <w:szCs w:val="16"/>
        </w:rPr>
      </w:pPr>
    </w:p>
    <w:p w:rsidR="00470F2D" w:rsidRPr="00EC446D" w:rsidRDefault="00E316A0" w:rsidP="00470F2D">
      <w:pPr>
        <w:jc w:val="both"/>
      </w:pPr>
      <w:r w:rsidRPr="00EC446D">
        <w:t>5. Assurez-vous que le</w:t>
      </w:r>
      <w:r w:rsidRPr="00EC446D">
        <w:t>s codes à barres sur les lames correspondent aux codes à barres dans le questionnaire et sur la fiche de transmission.</w:t>
      </w:r>
    </w:p>
    <w:p w:rsidR="00470F2D" w:rsidRPr="00061D5A" w:rsidRDefault="00E316A0" w:rsidP="00470F2D">
      <w:pPr>
        <w:jc w:val="both"/>
        <w:rPr>
          <w:sz w:val="16"/>
          <w:szCs w:val="16"/>
        </w:rPr>
      </w:pPr>
    </w:p>
    <w:p w:rsidR="00470F2D" w:rsidRPr="00EC446D" w:rsidRDefault="00E316A0" w:rsidP="00470F2D">
      <w:pPr>
        <w:jc w:val="both"/>
        <w:rPr>
          <w:shd w:val="clear" w:color="auto" w:fill="FFFFFF"/>
        </w:rPr>
      </w:pPr>
      <w:r w:rsidRPr="00EC446D">
        <w:t>6. Après 24 heures d’exposition dans la boîte de séchage, placer</w:t>
      </w:r>
      <w:r w:rsidRPr="00EC446D">
        <w:rPr>
          <w:shd w:val="clear" w:color="auto" w:fill="FFFFFF"/>
        </w:rPr>
        <w:t xml:space="preserve"> les lames de microscope avec le sang séché dessus, dans un petit sac en</w:t>
      </w:r>
      <w:r w:rsidRPr="00EC446D">
        <w:rPr>
          <w:shd w:val="clear" w:color="auto" w:fill="FFFFFF"/>
        </w:rPr>
        <w:t xml:space="preserve"> </w:t>
      </w:r>
      <w:proofErr w:type="spellStart"/>
      <w:r w:rsidRPr="00EC446D">
        <w:rPr>
          <w:shd w:val="clear" w:color="auto" w:fill="FFFFFF"/>
        </w:rPr>
        <w:t>plastic</w:t>
      </w:r>
      <w:proofErr w:type="spellEnd"/>
      <w:r w:rsidRPr="00EC446D">
        <w:rPr>
          <w:shd w:val="clear" w:color="auto" w:fill="FFFFFF"/>
        </w:rPr>
        <w:t xml:space="preserve"> (petit </w:t>
      </w:r>
      <w:proofErr w:type="spellStart"/>
      <w:r w:rsidRPr="00EC446D">
        <w:rPr>
          <w:shd w:val="clear" w:color="auto" w:fill="FFFFFF"/>
        </w:rPr>
        <w:t>ziploc</w:t>
      </w:r>
      <w:proofErr w:type="spellEnd"/>
      <w:r w:rsidRPr="00EC446D">
        <w:rPr>
          <w:shd w:val="clear" w:color="auto" w:fill="FFFFFF"/>
        </w:rPr>
        <w:t xml:space="preserve">), ensuite et pour chaque grappe, rassembler tous les petits </w:t>
      </w:r>
      <w:proofErr w:type="spellStart"/>
      <w:r w:rsidRPr="00EC446D">
        <w:rPr>
          <w:shd w:val="clear" w:color="auto" w:fill="FFFFFF"/>
        </w:rPr>
        <w:t>ziplocs</w:t>
      </w:r>
      <w:proofErr w:type="spellEnd"/>
      <w:r w:rsidRPr="00EC446D">
        <w:rPr>
          <w:shd w:val="clear" w:color="auto" w:fill="FFFFFF"/>
        </w:rPr>
        <w:t xml:space="preserve"> contenant les lames avec sang séché dessus dans une seule boîte de stockage ou rangement (ou grand </w:t>
      </w:r>
      <w:proofErr w:type="spellStart"/>
      <w:r w:rsidRPr="00EC446D">
        <w:rPr>
          <w:shd w:val="clear" w:color="auto" w:fill="FFFFFF"/>
        </w:rPr>
        <w:t>ziploc</w:t>
      </w:r>
      <w:proofErr w:type="spellEnd"/>
      <w:r w:rsidRPr="00EC446D">
        <w:rPr>
          <w:shd w:val="clear" w:color="auto" w:fill="FFFFFF"/>
        </w:rPr>
        <w:t>) avec identification de la grappe inscrite dessus pour le t</w:t>
      </w:r>
      <w:r w:rsidRPr="00EC446D">
        <w:rPr>
          <w:shd w:val="clear" w:color="auto" w:fill="FFFFFF"/>
        </w:rPr>
        <w:t>ransport au bureau central, puis au laboratoire.</w:t>
      </w:r>
    </w:p>
    <w:p w:rsidR="00470F2D" w:rsidRPr="00061D5A" w:rsidRDefault="00E316A0" w:rsidP="00470F2D">
      <w:pPr>
        <w:jc w:val="both"/>
        <w:rPr>
          <w:sz w:val="16"/>
          <w:szCs w:val="16"/>
          <w:shd w:val="clear" w:color="auto" w:fill="FFFFFF"/>
        </w:rPr>
      </w:pPr>
    </w:p>
    <w:p w:rsidR="00470F2D" w:rsidRPr="00EC446D" w:rsidRDefault="00E316A0" w:rsidP="00470F2D">
      <w:pPr>
        <w:jc w:val="both"/>
        <w:rPr>
          <w:shd w:val="clear" w:color="auto" w:fill="FFFFFF"/>
        </w:rPr>
      </w:pPr>
      <w:r w:rsidRPr="00EC446D">
        <w:t xml:space="preserve">7. Placer la feuille de transmission des prélèvements de sang séché dans le grand </w:t>
      </w:r>
      <w:proofErr w:type="spellStart"/>
      <w:r w:rsidRPr="00EC446D">
        <w:t>ziploc</w:t>
      </w:r>
      <w:proofErr w:type="spellEnd"/>
      <w:r w:rsidRPr="00EC446D">
        <w:t xml:space="preserve"> de la grappe, pour le transport au bureau central, puis au laboratoire lors des visites de supervision</w:t>
      </w:r>
      <w:r w:rsidRPr="00EC446D">
        <w:rPr>
          <w:shd w:val="clear" w:color="auto" w:fill="FFFFFF"/>
        </w:rPr>
        <w:t>.</w:t>
      </w:r>
    </w:p>
    <w:p w:rsidR="00470F2D" w:rsidRPr="00EC446D" w:rsidRDefault="00E316A0" w:rsidP="00470F2D">
      <w:pPr>
        <w:jc w:val="both"/>
        <w:rPr>
          <w:shd w:val="clear" w:color="auto" w:fill="FFFFFF"/>
        </w:rPr>
      </w:pPr>
    </w:p>
    <w:p w:rsidR="00470F2D" w:rsidRPr="00B87FC9" w:rsidRDefault="00E316A0" w:rsidP="00B87FC9">
      <w:bookmarkStart w:id="35" w:name="_Toc370755753"/>
      <w:r w:rsidRPr="00B87FC9">
        <w:t>4</w:t>
      </w:r>
      <w:r w:rsidRPr="00B87FC9">
        <w:t>.2. Matérie</w:t>
      </w:r>
      <w:r w:rsidRPr="00B87FC9">
        <w:t>ls et fournitures pour la préparation et la coloration des gouttes épaisses</w:t>
      </w:r>
      <w:bookmarkEnd w:id="35"/>
    </w:p>
    <w:p w:rsidR="00470F2D" w:rsidRPr="00061D5A" w:rsidRDefault="00E316A0" w:rsidP="00470F2D">
      <w:pPr>
        <w:jc w:val="both"/>
        <w:rPr>
          <w:sz w:val="16"/>
          <w:szCs w:val="16"/>
          <w:shd w:val="clear" w:color="auto" w:fill="FFFFFF"/>
        </w:rPr>
      </w:pPr>
    </w:p>
    <w:p w:rsidR="00470F2D" w:rsidRPr="00EC446D" w:rsidRDefault="00E316A0" w:rsidP="00470F2D">
      <w:pPr>
        <w:jc w:val="both"/>
        <w:rPr>
          <w:shd w:val="clear" w:color="auto" w:fill="FFFFFF"/>
        </w:rPr>
      </w:pPr>
      <w:r w:rsidRPr="00EC446D">
        <w:rPr>
          <w:shd w:val="clear" w:color="auto" w:fill="FFFFFF"/>
        </w:rPr>
        <w:t>Les matériels et fournitures spéciaux suivants sont utilisés pour la préparation, le stockage et le transport des lames de sang de microscope.</w:t>
      </w:r>
    </w:p>
    <w:p w:rsidR="00470F2D" w:rsidRPr="00061D5A" w:rsidRDefault="00E316A0" w:rsidP="00470F2D">
      <w:pPr>
        <w:jc w:val="both"/>
        <w:rPr>
          <w:sz w:val="16"/>
          <w:szCs w:val="16"/>
          <w:shd w:val="clear" w:color="auto" w:fill="FFFFFF"/>
        </w:rPr>
      </w:pP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Lames de verre</w:t>
      </w:r>
      <w:r w:rsidRPr="00EC446D">
        <w:rPr>
          <w:rFonts w:ascii="Times New Roman" w:hAnsi="Times New Roman" w:cs="Times New Roman"/>
        </w:rPr>
        <w:t>. Les l</w:t>
      </w:r>
      <w:r w:rsidRPr="00EC446D">
        <w:rPr>
          <w:rFonts w:ascii="Times New Roman" w:hAnsi="Times New Roman" w:cs="Times New Roman"/>
          <w:shd w:val="clear" w:color="auto" w:fill="FFFFFF"/>
        </w:rPr>
        <w:t xml:space="preserve">ames de verre seront utilisées pour la préparation de films de sang qui seront colorés pour l'identification du parasite du paludisme. Ces lames ne sont pas à stériliser, mais lavées à l'alcool pour enlever de la graisse et des débris. Une extrémité de la </w:t>
      </w:r>
      <w:r w:rsidRPr="00EC446D">
        <w:rPr>
          <w:rFonts w:ascii="Times New Roman" w:hAnsi="Times New Roman" w:cs="Times New Roman"/>
          <w:shd w:val="clear" w:color="auto" w:fill="FFFFFF"/>
        </w:rPr>
        <w:t>lame est dépolie ou gravé pour permettre l'étiquetage du prélèvement de sang</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b/>
          <w:i/>
          <w:iCs/>
        </w:rPr>
      </w:pPr>
      <w:r w:rsidRPr="00EC446D">
        <w:rPr>
          <w:rFonts w:ascii="Times New Roman" w:hAnsi="Times New Roman" w:cs="Times New Roman"/>
          <w:b/>
          <w:iCs/>
        </w:rPr>
        <w:t>Étiquettes de codes à barres.</w:t>
      </w:r>
      <w:r w:rsidRPr="00EC446D">
        <w:rPr>
          <w:rFonts w:ascii="Times New Roman" w:hAnsi="Times New Roman" w:cs="Times New Roman"/>
          <w:iCs/>
        </w:rPr>
        <w:t xml:space="preserve"> </w:t>
      </w:r>
      <w:r w:rsidRPr="00EC446D">
        <w:rPr>
          <w:rFonts w:ascii="Times New Roman" w:hAnsi="Times New Roman" w:cs="Times New Roman"/>
          <w:shd w:val="clear" w:color="auto" w:fill="FFFFFF"/>
        </w:rPr>
        <w:t xml:space="preserve">Les étiquettes à </w:t>
      </w:r>
      <w:proofErr w:type="spellStart"/>
      <w:r w:rsidRPr="00EC446D">
        <w:rPr>
          <w:rFonts w:ascii="Times New Roman" w:hAnsi="Times New Roman" w:cs="Times New Roman"/>
          <w:shd w:val="clear" w:color="auto" w:fill="FFFFFF"/>
        </w:rPr>
        <w:t>code barres</w:t>
      </w:r>
      <w:proofErr w:type="spellEnd"/>
      <w:r w:rsidRPr="00EC446D">
        <w:rPr>
          <w:rFonts w:ascii="Times New Roman" w:hAnsi="Times New Roman" w:cs="Times New Roman"/>
          <w:shd w:val="clear" w:color="auto" w:fill="FFFFFF"/>
        </w:rPr>
        <w:t xml:space="preserve"> seront utilisées pour identifier les films de sang (lames de verre). Des étiquettes autocollantes pré-imprimées sont </w:t>
      </w:r>
      <w:r w:rsidRPr="00EC446D">
        <w:rPr>
          <w:rFonts w:ascii="Times New Roman" w:hAnsi="Times New Roman" w:cs="Times New Roman"/>
          <w:shd w:val="clear" w:color="auto" w:fill="FFFFFF"/>
        </w:rPr>
        <w:t>fournies sur des feuilles spéciales. Chaque ligne de la feuille comprend [quatre] étiquettes avec le même code à barres. Une ligne de la feuille sera utilisée pour chaque enquêté. Des instructions pour l'utilisation des étiquettes de code à barres sont inc</w:t>
      </w:r>
      <w:r w:rsidRPr="00EC446D">
        <w:rPr>
          <w:rFonts w:ascii="Times New Roman" w:hAnsi="Times New Roman" w:cs="Times New Roman"/>
          <w:shd w:val="clear" w:color="auto" w:fill="FFFFFF"/>
        </w:rPr>
        <w:t>luses dans le manuel de l'enquêtrice.</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Papier journal</w:t>
      </w:r>
      <w:r w:rsidRPr="00EC446D">
        <w:rPr>
          <w:rFonts w:ascii="Times New Roman" w:hAnsi="Times New Roman" w:cs="Times New Roman"/>
        </w:rPr>
        <w:t xml:space="preserve">. </w:t>
      </w:r>
      <w:r w:rsidRPr="00EC446D">
        <w:rPr>
          <w:rFonts w:ascii="Times New Roman" w:hAnsi="Times New Roman" w:cs="Times New Roman"/>
          <w:shd w:val="clear" w:color="auto" w:fill="FFFFFF"/>
        </w:rPr>
        <w:t>Il est utilisé pour déterminer l'épaisseur de la goutte épaisse confectionnée après avoir uniformément étaler les gouttes de sang qui ont été collectées sur la lame. Une lame bien préparée doit comporte</w:t>
      </w:r>
      <w:r w:rsidRPr="00EC446D">
        <w:rPr>
          <w:rFonts w:ascii="Times New Roman" w:hAnsi="Times New Roman" w:cs="Times New Roman"/>
          <w:shd w:val="clear" w:color="auto" w:fill="FFFFFF"/>
        </w:rPr>
        <w:t>r des couches de globules rouges à travers lesquelles le papier journal est à peine lisible.</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Papier glacée</w:t>
      </w:r>
      <w:r w:rsidRPr="00EC446D">
        <w:rPr>
          <w:rFonts w:ascii="Times New Roman" w:hAnsi="Times New Roman" w:cs="Times New Roman"/>
        </w:rPr>
        <w:t>. Il est utilisé pour emballer la lame de sang afin de protéger les gouttes épaisses confectionnées contre d’autres contaminations.</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Boîte de séchage o</w:t>
      </w:r>
      <w:r w:rsidRPr="00EC446D">
        <w:rPr>
          <w:rFonts w:ascii="Times New Roman" w:hAnsi="Times New Roman" w:cs="Times New Roman"/>
          <w:b/>
        </w:rPr>
        <w:t>u Compartiments à séchoir</w:t>
      </w:r>
      <w:r w:rsidRPr="00EC446D">
        <w:rPr>
          <w:rFonts w:ascii="Times New Roman" w:hAnsi="Times New Roman" w:cs="Times New Roman"/>
        </w:rPr>
        <w:t>. Elle sert à placer l</w:t>
      </w:r>
      <w:r w:rsidRPr="00EC446D">
        <w:rPr>
          <w:rFonts w:ascii="Times New Roman" w:hAnsi="Times New Roman" w:cs="Times New Roman"/>
          <w:shd w:val="clear" w:color="auto" w:fill="FFFFFF"/>
        </w:rPr>
        <w:t>es lames dans ses compartiments pour les faire sécher. Les lames sont placées face dessous dans les compartiments à séchoir pour les protéger contre les débris et les contaminants.</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Boîte de lames ou de stockag</w:t>
      </w:r>
      <w:r w:rsidRPr="00EC446D">
        <w:rPr>
          <w:rFonts w:ascii="Times New Roman" w:hAnsi="Times New Roman" w:cs="Times New Roman"/>
          <w:b/>
        </w:rPr>
        <w:t>e ou de rangement</w:t>
      </w:r>
      <w:r w:rsidRPr="00EC446D">
        <w:rPr>
          <w:rFonts w:ascii="Times New Roman" w:hAnsi="Times New Roman" w:cs="Times New Roman"/>
        </w:rPr>
        <w:t>. Il est utilisé pour le transport des lames de verre en toute sécurité du terrain au bureau central, puis au laboratoire.</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lastRenderedPageBreak/>
        <w:t>Feuille de transmission des prélèvements de la grappe</w:t>
      </w:r>
      <w:r w:rsidRPr="00EC446D">
        <w:rPr>
          <w:rFonts w:ascii="Times New Roman" w:hAnsi="Times New Roman" w:cs="Times New Roman"/>
        </w:rPr>
        <w:t>. Elle est utilisée pour rendre compte à chaque étape du proces</w:t>
      </w:r>
      <w:r w:rsidRPr="00EC446D">
        <w:rPr>
          <w:rFonts w:ascii="Times New Roman" w:hAnsi="Times New Roman" w:cs="Times New Roman"/>
        </w:rPr>
        <w:t>sus de transport des prélèvements sanguins du terrain jusqu’à leur traitement au laboratoire.</w:t>
      </w:r>
    </w:p>
    <w:p w:rsidR="00470F2D" w:rsidRPr="00EC446D" w:rsidRDefault="00E316A0" w:rsidP="00470F2D">
      <w:pPr>
        <w:numPr>
          <w:ilvl w:val="0"/>
          <w:numId w:val="2"/>
        </w:numPr>
        <w:tabs>
          <w:tab w:val="clear" w:pos="720"/>
          <w:tab w:val="num" w:pos="360"/>
        </w:tabs>
        <w:ind w:left="360"/>
        <w:jc w:val="both"/>
        <w:rPr>
          <w:b/>
        </w:rPr>
      </w:pPr>
      <w:r w:rsidRPr="00EC446D">
        <w:rPr>
          <w:b/>
        </w:rPr>
        <w:t xml:space="preserve">Les sacs en plastique pour les déchets biologiques dangereux. </w:t>
      </w:r>
      <w:r w:rsidRPr="00EC446D">
        <w:rPr>
          <w:shd w:val="clear" w:color="auto" w:fill="FFFFFF"/>
        </w:rPr>
        <w:t>Ce sont de gros sacs rouges qui sont fournis pour collecter tous les déchets biologiques dangereux d</w:t>
      </w:r>
      <w:r w:rsidRPr="00EC446D">
        <w:rPr>
          <w:shd w:val="clear" w:color="auto" w:fill="FFFFFF"/>
        </w:rPr>
        <w:t>e la journée. Ces sacs à déchets biologiques seront détruits de manière appropriée avant de quitter la grappe.</w:t>
      </w: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rPr>
      </w:pPr>
    </w:p>
    <w:p w:rsidR="00470F2D" w:rsidRPr="006D6A6B" w:rsidRDefault="00E316A0" w:rsidP="00061D5A">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sz w:val="24"/>
          <w:szCs w:val="24"/>
        </w:rPr>
      </w:pPr>
      <w:r w:rsidRPr="006D6A6B">
        <w:rPr>
          <w:rFonts w:ascii="Times New Roman" w:hAnsi="Times New Roman"/>
          <w:b/>
          <w:sz w:val="24"/>
          <w:szCs w:val="24"/>
        </w:rPr>
        <w:t>Matériels nécessaires au laboratoire pour la coloration des gouttes épaisses et lecture des films de sang</w:t>
      </w:r>
    </w:p>
    <w:p w:rsidR="00470F2D" w:rsidRPr="00EC446D" w:rsidRDefault="00E316A0" w:rsidP="00470F2D">
      <w:pPr>
        <w:jc w:val="both"/>
        <w:rPr>
          <w:shd w:val="clear" w:color="auto" w:fill="FFFFFF"/>
        </w:rPr>
      </w:pPr>
    </w:p>
    <w:p w:rsidR="00470F2D" w:rsidRPr="00EC446D" w:rsidRDefault="00E316A0" w:rsidP="00470F2D">
      <w:pPr>
        <w:jc w:val="both"/>
        <w:rPr>
          <w:shd w:val="clear" w:color="auto" w:fill="FFFFFF"/>
        </w:rPr>
      </w:pPr>
      <w:r w:rsidRPr="00EC446D">
        <w:rPr>
          <w:shd w:val="clear" w:color="auto" w:fill="FFFFFF"/>
        </w:rPr>
        <w:t>Les matériels et fournitures spéciaux</w:t>
      </w:r>
      <w:r w:rsidRPr="00EC446D">
        <w:rPr>
          <w:shd w:val="clear" w:color="auto" w:fill="FFFFFF"/>
        </w:rPr>
        <w:t xml:space="preserve"> suivants sont utilisés pour le traitement des films de sang au laboratoire pour la lecture microscopique.</w:t>
      </w:r>
    </w:p>
    <w:p w:rsidR="00470F2D" w:rsidRPr="00061D5A" w:rsidRDefault="00E316A0" w:rsidP="00470F2D">
      <w:pPr>
        <w:ind w:left="360"/>
        <w:rPr>
          <w:rFonts w:ascii="Times New Roman" w:hAnsi="Times New Roman" w:cs="Times New Roman"/>
          <w:sz w:val="16"/>
          <w:szCs w:val="16"/>
        </w:rPr>
      </w:pP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 xml:space="preserve">Colorant </w:t>
      </w:r>
      <w:proofErr w:type="spellStart"/>
      <w:r w:rsidRPr="00EC446D">
        <w:rPr>
          <w:rFonts w:ascii="Times New Roman" w:hAnsi="Times New Roman" w:cs="Times New Roman"/>
          <w:b/>
        </w:rPr>
        <w:t>Giemsa</w:t>
      </w:r>
      <w:proofErr w:type="spellEnd"/>
      <w:r w:rsidRPr="00EC446D">
        <w:rPr>
          <w:rFonts w:ascii="Times New Roman" w:hAnsi="Times New Roman" w:cs="Times New Roman"/>
        </w:rPr>
        <w:t xml:space="preserve">. </w:t>
      </w:r>
      <w:r w:rsidRPr="00EC446D">
        <w:rPr>
          <w:rFonts w:ascii="Times New Roman" w:hAnsi="Times New Roman" w:cs="Times New Roman"/>
          <w:shd w:val="clear" w:color="auto" w:fill="FFFFFF"/>
        </w:rPr>
        <w:t>Un colorant de formules spéciales pour la coloration des gouttes épaisses afin d'identifier les parasites du paludisme.</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 xml:space="preserve">Bac </w:t>
      </w:r>
      <w:proofErr w:type="spellStart"/>
      <w:r w:rsidRPr="00EC446D">
        <w:rPr>
          <w:rFonts w:ascii="Times New Roman" w:hAnsi="Times New Roman" w:cs="Times New Roman"/>
          <w:b/>
        </w:rPr>
        <w:t>Coplin</w:t>
      </w:r>
      <w:proofErr w:type="spellEnd"/>
      <w:r w:rsidRPr="00EC446D">
        <w:rPr>
          <w:rFonts w:ascii="Times New Roman" w:hAnsi="Times New Roman" w:cs="Times New Roman"/>
        </w:rPr>
        <w:t xml:space="preserve">. </w:t>
      </w:r>
      <w:r w:rsidRPr="00EC446D">
        <w:rPr>
          <w:rFonts w:ascii="Times New Roman" w:hAnsi="Times New Roman" w:cs="Times New Roman"/>
          <w:shd w:val="clear" w:color="auto" w:fill="FFFFFF"/>
        </w:rPr>
        <w:t xml:space="preserve">Un bac /récipient pour contenir le </w:t>
      </w:r>
      <w:proofErr w:type="spellStart"/>
      <w:r w:rsidRPr="00EC446D">
        <w:rPr>
          <w:rFonts w:ascii="Times New Roman" w:hAnsi="Times New Roman" w:cs="Times New Roman"/>
          <w:shd w:val="clear" w:color="auto" w:fill="FFFFFF"/>
        </w:rPr>
        <w:t>Giemsa</w:t>
      </w:r>
      <w:proofErr w:type="spellEnd"/>
      <w:r w:rsidRPr="00EC446D">
        <w:rPr>
          <w:rFonts w:ascii="Times New Roman" w:hAnsi="Times New Roman" w:cs="Times New Roman"/>
          <w:shd w:val="clear" w:color="auto" w:fill="FFFFFF"/>
        </w:rPr>
        <w:t xml:space="preserve"> dilué. </w:t>
      </w:r>
      <w:r w:rsidRPr="00EC446D">
        <w:rPr>
          <w:rFonts w:ascii="Times New Roman" w:hAnsi="Times New Roman" w:cs="Times New Roman"/>
        </w:rPr>
        <w:t xml:space="preserve">Les gouttes épaisses préparés (lames de verre) sont placés dans le bac </w:t>
      </w:r>
      <w:proofErr w:type="spellStart"/>
      <w:r w:rsidRPr="00EC446D">
        <w:rPr>
          <w:rFonts w:ascii="Times New Roman" w:hAnsi="Times New Roman" w:cs="Times New Roman"/>
        </w:rPr>
        <w:t>Coplin</w:t>
      </w:r>
      <w:proofErr w:type="spellEnd"/>
      <w:r w:rsidRPr="00EC446D">
        <w:rPr>
          <w:rFonts w:ascii="Times New Roman" w:hAnsi="Times New Roman" w:cs="Times New Roman"/>
        </w:rPr>
        <w:t xml:space="preserve"> contenant du colorant </w:t>
      </w:r>
      <w:proofErr w:type="spellStart"/>
      <w:r w:rsidRPr="00EC446D">
        <w:rPr>
          <w:rFonts w:ascii="Times New Roman" w:hAnsi="Times New Roman" w:cs="Times New Roman"/>
        </w:rPr>
        <w:t>Giemsa</w:t>
      </w:r>
      <w:proofErr w:type="spellEnd"/>
      <w:r w:rsidRPr="00EC446D">
        <w:rPr>
          <w:rFonts w:ascii="Times New Roman" w:hAnsi="Times New Roman" w:cs="Times New Roman"/>
        </w:rPr>
        <w:t xml:space="preserve">. Les lames de verre sont ainsi laissées tremper dans la solution </w:t>
      </w:r>
      <w:proofErr w:type="spellStart"/>
      <w:r w:rsidRPr="00EC446D">
        <w:rPr>
          <w:rFonts w:ascii="Times New Roman" w:hAnsi="Times New Roman" w:cs="Times New Roman"/>
        </w:rPr>
        <w:t>Giemsa</w:t>
      </w:r>
      <w:proofErr w:type="spellEnd"/>
      <w:r w:rsidRPr="00EC446D">
        <w:rPr>
          <w:rFonts w:ascii="Times New Roman" w:hAnsi="Times New Roman" w:cs="Times New Roman"/>
        </w:rPr>
        <w:t xml:space="preserve"> pendant 20 minutes.</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Tampon</w:t>
      </w:r>
      <w:r w:rsidRPr="00EC446D">
        <w:rPr>
          <w:rFonts w:ascii="Times New Roman" w:hAnsi="Times New Roman" w:cs="Times New Roman"/>
          <w:b/>
        </w:rPr>
        <w:t xml:space="preserve"> d’eau</w:t>
      </w:r>
      <w:r w:rsidRPr="00EC446D">
        <w:rPr>
          <w:rFonts w:ascii="Times New Roman" w:hAnsi="Times New Roman" w:cs="Times New Roman"/>
        </w:rPr>
        <w:t xml:space="preserve">. </w:t>
      </w:r>
      <w:r w:rsidRPr="00EC446D">
        <w:rPr>
          <w:rFonts w:ascii="Times New Roman" w:hAnsi="Times New Roman" w:cs="Times New Roman"/>
          <w:shd w:val="clear" w:color="auto" w:fill="FFFFFF"/>
        </w:rPr>
        <w:t>C’est de l'eau (pH de 7,0 à 7,2) utilisée pour laver et enlever les colorants en excès de la lame de verre à la fin de la procédure de coloration.</w:t>
      </w:r>
    </w:p>
    <w:p w:rsidR="00470F2D" w:rsidRPr="00EC446D" w:rsidRDefault="00E316A0" w:rsidP="00470F2D">
      <w:pPr>
        <w:numPr>
          <w:ilvl w:val="0"/>
          <w:numId w:val="2"/>
        </w:numPr>
        <w:tabs>
          <w:tab w:val="clear" w:pos="720"/>
          <w:tab w:val="num" w:pos="360"/>
        </w:tabs>
        <w:spacing w:after="120"/>
        <w:ind w:left="360"/>
        <w:rPr>
          <w:rFonts w:ascii="Times New Roman" w:hAnsi="Times New Roman" w:cs="Times New Roman"/>
        </w:rPr>
      </w:pPr>
      <w:r w:rsidRPr="00EC446D">
        <w:rPr>
          <w:rFonts w:ascii="Times New Roman" w:hAnsi="Times New Roman" w:cs="Times New Roman"/>
          <w:b/>
        </w:rPr>
        <w:t>Boîte de séchage ou Compartiments à séchoir</w:t>
      </w:r>
      <w:r w:rsidRPr="00EC446D">
        <w:rPr>
          <w:rFonts w:ascii="Times New Roman" w:hAnsi="Times New Roman" w:cs="Times New Roman"/>
        </w:rPr>
        <w:t>. Elle sert à placer l</w:t>
      </w:r>
      <w:r w:rsidRPr="00EC446D">
        <w:rPr>
          <w:rFonts w:ascii="Times New Roman" w:hAnsi="Times New Roman" w:cs="Times New Roman"/>
          <w:shd w:val="clear" w:color="auto" w:fill="FFFFFF"/>
        </w:rPr>
        <w:t>es lames dans ses compartiments pour</w:t>
      </w:r>
      <w:r w:rsidRPr="00EC446D">
        <w:rPr>
          <w:rFonts w:ascii="Times New Roman" w:hAnsi="Times New Roman" w:cs="Times New Roman"/>
          <w:shd w:val="clear" w:color="auto" w:fill="FFFFFF"/>
        </w:rPr>
        <w:t xml:space="preserve"> les faire sécher. Les lames sont placées face dessous dans les compartiments à séchoir pour les protéger contre les débris et les contaminants.</w:t>
      </w:r>
    </w:p>
    <w:p w:rsidR="00470F2D" w:rsidRPr="00EC446D" w:rsidRDefault="00E316A0" w:rsidP="00470F2D">
      <w:pPr>
        <w:numPr>
          <w:ilvl w:val="0"/>
          <w:numId w:val="2"/>
        </w:numPr>
        <w:tabs>
          <w:tab w:val="clear" w:pos="720"/>
          <w:tab w:val="num" w:pos="360"/>
        </w:tabs>
        <w:ind w:left="360"/>
        <w:jc w:val="both"/>
        <w:rPr>
          <w:b/>
        </w:rPr>
      </w:pPr>
      <w:r w:rsidRPr="00EC446D">
        <w:rPr>
          <w:b/>
        </w:rPr>
        <w:t xml:space="preserve">Feuilles de papier absorbant. </w:t>
      </w:r>
      <w:r w:rsidRPr="00EC446D">
        <w:rPr>
          <w:shd w:val="clear" w:color="auto" w:fill="FFFFFF"/>
        </w:rPr>
        <w:t>Des feuilles de papier absorbant seront fournies pour mettre sur la surface où vo</w:t>
      </w:r>
      <w:r w:rsidRPr="00EC446D">
        <w:rPr>
          <w:shd w:val="clear" w:color="auto" w:fill="FFFFFF"/>
        </w:rPr>
        <w:t>tre matériel de test sera placé et sur lesquelles vous effectuerez les tests pour l'anémie, la conduite du test rapide du paludisme, et des gouttes épaisses confectionnés pour le test des parasites du paludisme au laboratoire.</w:t>
      </w:r>
    </w:p>
    <w:p w:rsidR="00470F2D" w:rsidRPr="00EC446D" w:rsidRDefault="00E316A0" w:rsidP="00470F2D">
      <w:pPr>
        <w:numPr>
          <w:ilvl w:val="0"/>
          <w:numId w:val="2"/>
        </w:numPr>
        <w:tabs>
          <w:tab w:val="clear" w:pos="720"/>
          <w:tab w:val="num" w:pos="360"/>
        </w:tabs>
        <w:ind w:left="360"/>
        <w:jc w:val="both"/>
        <w:rPr>
          <w:b/>
        </w:rPr>
      </w:pPr>
      <w:r w:rsidRPr="00EC446D">
        <w:rPr>
          <w:b/>
        </w:rPr>
        <w:t>Les sacs en plastique pour le</w:t>
      </w:r>
      <w:r w:rsidRPr="00EC446D">
        <w:rPr>
          <w:b/>
        </w:rPr>
        <w:t xml:space="preserve">s déchets biologiques dangereux. </w:t>
      </w:r>
      <w:r w:rsidRPr="00EC446D">
        <w:rPr>
          <w:shd w:val="clear" w:color="auto" w:fill="FFFFFF"/>
        </w:rPr>
        <w:t>Ce sont de gros sacs rouges qui sont fournis pour collecter tous les déchets biologiques dangereux de la journée. Ces sacs à déchets biologiques seront détruits de manière appropriée.</w:t>
      </w:r>
    </w:p>
    <w:p w:rsidR="00470F2D" w:rsidRDefault="00E316A0" w:rsidP="00470F2D">
      <w:pPr>
        <w:spacing w:after="0"/>
        <w:rPr>
          <w:rFonts w:ascii="Times New Roman" w:hAnsi="Times New Roman" w:cs="Times New Roman"/>
          <w:sz w:val="24"/>
          <w:szCs w:val="24"/>
        </w:rPr>
      </w:pPr>
      <w:r w:rsidRPr="00EC446D">
        <w:rPr>
          <w:rFonts w:ascii="Times New Roman" w:hAnsi="Times New Roman" w:cs="Times New Roman"/>
          <w:sz w:val="24"/>
          <w:szCs w:val="24"/>
        </w:rPr>
        <w:t xml:space="preserve"> </w:t>
      </w:r>
    </w:p>
    <w:p w:rsidR="00470F2D" w:rsidRPr="00B87FC9" w:rsidRDefault="00E316A0" w:rsidP="00B87FC9">
      <w:bookmarkStart w:id="36" w:name="_Toc370755754"/>
      <w:r w:rsidRPr="00B87FC9">
        <w:t>4</w:t>
      </w:r>
      <w:r w:rsidRPr="00B87FC9">
        <w:t>.3. Les étapes de la préparation des</w:t>
      </w:r>
      <w:r w:rsidRPr="00B87FC9">
        <w:t xml:space="preserve"> GE</w:t>
      </w:r>
      <w:bookmarkEnd w:id="36"/>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rPr>
      </w:pPr>
    </w:p>
    <w:p w:rsidR="00470F2D" w:rsidRPr="00EC446D" w:rsidRDefault="00E316A0" w:rsidP="00B20F39">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szCs w:val="24"/>
        </w:rPr>
      </w:pPr>
      <w:r>
        <w:rPr>
          <w:rFonts w:ascii="Times New Roman" w:hAnsi="Times New Roman"/>
          <w:b/>
          <w:sz w:val="24"/>
          <w:lang w:val="fr-BE"/>
        </w:rPr>
        <w:lastRenderedPageBreak/>
        <w:t xml:space="preserve">4.3.1. </w:t>
      </w:r>
      <w:r w:rsidRPr="00384F19">
        <w:rPr>
          <w:rFonts w:ascii="Times New Roman" w:hAnsi="Times New Roman"/>
          <w:b/>
          <w:sz w:val="24"/>
          <w:lang w:val="fr-BE"/>
        </w:rPr>
        <w:t>Étapes de la préparation des gouttes épaisses sur le terrain</w:t>
      </w: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Cs w:val="24"/>
          <w:shd w:val="clear" w:color="auto" w:fill="FFFFFF"/>
        </w:rPr>
        <w:t xml:space="preserve">1. </w:t>
      </w:r>
      <w:r w:rsidRPr="00EC446D">
        <w:rPr>
          <w:rFonts w:ascii="Times New Roman" w:hAnsi="Times New Roman"/>
          <w:sz w:val="24"/>
          <w:szCs w:val="24"/>
          <w:shd w:val="clear" w:color="auto" w:fill="FFFFFF"/>
        </w:rPr>
        <w:t>Mettez une paire de gants avant de commencer la préparation des frottis de sang sur les lames.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Cs w:val="24"/>
          <w:shd w:val="clear" w:color="auto" w:fill="FFFFFF"/>
        </w:rPr>
        <w:t xml:space="preserve">2. </w:t>
      </w:r>
      <w:r w:rsidRPr="00EC446D">
        <w:rPr>
          <w:rFonts w:ascii="Times New Roman" w:hAnsi="Times New Roman"/>
          <w:sz w:val="24"/>
          <w:szCs w:val="24"/>
          <w:shd w:val="clear" w:color="auto" w:fill="FFFFFF"/>
        </w:rPr>
        <w:t>Prenez une lame de microscope ayant un bout givré ou fritté pour l'étiquetage et</w:t>
      </w:r>
      <w:r w:rsidRPr="00EC446D">
        <w:rPr>
          <w:rFonts w:ascii="Times New Roman" w:hAnsi="Times New Roman"/>
          <w:sz w:val="24"/>
          <w:szCs w:val="24"/>
          <w:shd w:val="clear" w:color="auto" w:fill="FFFFFF"/>
        </w:rPr>
        <w:t xml:space="preserve"> une zone dégagée sur laquelle on prélève le sang. L'enquêtrice/agent de santé/technicien collera l'étiquette code à barres du côté givré de la lame avant de commencer à tout prélèvement de sang.</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3. Aussi, le côté rugueux du bout givré de la lame doit </w:t>
      </w:r>
      <w:r w:rsidRPr="00EC446D">
        <w:rPr>
          <w:rFonts w:ascii="Times New Roman" w:hAnsi="Times New Roman"/>
          <w:sz w:val="24"/>
          <w:szCs w:val="24"/>
          <w:shd w:val="clear" w:color="auto" w:fill="FFFFFF"/>
        </w:rPr>
        <w:t>faire face dessus lors de la préparation de la lame pour prendre le sang et confectionner le frottis.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4. Touchez la lame à l'endroit de la ponction (piqûre) pour recueillir 3-4 gouttes de sang de taille moyenne, l’une à côté de l’autre, et au milieu de la</w:t>
      </w:r>
      <w:r w:rsidRPr="00EC446D">
        <w:rPr>
          <w:rFonts w:ascii="Times New Roman" w:hAnsi="Times New Roman"/>
          <w:sz w:val="24"/>
          <w:szCs w:val="24"/>
          <w:shd w:val="clear" w:color="auto" w:fill="FFFFFF"/>
        </w:rPr>
        <w:t xml:space="preserve"> lame.</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Cs w:val="24"/>
        </w:rPr>
        <w:t xml:space="preserve">5. </w:t>
      </w:r>
      <w:r w:rsidRPr="00EC446D">
        <w:rPr>
          <w:rFonts w:ascii="Times New Roman" w:hAnsi="Times New Roman"/>
          <w:sz w:val="24"/>
          <w:szCs w:val="24"/>
          <w:shd w:val="clear" w:color="auto" w:fill="FFFFFF"/>
        </w:rPr>
        <w:t xml:space="preserve">Mélanger doucement ensemble les gouttes de sang collectées à l’aide d'un bâtonnet applicateur pour couvrir de sang une superficie de près de </w:t>
      </w:r>
      <w:smartTag w:uri="urn:schemas-microsoft-com:office:smarttags" w:element="metricconverter">
        <w:smartTagPr>
          <w:attr w:name="ProductID" w:val="1,25 cm"/>
        </w:smartTagPr>
        <w:r w:rsidRPr="00EC446D">
          <w:rPr>
            <w:rFonts w:ascii="Times New Roman" w:hAnsi="Times New Roman"/>
            <w:sz w:val="24"/>
            <w:szCs w:val="24"/>
            <w:shd w:val="clear" w:color="auto" w:fill="FFFFFF"/>
          </w:rPr>
          <w:t>1,25 cm</w:t>
        </w:r>
      </w:smartTag>
      <w:r w:rsidRPr="00EC446D">
        <w:rPr>
          <w:rFonts w:ascii="Times New Roman" w:hAnsi="Times New Roman"/>
          <w:sz w:val="24"/>
          <w:szCs w:val="24"/>
          <w:shd w:val="clear" w:color="auto" w:fill="FFFFFF"/>
        </w:rPr>
        <w:t xml:space="preserve"> de diamètre. S’il n’y pas de bâtonnet applicateur, on pourra utiliser la pointe d'une deuxième l</w:t>
      </w:r>
      <w:r w:rsidRPr="00EC446D">
        <w:rPr>
          <w:rFonts w:ascii="Times New Roman" w:hAnsi="Times New Roman"/>
          <w:sz w:val="24"/>
          <w:szCs w:val="24"/>
          <w:shd w:val="clear" w:color="auto" w:fill="FFFFFF"/>
        </w:rPr>
        <w:t>ame comme applicateur. Si un bâtonnet applicateur est utilisé, ne pas essayer de «mélanger» le sang, mais plutôt étaler le sang dans un mouvement circulaire. Un papier journal devrait être à peine lisible à travers le centre de la couche.</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6. Laisser la go</w:t>
      </w:r>
      <w:r w:rsidRPr="00EC446D">
        <w:rPr>
          <w:rFonts w:ascii="Times New Roman" w:hAnsi="Times New Roman"/>
          <w:sz w:val="24"/>
          <w:szCs w:val="24"/>
          <w:shd w:val="clear" w:color="auto" w:fill="FFFFFF"/>
        </w:rPr>
        <w:t>utte épaisse sécher à l'air libre dans la boîte de séchage (jusqu'à plusieurs heures ou au lendemain) dans une position horizontale et à température ambiante. NE PAS chauffer ou de fixer la lame avec de l'alcool.</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7. Collecter, stocker et transporter les l</w:t>
      </w:r>
      <w:r w:rsidRPr="00EC446D">
        <w:rPr>
          <w:rFonts w:ascii="Times New Roman" w:hAnsi="Times New Roman"/>
          <w:sz w:val="24"/>
          <w:szCs w:val="24"/>
          <w:shd w:val="clear" w:color="auto" w:fill="FFFFFF"/>
        </w:rPr>
        <w:t>ames du terrain au bureau central, puis au laboratoire.</w:t>
      </w:r>
    </w:p>
    <w:p w:rsidR="00470F2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p>
    <w:p w:rsidR="00470F2D" w:rsidRPr="00384F19" w:rsidRDefault="00E316A0" w:rsidP="00B20F39">
      <w:pPr>
        <w:tabs>
          <w:tab w:val="left" w:pos="1296"/>
          <w:tab w:val="left" w:pos="1440"/>
          <w:tab w:val="left" w:pos="2160"/>
          <w:tab w:val="left" w:pos="2880"/>
          <w:tab w:val="left" w:pos="3600"/>
          <w:tab w:val="left" w:pos="4320"/>
          <w:tab w:val="left" w:pos="5040"/>
          <w:tab w:val="left" w:pos="5387"/>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sz w:val="24"/>
          <w:lang w:val="fr-BE"/>
        </w:rPr>
      </w:pPr>
      <w:r>
        <w:rPr>
          <w:rFonts w:ascii="Times New Roman" w:hAnsi="Times New Roman"/>
          <w:b/>
          <w:sz w:val="24"/>
          <w:lang w:val="fr-BE"/>
        </w:rPr>
        <w:t xml:space="preserve">4.3.2. </w:t>
      </w:r>
      <w:r w:rsidRPr="00384F19">
        <w:rPr>
          <w:rFonts w:ascii="Times New Roman" w:hAnsi="Times New Roman"/>
          <w:b/>
          <w:sz w:val="24"/>
          <w:lang w:val="fr-BE"/>
        </w:rPr>
        <w:t>Étapes de la coloration des gouttes épaisses et la lecture au laboratoire</w:t>
      </w: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Cs w:val="24"/>
        </w:rPr>
        <w:lastRenderedPageBreak/>
        <w:t xml:space="preserve">1. </w:t>
      </w:r>
      <w:r w:rsidRPr="00EC446D">
        <w:rPr>
          <w:rFonts w:ascii="Times New Roman" w:hAnsi="Times New Roman"/>
          <w:sz w:val="24"/>
          <w:szCs w:val="24"/>
          <w:shd w:val="clear" w:color="auto" w:fill="FFFFFF"/>
        </w:rPr>
        <w:t>Recevoir, enregistrer et stocker les lames avec les frottis de sang au laboratoire pour la coloration des frottis.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2. Dans un bac </w:t>
      </w:r>
      <w:proofErr w:type="spellStart"/>
      <w:r w:rsidRPr="00EC446D">
        <w:rPr>
          <w:rFonts w:ascii="Times New Roman" w:hAnsi="Times New Roman"/>
          <w:sz w:val="24"/>
          <w:szCs w:val="24"/>
          <w:shd w:val="clear" w:color="auto" w:fill="FFFFFF"/>
        </w:rPr>
        <w:t>Coplin</w:t>
      </w:r>
      <w:proofErr w:type="spellEnd"/>
      <w:r w:rsidRPr="00EC446D">
        <w:rPr>
          <w:rFonts w:ascii="Times New Roman" w:hAnsi="Times New Roman"/>
          <w:sz w:val="24"/>
          <w:szCs w:val="24"/>
          <w:shd w:val="clear" w:color="auto" w:fill="FFFFFF"/>
        </w:rPr>
        <w:t xml:space="preserve">, diluer le colorant </w:t>
      </w:r>
      <w:proofErr w:type="spellStart"/>
      <w:r w:rsidRPr="00EC446D">
        <w:rPr>
          <w:rFonts w:ascii="Times New Roman" w:hAnsi="Times New Roman"/>
          <w:sz w:val="24"/>
          <w:szCs w:val="24"/>
          <w:shd w:val="clear" w:color="auto" w:fill="FFFFFF"/>
        </w:rPr>
        <w:t>Giemsa</w:t>
      </w:r>
      <w:proofErr w:type="spellEnd"/>
      <w:r w:rsidRPr="00EC446D">
        <w:rPr>
          <w:rFonts w:ascii="Times New Roman" w:hAnsi="Times New Roman"/>
          <w:sz w:val="24"/>
          <w:szCs w:val="24"/>
          <w:shd w:val="clear" w:color="auto" w:fill="FFFFFF"/>
        </w:rPr>
        <w:t xml:space="preserve"> pour préparer la solution de coloration à 2,0%.</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3. Tremper les lames de sang pour colorer la goutte épaisse avec la solution colorante de 2,0% de </w:t>
      </w:r>
      <w:proofErr w:type="spellStart"/>
      <w:r w:rsidRPr="00EC446D">
        <w:rPr>
          <w:rFonts w:ascii="Times New Roman" w:hAnsi="Times New Roman"/>
          <w:sz w:val="24"/>
          <w:szCs w:val="24"/>
          <w:shd w:val="clear" w:color="auto" w:fill="FFFFFF"/>
        </w:rPr>
        <w:t>Giemsa</w:t>
      </w:r>
      <w:proofErr w:type="spellEnd"/>
      <w:r w:rsidRPr="00EC446D">
        <w:rPr>
          <w:rFonts w:ascii="Times New Roman" w:hAnsi="Times New Roman"/>
          <w:sz w:val="24"/>
          <w:szCs w:val="24"/>
          <w:shd w:val="clear" w:color="auto" w:fill="FFFFFF"/>
        </w:rPr>
        <w:t xml:space="preserve"> modifié pendant 20 minutes.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4. Laver la lame avec </w:t>
      </w:r>
      <w:r w:rsidRPr="00EC446D">
        <w:rPr>
          <w:rFonts w:ascii="Times New Roman" w:hAnsi="Times New Roman"/>
          <w:sz w:val="24"/>
          <w:szCs w:val="24"/>
          <w:shd w:val="clear" w:color="auto" w:fill="FFFFFF"/>
        </w:rPr>
        <w:t xml:space="preserve">de l'eau (pH de 7,0 à 7,2) pour enlever l'excès de colorant. La lame peut être immergée dans un bac </w:t>
      </w:r>
      <w:proofErr w:type="spellStart"/>
      <w:r w:rsidRPr="00EC446D">
        <w:rPr>
          <w:rFonts w:ascii="Times New Roman" w:hAnsi="Times New Roman"/>
          <w:sz w:val="24"/>
          <w:szCs w:val="24"/>
          <w:shd w:val="clear" w:color="auto" w:fill="FFFFFF"/>
        </w:rPr>
        <w:t>Coplin</w:t>
      </w:r>
      <w:proofErr w:type="spellEnd"/>
      <w:r w:rsidRPr="00EC446D">
        <w:rPr>
          <w:rFonts w:ascii="Times New Roman" w:hAnsi="Times New Roman"/>
          <w:sz w:val="24"/>
          <w:szCs w:val="24"/>
          <w:shd w:val="clear" w:color="auto" w:fill="FFFFFF"/>
        </w:rPr>
        <w:t xml:space="preserve"> avec de l'eau pendant 3-4 minutes.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5. Laisser la lame sécher à l'air pendant 10 minutes.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6. Ensuite examiner les couches de sang colorées à l’aide </w:t>
      </w:r>
      <w:r w:rsidRPr="00EC446D">
        <w:rPr>
          <w:rFonts w:ascii="Times New Roman" w:hAnsi="Times New Roman"/>
          <w:sz w:val="24"/>
          <w:szCs w:val="24"/>
          <w:shd w:val="clear" w:color="auto" w:fill="FFFFFF"/>
        </w:rPr>
        <w:t>de microscope optique sous 100X grossissement (objectif à immersion d'huile).</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7. Réarranger les lames de sang lues au microscope dans leurs boîtes pour d’autres lectures  au microscope ou pour stockage et archivage.</w:t>
      </w:r>
    </w:p>
    <w:p w:rsidR="00820C24"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p>
    <w:p w:rsidR="00470F2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p>
    <w:p w:rsidR="00470F2D" w:rsidRPr="00B87FC9" w:rsidRDefault="00E316A0" w:rsidP="00B87FC9">
      <w:bookmarkStart w:id="37" w:name="_Toc370755755"/>
      <w:r w:rsidRPr="00B87FC9">
        <w:t>4</w:t>
      </w:r>
      <w:r w:rsidRPr="00B87FC9">
        <w:t>.4. Stockage et transport des lames</w:t>
      </w:r>
      <w:bookmarkEnd w:id="37"/>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rPr>
      </w:pPr>
    </w:p>
    <w:p w:rsidR="00470F2D" w:rsidRPr="00384F19"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lang w:val="fr-BE"/>
        </w:rPr>
      </w:pPr>
      <w:r>
        <w:rPr>
          <w:rFonts w:ascii="Times New Roman" w:hAnsi="Times New Roman"/>
          <w:b/>
          <w:lang w:val="fr-BE"/>
        </w:rPr>
        <w:t>4</w:t>
      </w:r>
      <w:r>
        <w:rPr>
          <w:rFonts w:ascii="Times New Roman" w:hAnsi="Times New Roman"/>
          <w:b/>
          <w:lang w:val="fr-BE"/>
        </w:rPr>
        <w:t xml:space="preserve">.4.1. </w:t>
      </w:r>
      <w:r w:rsidRPr="00384F19">
        <w:rPr>
          <w:rFonts w:ascii="Times New Roman" w:hAnsi="Times New Roman"/>
          <w:b/>
          <w:lang w:val="fr-BE"/>
        </w:rPr>
        <w:t>Stockage des lames</w:t>
      </w: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Cs w:val="24"/>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Les lames de sang collectées sur le terrain pour le test de paludisme doivent être bien entretenues. Elles doivent être laissées sécher complètement, être protégées de la poussière, des mouches, des débris et d’autres contaminan</w:t>
      </w:r>
      <w:r w:rsidRPr="00EC446D">
        <w:rPr>
          <w:rFonts w:ascii="Times New Roman" w:hAnsi="Times New Roman"/>
          <w:sz w:val="24"/>
          <w:szCs w:val="24"/>
          <w:shd w:val="clear" w:color="auto" w:fill="FFFFFF"/>
        </w:rPr>
        <w:t xml:space="preserve">ts, et être tenues hors de l'humidité. </w:t>
      </w:r>
      <w:r>
        <w:rPr>
          <w:rFonts w:ascii="Times New Roman" w:hAnsi="Times New Roman"/>
          <w:sz w:val="24"/>
          <w:szCs w:val="24"/>
          <w:shd w:val="clear" w:color="auto" w:fill="FFFFFF"/>
        </w:rPr>
        <w:t>Il est décrit d</w:t>
      </w:r>
      <w:r w:rsidRPr="00EC446D">
        <w:rPr>
          <w:rFonts w:ascii="Times New Roman" w:hAnsi="Times New Roman"/>
          <w:sz w:val="24"/>
          <w:szCs w:val="24"/>
          <w:shd w:val="clear" w:color="auto" w:fill="FFFFFF"/>
        </w:rPr>
        <w:t xml:space="preserve">ans ce qui suit, une description de quelques procédures de base, que </w:t>
      </w:r>
      <w:r>
        <w:rPr>
          <w:rFonts w:ascii="Times New Roman" w:hAnsi="Times New Roman"/>
          <w:sz w:val="24"/>
          <w:szCs w:val="24"/>
          <w:shd w:val="clear" w:color="auto" w:fill="FFFFFF"/>
        </w:rPr>
        <w:t xml:space="preserve">les agents de collecte </w:t>
      </w:r>
      <w:r w:rsidRPr="00EC446D">
        <w:rPr>
          <w:rFonts w:ascii="Times New Roman" w:hAnsi="Times New Roman"/>
          <w:sz w:val="24"/>
          <w:szCs w:val="24"/>
          <w:shd w:val="clear" w:color="auto" w:fill="FFFFFF"/>
        </w:rPr>
        <w:t>aur</w:t>
      </w:r>
      <w:r>
        <w:rPr>
          <w:rFonts w:ascii="Times New Roman" w:hAnsi="Times New Roman"/>
          <w:sz w:val="24"/>
          <w:szCs w:val="24"/>
          <w:shd w:val="clear" w:color="auto" w:fill="FFFFFF"/>
        </w:rPr>
        <w:t>ont</w:t>
      </w:r>
      <w:r w:rsidRPr="00EC446D">
        <w:rPr>
          <w:rFonts w:ascii="Times New Roman" w:hAnsi="Times New Roman"/>
          <w:sz w:val="24"/>
          <w:szCs w:val="24"/>
          <w:shd w:val="clear" w:color="auto" w:fill="FFFFFF"/>
        </w:rPr>
        <w:t xml:space="preserve"> à observer pour faire en sorte que </w:t>
      </w:r>
      <w:r>
        <w:rPr>
          <w:rFonts w:ascii="Times New Roman" w:hAnsi="Times New Roman"/>
          <w:sz w:val="24"/>
          <w:szCs w:val="24"/>
          <w:shd w:val="clear" w:color="auto" w:fill="FFFFFF"/>
        </w:rPr>
        <w:t>les</w:t>
      </w:r>
      <w:r w:rsidRPr="00EC446D">
        <w:rPr>
          <w:rFonts w:ascii="Times New Roman" w:hAnsi="Times New Roman"/>
          <w:sz w:val="24"/>
          <w:szCs w:val="24"/>
          <w:shd w:val="clear" w:color="auto" w:fill="FFFFFF"/>
        </w:rPr>
        <w:t xml:space="preserve"> lames soient conservées en bon état.</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Lorsque </w:t>
      </w:r>
      <w:r>
        <w:rPr>
          <w:rFonts w:ascii="Times New Roman" w:hAnsi="Times New Roman"/>
          <w:sz w:val="24"/>
          <w:szCs w:val="24"/>
          <w:shd w:val="clear" w:color="auto" w:fill="FFFFFF"/>
        </w:rPr>
        <w:t xml:space="preserve">l’agent revient </w:t>
      </w:r>
      <w:r w:rsidRPr="00EC446D">
        <w:rPr>
          <w:rFonts w:ascii="Times New Roman" w:hAnsi="Times New Roman"/>
          <w:sz w:val="24"/>
          <w:szCs w:val="24"/>
          <w:shd w:val="clear" w:color="auto" w:fill="FFFFFF"/>
        </w:rPr>
        <w:t>du</w:t>
      </w:r>
      <w:r w:rsidRPr="00EC446D">
        <w:rPr>
          <w:rFonts w:ascii="Times New Roman" w:hAnsi="Times New Roman"/>
          <w:sz w:val="24"/>
          <w:szCs w:val="24"/>
          <w:shd w:val="clear" w:color="auto" w:fill="FFFFFF"/>
        </w:rPr>
        <w:t xml:space="preserve"> terrain à la fin de la journée, </w:t>
      </w:r>
      <w:r>
        <w:rPr>
          <w:rFonts w:ascii="Times New Roman" w:hAnsi="Times New Roman"/>
          <w:sz w:val="24"/>
          <w:szCs w:val="24"/>
          <w:shd w:val="clear" w:color="auto" w:fill="FFFFFF"/>
        </w:rPr>
        <w:t>il doit</w:t>
      </w:r>
      <w:r w:rsidRPr="00EC446D">
        <w:rPr>
          <w:rFonts w:ascii="Times New Roman" w:hAnsi="Times New Roman"/>
          <w:sz w:val="24"/>
          <w:szCs w:val="24"/>
          <w:shd w:val="clear" w:color="auto" w:fill="FFFFFF"/>
        </w:rPr>
        <w:t xml:space="preserve"> vérifier la qualité les lames que </w:t>
      </w:r>
      <w:r>
        <w:rPr>
          <w:rFonts w:ascii="Times New Roman" w:hAnsi="Times New Roman"/>
          <w:sz w:val="24"/>
          <w:szCs w:val="24"/>
          <w:shd w:val="clear" w:color="auto" w:fill="FFFFFF"/>
        </w:rPr>
        <w:t>qu’il a</w:t>
      </w:r>
      <w:r w:rsidRPr="00EC446D">
        <w:rPr>
          <w:rFonts w:ascii="Times New Roman" w:hAnsi="Times New Roman"/>
          <w:sz w:val="24"/>
          <w:szCs w:val="24"/>
          <w:shd w:val="clear" w:color="auto" w:fill="FFFFFF"/>
        </w:rPr>
        <w:t xml:space="preserve"> confectionnées. </w:t>
      </w:r>
      <w:r>
        <w:rPr>
          <w:rFonts w:ascii="Times New Roman" w:hAnsi="Times New Roman"/>
          <w:sz w:val="24"/>
          <w:szCs w:val="24"/>
          <w:shd w:val="clear" w:color="auto" w:fill="FFFFFF"/>
        </w:rPr>
        <w:t>Il doit s’a</w:t>
      </w:r>
      <w:r w:rsidRPr="00EC446D">
        <w:rPr>
          <w:rFonts w:ascii="Times New Roman" w:hAnsi="Times New Roman"/>
          <w:sz w:val="24"/>
          <w:szCs w:val="24"/>
          <w:shd w:val="clear" w:color="auto" w:fill="FFFFFF"/>
        </w:rPr>
        <w:t>ssure</w:t>
      </w:r>
      <w:r>
        <w:rPr>
          <w:rFonts w:ascii="Times New Roman" w:hAnsi="Times New Roman"/>
          <w:sz w:val="24"/>
          <w:szCs w:val="24"/>
          <w:shd w:val="clear" w:color="auto" w:fill="FFFFFF"/>
        </w:rPr>
        <w:t xml:space="preserve">r qu’il </w:t>
      </w:r>
      <w:r w:rsidRPr="00EC446D">
        <w:rPr>
          <w:rFonts w:ascii="Times New Roman" w:hAnsi="Times New Roman"/>
          <w:sz w:val="24"/>
          <w:szCs w:val="24"/>
          <w:shd w:val="clear" w:color="auto" w:fill="FFFFFF"/>
        </w:rPr>
        <w:t>n'a pas touché le frottis accidentellement avec les doigts</w:t>
      </w:r>
      <w:r>
        <w:rPr>
          <w:rFonts w:ascii="Times New Roman" w:hAnsi="Times New Roman"/>
          <w:sz w:val="24"/>
          <w:szCs w:val="24"/>
          <w:shd w:val="clear" w:color="auto" w:fill="FFFFFF"/>
        </w:rPr>
        <w:t xml:space="preserve"> ou avec d’autres matériels qu’il </w:t>
      </w:r>
      <w:r w:rsidRPr="00EC446D">
        <w:rPr>
          <w:rFonts w:ascii="Times New Roman" w:hAnsi="Times New Roman"/>
          <w:sz w:val="24"/>
          <w:szCs w:val="24"/>
          <w:shd w:val="clear" w:color="auto" w:fill="FFFFFF"/>
        </w:rPr>
        <w:t xml:space="preserve">utilise sur le terrain. </w:t>
      </w:r>
      <w:r>
        <w:rPr>
          <w:rFonts w:ascii="Times New Roman" w:hAnsi="Times New Roman"/>
          <w:sz w:val="24"/>
          <w:szCs w:val="24"/>
          <w:shd w:val="clear" w:color="auto" w:fill="FFFFFF"/>
        </w:rPr>
        <w:t>Il s’a</w:t>
      </w:r>
      <w:r w:rsidRPr="00EC446D">
        <w:rPr>
          <w:rFonts w:ascii="Times New Roman" w:hAnsi="Times New Roman"/>
          <w:sz w:val="24"/>
          <w:szCs w:val="24"/>
          <w:shd w:val="clear" w:color="auto" w:fill="FFFFFF"/>
        </w:rPr>
        <w:t xml:space="preserve">ssure qu'il n'y a pas de poussière ou de particules de saleté enrobées dans le sang. </w:t>
      </w:r>
      <w:r>
        <w:rPr>
          <w:rFonts w:ascii="Times New Roman" w:hAnsi="Times New Roman"/>
          <w:sz w:val="24"/>
          <w:szCs w:val="24"/>
          <w:shd w:val="clear" w:color="auto" w:fill="FFFFFF"/>
        </w:rPr>
        <w:t>Il doit</w:t>
      </w:r>
      <w:r w:rsidRPr="00EC446D">
        <w:rPr>
          <w:rFonts w:ascii="Times New Roman" w:hAnsi="Times New Roman"/>
          <w:sz w:val="24"/>
          <w:szCs w:val="24"/>
          <w:shd w:val="clear" w:color="auto" w:fill="FFFFFF"/>
        </w:rPr>
        <w:t xml:space="preserve"> placer suffisamment de sachets de desséchants dans la boîte de séchage, et cela permettra de garder les lames à sec et d'accélérer le processus de séchage. </w:t>
      </w:r>
      <w:r>
        <w:rPr>
          <w:rFonts w:ascii="Times New Roman" w:hAnsi="Times New Roman"/>
          <w:sz w:val="24"/>
          <w:szCs w:val="24"/>
          <w:shd w:val="clear" w:color="auto" w:fill="FFFFFF"/>
        </w:rPr>
        <w:t>Il doit</w:t>
      </w:r>
      <w:r>
        <w:rPr>
          <w:rFonts w:ascii="Times New Roman" w:hAnsi="Times New Roman"/>
          <w:sz w:val="24"/>
          <w:szCs w:val="24"/>
          <w:shd w:val="clear" w:color="auto" w:fill="FFFFFF"/>
        </w:rPr>
        <w:t xml:space="preserve"> a</w:t>
      </w:r>
      <w:r w:rsidRPr="00EC446D">
        <w:rPr>
          <w:rFonts w:ascii="Times New Roman" w:hAnsi="Times New Roman"/>
          <w:sz w:val="24"/>
          <w:szCs w:val="24"/>
          <w:shd w:val="clear" w:color="auto" w:fill="FFFFFF"/>
        </w:rPr>
        <w:t>jouter assez de sachets de  desséchants tel que requis, en accordant une attention particulière aux conditions environnementales. Si l’environnement est très humide (indiqué</w:t>
      </w:r>
      <w:r>
        <w:rPr>
          <w:rFonts w:ascii="Times New Roman" w:hAnsi="Times New Roman"/>
          <w:sz w:val="24"/>
          <w:szCs w:val="24"/>
          <w:shd w:val="clear" w:color="auto" w:fill="FFFFFF"/>
        </w:rPr>
        <w:t xml:space="preserve"> par l’indicateur d’humidité), il doit </w:t>
      </w:r>
      <w:r w:rsidRPr="00EC446D">
        <w:rPr>
          <w:rFonts w:ascii="Times New Roman" w:hAnsi="Times New Roman"/>
          <w:sz w:val="24"/>
          <w:szCs w:val="24"/>
          <w:shd w:val="clear" w:color="auto" w:fill="FFFFFF"/>
        </w:rPr>
        <w:t>peut-être ajouter «extra» sachets de dessé</w:t>
      </w:r>
      <w:r w:rsidRPr="00EC446D">
        <w:rPr>
          <w:rFonts w:ascii="Times New Roman" w:hAnsi="Times New Roman"/>
          <w:sz w:val="24"/>
          <w:szCs w:val="24"/>
          <w:shd w:val="clear" w:color="auto" w:fill="FFFFFF"/>
        </w:rPr>
        <w:t>chants</w:t>
      </w:r>
      <w:r>
        <w:rPr>
          <w:rFonts w:ascii="Times New Roman" w:hAnsi="Times New Roman"/>
          <w:sz w:val="24"/>
          <w:szCs w:val="24"/>
          <w:shd w:val="clear" w:color="auto" w:fill="FFFFFF"/>
        </w:rPr>
        <w:t>.</w:t>
      </w:r>
      <w:r w:rsidRPr="00EC446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Il </w:t>
      </w:r>
      <w:r w:rsidRPr="00EC446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doit</w:t>
      </w:r>
      <w:r w:rsidRPr="00EC446D">
        <w:rPr>
          <w:rFonts w:ascii="Times New Roman" w:hAnsi="Times New Roman"/>
          <w:sz w:val="24"/>
          <w:szCs w:val="24"/>
          <w:shd w:val="clear" w:color="auto" w:fill="FFFFFF"/>
        </w:rPr>
        <w:t xml:space="preserve"> vérifier que la couleur bleue de l’indicateur d’humidité n'a pas changé au rose. Si une coloration rose se développe, </w:t>
      </w:r>
      <w:r>
        <w:rPr>
          <w:rFonts w:ascii="Times New Roman" w:hAnsi="Times New Roman"/>
          <w:sz w:val="24"/>
          <w:szCs w:val="24"/>
          <w:shd w:val="clear" w:color="auto" w:fill="FFFFFF"/>
        </w:rPr>
        <w:t>il</w:t>
      </w:r>
      <w:r w:rsidRPr="00EC446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doit</w:t>
      </w:r>
      <w:r w:rsidRPr="00EC446D">
        <w:rPr>
          <w:rFonts w:ascii="Times New Roman" w:hAnsi="Times New Roman"/>
          <w:sz w:val="24"/>
          <w:szCs w:val="24"/>
          <w:shd w:val="clear" w:color="auto" w:fill="FFFFFF"/>
        </w:rPr>
        <w:t xml:space="preserve"> supprimer les sachets de desséchants et de les remplacer par des neufs et aussi changer l’indicateur d’humidité.</w:t>
      </w: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p>
    <w:p w:rsidR="00470F2D" w:rsidRPr="00384F19"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lang w:val="fr-BE"/>
        </w:rPr>
      </w:pPr>
      <w:r>
        <w:rPr>
          <w:rFonts w:ascii="Times New Roman" w:hAnsi="Times New Roman"/>
          <w:b/>
          <w:lang w:val="fr-BE"/>
        </w:rPr>
        <w:t>4</w:t>
      </w:r>
      <w:r>
        <w:rPr>
          <w:rFonts w:ascii="Times New Roman" w:hAnsi="Times New Roman"/>
          <w:b/>
          <w:lang w:val="fr-BE"/>
        </w:rPr>
        <w:t xml:space="preserve">.4.2. </w:t>
      </w:r>
      <w:r w:rsidRPr="00384F19">
        <w:rPr>
          <w:rFonts w:ascii="Times New Roman" w:hAnsi="Times New Roman"/>
          <w:b/>
          <w:lang w:val="fr-BE"/>
        </w:rPr>
        <w:t>Transport des lames</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b/>
          <w:sz w:val="16"/>
          <w:szCs w:val="16"/>
          <w:lang w:val="fr-BE"/>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Le but de la fiche de transmission des lames est de rendre compte à chaque étape du processus de transport,  la situation des lames de sang.</w:t>
      </w:r>
    </w:p>
    <w:p w:rsidR="00470F2D" w:rsidRPr="00061D5A"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1. Lorsque </w:t>
      </w:r>
      <w:r>
        <w:rPr>
          <w:rFonts w:ascii="Times New Roman" w:hAnsi="Times New Roman"/>
          <w:sz w:val="24"/>
          <w:szCs w:val="24"/>
          <w:shd w:val="clear" w:color="auto" w:fill="FFFFFF"/>
        </w:rPr>
        <w:t>l’agent de santé a</w:t>
      </w:r>
      <w:r w:rsidRPr="00EC446D">
        <w:rPr>
          <w:rFonts w:ascii="Times New Roman" w:hAnsi="Times New Roman"/>
          <w:sz w:val="24"/>
          <w:szCs w:val="24"/>
          <w:shd w:val="clear" w:color="auto" w:fill="FFFFFF"/>
        </w:rPr>
        <w:t xml:space="preserve"> terminé la grappe et avant de la quitter, </w:t>
      </w:r>
      <w:r>
        <w:rPr>
          <w:rFonts w:ascii="Times New Roman" w:hAnsi="Times New Roman"/>
          <w:sz w:val="24"/>
          <w:szCs w:val="24"/>
          <w:shd w:val="clear" w:color="auto" w:fill="FFFFFF"/>
        </w:rPr>
        <w:t xml:space="preserve">il doit </w:t>
      </w:r>
      <w:r w:rsidRPr="00EC446D">
        <w:rPr>
          <w:rFonts w:ascii="Times New Roman" w:hAnsi="Times New Roman"/>
          <w:sz w:val="24"/>
          <w:szCs w:val="24"/>
          <w:shd w:val="clear" w:color="auto" w:fill="FFFFFF"/>
        </w:rPr>
        <w:t xml:space="preserve">enlever les restes des lames confectionnées de la boîte de séchage et </w:t>
      </w:r>
      <w:r>
        <w:rPr>
          <w:rFonts w:ascii="Times New Roman" w:hAnsi="Times New Roman"/>
          <w:sz w:val="24"/>
          <w:szCs w:val="24"/>
          <w:shd w:val="clear" w:color="auto" w:fill="FFFFFF"/>
        </w:rPr>
        <w:t>vérifier le nombre de lames qu’il a</w:t>
      </w:r>
      <w:r w:rsidRPr="00EC446D">
        <w:rPr>
          <w:rFonts w:ascii="Times New Roman" w:hAnsi="Times New Roman"/>
          <w:sz w:val="24"/>
          <w:szCs w:val="24"/>
          <w:shd w:val="clear" w:color="auto" w:fill="FFFFFF"/>
        </w:rPr>
        <w:t xml:space="preserve"> confectionné dans la grappe. </w:t>
      </w:r>
      <w:r>
        <w:rPr>
          <w:rFonts w:ascii="Times New Roman" w:hAnsi="Times New Roman"/>
          <w:sz w:val="24"/>
          <w:szCs w:val="24"/>
          <w:shd w:val="clear" w:color="auto" w:fill="FFFFFF"/>
        </w:rPr>
        <w:t>Il doit p</w:t>
      </w:r>
      <w:r w:rsidRPr="00EC446D">
        <w:rPr>
          <w:rFonts w:ascii="Times New Roman" w:hAnsi="Times New Roman"/>
          <w:sz w:val="24"/>
          <w:szCs w:val="24"/>
          <w:shd w:val="clear" w:color="auto" w:fill="FFFFFF"/>
        </w:rPr>
        <w:t xml:space="preserve">orter des gants lors de l'exécution de ces procédures. </w:t>
      </w:r>
      <w:r>
        <w:rPr>
          <w:rFonts w:ascii="Times New Roman" w:hAnsi="Times New Roman"/>
          <w:sz w:val="24"/>
          <w:szCs w:val="24"/>
          <w:shd w:val="clear" w:color="auto" w:fill="FFFFFF"/>
        </w:rPr>
        <w:t>Il doit vérifier</w:t>
      </w:r>
      <w:r w:rsidRPr="00EC446D">
        <w:rPr>
          <w:rFonts w:ascii="Times New Roman" w:hAnsi="Times New Roman"/>
          <w:sz w:val="24"/>
          <w:szCs w:val="24"/>
          <w:shd w:val="clear" w:color="auto" w:fill="FFFFFF"/>
        </w:rPr>
        <w:t xml:space="preserve"> un à un, le code à barres des étiquettes</w:t>
      </w:r>
      <w:r w:rsidRPr="00EC446D">
        <w:rPr>
          <w:rFonts w:ascii="Times New Roman" w:hAnsi="Times New Roman"/>
          <w:sz w:val="24"/>
          <w:szCs w:val="24"/>
          <w:shd w:val="clear" w:color="auto" w:fill="FFFFFF"/>
        </w:rPr>
        <w:t xml:space="preserve"> sur les lames de verre contre les codes à barres apposée dans le questionnaire et sur la fiche de transmission.</w:t>
      </w:r>
    </w:p>
    <w:p w:rsidR="00470F2D" w:rsidRPr="00331E03"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2. Pour chaque étiquette code à barres collée sur une lame, </w:t>
      </w:r>
      <w:r>
        <w:rPr>
          <w:rFonts w:ascii="Times New Roman" w:hAnsi="Times New Roman"/>
          <w:sz w:val="24"/>
          <w:szCs w:val="24"/>
          <w:shd w:val="clear" w:color="auto" w:fill="FFFFFF"/>
        </w:rPr>
        <w:t>il doit c</w:t>
      </w:r>
      <w:r w:rsidRPr="00EC446D">
        <w:rPr>
          <w:rFonts w:ascii="Times New Roman" w:hAnsi="Times New Roman"/>
          <w:sz w:val="24"/>
          <w:szCs w:val="24"/>
          <w:shd w:val="clear" w:color="auto" w:fill="FFFFFF"/>
        </w:rPr>
        <w:t>oche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dans la colonne technicien le code correspondant sur la feuille de </w:t>
      </w:r>
      <w:r w:rsidRPr="00EC446D">
        <w:rPr>
          <w:rFonts w:ascii="Times New Roman" w:hAnsi="Times New Roman"/>
          <w:sz w:val="24"/>
          <w:szCs w:val="24"/>
          <w:shd w:val="clear" w:color="auto" w:fill="FFFFFF"/>
        </w:rPr>
        <w:t xml:space="preserve">transmission. </w:t>
      </w:r>
      <w:r>
        <w:rPr>
          <w:rFonts w:ascii="Times New Roman" w:hAnsi="Times New Roman"/>
          <w:sz w:val="24"/>
          <w:szCs w:val="24"/>
          <w:shd w:val="clear" w:color="auto" w:fill="FFFFFF"/>
        </w:rPr>
        <w:t>Il doit c</w:t>
      </w:r>
      <w:r w:rsidRPr="00EC446D">
        <w:rPr>
          <w:rFonts w:ascii="Times New Roman" w:hAnsi="Times New Roman"/>
          <w:sz w:val="24"/>
          <w:szCs w:val="24"/>
          <w:shd w:val="clear" w:color="auto" w:fill="FFFFFF"/>
        </w:rPr>
        <w:t>ompte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et enregistre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le nombre de lames dans les cases prévues à la colonne (3) sur le recto  face avant de la feuille de transmission, dans la ligne intitulée technicien. S’il </w:t>
      </w:r>
      <w:proofErr w:type="spellStart"/>
      <w:r w:rsidRPr="00EC446D">
        <w:rPr>
          <w:rFonts w:ascii="Times New Roman" w:hAnsi="Times New Roman"/>
          <w:sz w:val="24"/>
          <w:szCs w:val="24"/>
          <w:shd w:val="clear" w:color="auto" w:fill="FFFFFF"/>
        </w:rPr>
        <w:t>ya</w:t>
      </w:r>
      <w:proofErr w:type="spellEnd"/>
      <w:r w:rsidRPr="00EC446D">
        <w:rPr>
          <w:rFonts w:ascii="Times New Roman" w:hAnsi="Times New Roman"/>
          <w:sz w:val="24"/>
          <w:szCs w:val="24"/>
          <w:shd w:val="clear" w:color="auto" w:fill="FFFFFF"/>
        </w:rPr>
        <w:t xml:space="preserve"> des anomalies, </w:t>
      </w:r>
      <w:r>
        <w:rPr>
          <w:rFonts w:ascii="Times New Roman" w:hAnsi="Times New Roman"/>
          <w:sz w:val="24"/>
          <w:szCs w:val="24"/>
          <w:shd w:val="clear" w:color="auto" w:fill="FFFFFF"/>
        </w:rPr>
        <w:t xml:space="preserve">il doit </w:t>
      </w:r>
      <w:r w:rsidRPr="00EC446D">
        <w:rPr>
          <w:rFonts w:ascii="Times New Roman" w:hAnsi="Times New Roman"/>
          <w:sz w:val="24"/>
          <w:szCs w:val="24"/>
          <w:shd w:val="clear" w:color="auto" w:fill="FFFFFF"/>
        </w:rPr>
        <w:t xml:space="preserve">rendre compte. </w:t>
      </w:r>
      <w:r>
        <w:rPr>
          <w:rFonts w:ascii="Times New Roman" w:hAnsi="Times New Roman"/>
          <w:sz w:val="24"/>
          <w:szCs w:val="24"/>
          <w:shd w:val="clear" w:color="auto" w:fill="FFFFFF"/>
        </w:rPr>
        <w:t>Il utilisera</w:t>
      </w:r>
      <w:r w:rsidRPr="00EC446D">
        <w:rPr>
          <w:rFonts w:ascii="Times New Roman" w:hAnsi="Times New Roman"/>
          <w:sz w:val="24"/>
          <w:szCs w:val="24"/>
          <w:shd w:val="clear" w:color="auto" w:fill="FFFFFF"/>
        </w:rPr>
        <w:t xml:space="preserve"> </w:t>
      </w:r>
      <w:r w:rsidRPr="00EC446D">
        <w:rPr>
          <w:rFonts w:ascii="Times New Roman" w:hAnsi="Times New Roman"/>
          <w:sz w:val="24"/>
          <w:szCs w:val="24"/>
          <w:shd w:val="clear" w:color="auto" w:fill="FFFFFF"/>
        </w:rPr>
        <w:t>la colonne (7) pour expliquer.</w:t>
      </w:r>
    </w:p>
    <w:p w:rsidR="00470F2D" w:rsidRPr="00331E03"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3. </w:t>
      </w:r>
      <w:r>
        <w:rPr>
          <w:rFonts w:ascii="Times New Roman" w:hAnsi="Times New Roman"/>
          <w:sz w:val="24"/>
          <w:szCs w:val="24"/>
          <w:shd w:val="clear" w:color="auto" w:fill="FFFFFF"/>
        </w:rPr>
        <w:t>Il doit s</w:t>
      </w:r>
      <w:r w:rsidRPr="00EC446D">
        <w:rPr>
          <w:rFonts w:ascii="Times New Roman" w:hAnsi="Times New Roman"/>
          <w:sz w:val="24"/>
          <w:szCs w:val="24"/>
          <w:shd w:val="clear" w:color="auto" w:fill="FFFFFF"/>
        </w:rPr>
        <w:t>igne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par votre nom dans la colonne (4) et la date dans la colonne (6). Le superviseur de l'équipe passera sur le terrain pour contrôle et </w:t>
      </w:r>
      <w:proofErr w:type="spellStart"/>
      <w:r w:rsidRPr="00EC446D">
        <w:rPr>
          <w:rFonts w:ascii="Times New Roman" w:hAnsi="Times New Roman"/>
          <w:sz w:val="24"/>
          <w:szCs w:val="24"/>
          <w:shd w:val="clear" w:color="auto" w:fill="FFFFFF"/>
        </w:rPr>
        <w:t>re</w:t>
      </w:r>
      <w:proofErr w:type="spellEnd"/>
      <w:r w:rsidRPr="00EC446D">
        <w:rPr>
          <w:rFonts w:ascii="Times New Roman" w:hAnsi="Times New Roman"/>
          <w:sz w:val="24"/>
          <w:szCs w:val="24"/>
          <w:shd w:val="clear" w:color="auto" w:fill="FFFFFF"/>
        </w:rPr>
        <w:t>-vérification du travail.</w:t>
      </w:r>
    </w:p>
    <w:p w:rsidR="00470F2D" w:rsidRPr="00331E03"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lastRenderedPageBreak/>
        <w:t xml:space="preserve">4. </w:t>
      </w:r>
      <w:r>
        <w:rPr>
          <w:rFonts w:ascii="Times New Roman" w:hAnsi="Times New Roman"/>
          <w:sz w:val="24"/>
          <w:szCs w:val="24"/>
          <w:shd w:val="clear" w:color="auto" w:fill="FFFFFF"/>
        </w:rPr>
        <w:t>Il doit p</w:t>
      </w:r>
      <w:r w:rsidRPr="00EC446D">
        <w:rPr>
          <w:rFonts w:ascii="Times New Roman" w:hAnsi="Times New Roman"/>
          <w:sz w:val="24"/>
          <w:szCs w:val="24"/>
          <w:shd w:val="clear" w:color="auto" w:fill="FFFFFF"/>
        </w:rPr>
        <w:t>rotége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le frottis de sang sur l</w:t>
      </w:r>
      <w:r w:rsidRPr="00EC446D">
        <w:rPr>
          <w:rFonts w:ascii="Times New Roman" w:hAnsi="Times New Roman"/>
          <w:sz w:val="24"/>
          <w:szCs w:val="24"/>
          <w:shd w:val="clear" w:color="auto" w:fill="FFFFFF"/>
        </w:rPr>
        <w:t>a lame avec une feuille de papier cristal (</w:t>
      </w:r>
      <w:proofErr w:type="spellStart"/>
      <w:r w:rsidRPr="00EC446D">
        <w:rPr>
          <w:rFonts w:ascii="Times New Roman" w:hAnsi="Times New Roman"/>
          <w:sz w:val="24"/>
          <w:szCs w:val="24"/>
          <w:shd w:val="clear" w:color="auto" w:fill="FFFFFF"/>
        </w:rPr>
        <w:t>glassine</w:t>
      </w:r>
      <w:proofErr w:type="spellEnd"/>
      <w:r w:rsidRPr="00EC446D">
        <w:rPr>
          <w:rFonts w:ascii="Times New Roman" w:hAnsi="Times New Roman"/>
          <w:sz w:val="24"/>
          <w:szCs w:val="24"/>
          <w:shd w:val="clear" w:color="auto" w:fill="FFFFFF"/>
        </w:rPr>
        <w:t xml:space="preserve"> </w:t>
      </w:r>
      <w:proofErr w:type="spellStart"/>
      <w:r w:rsidRPr="00EC446D">
        <w:rPr>
          <w:rFonts w:ascii="Times New Roman" w:hAnsi="Times New Roman"/>
          <w:sz w:val="24"/>
          <w:szCs w:val="24"/>
          <w:shd w:val="clear" w:color="auto" w:fill="FFFFFF"/>
        </w:rPr>
        <w:t>paper</w:t>
      </w:r>
      <w:proofErr w:type="spellEnd"/>
      <w:r w:rsidRPr="00EC446D">
        <w:rPr>
          <w:rFonts w:ascii="Times New Roman" w:hAnsi="Times New Roman"/>
          <w:sz w:val="24"/>
          <w:szCs w:val="24"/>
          <w:shd w:val="clear" w:color="auto" w:fill="FFFFFF"/>
        </w:rPr>
        <w:t xml:space="preserve">). Ensuite, </w:t>
      </w:r>
      <w:r>
        <w:rPr>
          <w:rFonts w:ascii="Times New Roman" w:hAnsi="Times New Roman"/>
          <w:sz w:val="24"/>
          <w:szCs w:val="24"/>
          <w:shd w:val="clear" w:color="auto" w:fill="FFFFFF"/>
        </w:rPr>
        <w:t xml:space="preserve">il doit </w:t>
      </w:r>
      <w:r w:rsidRPr="00EC446D">
        <w:rPr>
          <w:rFonts w:ascii="Times New Roman" w:hAnsi="Times New Roman"/>
          <w:sz w:val="24"/>
          <w:szCs w:val="24"/>
          <w:shd w:val="clear" w:color="auto" w:fill="FFFFFF"/>
        </w:rPr>
        <w:t>insérez le tout dans une boîte à lame, en les   plaçant d’avant en arrière. Alternativement, s</w:t>
      </w:r>
      <w:r>
        <w:rPr>
          <w:rFonts w:ascii="Times New Roman" w:hAnsi="Times New Roman"/>
          <w:sz w:val="24"/>
          <w:szCs w:val="24"/>
          <w:shd w:val="clear" w:color="auto" w:fill="FFFFFF"/>
        </w:rPr>
        <w:t>’il n’a</w:t>
      </w:r>
      <w:r w:rsidRPr="00EC446D">
        <w:rPr>
          <w:rFonts w:ascii="Times New Roman" w:hAnsi="Times New Roman"/>
          <w:sz w:val="24"/>
          <w:szCs w:val="24"/>
          <w:shd w:val="clear" w:color="auto" w:fill="FFFFFF"/>
        </w:rPr>
        <w:t xml:space="preserve"> pas de papier </w:t>
      </w:r>
      <w:proofErr w:type="spellStart"/>
      <w:r w:rsidRPr="00EC446D">
        <w:rPr>
          <w:rFonts w:ascii="Times New Roman" w:hAnsi="Times New Roman"/>
          <w:sz w:val="24"/>
          <w:szCs w:val="24"/>
          <w:shd w:val="clear" w:color="auto" w:fill="FFFFFF"/>
        </w:rPr>
        <w:t>glassine</w:t>
      </w:r>
      <w:proofErr w:type="spellEnd"/>
      <w:r w:rsidRPr="00EC446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il peut </w:t>
      </w:r>
      <w:r w:rsidRPr="00EC446D">
        <w:rPr>
          <w:rFonts w:ascii="Times New Roman" w:hAnsi="Times New Roman"/>
          <w:sz w:val="24"/>
          <w:szCs w:val="24"/>
          <w:shd w:val="clear" w:color="auto" w:fill="FFFFFF"/>
        </w:rPr>
        <w:t>protéger la goutte épaisse en couvrant la lam</w:t>
      </w:r>
      <w:r w:rsidRPr="00EC446D">
        <w:rPr>
          <w:rFonts w:ascii="Times New Roman" w:hAnsi="Times New Roman"/>
          <w:sz w:val="24"/>
          <w:szCs w:val="24"/>
          <w:shd w:val="clear" w:color="auto" w:fill="FFFFFF"/>
        </w:rPr>
        <w:t>e avec une feuille de papier non pelucheux.</w:t>
      </w:r>
    </w:p>
    <w:p w:rsidR="00470F2D" w:rsidRPr="00331E03"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EC446D"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shd w:val="clear" w:color="auto" w:fill="FFFFFF"/>
        </w:rPr>
      </w:pPr>
      <w:r w:rsidRPr="00EC446D">
        <w:rPr>
          <w:rFonts w:ascii="Times New Roman" w:hAnsi="Times New Roman"/>
          <w:sz w:val="24"/>
          <w:szCs w:val="24"/>
          <w:shd w:val="clear" w:color="auto" w:fill="FFFFFF"/>
        </w:rPr>
        <w:t xml:space="preserve">5. </w:t>
      </w:r>
      <w:r>
        <w:rPr>
          <w:rFonts w:ascii="Times New Roman" w:hAnsi="Times New Roman"/>
          <w:sz w:val="24"/>
          <w:szCs w:val="24"/>
          <w:shd w:val="clear" w:color="auto" w:fill="FFFFFF"/>
        </w:rPr>
        <w:t>Il doit p</w:t>
      </w:r>
      <w:r w:rsidRPr="00EC446D">
        <w:rPr>
          <w:rFonts w:ascii="Times New Roman" w:hAnsi="Times New Roman"/>
          <w:sz w:val="24"/>
          <w:szCs w:val="24"/>
          <w:shd w:val="clear" w:color="auto" w:fill="FFFFFF"/>
        </w:rPr>
        <w:t>lie</w:t>
      </w:r>
      <w:r>
        <w:rPr>
          <w:rFonts w:ascii="Times New Roman" w:hAnsi="Times New Roman"/>
          <w:sz w:val="24"/>
          <w:szCs w:val="24"/>
          <w:shd w:val="clear" w:color="auto" w:fill="FFFFFF"/>
        </w:rPr>
        <w:t>r</w:t>
      </w:r>
      <w:r w:rsidRPr="00EC446D">
        <w:rPr>
          <w:rFonts w:ascii="Times New Roman" w:hAnsi="Times New Roman"/>
          <w:sz w:val="24"/>
          <w:szCs w:val="24"/>
          <w:shd w:val="clear" w:color="auto" w:fill="FFFFFF"/>
        </w:rPr>
        <w:t xml:space="preserve"> la fiche de transmission le long des pointillés (de sorte que les étiquettes code-barres ne sont pas pliées), et la conserver avec les lames dans la boîte à lames de la grappe.</w:t>
      </w:r>
    </w:p>
    <w:p w:rsidR="00470F2D" w:rsidRPr="00331E03"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6"/>
          <w:szCs w:val="16"/>
          <w:shd w:val="clear" w:color="auto" w:fill="FFFFFF"/>
        </w:rPr>
      </w:pPr>
    </w:p>
    <w:p w:rsidR="00470F2D" w:rsidRPr="00384F19" w:rsidRDefault="00E316A0" w:rsidP="00470F2D">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hd w:val="clear" w:color="auto" w:fill="FFFFFF"/>
          <w:lang w:val="fr-BE"/>
        </w:rPr>
      </w:pPr>
      <w:r w:rsidRPr="00AE6457">
        <w:rPr>
          <w:rFonts w:ascii="Times New Roman" w:hAnsi="Times New Roman"/>
          <w:sz w:val="24"/>
          <w:szCs w:val="24"/>
          <w:shd w:val="clear" w:color="auto" w:fill="FFFFFF"/>
        </w:rPr>
        <w:t xml:space="preserve">6. </w:t>
      </w:r>
      <w:r w:rsidRPr="00AE6457">
        <w:rPr>
          <w:rFonts w:ascii="Times New Roman" w:hAnsi="Times New Roman"/>
          <w:sz w:val="24"/>
          <w:szCs w:val="24"/>
          <w:shd w:val="clear" w:color="auto" w:fill="FFFFFF"/>
        </w:rPr>
        <w:t>Périodiquement, un coordonnateur ou tout autre membre du bureau central de l’enquête effectuera des visites de supervisions au cours desquelles il collectera les questionnaires remplis et les lames pour chaque grappe terminée. Lorsqu’il collectera les lame</w:t>
      </w:r>
      <w:r w:rsidRPr="00AE6457">
        <w:rPr>
          <w:rFonts w:ascii="Times New Roman" w:hAnsi="Times New Roman"/>
          <w:sz w:val="24"/>
          <w:szCs w:val="24"/>
          <w:shd w:val="clear" w:color="auto" w:fill="FFFFFF"/>
        </w:rPr>
        <w:t>s, il devra recompter les lames pour chacune des grappes terminées et vérifier les codes à barres sur chaque lame contre les codes à barres sur la feuille de transmission et contre les codes à barres dans le questionnaire. Les échantillons de sang et les f</w:t>
      </w:r>
      <w:r w:rsidRPr="00AE6457">
        <w:rPr>
          <w:rFonts w:ascii="Times New Roman" w:hAnsi="Times New Roman"/>
          <w:sz w:val="24"/>
          <w:szCs w:val="24"/>
          <w:shd w:val="clear" w:color="auto" w:fill="FFFFFF"/>
        </w:rPr>
        <w:t>iches de transmission seront amenés au bureau central de l'enquête pour enregistrement avant de les expédier au laboratoire pour traitement et analyse. Les figures 1 et 2 sont des exemples de codes à barres et la fiche de transmission.</w:t>
      </w:r>
    </w:p>
    <w:p w:rsidR="00470F2D" w:rsidRDefault="00E316A0" w:rsidP="00470F2D">
      <w:pPr>
        <w:jc w:val="both"/>
        <w:rPr>
          <w:shd w:val="clear" w:color="auto" w:fill="FFFFFF"/>
        </w:rPr>
      </w:pPr>
    </w:p>
    <w:p w:rsidR="00470F2D" w:rsidRDefault="00E316A0" w:rsidP="00470F2D">
      <w:pPr>
        <w:jc w:val="both"/>
        <w:rPr>
          <w:shd w:val="clear" w:color="auto" w:fill="FFFFFF"/>
        </w:rPr>
      </w:pPr>
    </w:p>
    <w:p w:rsidR="00470F2D" w:rsidRDefault="00E316A0" w:rsidP="00470F2D">
      <w:pPr>
        <w:rPr>
          <w:b/>
          <w:bCs/>
        </w:rPr>
      </w:pPr>
      <w:r>
        <w:rPr>
          <w:shd w:val="clear" w:color="auto" w:fill="FFFFFF"/>
        </w:rPr>
        <w:tab/>
      </w:r>
      <w:r w:rsidRPr="00EC446D">
        <w:rPr>
          <w:b/>
        </w:rPr>
        <w:t>Figure 1</w:t>
      </w:r>
      <w:r>
        <w:rPr>
          <w:b/>
        </w:rPr>
        <w:t> :</w:t>
      </w:r>
      <w:r w:rsidRPr="00EC446D">
        <w:rPr>
          <w:b/>
        </w:rPr>
        <w:t xml:space="preserve"> </w:t>
      </w:r>
      <w:r w:rsidRPr="00EC446D">
        <w:rPr>
          <w:b/>
          <w:bCs/>
        </w:rPr>
        <w:t xml:space="preserve">FICHE </w:t>
      </w:r>
      <w:r w:rsidRPr="00EC446D">
        <w:rPr>
          <w:b/>
          <w:bCs/>
        </w:rPr>
        <w:t>DE TRANSMISSION DES PRELEVEMENTS (RECTO)</w:t>
      </w:r>
    </w:p>
    <w:p w:rsidR="00470F2D" w:rsidRPr="00EC446D" w:rsidRDefault="00E316A0" w:rsidP="00470F2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51"/>
        <w:gridCol w:w="3152"/>
        <w:gridCol w:w="3152"/>
      </w:tblGrid>
      <w:tr w:rsidR="00470F2D" w:rsidRPr="00DB1A98" w:rsidTr="00331E03">
        <w:tblPrEx>
          <w:tblCellMar>
            <w:top w:w="0" w:type="dxa"/>
            <w:bottom w:w="0" w:type="dxa"/>
          </w:tblCellMar>
        </w:tblPrEx>
        <w:trPr>
          <w:trHeight w:val="1178"/>
        </w:trPr>
        <w:tc>
          <w:tcPr>
            <w:tcW w:w="3151" w:type="dxa"/>
          </w:tcPr>
          <w:p w:rsidR="00470F2D" w:rsidRPr="00331E03" w:rsidRDefault="00E316A0" w:rsidP="00635B97">
            <w:pPr>
              <w:tabs>
                <w:tab w:val="left" w:pos="-450"/>
                <w:tab w:val="left" w:pos="-375"/>
                <w:tab w:val="left" w:pos="7560"/>
                <w:tab w:val="left" w:pos="8550"/>
                <w:tab w:val="left" w:pos="8730"/>
                <w:tab w:val="left" w:pos="9360"/>
              </w:tabs>
              <w:rPr>
                <w:rFonts w:ascii="Times New Roman" w:hAnsi="Times New Roman"/>
                <w:b/>
                <w:bCs/>
                <w:color w:val="0000FF"/>
                <w:sz w:val="12"/>
                <w:szCs w:val="12"/>
              </w:rPr>
            </w:pPr>
          </w:p>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Cs/>
                <w:szCs w:val="24"/>
              </w:rPr>
            </w:pPr>
            <w:r w:rsidRPr="00DB1A98">
              <w:rPr>
                <w:rFonts w:ascii="Times New Roman" w:hAnsi="Times New Roman"/>
                <w:bCs/>
                <w:szCs w:val="24"/>
              </w:rPr>
              <w:t xml:space="preserve">NUMERO </w:t>
            </w:r>
          </w:p>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Cs/>
                <w:szCs w:val="24"/>
              </w:rPr>
            </w:pPr>
            <w:r w:rsidRPr="00DB1A98">
              <w:rPr>
                <w:rFonts w:ascii="Times New Roman" w:hAnsi="Times New Roman"/>
                <w:bCs/>
                <w:szCs w:val="24"/>
              </w:rPr>
              <w:t>D’EQUIPE</w:t>
            </w:r>
          </w:p>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
                <w:bCs/>
                <w:color w:val="0000FF"/>
                <w:szCs w:val="24"/>
              </w:rPr>
            </w:pPr>
          </w:p>
          <w:tbl>
            <w:tblPr>
              <w:tblpPr w:leftFromText="141" w:rightFromText="141" w:vertAnchor="text" w:horzAnchor="margin" w:tblpY="-2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421"/>
              <w:gridCol w:w="425"/>
            </w:tblGrid>
            <w:tr w:rsidR="00470F2D" w:rsidRPr="00037670" w:rsidTr="00635B97">
              <w:tblPrEx>
                <w:tblCellMar>
                  <w:top w:w="0" w:type="dxa"/>
                  <w:bottom w:w="0" w:type="dxa"/>
                </w:tblCellMar>
              </w:tblPrEx>
              <w:trPr>
                <w:trHeight w:val="393"/>
              </w:trPr>
              <w:tc>
                <w:tcPr>
                  <w:tcW w:w="421" w:type="dxa"/>
                </w:tcPr>
                <w:p w:rsidR="00470F2D" w:rsidRPr="00037670" w:rsidRDefault="00E316A0" w:rsidP="00635B97">
                  <w:pPr>
                    <w:tabs>
                      <w:tab w:val="left" w:pos="1008"/>
                    </w:tabs>
                    <w:spacing w:line="120" w:lineRule="exact"/>
                    <w:ind w:right="-30"/>
                    <w:jc w:val="both"/>
                    <w:rPr>
                      <w:sz w:val="20"/>
                      <w:szCs w:val="20"/>
                    </w:rPr>
                  </w:pPr>
                  <w:r w:rsidRPr="00037670">
                    <w:rPr>
                      <w:sz w:val="20"/>
                      <w:szCs w:val="20"/>
                    </w:rPr>
                    <w:tab/>
                  </w:r>
                </w:p>
              </w:tc>
              <w:tc>
                <w:tcPr>
                  <w:tcW w:w="425" w:type="dxa"/>
                </w:tcPr>
                <w:p w:rsidR="00470F2D" w:rsidRPr="00037670" w:rsidRDefault="00E316A0" w:rsidP="00635B97">
                  <w:pPr>
                    <w:tabs>
                      <w:tab w:val="left" w:pos="1008"/>
                    </w:tabs>
                    <w:spacing w:line="120" w:lineRule="exact"/>
                    <w:ind w:right="-30"/>
                    <w:jc w:val="both"/>
                    <w:rPr>
                      <w:sz w:val="20"/>
                      <w:szCs w:val="20"/>
                    </w:rPr>
                  </w:pPr>
                </w:p>
              </w:tc>
            </w:tr>
          </w:tbl>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
                <w:bCs/>
                <w:color w:val="0000FF"/>
                <w:szCs w:val="24"/>
              </w:rPr>
            </w:pPr>
          </w:p>
        </w:tc>
        <w:tc>
          <w:tcPr>
            <w:tcW w:w="3152" w:type="dxa"/>
          </w:tcPr>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
                <w:bCs/>
                <w:color w:val="0000FF"/>
                <w:szCs w:val="24"/>
              </w:rPr>
            </w:pPr>
          </w:p>
        </w:tc>
        <w:tc>
          <w:tcPr>
            <w:tcW w:w="3152" w:type="dxa"/>
          </w:tcPr>
          <w:p w:rsidR="00470F2D" w:rsidRPr="00331E03" w:rsidRDefault="00E316A0" w:rsidP="00635B97">
            <w:pPr>
              <w:tabs>
                <w:tab w:val="left" w:pos="-450"/>
                <w:tab w:val="left" w:pos="-375"/>
                <w:tab w:val="left" w:pos="7560"/>
                <w:tab w:val="left" w:pos="8550"/>
                <w:tab w:val="left" w:pos="8730"/>
                <w:tab w:val="left" w:pos="9360"/>
              </w:tabs>
              <w:rPr>
                <w:rFonts w:ascii="Times New Roman" w:hAnsi="Times New Roman"/>
                <w:b/>
                <w:bCs/>
                <w:color w:val="0000FF"/>
                <w:sz w:val="12"/>
                <w:szCs w:val="12"/>
              </w:rPr>
            </w:pPr>
          </w:p>
          <w:tbl>
            <w:tblPr>
              <w:tblpPr w:leftFromText="141" w:rightFromText="141" w:vertAnchor="text" w:horzAnchor="margin" w:tblpY="6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421"/>
              <w:gridCol w:w="425"/>
              <w:gridCol w:w="425"/>
            </w:tblGrid>
            <w:tr w:rsidR="00470F2D" w:rsidRPr="00037670" w:rsidTr="00635B97">
              <w:tblPrEx>
                <w:tblCellMar>
                  <w:top w:w="0" w:type="dxa"/>
                  <w:bottom w:w="0" w:type="dxa"/>
                </w:tblCellMar>
              </w:tblPrEx>
              <w:trPr>
                <w:trHeight w:val="393"/>
              </w:trPr>
              <w:tc>
                <w:tcPr>
                  <w:tcW w:w="421" w:type="dxa"/>
                </w:tcPr>
                <w:p w:rsidR="00470F2D" w:rsidRPr="00037670" w:rsidRDefault="00E316A0" w:rsidP="00635B97">
                  <w:pPr>
                    <w:tabs>
                      <w:tab w:val="left" w:pos="1008"/>
                    </w:tabs>
                    <w:spacing w:line="120" w:lineRule="exact"/>
                    <w:ind w:right="-30"/>
                    <w:jc w:val="both"/>
                    <w:rPr>
                      <w:sz w:val="20"/>
                      <w:szCs w:val="20"/>
                    </w:rPr>
                  </w:pPr>
                  <w:r w:rsidRPr="00037670">
                    <w:rPr>
                      <w:sz w:val="20"/>
                      <w:szCs w:val="20"/>
                    </w:rPr>
                    <w:tab/>
                  </w:r>
                </w:p>
              </w:tc>
              <w:tc>
                <w:tcPr>
                  <w:tcW w:w="425" w:type="dxa"/>
                </w:tcPr>
                <w:p w:rsidR="00470F2D" w:rsidRPr="00037670" w:rsidRDefault="00E316A0" w:rsidP="00635B97">
                  <w:pPr>
                    <w:tabs>
                      <w:tab w:val="left" w:pos="1008"/>
                    </w:tabs>
                    <w:spacing w:line="120" w:lineRule="exact"/>
                    <w:ind w:right="-30"/>
                    <w:jc w:val="both"/>
                    <w:rPr>
                      <w:sz w:val="20"/>
                      <w:szCs w:val="20"/>
                    </w:rPr>
                  </w:pPr>
                </w:p>
              </w:tc>
              <w:tc>
                <w:tcPr>
                  <w:tcW w:w="425" w:type="dxa"/>
                </w:tcPr>
                <w:p w:rsidR="00470F2D" w:rsidRPr="00037670" w:rsidRDefault="00E316A0" w:rsidP="00635B97">
                  <w:pPr>
                    <w:tabs>
                      <w:tab w:val="left" w:pos="1008"/>
                    </w:tabs>
                    <w:spacing w:line="120" w:lineRule="exact"/>
                    <w:ind w:right="-30"/>
                    <w:jc w:val="both"/>
                    <w:rPr>
                      <w:sz w:val="20"/>
                      <w:szCs w:val="20"/>
                    </w:rPr>
                  </w:pPr>
                </w:p>
              </w:tc>
            </w:tr>
          </w:tbl>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Cs/>
                <w:szCs w:val="24"/>
              </w:rPr>
            </w:pPr>
            <w:r w:rsidRPr="00DB1A98">
              <w:rPr>
                <w:rFonts w:ascii="Times New Roman" w:hAnsi="Times New Roman"/>
                <w:b/>
                <w:bCs/>
                <w:color w:val="0000FF"/>
                <w:szCs w:val="24"/>
              </w:rPr>
              <w:t xml:space="preserve"> </w:t>
            </w:r>
            <w:r w:rsidRPr="00DB1A98">
              <w:rPr>
                <w:rFonts w:ascii="Times New Roman" w:hAnsi="Times New Roman"/>
                <w:bCs/>
                <w:szCs w:val="24"/>
              </w:rPr>
              <w:t>NUMERO</w:t>
            </w:r>
            <w:r w:rsidRPr="00DB1A98">
              <w:rPr>
                <w:rFonts w:ascii="Times New Roman" w:hAnsi="Times New Roman"/>
                <w:bCs/>
                <w:szCs w:val="24"/>
              </w:rPr>
              <w:br/>
              <w:t>DE GRAPPE</w:t>
            </w:r>
          </w:p>
          <w:p w:rsidR="00470F2D" w:rsidRPr="00DB1A98" w:rsidRDefault="00E316A0" w:rsidP="00635B97">
            <w:pPr>
              <w:tabs>
                <w:tab w:val="left" w:pos="-450"/>
                <w:tab w:val="left" w:pos="-375"/>
                <w:tab w:val="left" w:pos="7560"/>
                <w:tab w:val="left" w:pos="8550"/>
                <w:tab w:val="left" w:pos="8730"/>
                <w:tab w:val="left" w:pos="9360"/>
              </w:tabs>
              <w:rPr>
                <w:rFonts w:ascii="Times New Roman" w:hAnsi="Times New Roman"/>
                <w:bCs/>
                <w:szCs w:val="24"/>
              </w:rPr>
            </w:pPr>
          </w:p>
        </w:tc>
      </w:tr>
    </w:tbl>
    <w:p w:rsidR="00470F2D" w:rsidRPr="00EC446D" w:rsidRDefault="00E316A0" w:rsidP="00470F2D">
      <w:pPr>
        <w:tabs>
          <w:tab w:val="left" w:pos="-450"/>
          <w:tab w:val="left" w:pos="-375"/>
          <w:tab w:val="left" w:pos="7560"/>
          <w:tab w:val="left" w:pos="8550"/>
          <w:tab w:val="left" w:pos="8730"/>
          <w:tab w:val="left" w:pos="9360"/>
        </w:tabs>
        <w:rPr>
          <w:rFonts w:ascii="Times New Roman" w:hAnsi="Times New Roman"/>
          <w:b/>
          <w:bCs/>
          <w:color w:val="0000FF"/>
          <w:szCs w:val="24"/>
        </w:rPr>
      </w:pPr>
    </w:p>
    <w:tbl>
      <w:tblPr>
        <w:tblW w:w="10597" w:type="dxa"/>
        <w:jc w:val="center"/>
        <w:tblInd w:w="-828" w:type="dxa"/>
        <w:tblLayout w:type="fixed"/>
        <w:tblCellMar>
          <w:left w:w="72" w:type="dxa"/>
          <w:right w:w="72" w:type="dxa"/>
        </w:tblCellMar>
        <w:tblLook w:val="0000" w:firstRow="0" w:lastRow="0" w:firstColumn="0" w:lastColumn="0" w:noHBand="0" w:noVBand="0"/>
      </w:tblPr>
      <w:tblGrid>
        <w:gridCol w:w="1424"/>
        <w:gridCol w:w="1599"/>
        <w:gridCol w:w="1759"/>
        <w:gridCol w:w="1779"/>
        <w:gridCol w:w="1545"/>
        <w:gridCol w:w="859"/>
        <w:gridCol w:w="1632"/>
      </w:tblGrid>
      <w:tr w:rsidR="00470F2D" w:rsidRPr="00331E03" w:rsidTr="00331E03">
        <w:trPr>
          <w:cantSplit/>
          <w:trHeight w:val="2019"/>
          <w:jc w:val="center"/>
        </w:trPr>
        <w:tc>
          <w:tcPr>
            <w:tcW w:w="1424" w:type="dxa"/>
            <w:tcBorders>
              <w:top w:val="single" w:sz="15" w:space="0" w:color="000000"/>
              <w:left w:val="single" w:sz="15" w:space="0" w:color="000000"/>
              <w:bottom w:val="single" w:sz="7" w:space="0" w:color="000000"/>
              <w:right w:val="single" w:sz="7" w:space="0" w:color="000000"/>
            </w:tcBorders>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PERSONNE CHARGÉE D’ENVOYER/ RECEVOIR LES PRÉLÈVEMENTS DE SANG</w:t>
            </w:r>
          </w:p>
        </w:tc>
        <w:tc>
          <w:tcPr>
            <w:tcW w:w="1599" w:type="dxa"/>
            <w:tcBorders>
              <w:top w:val="single" w:sz="15" w:space="0" w:color="000000"/>
              <w:left w:val="single" w:sz="7" w:space="0" w:color="000000"/>
              <w:bottom w:val="single" w:sz="7" w:space="0" w:color="000000"/>
              <w:right w:val="single" w:sz="7" w:space="0" w:color="000000"/>
            </w:tcBorders>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 xml:space="preserve">QUAND FAUT-IL REMPLIR </w:t>
            </w:r>
            <w:smartTag w:uri="urn:schemas-microsoft-com:office:smarttags" w:element="PersonName">
              <w:smartTagPr>
                <w:attr w:name="ProductID" w:val="LA FICHE"/>
              </w:smartTagPr>
              <w:r w:rsidRPr="00331E03">
                <w:rPr>
                  <w:sz w:val="17"/>
                  <w:szCs w:val="17"/>
                </w:rPr>
                <w:t>LA FICHE</w:t>
              </w:r>
            </w:smartTag>
            <w:r w:rsidRPr="00331E03">
              <w:rPr>
                <w:sz w:val="17"/>
                <w:szCs w:val="17"/>
              </w:rPr>
              <w:t>?</w:t>
            </w:r>
          </w:p>
        </w:tc>
        <w:tc>
          <w:tcPr>
            <w:tcW w:w="1759" w:type="dxa"/>
            <w:tcBorders>
              <w:top w:val="single" w:sz="15" w:space="0" w:color="000000"/>
              <w:left w:val="single" w:sz="7" w:space="0" w:color="000000"/>
              <w:bottom w:val="single" w:sz="7" w:space="0" w:color="000000"/>
              <w:right w:val="single" w:sz="7" w:space="0" w:color="000000"/>
            </w:tcBorders>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NOMBRE DE PRÉLÈVEMENTS DE SANG</w:t>
            </w:r>
          </w:p>
        </w:tc>
        <w:tc>
          <w:tcPr>
            <w:tcW w:w="1779" w:type="dxa"/>
            <w:tcBorders>
              <w:top w:val="single" w:sz="15" w:space="0" w:color="000000"/>
              <w:left w:val="single" w:sz="7" w:space="0" w:color="000000"/>
              <w:bottom w:val="single" w:sz="7" w:space="0" w:color="000000"/>
              <w:right w:val="single" w:sz="7" w:space="0" w:color="000000"/>
            </w:tcBorders>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SIGNATURE</w:t>
            </w:r>
          </w:p>
          <w:p w:rsidR="00470F2D" w:rsidRPr="00331E03" w:rsidRDefault="00E316A0" w:rsidP="00635B97">
            <w:pPr>
              <w:spacing w:after="58"/>
              <w:jc w:val="center"/>
              <w:rPr>
                <w:sz w:val="17"/>
                <w:szCs w:val="17"/>
              </w:rPr>
            </w:pPr>
            <w:r w:rsidRPr="00331E03">
              <w:rPr>
                <w:sz w:val="17"/>
                <w:szCs w:val="17"/>
              </w:rPr>
              <w:t xml:space="preserve">(CONFIRMANT QUE CHAQUE </w:t>
            </w:r>
            <w:r w:rsidRPr="00331E03">
              <w:rPr>
                <w:sz w:val="17"/>
                <w:szCs w:val="17"/>
              </w:rPr>
              <w:t>PRÉLÈVEMENT EST PRÉSENT—VOIR AU VERSO DE CETTE FICHE)</w:t>
            </w:r>
          </w:p>
        </w:tc>
        <w:tc>
          <w:tcPr>
            <w:tcW w:w="1545" w:type="dxa"/>
            <w:tcBorders>
              <w:top w:val="single" w:sz="15" w:space="0" w:color="000000"/>
              <w:left w:val="single" w:sz="7" w:space="0" w:color="000000"/>
              <w:bottom w:val="single" w:sz="7" w:space="0" w:color="000000"/>
              <w:right w:val="single" w:sz="7" w:space="0" w:color="000000"/>
            </w:tcBorders>
            <w:tcMar>
              <w:left w:w="58" w:type="dxa"/>
              <w:right w:w="58" w:type="dxa"/>
            </w:tcMar>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SIGNATURE</w:t>
            </w:r>
          </w:p>
          <w:p w:rsidR="00470F2D" w:rsidRPr="00331E03" w:rsidRDefault="00E316A0" w:rsidP="00635B97">
            <w:pPr>
              <w:spacing w:after="58"/>
              <w:jc w:val="center"/>
              <w:rPr>
                <w:sz w:val="17"/>
                <w:szCs w:val="17"/>
              </w:rPr>
            </w:pPr>
            <w:r w:rsidRPr="00331E03">
              <w:rPr>
                <w:sz w:val="17"/>
                <w:szCs w:val="17"/>
              </w:rPr>
              <w:t xml:space="preserve">(CONFIRMANT QUE LE NOMBRE DE PRÉLÈVEMENTS DE SANG CORRESPOND AU NOMBRE DANS </w:t>
            </w:r>
            <w:smartTag w:uri="urn:schemas-microsoft-com:office:smarttags" w:element="PersonName">
              <w:smartTagPr>
                <w:attr w:name="ProductID" w:val="LA COL."/>
              </w:smartTagPr>
              <w:r w:rsidRPr="00331E03">
                <w:rPr>
                  <w:sz w:val="17"/>
                  <w:szCs w:val="17"/>
                </w:rPr>
                <w:t>LA COL.</w:t>
              </w:r>
            </w:smartTag>
            <w:r w:rsidRPr="00331E03">
              <w:rPr>
                <w:sz w:val="17"/>
                <w:szCs w:val="17"/>
              </w:rPr>
              <w:t xml:space="preserve"> 3)</w:t>
            </w:r>
          </w:p>
        </w:tc>
        <w:tc>
          <w:tcPr>
            <w:tcW w:w="859" w:type="dxa"/>
            <w:tcBorders>
              <w:top w:val="single" w:sz="15" w:space="0" w:color="000000"/>
              <w:left w:val="single" w:sz="7" w:space="0" w:color="000000"/>
              <w:bottom w:val="single" w:sz="7" w:space="0" w:color="000000"/>
            </w:tcBorders>
            <w:vAlign w:val="bottom"/>
          </w:tcPr>
          <w:p w:rsidR="00470F2D" w:rsidRPr="00331E03" w:rsidRDefault="00E316A0" w:rsidP="00635B97">
            <w:pPr>
              <w:jc w:val="center"/>
              <w:rPr>
                <w:sz w:val="17"/>
                <w:szCs w:val="17"/>
              </w:rPr>
            </w:pPr>
          </w:p>
          <w:p w:rsidR="00470F2D" w:rsidRPr="00331E03" w:rsidRDefault="00E316A0" w:rsidP="00635B97">
            <w:pPr>
              <w:jc w:val="center"/>
              <w:rPr>
                <w:sz w:val="17"/>
                <w:szCs w:val="17"/>
              </w:rPr>
            </w:pPr>
            <w:r w:rsidRPr="00331E03">
              <w:rPr>
                <w:sz w:val="17"/>
                <w:szCs w:val="17"/>
              </w:rPr>
              <w:t>DATE</w:t>
            </w:r>
          </w:p>
        </w:tc>
        <w:tc>
          <w:tcPr>
            <w:tcW w:w="1632" w:type="dxa"/>
            <w:tcBorders>
              <w:top w:val="single" w:sz="12" w:space="0" w:color="auto"/>
              <w:left w:val="single" w:sz="8" w:space="0" w:color="000000"/>
              <w:bottom w:val="single" w:sz="8" w:space="0" w:color="000000"/>
              <w:right w:val="single" w:sz="12" w:space="0" w:color="auto"/>
            </w:tcBorders>
            <w:vAlign w:val="bottom"/>
          </w:tcPr>
          <w:p w:rsidR="00470F2D" w:rsidRPr="00331E03" w:rsidRDefault="00E316A0" w:rsidP="00635B97">
            <w:pPr>
              <w:spacing w:line="120" w:lineRule="exact"/>
              <w:rPr>
                <w:sz w:val="17"/>
                <w:szCs w:val="17"/>
              </w:rPr>
            </w:pPr>
          </w:p>
          <w:p w:rsidR="00470F2D" w:rsidRPr="00331E03" w:rsidRDefault="00E316A0" w:rsidP="00635B97">
            <w:pPr>
              <w:spacing w:after="58"/>
              <w:jc w:val="center"/>
              <w:rPr>
                <w:sz w:val="17"/>
                <w:szCs w:val="17"/>
              </w:rPr>
            </w:pPr>
            <w:r w:rsidRPr="00331E03">
              <w:rPr>
                <w:sz w:val="17"/>
                <w:szCs w:val="17"/>
              </w:rPr>
              <w:t>NOTES</w:t>
            </w:r>
          </w:p>
          <w:p w:rsidR="00470F2D" w:rsidRPr="00331E03" w:rsidRDefault="00E316A0" w:rsidP="00635B97">
            <w:pPr>
              <w:spacing w:after="58"/>
              <w:jc w:val="center"/>
              <w:rPr>
                <w:sz w:val="17"/>
                <w:szCs w:val="17"/>
              </w:rPr>
            </w:pPr>
            <w:r w:rsidRPr="00331E03">
              <w:rPr>
                <w:sz w:val="17"/>
                <w:szCs w:val="17"/>
              </w:rPr>
              <w:t>(NOTER TOUTE DIFFÉRENCE OBSERVÉE DANS LE NOMBRE DE PRÉLÈVEMENTS À CHAQUE VÉRIFICATION)</w:t>
            </w:r>
          </w:p>
        </w:tc>
      </w:tr>
      <w:tr w:rsidR="00470F2D" w:rsidRPr="00331E03" w:rsidTr="00331E03">
        <w:trPr>
          <w:cantSplit/>
          <w:trHeight w:val="374"/>
          <w:jc w:val="center"/>
        </w:trPr>
        <w:tc>
          <w:tcPr>
            <w:tcW w:w="1424" w:type="dxa"/>
            <w:tcBorders>
              <w:top w:val="single" w:sz="8" w:space="0" w:color="000000"/>
              <w:left w:val="single" w:sz="15" w:space="0" w:color="000000"/>
              <w:bottom w:val="single" w:sz="7"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(1)</w:t>
            </w:r>
          </w:p>
        </w:tc>
        <w:tc>
          <w:tcPr>
            <w:tcW w:w="1599" w:type="dxa"/>
            <w:tcBorders>
              <w:top w:val="single" w:sz="8" w:space="0" w:color="000000"/>
              <w:left w:val="single" w:sz="7" w:space="0" w:color="000000"/>
              <w:bottom w:val="single" w:sz="7"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(2)</w:t>
            </w:r>
          </w:p>
        </w:tc>
        <w:tc>
          <w:tcPr>
            <w:tcW w:w="1759" w:type="dxa"/>
            <w:tcBorders>
              <w:top w:val="single" w:sz="8" w:space="0" w:color="000000"/>
              <w:left w:val="single" w:sz="7" w:space="0" w:color="000000"/>
              <w:bottom w:val="single" w:sz="7"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(3)</w:t>
            </w:r>
          </w:p>
        </w:tc>
        <w:tc>
          <w:tcPr>
            <w:tcW w:w="1779" w:type="dxa"/>
            <w:tcBorders>
              <w:top w:val="single" w:sz="8" w:space="0" w:color="000000"/>
              <w:left w:val="single" w:sz="7" w:space="0" w:color="000000"/>
              <w:bottom w:val="single" w:sz="7"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(4)</w:t>
            </w:r>
          </w:p>
        </w:tc>
        <w:tc>
          <w:tcPr>
            <w:tcW w:w="1545" w:type="dxa"/>
            <w:tcBorders>
              <w:top w:val="single" w:sz="8" w:space="0" w:color="000000"/>
              <w:left w:val="single" w:sz="7" w:space="0" w:color="000000"/>
              <w:bottom w:val="single" w:sz="8"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(5)</w:t>
            </w:r>
          </w:p>
        </w:tc>
        <w:tc>
          <w:tcPr>
            <w:tcW w:w="859" w:type="dxa"/>
            <w:tcBorders>
              <w:top w:val="single" w:sz="8" w:space="0" w:color="000000"/>
              <w:left w:val="single" w:sz="7" w:space="0" w:color="000000"/>
              <w:bottom w:val="single" w:sz="7" w:space="0" w:color="000000"/>
              <w:right w:val="single" w:sz="7"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(6)</w:t>
            </w:r>
          </w:p>
        </w:tc>
        <w:tc>
          <w:tcPr>
            <w:tcW w:w="1632" w:type="dxa"/>
            <w:tcBorders>
              <w:top w:val="single" w:sz="8" w:space="0" w:color="000000"/>
              <w:left w:val="single" w:sz="7" w:space="0" w:color="000000"/>
              <w:bottom w:val="single" w:sz="7" w:space="0" w:color="000000"/>
              <w:right w:val="single" w:sz="15" w:space="0" w:color="000000"/>
            </w:tcBorders>
          </w:tcPr>
          <w:p w:rsidR="00470F2D" w:rsidRPr="00331E03" w:rsidRDefault="00E316A0" w:rsidP="00635B97">
            <w:pPr>
              <w:spacing w:line="120" w:lineRule="exact"/>
              <w:jc w:val="both"/>
              <w:rPr>
                <w:sz w:val="17"/>
                <w:szCs w:val="17"/>
              </w:rPr>
            </w:pPr>
          </w:p>
          <w:p w:rsidR="00470F2D" w:rsidRPr="00331E03" w:rsidRDefault="00E316A0" w:rsidP="00635B97">
            <w:pPr>
              <w:spacing w:after="58"/>
              <w:jc w:val="both"/>
              <w:rPr>
                <w:sz w:val="17"/>
                <w:szCs w:val="17"/>
              </w:rPr>
            </w:pPr>
            <w:r w:rsidRPr="00331E03">
              <w:rPr>
                <w:sz w:val="17"/>
                <w:szCs w:val="17"/>
              </w:rPr>
              <w:t>(7)</w:t>
            </w:r>
          </w:p>
        </w:tc>
      </w:tr>
      <w:tr w:rsidR="00470F2D" w:rsidRPr="00331E03" w:rsidTr="00331E03">
        <w:trPr>
          <w:cantSplit/>
          <w:trHeight w:val="865"/>
          <w:jc w:val="center"/>
        </w:trPr>
        <w:tc>
          <w:tcPr>
            <w:tcW w:w="1424" w:type="dxa"/>
            <w:tcBorders>
              <w:left w:val="single" w:sz="15"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p>
          <w:p w:rsidR="00470F2D" w:rsidRPr="00331E03" w:rsidRDefault="00E316A0" w:rsidP="00635B97">
            <w:pPr>
              <w:spacing w:after="58"/>
              <w:jc w:val="center"/>
              <w:rPr>
                <w:sz w:val="17"/>
                <w:szCs w:val="17"/>
              </w:rPr>
            </w:pPr>
            <w:r w:rsidRPr="00331E03">
              <w:rPr>
                <w:sz w:val="17"/>
                <w:szCs w:val="17"/>
              </w:rPr>
              <w:t xml:space="preserve">ENQUETRICE </w:t>
            </w:r>
          </w:p>
        </w:tc>
        <w:tc>
          <w:tcPr>
            <w:tcW w:w="1599" w:type="dxa"/>
            <w:tcBorders>
              <w:left w:val="single" w:sz="7"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 xml:space="preserve">QUAND </w:t>
            </w:r>
            <w:smartTag w:uri="urn:schemas-microsoft-com:office:smarttags" w:element="PersonName">
              <w:smartTagPr>
                <w:attr w:name="ProductID" w:val="LA GRAPPE EST"/>
              </w:smartTagPr>
              <w:r w:rsidRPr="00331E03">
                <w:rPr>
                  <w:sz w:val="17"/>
                  <w:szCs w:val="17"/>
                </w:rPr>
                <w:t>LA GRAPPE EST</w:t>
              </w:r>
            </w:smartTag>
            <w:r w:rsidRPr="00331E03">
              <w:rPr>
                <w:sz w:val="17"/>
                <w:szCs w:val="17"/>
              </w:rPr>
              <w:t xml:space="preserve"> COMPLÈTEMENT TERMINÉE</w:t>
            </w:r>
          </w:p>
        </w:tc>
        <w:tc>
          <w:tcPr>
            <w:tcW w:w="1759" w:type="dxa"/>
            <w:tcBorders>
              <w:left w:val="single" w:sz="7" w:space="0" w:color="000000"/>
              <w:bottom w:val="single" w:sz="7" w:space="0" w:color="000000"/>
              <w:right w:val="single" w:sz="7" w:space="0" w:color="000000"/>
            </w:tcBorders>
            <w:vAlign w:val="bottom"/>
          </w:tcPr>
          <w:p w:rsidR="00470F2D" w:rsidRPr="00331E03" w:rsidRDefault="00E316A0" w:rsidP="00635B97">
            <w:pPr>
              <w:jc w:val="both"/>
              <w:rPr>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6"/>
              <w:gridCol w:w="596"/>
            </w:tblGrid>
            <w:tr w:rsidR="00470F2D" w:rsidRPr="00331E03" w:rsidTr="00331E03">
              <w:tblPrEx>
                <w:tblCellMar>
                  <w:top w:w="0" w:type="dxa"/>
                  <w:bottom w:w="0" w:type="dxa"/>
                </w:tblCellMar>
              </w:tblPrEx>
              <w:trPr>
                <w:trHeight w:val="490"/>
                <w:jc w:val="center"/>
              </w:trPr>
              <w:tc>
                <w:tcPr>
                  <w:tcW w:w="596" w:type="dxa"/>
                </w:tcPr>
                <w:p w:rsidR="00470F2D" w:rsidRPr="00331E03" w:rsidRDefault="00E316A0" w:rsidP="00635B97">
                  <w:pPr>
                    <w:spacing w:after="58"/>
                    <w:jc w:val="both"/>
                    <w:rPr>
                      <w:sz w:val="17"/>
                      <w:szCs w:val="17"/>
                    </w:rPr>
                  </w:pPr>
                </w:p>
              </w:tc>
              <w:tc>
                <w:tcPr>
                  <w:tcW w:w="596" w:type="dxa"/>
                </w:tcPr>
                <w:p w:rsidR="00470F2D" w:rsidRPr="00331E03" w:rsidRDefault="00E316A0" w:rsidP="00635B97">
                  <w:pPr>
                    <w:spacing w:after="58"/>
                    <w:jc w:val="both"/>
                    <w:rPr>
                      <w:sz w:val="17"/>
                      <w:szCs w:val="17"/>
                    </w:rPr>
                  </w:pPr>
                </w:p>
              </w:tc>
            </w:tr>
          </w:tbl>
          <w:p w:rsidR="00470F2D" w:rsidRPr="00331E03" w:rsidRDefault="00E316A0" w:rsidP="00635B97">
            <w:pPr>
              <w:spacing w:after="58"/>
              <w:jc w:val="both"/>
              <w:rPr>
                <w:sz w:val="17"/>
                <w:szCs w:val="17"/>
              </w:rPr>
            </w:pPr>
          </w:p>
        </w:tc>
        <w:tc>
          <w:tcPr>
            <w:tcW w:w="1779" w:type="dxa"/>
            <w:tcBorders>
              <w:left w:val="single" w:sz="7" w:space="0" w:color="000000"/>
              <w:bottom w:val="single" w:sz="8" w:space="0" w:color="000000"/>
              <w:right w:val="single" w:sz="8" w:space="0" w:color="000000"/>
            </w:tcBorders>
          </w:tcPr>
          <w:p w:rsidR="00470F2D" w:rsidRPr="00331E03" w:rsidRDefault="00E316A0" w:rsidP="00635B97">
            <w:pPr>
              <w:spacing w:line="57" w:lineRule="exact"/>
              <w:jc w:val="both"/>
              <w:rPr>
                <w:sz w:val="17"/>
                <w:szCs w:val="17"/>
              </w:rPr>
            </w:pPr>
          </w:p>
        </w:tc>
        <w:tc>
          <w:tcPr>
            <w:tcW w:w="1545" w:type="dxa"/>
            <w:tcBorders>
              <w:top w:val="single" w:sz="8" w:space="0" w:color="000000"/>
              <w:left w:val="single" w:sz="8" w:space="0" w:color="000000"/>
              <w:bottom w:val="single" w:sz="8" w:space="0" w:color="000000"/>
              <w:right w:val="single" w:sz="8" w:space="0" w:color="000000"/>
            </w:tcBorders>
            <w:shd w:val="clear" w:color="auto" w:fill="606060"/>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c>
          <w:tcPr>
            <w:tcW w:w="859" w:type="dxa"/>
            <w:tcBorders>
              <w:left w:val="single" w:sz="8" w:space="0" w:color="000000"/>
              <w:bottom w:val="single" w:sz="7" w:space="0" w:color="000000"/>
              <w:right w:val="single" w:sz="7" w:space="0" w:color="000000"/>
            </w:tcBorders>
            <w:vAlign w:val="bottom"/>
          </w:tcPr>
          <w:p w:rsidR="00470F2D" w:rsidRPr="00331E03" w:rsidRDefault="00E316A0" w:rsidP="00635B97">
            <w:pPr>
              <w:spacing w:after="58"/>
              <w:jc w:val="both"/>
              <w:rPr>
                <w:sz w:val="17"/>
                <w:szCs w:val="17"/>
              </w:rPr>
            </w:pPr>
          </w:p>
        </w:tc>
        <w:tc>
          <w:tcPr>
            <w:tcW w:w="1632" w:type="dxa"/>
            <w:tcBorders>
              <w:left w:val="single" w:sz="7" w:space="0" w:color="000000"/>
              <w:bottom w:val="single" w:sz="7" w:space="0" w:color="000000"/>
              <w:right w:val="single" w:sz="15"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r>
      <w:tr w:rsidR="00470F2D" w:rsidRPr="00331E03" w:rsidTr="00331E03">
        <w:trPr>
          <w:cantSplit/>
          <w:trHeight w:val="1860"/>
          <w:jc w:val="center"/>
        </w:trPr>
        <w:tc>
          <w:tcPr>
            <w:tcW w:w="1424" w:type="dxa"/>
            <w:tcBorders>
              <w:top w:val="single" w:sz="7" w:space="0" w:color="000000"/>
              <w:left w:val="single" w:sz="15"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COORDONNATEUR DE TERRAIN</w:t>
            </w:r>
          </w:p>
        </w:tc>
        <w:tc>
          <w:tcPr>
            <w:tcW w:w="1599" w:type="dxa"/>
            <w:tcBorders>
              <w:top w:val="single" w:sz="7" w:space="0" w:color="000000"/>
              <w:left w:val="single" w:sz="7"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AU MOMENT OÙ LES PRÉLÈVEMENTS SONT RAMASSÉS SUR LE TERRAIN POUR ÊTRE TRANSPORTÉS AU BUREAU CENTRAL DE L’ENQUÊTE</w:t>
            </w:r>
          </w:p>
        </w:tc>
        <w:tc>
          <w:tcPr>
            <w:tcW w:w="1759" w:type="dxa"/>
            <w:tcBorders>
              <w:top w:val="single" w:sz="7" w:space="0" w:color="000000"/>
              <w:left w:val="single" w:sz="7" w:space="0" w:color="000000"/>
              <w:bottom w:val="single" w:sz="7" w:space="0" w:color="000000"/>
              <w:right w:val="single" w:sz="8" w:space="0" w:color="000000"/>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6"/>
              <w:gridCol w:w="596"/>
            </w:tblGrid>
            <w:tr w:rsidR="00470F2D" w:rsidRPr="00331E03" w:rsidTr="00331E03">
              <w:tblPrEx>
                <w:tblCellMar>
                  <w:top w:w="0" w:type="dxa"/>
                  <w:bottom w:w="0" w:type="dxa"/>
                </w:tblCellMar>
              </w:tblPrEx>
              <w:trPr>
                <w:trHeight w:val="490"/>
                <w:jc w:val="center"/>
              </w:trPr>
              <w:tc>
                <w:tcPr>
                  <w:tcW w:w="596" w:type="dxa"/>
                </w:tcPr>
                <w:p w:rsidR="00470F2D" w:rsidRPr="00331E03" w:rsidRDefault="00E316A0" w:rsidP="00635B97">
                  <w:pPr>
                    <w:spacing w:after="58"/>
                    <w:jc w:val="center"/>
                    <w:rPr>
                      <w:sz w:val="17"/>
                      <w:szCs w:val="17"/>
                    </w:rPr>
                  </w:pPr>
                </w:p>
              </w:tc>
              <w:tc>
                <w:tcPr>
                  <w:tcW w:w="596" w:type="dxa"/>
                </w:tcPr>
                <w:p w:rsidR="00470F2D" w:rsidRPr="00331E03" w:rsidRDefault="00E316A0" w:rsidP="00635B97">
                  <w:pPr>
                    <w:spacing w:after="58"/>
                    <w:jc w:val="center"/>
                    <w:rPr>
                      <w:sz w:val="17"/>
                      <w:szCs w:val="17"/>
                    </w:rPr>
                  </w:pPr>
                </w:p>
              </w:tc>
            </w:tr>
          </w:tbl>
          <w:p w:rsidR="00470F2D" w:rsidRPr="00331E03" w:rsidRDefault="00E316A0" w:rsidP="00635B97">
            <w:pPr>
              <w:spacing w:after="58"/>
              <w:jc w:val="center"/>
              <w:rPr>
                <w:sz w:val="17"/>
                <w:szCs w:val="17"/>
              </w:rPr>
            </w:pPr>
          </w:p>
        </w:tc>
        <w:tc>
          <w:tcPr>
            <w:tcW w:w="1779" w:type="dxa"/>
            <w:tcBorders>
              <w:top w:val="single" w:sz="8" w:space="0" w:color="000000"/>
              <w:left w:val="single" w:sz="8" w:space="0" w:color="000000"/>
              <w:bottom w:val="single" w:sz="8" w:space="0" w:color="000000"/>
              <w:right w:val="single" w:sz="8" w:space="0" w:color="000000"/>
            </w:tcBorders>
            <w:shd w:val="clear" w:color="auto" w:fill="606060"/>
          </w:tcPr>
          <w:p w:rsidR="00470F2D" w:rsidRPr="00331E03" w:rsidRDefault="00E316A0" w:rsidP="00635B97">
            <w:pPr>
              <w:spacing w:line="57" w:lineRule="exact"/>
              <w:jc w:val="both"/>
              <w:rPr>
                <w:sz w:val="17"/>
                <w:szCs w:val="17"/>
              </w:rPr>
            </w:pPr>
          </w:p>
        </w:tc>
        <w:tc>
          <w:tcPr>
            <w:tcW w:w="1545" w:type="dxa"/>
            <w:tcBorders>
              <w:top w:val="single" w:sz="8" w:space="0" w:color="000000"/>
              <w:left w:val="single" w:sz="8" w:space="0" w:color="000000"/>
              <w:bottom w:val="single" w:sz="7" w:space="0" w:color="000000"/>
              <w:right w:val="single" w:sz="7"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c>
          <w:tcPr>
            <w:tcW w:w="859" w:type="dxa"/>
            <w:tcBorders>
              <w:top w:val="single" w:sz="7" w:space="0" w:color="000000"/>
              <w:left w:val="single" w:sz="7" w:space="0" w:color="000000"/>
              <w:bottom w:val="single" w:sz="7" w:space="0" w:color="000000"/>
              <w:right w:val="single" w:sz="7" w:space="0" w:color="000000"/>
            </w:tcBorders>
            <w:vAlign w:val="bottom"/>
          </w:tcPr>
          <w:p w:rsidR="00470F2D" w:rsidRPr="00331E03" w:rsidRDefault="00E316A0" w:rsidP="00635B97">
            <w:pPr>
              <w:spacing w:after="58"/>
              <w:jc w:val="both"/>
              <w:rPr>
                <w:sz w:val="17"/>
                <w:szCs w:val="17"/>
              </w:rPr>
            </w:pPr>
          </w:p>
        </w:tc>
        <w:tc>
          <w:tcPr>
            <w:tcW w:w="1632" w:type="dxa"/>
            <w:tcBorders>
              <w:top w:val="single" w:sz="7" w:space="0" w:color="000000"/>
              <w:left w:val="single" w:sz="7" w:space="0" w:color="000000"/>
              <w:bottom w:val="single" w:sz="7" w:space="0" w:color="000000"/>
              <w:right w:val="single" w:sz="15"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r>
      <w:tr w:rsidR="00470F2D" w:rsidRPr="00331E03" w:rsidTr="00331E03">
        <w:trPr>
          <w:cantSplit/>
          <w:trHeight w:val="1052"/>
          <w:jc w:val="center"/>
        </w:trPr>
        <w:tc>
          <w:tcPr>
            <w:tcW w:w="1424" w:type="dxa"/>
            <w:tcBorders>
              <w:top w:val="single" w:sz="7" w:space="0" w:color="000000"/>
              <w:left w:val="single" w:sz="15"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DIRECTEUR TECHNIQUE/ COORDONNATEUR MÉDICAL</w:t>
            </w:r>
          </w:p>
        </w:tc>
        <w:tc>
          <w:tcPr>
            <w:tcW w:w="1599" w:type="dxa"/>
            <w:tcBorders>
              <w:top w:val="single" w:sz="7" w:space="0" w:color="000000"/>
              <w:left w:val="single" w:sz="7"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 xml:space="preserve">À </w:t>
            </w:r>
            <w:smartTag w:uri="urn:schemas-microsoft-com:office:smarttags" w:element="PersonName">
              <w:smartTagPr>
                <w:attr w:name="ProductID" w:val="LA RÉCEPTION AU"/>
              </w:smartTagPr>
              <w:r w:rsidRPr="00331E03">
                <w:rPr>
                  <w:sz w:val="17"/>
                  <w:szCs w:val="17"/>
                </w:rPr>
                <w:t>LA RÉCEPTION AU</w:t>
              </w:r>
            </w:smartTag>
            <w:r w:rsidRPr="00331E03">
              <w:rPr>
                <w:sz w:val="17"/>
                <w:szCs w:val="17"/>
              </w:rPr>
              <w:t xml:space="preserve"> BUREAU CENTRAL DE L’ENQUÊTE</w:t>
            </w:r>
          </w:p>
        </w:tc>
        <w:tc>
          <w:tcPr>
            <w:tcW w:w="1759" w:type="dxa"/>
            <w:tcBorders>
              <w:top w:val="single" w:sz="7" w:space="0" w:color="000000"/>
              <w:left w:val="single" w:sz="7" w:space="0" w:color="000000"/>
              <w:bottom w:val="single" w:sz="7" w:space="0" w:color="000000"/>
              <w:right w:val="single" w:sz="8" w:space="0" w:color="000000"/>
            </w:tcBorders>
            <w:vAlign w:val="bottom"/>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6"/>
              <w:gridCol w:w="596"/>
            </w:tblGrid>
            <w:tr w:rsidR="00470F2D" w:rsidRPr="00331E03" w:rsidTr="00331E03">
              <w:tblPrEx>
                <w:tblCellMar>
                  <w:top w:w="0" w:type="dxa"/>
                  <w:bottom w:w="0" w:type="dxa"/>
                </w:tblCellMar>
              </w:tblPrEx>
              <w:trPr>
                <w:trHeight w:val="490"/>
                <w:jc w:val="center"/>
              </w:trPr>
              <w:tc>
                <w:tcPr>
                  <w:tcW w:w="596" w:type="dxa"/>
                </w:tcPr>
                <w:p w:rsidR="00470F2D" w:rsidRPr="00331E03" w:rsidRDefault="00E316A0" w:rsidP="00635B97">
                  <w:pPr>
                    <w:spacing w:after="58"/>
                    <w:jc w:val="both"/>
                    <w:rPr>
                      <w:sz w:val="17"/>
                      <w:szCs w:val="17"/>
                    </w:rPr>
                  </w:pPr>
                </w:p>
              </w:tc>
              <w:tc>
                <w:tcPr>
                  <w:tcW w:w="596" w:type="dxa"/>
                </w:tcPr>
                <w:p w:rsidR="00470F2D" w:rsidRPr="00331E03" w:rsidRDefault="00E316A0" w:rsidP="00635B97">
                  <w:pPr>
                    <w:spacing w:after="58"/>
                    <w:jc w:val="both"/>
                    <w:rPr>
                      <w:sz w:val="17"/>
                      <w:szCs w:val="17"/>
                    </w:rPr>
                  </w:pPr>
                </w:p>
              </w:tc>
            </w:tr>
          </w:tbl>
          <w:p w:rsidR="00470F2D" w:rsidRPr="00331E03" w:rsidRDefault="00E316A0" w:rsidP="00635B97">
            <w:pPr>
              <w:spacing w:after="58"/>
              <w:jc w:val="both"/>
              <w:rPr>
                <w:sz w:val="17"/>
                <w:szCs w:val="17"/>
              </w:rPr>
            </w:pPr>
          </w:p>
        </w:tc>
        <w:tc>
          <w:tcPr>
            <w:tcW w:w="1779" w:type="dxa"/>
            <w:tcBorders>
              <w:top w:val="single" w:sz="8" w:space="0" w:color="000000"/>
              <w:left w:val="single" w:sz="8" w:space="0" w:color="000000"/>
              <w:bottom w:val="single" w:sz="8" w:space="0" w:color="000000"/>
              <w:right w:val="single" w:sz="8" w:space="0" w:color="000000"/>
            </w:tcBorders>
            <w:shd w:val="clear" w:color="auto" w:fill="606060"/>
          </w:tcPr>
          <w:p w:rsidR="00470F2D" w:rsidRPr="00331E03" w:rsidRDefault="00E316A0" w:rsidP="00635B97">
            <w:pPr>
              <w:spacing w:line="57" w:lineRule="exact"/>
              <w:jc w:val="both"/>
              <w:rPr>
                <w:sz w:val="17"/>
                <w:szCs w:val="17"/>
              </w:rPr>
            </w:pPr>
          </w:p>
        </w:tc>
        <w:tc>
          <w:tcPr>
            <w:tcW w:w="1545" w:type="dxa"/>
            <w:tcBorders>
              <w:top w:val="single" w:sz="7" w:space="0" w:color="000000"/>
              <w:left w:val="single" w:sz="8" w:space="0" w:color="000000"/>
              <w:bottom w:val="single" w:sz="8" w:space="0" w:color="000000"/>
              <w:right w:val="single" w:sz="7"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c>
          <w:tcPr>
            <w:tcW w:w="859" w:type="dxa"/>
            <w:tcBorders>
              <w:top w:val="single" w:sz="7" w:space="0" w:color="000000"/>
              <w:left w:val="single" w:sz="7" w:space="0" w:color="000000"/>
              <w:bottom w:val="single" w:sz="7" w:space="0" w:color="000000"/>
              <w:right w:val="single" w:sz="7" w:space="0" w:color="000000"/>
            </w:tcBorders>
            <w:vAlign w:val="bottom"/>
          </w:tcPr>
          <w:p w:rsidR="00470F2D" w:rsidRPr="00331E03" w:rsidRDefault="00E316A0" w:rsidP="00635B97">
            <w:pPr>
              <w:spacing w:after="58"/>
              <w:jc w:val="both"/>
              <w:rPr>
                <w:sz w:val="17"/>
                <w:szCs w:val="17"/>
              </w:rPr>
            </w:pPr>
          </w:p>
        </w:tc>
        <w:tc>
          <w:tcPr>
            <w:tcW w:w="1632" w:type="dxa"/>
            <w:tcBorders>
              <w:top w:val="single" w:sz="7" w:space="0" w:color="000000"/>
              <w:left w:val="single" w:sz="7" w:space="0" w:color="000000"/>
              <w:bottom w:val="single" w:sz="7" w:space="0" w:color="000000"/>
              <w:right w:val="single" w:sz="15"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r>
      <w:tr w:rsidR="00470F2D" w:rsidRPr="00331E03" w:rsidTr="00331E03">
        <w:trPr>
          <w:cantSplit/>
          <w:trHeight w:val="1052"/>
          <w:jc w:val="center"/>
        </w:trPr>
        <w:tc>
          <w:tcPr>
            <w:tcW w:w="1424" w:type="dxa"/>
            <w:tcBorders>
              <w:top w:val="single" w:sz="7" w:space="0" w:color="000000"/>
              <w:left w:val="single" w:sz="15"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CHEF TECHNICIEN DU LABORATOIRE</w:t>
            </w:r>
          </w:p>
        </w:tc>
        <w:tc>
          <w:tcPr>
            <w:tcW w:w="1599" w:type="dxa"/>
            <w:tcBorders>
              <w:top w:val="single" w:sz="7" w:space="0" w:color="000000"/>
              <w:left w:val="single" w:sz="7" w:space="0" w:color="000000"/>
              <w:bottom w:val="single" w:sz="7" w:space="0" w:color="000000"/>
              <w:right w:val="single" w:sz="7" w:space="0" w:color="000000"/>
            </w:tcBorders>
            <w:vAlign w:val="center"/>
          </w:tcPr>
          <w:p w:rsidR="00470F2D" w:rsidRPr="00331E03" w:rsidRDefault="00E316A0" w:rsidP="00635B97">
            <w:pPr>
              <w:spacing w:after="58"/>
              <w:jc w:val="center"/>
              <w:rPr>
                <w:sz w:val="17"/>
                <w:szCs w:val="17"/>
              </w:rPr>
            </w:pPr>
            <w:r w:rsidRPr="00331E03">
              <w:rPr>
                <w:sz w:val="17"/>
                <w:szCs w:val="17"/>
              </w:rPr>
              <w:t xml:space="preserve">À </w:t>
            </w:r>
            <w:smartTag w:uri="urn:schemas-microsoft-com:office:smarttags" w:element="PersonName">
              <w:smartTagPr>
                <w:attr w:name="ProductID" w:val="LA RÉCEPTION AU"/>
              </w:smartTagPr>
              <w:r w:rsidRPr="00331E03">
                <w:rPr>
                  <w:sz w:val="17"/>
                  <w:szCs w:val="17"/>
                </w:rPr>
                <w:t>LA RÉCEPTION AU</w:t>
              </w:r>
            </w:smartTag>
            <w:r w:rsidRPr="00331E03">
              <w:rPr>
                <w:sz w:val="17"/>
                <w:szCs w:val="17"/>
              </w:rPr>
              <w:t xml:space="preserve"> LABORATOIRE</w:t>
            </w:r>
          </w:p>
        </w:tc>
        <w:tc>
          <w:tcPr>
            <w:tcW w:w="1759" w:type="dxa"/>
            <w:tcBorders>
              <w:top w:val="single" w:sz="7" w:space="0" w:color="000000"/>
              <w:left w:val="single" w:sz="7" w:space="0" w:color="000000"/>
              <w:bottom w:val="single" w:sz="7" w:space="0" w:color="000000"/>
              <w:right w:val="single" w:sz="7" w:space="0" w:color="000000"/>
            </w:tcBorders>
            <w:vAlign w:val="bottom"/>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96"/>
              <w:gridCol w:w="596"/>
            </w:tblGrid>
            <w:tr w:rsidR="00470F2D" w:rsidRPr="00331E03" w:rsidTr="00331E03">
              <w:tblPrEx>
                <w:tblCellMar>
                  <w:top w:w="0" w:type="dxa"/>
                  <w:bottom w:w="0" w:type="dxa"/>
                </w:tblCellMar>
              </w:tblPrEx>
              <w:trPr>
                <w:trHeight w:val="490"/>
                <w:jc w:val="center"/>
              </w:trPr>
              <w:tc>
                <w:tcPr>
                  <w:tcW w:w="596" w:type="dxa"/>
                </w:tcPr>
                <w:p w:rsidR="00470F2D" w:rsidRPr="00331E03" w:rsidRDefault="00E316A0" w:rsidP="00635B97">
                  <w:pPr>
                    <w:spacing w:after="58"/>
                    <w:jc w:val="both"/>
                    <w:rPr>
                      <w:sz w:val="17"/>
                      <w:szCs w:val="17"/>
                    </w:rPr>
                  </w:pPr>
                </w:p>
              </w:tc>
              <w:tc>
                <w:tcPr>
                  <w:tcW w:w="596" w:type="dxa"/>
                </w:tcPr>
                <w:p w:rsidR="00470F2D" w:rsidRPr="00331E03" w:rsidRDefault="00E316A0" w:rsidP="00635B97">
                  <w:pPr>
                    <w:spacing w:after="58"/>
                    <w:jc w:val="both"/>
                    <w:rPr>
                      <w:sz w:val="17"/>
                      <w:szCs w:val="17"/>
                    </w:rPr>
                  </w:pPr>
                </w:p>
              </w:tc>
            </w:tr>
          </w:tbl>
          <w:p w:rsidR="00470F2D" w:rsidRPr="00331E03" w:rsidRDefault="00E316A0" w:rsidP="00635B97">
            <w:pPr>
              <w:spacing w:after="58"/>
              <w:jc w:val="both"/>
              <w:rPr>
                <w:sz w:val="17"/>
                <w:szCs w:val="17"/>
              </w:rPr>
            </w:pPr>
          </w:p>
        </w:tc>
        <w:tc>
          <w:tcPr>
            <w:tcW w:w="1779" w:type="dxa"/>
            <w:tcBorders>
              <w:top w:val="single" w:sz="8" w:space="0" w:color="000000"/>
              <w:left w:val="single" w:sz="7" w:space="0" w:color="000000"/>
              <w:bottom w:val="single" w:sz="8" w:space="0" w:color="000000"/>
              <w:right w:val="single" w:sz="8" w:space="0" w:color="000000"/>
            </w:tcBorders>
          </w:tcPr>
          <w:p w:rsidR="00470F2D" w:rsidRPr="00331E03" w:rsidRDefault="00E316A0" w:rsidP="00635B97">
            <w:pPr>
              <w:spacing w:line="57" w:lineRule="exact"/>
              <w:jc w:val="both"/>
              <w:rPr>
                <w:sz w:val="17"/>
                <w:szCs w:val="17"/>
              </w:rPr>
            </w:pPr>
          </w:p>
        </w:tc>
        <w:tc>
          <w:tcPr>
            <w:tcW w:w="1545" w:type="dxa"/>
            <w:tcBorders>
              <w:top w:val="single" w:sz="8" w:space="0" w:color="000000"/>
              <w:left w:val="single" w:sz="8" w:space="0" w:color="000000"/>
              <w:bottom w:val="single" w:sz="8" w:space="0" w:color="000000"/>
              <w:right w:val="single" w:sz="8" w:space="0" w:color="000000"/>
            </w:tcBorders>
            <w:shd w:val="clear" w:color="auto" w:fill="606060"/>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c>
          <w:tcPr>
            <w:tcW w:w="859" w:type="dxa"/>
            <w:tcBorders>
              <w:top w:val="single" w:sz="7" w:space="0" w:color="000000"/>
              <w:left w:val="single" w:sz="8" w:space="0" w:color="000000"/>
              <w:bottom w:val="single" w:sz="7" w:space="0" w:color="000000"/>
              <w:right w:val="single" w:sz="7" w:space="0" w:color="000000"/>
            </w:tcBorders>
            <w:vAlign w:val="bottom"/>
          </w:tcPr>
          <w:p w:rsidR="00470F2D" w:rsidRPr="00331E03" w:rsidRDefault="00E316A0" w:rsidP="00635B97">
            <w:pPr>
              <w:spacing w:after="58"/>
              <w:jc w:val="both"/>
              <w:rPr>
                <w:sz w:val="17"/>
                <w:szCs w:val="17"/>
              </w:rPr>
            </w:pPr>
          </w:p>
        </w:tc>
        <w:tc>
          <w:tcPr>
            <w:tcW w:w="1632" w:type="dxa"/>
            <w:tcBorders>
              <w:top w:val="single" w:sz="7" w:space="0" w:color="000000"/>
              <w:left w:val="single" w:sz="7" w:space="0" w:color="000000"/>
              <w:bottom w:val="single" w:sz="7" w:space="0" w:color="000000"/>
              <w:right w:val="single" w:sz="15" w:space="0" w:color="000000"/>
            </w:tcBorders>
            <w:vAlign w:val="bottom"/>
          </w:tcPr>
          <w:p w:rsidR="00470F2D" w:rsidRPr="00331E03" w:rsidRDefault="00E316A0" w:rsidP="00635B97">
            <w:pPr>
              <w:spacing w:line="57" w:lineRule="exact"/>
              <w:jc w:val="both"/>
              <w:rPr>
                <w:sz w:val="17"/>
                <w:szCs w:val="17"/>
              </w:rPr>
            </w:pPr>
          </w:p>
          <w:p w:rsidR="00470F2D" w:rsidRPr="00331E03" w:rsidRDefault="00E316A0" w:rsidP="00635B97">
            <w:pPr>
              <w:spacing w:after="58"/>
              <w:jc w:val="both"/>
              <w:rPr>
                <w:sz w:val="17"/>
                <w:szCs w:val="17"/>
              </w:rPr>
            </w:pPr>
          </w:p>
        </w:tc>
      </w:tr>
    </w:tbl>
    <w:p w:rsidR="00470F2D" w:rsidRPr="00EC446D" w:rsidRDefault="00E316A0" w:rsidP="00470F2D">
      <w:pPr>
        <w:jc w:val="both"/>
      </w:pPr>
    </w:p>
    <w:p w:rsidR="00331E03" w:rsidRDefault="00E316A0" w:rsidP="00331E03">
      <w:pPr>
        <w:jc w:val="both"/>
        <w:rPr>
          <w:bCs/>
        </w:rPr>
      </w:pPr>
      <w:r w:rsidRPr="00EC446D">
        <w:rPr>
          <w:bCs/>
        </w:rPr>
        <w:t>Les deux pages</w:t>
      </w:r>
      <w:r>
        <w:rPr>
          <w:bCs/>
        </w:rPr>
        <w:t xml:space="preserve"> </w:t>
      </w:r>
      <w:r w:rsidRPr="00EC446D">
        <w:rPr>
          <w:bCs/>
        </w:rPr>
        <w:t xml:space="preserve">(recto/verso) de cette fiche doivent être photocopiées au </w:t>
      </w:r>
      <w:r w:rsidRPr="00EC446D">
        <w:rPr>
          <w:bCs/>
        </w:rPr>
        <w:t>laboratoire.</w:t>
      </w:r>
      <w:r>
        <w:rPr>
          <w:bCs/>
        </w:rPr>
        <w:t xml:space="preserve"> </w:t>
      </w:r>
      <w:r w:rsidRPr="00EC446D">
        <w:rPr>
          <w:bCs/>
        </w:rPr>
        <w:t>L’original doit être retourné au Directeur Technique/ Coordonnateur médical après signature du laboratoire confirmant la réception et la vérification.</w:t>
      </w:r>
      <w:r>
        <w:rPr>
          <w:bCs/>
        </w:rPr>
        <w:t xml:space="preserve"> </w:t>
      </w:r>
      <w:r w:rsidRPr="00EC446D">
        <w:rPr>
          <w:bCs/>
        </w:rPr>
        <w:t xml:space="preserve">Le laboratoire détruira les photocopies de cette fiche après que les prélèvements aient été </w:t>
      </w:r>
      <w:r w:rsidRPr="00EC446D">
        <w:rPr>
          <w:bCs/>
        </w:rPr>
        <w:t>traités</w:t>
      </w:r>
      <w:r>
        <w:rPr>
          <w:bCs/>
        </w:rPr>
        <w:t>.</w:t>
      </w:r>
    </w:p>
    <w:p w:rsidR="00470F2D" w:rsidRPr="00EC446D" w:rsidRDefault="00E316A0" w:rsidP="00331E03">
      <w:pPr>
        <w:jc w:val="both"/>
        <w:rPr>
          <w:b/>
          <w:bCs/>
        </w:rPr>
      </w:pPr>
      <w:r w:rsidRPr="00EC446D">
        <w:rPr>
          <w:b/>
        </w:rPr>
        <w:br w:type="page"/>
      </w:r>
      <w:r>
        <w:rPr>
          <w:b/>
        </w:rPr>
        <w:lastRenderedPageBreak/>
        <w:t xml:space="preserve"> </w:t>
      </w:r>
      <w:r w:rsidRPr="00EC446D">
        <w:rPr>
          <w:b/>
        </w:rPr>
        <w:t xml:space="preserve">Figure 1 </w:t>
      </w:r>
      <w:r>
        <w:rPr>
          <w:b/>
        </w:rPr>
        <w:t xml:space="preserve">(suite) : </w:t>
      </w:r>
      <w:r w:rsidRPr="00EC446D">
        <w:rPr>
          <w:b/>
          <w:bCs/>
        </w:rPr>
        <w:t>FICHE DE TRANSMISSION DES PRELEVEMENTS  (VERSO)</w:t>
      </w:r>
    </w:p>
    <w:p w:rsidR="00470F2D" w:rsidRPr="00EC446D" w:rsidRDefault="00E316A0" w:rsidP="00470F2D">
      <w:pPr>
        <w:jc w:val="both"/>
      </w:pPr>
    </w:p>
    <w:tbl>
      <w:tblPr>
        <w:tblW w:w="10340" w:type="dxa"/>
        <w:tblInd w:w="-588" w:type="dxa"/>
        <w:tblLayout w:type="fixed"/>
        <w:tblCellMar>
          <w:left w:w="72" w:type="dxa"/>
          <w:right w:w="72" w:type="dxa"/>
        </w:tblCellMar>
        <w:tblLook w:val="0000" w:firstRow="0" w:lastRow="0" w:firstColumn="0" w:lastColumn="0" w:noHBand="0" w:noVBand="0"/>
      </w:tblPr>
      <w:tblGrid>
        <w:gridCol w:w="459"/>
        <w:gridCol w:w="2190"/>
        <w:gridCol w:w="891"/>
        <w:gridCol w:w="788"/>
        <w:gridCol w:w="585"/>
        <w:gridCol w:w="667"/>
        <w:gridCol w:w="466"/>
        <w:gridCol w:w="2175"/>
        <w:gridCol w:w="899"/>
        <w:gridCol w:w="647"/>
        <w:gridCol w:w="573"/>
      </w:tblGrid>
      <w:tr w:rsidR="00470F2D" w:rsidRPr="00EC446D" w:rsidTr="00635B97">
        <w:trPr>
          <w:cantSplit/>
        </w:trPr>
        <w:tc>
          <w:tcPr>
            <w:tcW w:w="459" w:type="dxa"/>
            <w:tcBorders>
              <w:top w:val="single" w:sz="12" w:space="0" w:color="000000"/>
              <w:left w:val="single" w:sz="12" w:space="0" w:color="000000"/>
              <w:bottom w:val="single" w:sz="12" w:space="0" w:color="000000"/>
              <w:right w:val="single" w:sz="4" w:space="0" w:color="000000"/>
            </w:tcBorders>
          </w:tcPr>
          <w:p w:rsidR="00470F2D" w:rsidRPr="00E5683E" w:rsidRDefault="00E316A0" w:rsidP="00635B97">
            <w:pPr>
              <w:spacing w:line="120" w:lineRule="exact"/>
              <w:jc w:val="both"/>
            </w:pPr>
          </w:p>
          <w:p w:rsidR="00470F2D" w:rsidRPr="00E5683E" w:rsidRDefault="00E316A0" w:rsidP="00635B97">
            <w:pPr>
              <w:spacing w:after="58"/>
              <w:jc w:val="both"/>
            </w:pPr>
            <w:r w:rsidRPr="00E5683E">
              <w:t>NO.</w:t>
            </w:r>
          </w:p>
        </w:tc>
        <w:tc>
          <w:tcPr>
            <w:tcW w:w="2190" w:type="dxa"/>
            <w:tcBorders>
              <w:top w:val="single" w:sz="12" w:space="0" w:color="000000"/>
              <w:left w:val="single" w:sz="4" w:space="0" w:color="000000"/>
              <w:bottom w:val="single" w:sz="12" w:space="0" w:color="000000"/>
              <w:right w:val="single" w:sz="4" w:space="0" w:color="000000"/>
            </w:tcBorders>
          </w:tcPr>
          <w:p w:rsidR="00470F2D" w:rsidRPr="00E5683E" w:rsidRDefault="00E316A0" w:rsidP="00635B97">
            <w:pPr>
              <w:spacing w:line="120" w:lineRule="exact"/>
            </w:pPr>
          </w:p>
          <w:p w:rsidR="00470F2D" w:rsidRPr="00E5683E" w:rsidRDefault="00E316A0" w:rsidP="00635B97">
            <w:pPr>
              <w:spacing w:after="58"/>
              <w:jc w:val="center"/>
            </w:pPr>
            <w:r w:rsidRPr="00E5683E">
              <w:t>CODES À BARRES DU PRÉLÈVEMENT</w:t>
            </w:r>
          </w:p>
        </w:tc>
        <w:tc>
          <w:tcPr>
            <w:tcW w:w="891" w:type="dxa"/>
            <w:tcBorders>
              <w:top w:val="single" w:sz="12" w:space="0" w:color="000000"/>
              <w:left w:val="single" w:sz="4" w:space="0" w:color="000000"/>
              <w:bottom w:val="single" w:sz="12" w:space="0" w:color="000000"/>
              <w:right w:val="single" w:sz="4" w:space="0" w:color="000000"/>
            </w:tcBorders>
          </w:tcPr>
          <w:p w:rsidR="00470F2D" w:rsidRPr="00E5683E" w:rsidRDefault="00E316A0" w:rsidP="00635B97">
            <w:pPr>
              <w:jc w:val="both"/>
            </w:pPr>
          </w:p>
          <w:p w:rsidR="00470F2D" w:rsidRPr="00E5683E" w:rsidRDefault="00E316A0" w:rsidP="00635B97">
            <w:pPr>
              <w:spacing w:after="58"/>
              <w:jc w:val="both"/>
            </w:pPr>
            <w:r w:rsidRPr="00E5683E">
              <w:t>RÉSULTAT</w:t>
            </w:r>
          </w:p>
        </w:tc>
        <w:tc>
          <w:tcPr>
            <w:tcW w:w="788" w:type="dxa"/>
            <w:tcBorders>
              <w:top w:val="single" w:sz="12" w:space="0" w:color="000000"/>
              <w:left w:val="single" w:sz="4" w:space="0" w:color="000000"/>
              <w:bottom w:val="single" w:sz="12" w:space="0" w:color="000000"/>
              <w:right w:val="single" w:sz="4" w:space="0" w:color="000000"/>
            </w:tcBorders>
            <w:tcMar>
              <w:left w:w="43" w:type="dxa"/>
              <w:right w:w="14" w:type="dxa"/>
            </w:tcMar>
          </w:tcPr>
          <w:p w:rsidR="00470F2D" w:rsidRPr="00E5683E" w:rsidRDefault="00E316A0" w:rsidP="00635B97">
            <w:pPr>
              <w:spacing w:line="120" w:lineRule="exact"/>
            </w:pPr>
          </w:p>
          <w:p w:rsidR="00470F2D" w:rsidRPr="00E5683E" w:rsidRDefault="00E316A0" w:rsidP="00635B97">
            <w:pPr>
              <w:spacing w:after="58"/>
              <w:jc w:val="center"/>
            </w:pPr>
            <w:r w:rsidRPr="00E5683E">
              <w:t xml:space="preserve">Enquêtrice </w:t>
            </w:r>
          </w:p>
        </w:tc>
        <w:tc>
          <w:tcPr>
            <w:tcW w:w="585" w:type="dxa"/>
            <w:tcBorders>
              <w:top w:val="single" w:sz="12" w:space="0" w:color="000000"/>
              <w:left w:val="single" w:sz="4" w:space="0" w:color="000000"/>
              <w:bottom w:val="single" w:sz="12" w:space="0" w:color="000000"/>
              <w:right w:val="single" w:sz="12" w:space="0" w:color="000000"/>
            </w:tcBorders>
          </w:tcPr>
          <w:p w:rsidR="00470F2D" w:rsidRPr="00E5683E" w:rsidRDefault="00E316A0" w:rsidP="00635B97">
            <w:pPr>
              <w:spacing w:line="120" w:lineRule="exact"/>
            </w:pPr>
          </w:p>
          <w:p w:rsidR="00470F2D" w:rsidRPr="00E5683E" w:rsidRDefault="00E316A0" w:rsidP="00635B97">
            <w:pPr>
              <w:spacing w:after="58"/>
              <w:jc w:val="center"/>
            </w:pPr>
            <w:proofErr w:type="spellStart"/>
            <w:r w:rsidRPr="00E5683E">
              <w:t>Coord</w:t>
            </w:r>
            <w:proofErr w:type="spellEnd"/>
            <w:r w:rsidRPr="00E5683E">
              <w:t xml:space="preserve">. </w:t>
            </w:r>
            <w:proofErr w:type="spellStart"/>
            <w:r w:rsidRPr="00E5683E">
              <w:t>Médic</w:t>
            </w:r>
            <w:proofErr w:type="spellEnd"/>
            <w:r w:rsidRPr="00E5683E">
              <w:t>.</w:t>
            </w:r>
          </w:p>
        </w:tc>
        <w:tc>
          <w:tcPr>
            <w:tcW w:w="667" w:type="dxa"/>
            <w:tcBorders>
              <w:left w:val="single" w:sz="12" w:space="0" w:color="000000"/>
              <w:right w:val="single" w:sz="12" w:space="0" w:color="auto"/>
            </w:tcBorders>
          </w:tcPr>
          <w:p w:rsidR="00470F2D" w:rsidRPr="00E5683E" w:rsidRDefault="00E316A0" w:rsidP="00635B97">
            <w:pPr>
              <w:spacing w:after="58"/>
              <w:jc w:val="both"/>
            </w:pPr>
          </w:p>
        </w:tc>
        <w:tc>
          <w:tcPr>
            <w:tcW w:w="466" w:type="dxa"/>
            <w:tcBorders>
              <w:top w:val="single" w:sz="12" w:space="0" w:color="auto"/>
              <w:left w:val="single" w:sz="12" w:space="0" w:color="auto"/>
              <w:bottom w:val="single" w:sz="12" w:space="0" w:color="auto"/>
              <w:right w:val="single" w:sz="4" w:space="0" w:color="auto"/>
            </w:tcBorders>
            <w:tcMar>
              <w:left w:w="43" w:type="dxa"/>
              <w:right w:w="43" w:type="dxa"/>
            </w:tcMar>
          </w:tcPr>
          <w:p w:rsidR="00470F2D" w:rsidRPr="00E5683E" w:rsidRDefault="00E316A0" w:rsidP="00635B97">
            <w:pPr>
              <w:spacing w:line="120" w:lineRule="exact"/>
              <w:jc w:val="both"/>
            </w:pPr>
          </w:p>
          <w:p w:rsidR="00470F2D" w:rsidRPr="00E5683E" w:rsidRDefault="00E316A0" w:rsidP="00635B97">
            <w:pPr>
              <w:spacing w:after="58"/>
              <w:jc w:val="both"/>
            </w:pPr>
            <w:r w:rsidRPr="00E5683E">
              <w:t>NO.</w:t>
            </w:r>
          </w:p>
        </w:tc>
        <w:tc>
          <w:tcPr>
            <w:tcW w:w="2175" w:type="dxa"/>
            <w:tcBorders>
              <w:top w:val="single" w:sz="12" w:space="0" w:color="auto"/>
              <w:left w:val="single" w:sz="4" w:space="0" w:color="auto"/>
              <w:bottom w:val="single" w:sz="12" w:space="0" w:color="auto"/>
              <w:right w:val="single" w:sz="4" w:space="0" w:color="000000"/>
            </w:tcBorders>
          </w:tcPr>
          <w:p w:rsidR="00470F2D" w:rsidRPr="00E5683E" w:rsidRDefault="00E316A0" w:rsidP="00635B97">
            <w:pPr>
              <w:spacing w:line="120" w:lineRule="exact"/>
            </w:pPr>
          </w:p>
          <w:p w:rsidR="00470F2D" w:rsidRPr="00E5683E" w:rsidRDefault="00E316A0" w:rsidP="00635B97">
            <w:pPr>
              <w:spacing w:after="58"/>
              <w:jc w:val="center"/>
            </w:pPr>
            <w:r w:rsidRPr="00E5683E">
              <w:t>CODES À BARRES DU PRÉLÈVEMENT</w:t>
            </w:r>
          </w:p>
        </w:tc>
        <w:tc>
          <w:tcPr>
            <w:tcW w:w="899" w:type="dxa"/>
            <w:tcBorders>
              <w:top w:val="single" w:sz="12" w:space="0" w:color="auto"/>
              <w:left w:val="single" w:sz="4" w:space="0" w:color="000000"/>
              <w:bottom w:val="single" w:sz="12" w:space="0" w:color="auto"/>
              <w:right w:val="single" w:sz="4" w:space="0" w:color="auto"/>
            </w:tcBorders>
          </w:tcPr>
          <w:p w:rsidR="00470F2D" w:rsidRPr="00E5683E" w:rsidRDefault="00E316A0" w:rsidP="00635B97">
            <w:pPr>
              <w:jc w:val="both"/>
            </w:pPr>
          </w:p>
          <w:p w:rsidR="00470F2D" w:rsidRPr="00E5683E" w:rsidRDefault="00E316A0" w:rsidP="00635B97">
            <w:pPr>
              <w:spacing w:after="58"/>
              <w:jc w:val="both"/>
            </w:pPr>
            <w:r w:rsidRPr="00E5683E">
              <w:t>RÉSULTAT</w:t>
            </w:r>
          </w:p>
        </w:tc>
        <w:tc>
          <w:tcPr>
            <w:tcW w:w="647" w:type="dxa"/>
            <w:tcBorders>
              <w:top w:val="single" w:sz="12" w:space="0" w:color="auto"/>
              <w:left w:val="single" w:sz="4" w:space="0" w:color="auto"/>
              <w:bottom w:val="single" w:sz="12" w:space="0" w:color="000000"/>
              <w:right w:val="single" w:sz="4" w:space="0" w:color="auto"/>
            </w:tcBorders>
            <w:tcMar>
              <w:left w:w="43" w:type="dxa"/>
              <w:right w:w="14" w:type="dxa"/>
            </w:tcMar>
          </w:tcPr>
          <w:p w:rsidR="00470F2D" w:rsidRPr="00E5683E" w:rsidRDefault="00E316A0" w:rsidP="00635B97">
            <w:pPr>
              <w:spacing w:line="120" w:lineRule="exact"/>
            </w:pPr>
          </w:p>
          <w:p w:rsidR="00470F2D" w:rsidRPr="00E5683E" w:rsidRDefault="00E316A0" w:rsidP="00635B97">
            <w:pPr>
              <w:spacing w:after="58"/>
              <w:jc w:val="center"/>
            </w:pPr>
            <w:r w:rsidRPr="00E5683E">
              <w:t>Enquêtrice</w:t>
            </w:r>
          </w:p>
        </w:tc>
        <w:tc>
          <w:tcPr>
            <w:tcW w:w="573" w:type="dxa"/>
            <w:tcBorders>
              <w:top w:val="single" w:sz="12" w:space="0" w:color="auto"/>
              <w:left w:val="single" w:sz="4" w:space="0" w:color="auto"/>
              <w:bottom w:val="single" w:sz="12" w:space="0" w:color="000000"/>
              <w:right w:val="single" w:sz="12" w:space="0" w:color="auto"/>
            </w:tcBorders>
          </w:tcPr>
          <w:p w:rsidR="00470F2D" w:rsidRPr="00E5683E" w:rsidRDefault="00E316A0" w:rsidP="00635B97">
            <w:pPr>
              <w:spacing w:line="120" w:lineRule="exact"/>
            </w:pPr>
          </w:p>
          <w:p w:rsidR="00470F2D" w:rsidRPr="00E5683E" w:rsidRDefault="00E316A0" w:rsidP="00635B97">
            <w:pPr>
              <w:spacing w:after="58"/>
              <w:jc w:val="center"/>
            </w:pPr>
            <w:proofErr w:type="spellStart"/>
            <w:r w:rsidRPr="00E5683E">
              <w:t>Coord</w:t>
            </w:r>
            <w:proofErr w:type="spellEnd"/>
            <w:r w:rsidRPr="00E5683E">
              <w:t xml:space="preserve">. </w:t>
            </w:r>
            <w:proofErr w:type="spellStart"/>
            <w:r w:rsidRPr="00E5683E">
              <w:t>Médic</w:t>
            </w:r>
            <w:proofErr w:type="spellEnd"/>
            <w:r w:rsidRPr="00E5683E">
              <w:t>.</w:t>
            </w:r>
          </w:p>
        </w:tc>
      </w:tr>
      <w:tr w:rsidR="00470F2D" w:rsidRPr="00EC446D" w:rsidTr="00635B97">
        <w:trPr>
          <w:trHeight w:hRule="exact" w:val="720"/>
        </w:trPr>
        <w:tc>
          <w:tcPr>
            <w:tcW w:w="459" w:type="dxa"/>
            <w:tcBorders>
              <w:top w:val="single" w:sz="12"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w:t>
            </w:r>
          </w:p>
        </w:tc>
        <w:tc>
          <w:tcPr>
            <w:tcW w:w="2190" w:type="dxa"/>
            <w:tcBorders>
              <w:top w:val="single" w:sz="12"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12"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12"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12"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12" w:space="0" w:color="auto"/>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16</w:t>
            </w:r>
          </w:p>
        </w:tc>
        <w:tc>
          <w:tcPr>
            <w:tcW w:w="2175" w:type="dxa"/>
            <w:tcBorders>
              <w:top w:val="single" w:sz="12" w:space="0" w:color="auto"/>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12" w:space="0" w:color="auto"/>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12"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12"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17</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3</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18</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4</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19</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5</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20</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6</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21</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7</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22</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bottom w:val="single" w:sz="7" w:space="0" w:color="000000"/>
            </w:tcBorders>
            <w:vAlign w:val="center"/>
          </w:tcPr>
          <w:p w:rsidR="00470F2D" w:rsidRPr="00EC446D" w:rsidRDefault="00E316A0" w:rsidP="00635B97">
            <w:pPr>
              <w:spacing w:after="58"/>
              <w:jc w:val="both"/>
            </w:pPr>
            <w:r w:rsidRPr="00EC446D">
              <w:t>------</w:t>
            </w:r>
          </w:p>
        </w:tc>
        <w:tc>
          <w:tcPr>
            <w:tcW w:w="3081" w:type="dxa"/>
            <w:gridSpan w:val="2"/>
            <w:tcBorders>
              <w:top w:val="single" w:sz="7" w:space="0" w:color="000000"/>
              <w:bottom w:val="single" w:sz="7" w:space="0" w:color="000000"/>
            </w:tcBorders>
            <w:vAlign w:val="center"/>
          </w:tcPr>
          <w:p w:rsidR="00470F2D" w:rsidRPr="00EC446D" w:rsidRDefault="00E316A0" w:rsidP="00635B97">
            <w:pPr>
              <w:tabs>
                <w:tab w:val="right" w:leader="dot" w:pos="1468"/>
              </w:tabs>
              <w:spacing w:after="58"/>
              <w:jc w:val="both"/>
              <w:rPr>
                <w:lang w:val="en-GB"/>
              </w:rPr>
            </w:pPr>
            <w:r w:rsidRPr="00EC446D">
              <w:rPr>
                <w:lang w:val="en-GB"/>
              </w:rPr>
              <w:t>------------------------------------------------------------------</w:t>
            </w:r>
          </w:p>
        </w:tc>
        <w:tc>
          <w:tcPr>
            <w:tcW w:w="788" w:type="dxa"/>
            <w:tcBorders>
              <w:top w:val="single" w:sz="4" w:space="0" w:color="000000"/>
              <w:bottom w:val="single" w:sz="4" w:space="0" w:color="000000"/>
            </w:tcBorders>
            <w:vAlign w:val="center"/>
          </w:tcPr>
          <w:p w:rsidR="00470F2D" w:rsidRPr="00EC446D" w:rsidRDefault="00E316A0" w:rsidP="00635B97">
            <w:pPr>
              <w:tabs>
                <w:tab w:val="right" w:leader="dot" w:pos="1468"/>
              </w:tabs>
              <w:spacing w:after="58"/>
              <w:jc w:val="both"/>
              <w:rPr>
                <w:lang w:val="en-GB"/>
              </w:rPr>
            </w:pPr>
            <w:r w:rsidRPr="00EC446D">
              <w:rPr>
                <w:lang w:val="en-GB"/>
              </w:rPr>
              <w:t>--------</w:t>
            </w:r>
          </w:p>
        </w:tc>
        <w:tc>
          <w:tcPr>
            <w:tcW w:w="585" w:type="dxa"/>
            <w:tcBorders>
              <w:top w:val="single" w:sz="4" w:space="0" w:color="000000"/>
              <w:bottom w:val="single" w:sz="4" w:space="0" w:color="000000"/>
            </w:tcBorders>
            <w:vAlign w:val="center"/>
          </w:tcPr>
          <w:p w:rsidR="00470F2D" w:rsidRPr="00EC446D" w:rsidRDefault="00E316A0" w:rsidP="00635B97">
            <w:pPr>
              <w:tabs>
                <w:tab w:val="right" w:leader="dot" w:pos="1468"/>
              </w:tabs>
              <w:spacing w:after="58"/>
              <w:jc w:val="both"/>
              <w:rPr>
                <w:lang w:val="en-GB"/>
              </w:rPr>
            </w:pPr>
            <w:r w:rsidRPr="00EC446D">
              <w:t></w:t>
            </w:r>
            <w:r w:rsidRPr="00EC446D">
              <w:rPr>
                <w:lang w:val="en-GB"/>
              </w:rPr>
              <w:t>------</w:t>
            </w:r>
          </w:p>
        </w:tc>
        <w:tc>
          <w:tcPr>
            <w:tcW w:w="667" w:type="dxa"/>
            <w:tcMar>
              <w:left w:w="29" w:type="dxa"/>
              <w:right w:w="14" w:type="dxa"/>
            </w:tcMar>
            <w:vAlign w:val="center"/>
          </w:tcPr>
          <w:p w:rsidR="00470F2D" w:rsidRPr="00EC446D" w:rsidRDefault="00E316A0" w:rsidP="00635B97">
            <w:pPr>
              <w:tabs>
                <w:tab w:val="right" w:leader="dot" w:pos="1468"/>
              </w:tabs>
              <w:spacing w:after="58"/>
              <w:jc w:val="both"/>
            </w:pPr>
          </w:p>
          <w:p w:rsidR="00470F2D" w:rsidRPr="00EC446D" w:rsidRDefault="00E316A0" w:rsidP="00635B97">
            <w:pPr>
              <w:tabs>
                <w:tab w:val="right" w:leader="dot" w:pos="1468"/>
              </w:tabs>
              <w:spacing w:after="58"/>
              <w:jc w:val="both"/>
            </w:pPr>
            <w:proofErr w:type="spellStart"/>
            <w:r w:rsidRPr="00EC446D">
              <w:t>Fold</w:t>
            </w:r>
            <w:proofErr w:type="spellEnd"/>
            <w:r w:rsidRPr="00EC446D">
              <w:t xml:space="preserve"> </w:t>
            </w:r>
            <w:proofErr w:type="spellStart"/>
            <w:r w:rsidRPr="00EC446D">
              <w:t>here</w:t>
            </w:r>
            <w:proofErr w:type="spellEnd"/>
          </w:p>
          <w:p w:rsidR="00470F2D" w:rsidRPr="00EC446D" w:rsidRDefault="00E316A0" w:rsidP="00635B97">
            <w:pPr>
              <w:tabs>
                <w:tab w:val="right" w:leader="dot" w:pos="1468"/>
              </w:tabs>
              <w:spacing w:after="58"/>
              <w:jc w:val="both"/>
              <w:rPr>
                <w:lang w:val="en-GB"/>
              </w:rPr>
            </w:pPr>
            <w:r w:rsidRPr="00EC446D">
              <w:sym w:font="Symbol" w:char="F0AF"/>
            </w:r>
          </w:p>
        </w:tc>
        <w:tc>
          <w:tcPr>
            <w:tcW w:w="466" w:type="dxa"/>
            <w:tcBorders>
              <w:top w:val="single" w:sz="7" w:space="0" w:color="000000"/>
              <w:bottom w:val="single" w:sz="7" w:space="0" w:color="000000"/>
            </w:tcBorders>
            <w:vAlign w:val="center"/>
          </w:tcPr>
          <w:p w:rsidR="00470F2D" w:rsidRPr="00EC446D" w:rsidRDefault="00E316A0" w:rsidP="00635B97">
            <w:pPr>
              <w:spacing w:after="58"/>
              <w:jc w:val="both"/>
            </w:pPr>
            <w:r w:rsidRPr="00EC446D">
              <w:t>---─</w:t>
            </w:r>
            <w:r w:rsidRPr="00EC446D">
              <w:t></w:t>
            </w:r>
          </w:p>
        </w:tc>
        <w:tc>
          <w:tcPr>
            <w:tcW w:w="3074" w:type="dxa"/>
            <w:gridSpan w:val="2"/>
            <w:tcBorders>
              <w:top w:val="single" w:sz="7" w:space="0" w:color="000000"/>
              <w:bottom w:val="single" w:sz="7" w:space="0" w:color="000000"/>
            </w:tcBorders>
            <w:vAlign w:val="center"/>
          </w:tcPr>
          <w:p w:rsidR="00470F2D" w:rsidRPr="00EC446D" w:rsidRDefault="00E316A0" w:rsidP="00635B97">
            <w:pPr>
              <w:tabs>
                <w:tab w:val="right" w:leader="dot" w:pos="1468"/>
              </w:tabs>
              <w:spacing w:after="58"/>
              <w:jc w:val="both"/>
              <w:rPr>
                <w:lang w:val="en-GB"/>
              </w:rPr>
            </w:pPr>
            <w:r w:rsidRPr="00EC446D">
              <w:rPr>
                <w:lang w:val="en-GB"/>
              </w:rPr>
              <w:t>------------------------------------------------------------</w:t>
            </w:r>
          </w:p>
        </w:tc>
        <w:tc>
          <w:tcPr>
            <w:tcW w:w="647" w:type="dxa"/>
            <w:tcBorders>
              <w:top w:val="single" w:sz="4" w:space="0" w:color="000000"/>
              <w:bottom w:val="single" w:sz="4" w:space="0" w:color="000000"/>
            </w:tcBorders>
            <w:vAlign w:val="center"/>
          </w:tcPr>
          <w:p w:rsidR="00470F2D" w:rsidRPr="00EC446D" w:rsidRDefault="00E316A0" w:rsidP="00635B97">
            <w:pPr>
              <w:tabs>
                <w:tab w:val="right" w:leader="dot" w:pos="1468"/>
              </w:tabs>
              <w:spacing w:after="58"/>
              <w:jc w:val="both"/>
              <w:rPr>
                <w:lang w:val="en-GB"/>
              </w:rPr>
            </w:pPr>
            <w:r w:rsidRPr="00EC446D">
              <w:rPr>
                <w:lang w:val="en-GB"/>
              </w:rPr>
              <w:t>--------</w:t>
            </w:r>
          </w:p>
        </w:tc>
        <w:tc>
          <w:tcPr>
            <w:tcW w:w="573" w:type="dxa"/>
            <w:tcBorders>
              <w:top w:val="single" w:sz="4" w:space="0" w:color="000000"/>
              <w:bottom w:val="single" w:sz="4" w:space="0" w:color="000000"/>
            </w:tcBorders>
            <w:vAlign w:val="center"/>
          </w:tcPr>
          <w:p w:rsidR="00470F2D" w:rsidRPr="00EC446D" w:rsidRDefault="00E316A0" w:rsidP="00635B97">
            <w:pPr>
              <w:tabs>
                <w:tab w:val="right" w:leader="dot" w:pos="1468"/>
              </w:tabs>
              <w:spacing w:after="58"/>
              <w:jc w:val="both"/>
              <w:rPr>
                <w:lang w:val="en-GB"/>
              </w:rPr>
            </w:pPr>
            <w:r w:rsidRPr="00EC446D">
              <w:rPr>
                <w:lang w:val="en-GB"/>
              </w:rPr>
              <w:t>--------</w:t>
            </w: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8</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23</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9</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24</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10</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25</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11</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26</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7"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12</w:t>
            </w:r>
          </w:p>
        </w:tc>
        <w:tc>
          <w:tcPr>
            <w:tcW w:w="2190" w:type="dxa"/>
            <w:tcBorders>
              <w:top w:val="single" w:sz="7" w:space="0" w:color="000000"/>
              <w:left w:val="single" w:sz="7"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7"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7"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27</w:t>
            </w:r>
          </w:p>
        </w:tc>
        <w:tc>
          <w:tcPr>
            <w:tcW w:w="2175" w:type="dxa"/>
            <w:tcBorders>
              <w:top w:val="single" w:sz="7" w:space="0" w:color="000000"/>
              <w:left w:val="single" w:sz="7"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7"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trHeight w:hRule="exact" w:val="720"/>
        </w:trPr>
        <w:tc>
          <w:tcPr>
            <w:tcW w:w="459" w:type="dxa"/>
            <w:tcBorders>
              <w:top w:val="single" w:sz="7" w:space="0" w:color="000000"/>
              <w:left w:val="single" w:sz="15" w:space="0" w:color="000000"/>
              <w:bottom w:val="single" w:sz="4"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13</w:t>
            </w:r>
          </w:p>
        </w:tc>
        <w:tc>
          <w:tcPr>
            <w:tcW w:w="2190" w:type="dxa"/>
            <w:tcBorders>
              <w:top w:val="single" w:sz="7" w:space="0" w:color="000000"/>
              <w:left w:val="single" w:sz="7" w:space="0" w:color="000000"/>
              <w:bottom w:val="single" w:sz="4"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4"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8"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28</w:t>
            </w:r>
          </w:p>
        </w:tc>
        <w:tc>
          <w:tcPr>
            <w:tcW w:w="2175" w:type="dxa"/>
            <w:tcBorders>
              <w:top w:val="single" w:sz="7" w:space="0" w:color="000000"/>
              <w:left w:val="single" w:sz="7" w:space="0" w:color="000000"/>
              <w:bottom w:val="single" w:sz="8"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8"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r w:rsidR="00470F2D" w:rsidRPr="00EC446D" w:rsidTr="00635B97">
        <w:trPr>
          <w:cantSplit/>
          <w:trHeight w:hRule="exact" w:val="596"/>
        </w:trPr>
        <w:tc>
          <w:tcPr>
            <w:tcW w:w="459" w:type="dxa"/>
            <w:tcBorders>
              <w:top w:val="single" w:sz="7" w:space="0" w:color="000000"/>
              <w:left w:val="single" w:sz="15" w:space="0" w:color="000000"/>
              <w:bottom w:val="single" w:sz="4" w:space="0" w:color="000000"/>
              <w:right w:val="single" w:sz="7"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14</w:t>
            </w:r>
          </w:p>
        </w:tc>
        <w:tc>
          <w:tcPr>
            <w:tcW w:w="2190" w:type="dxa"/>
            <w:tcBorders>
              <w:top w:val="single" w:sz="7" w:space="0" w:color="000000"/>
              <w:left w:val="single" w:sz="7" w:space="0" w:color="000000"/>
              <w:bottom w:val="single" w:sz="4" w:space="0" w:color="000000"/>
              <w:right w:val="single" w:sz="4" w:space="0" w:color="000000"/>
            </w:tcBorders>
            <w:vAlign w:val="bottom"/>
          </w:tcPr>
          <w:p w:rsidR="00470F2D" w:rsidRPr="00EC446D" w:rsidRDefault="00E316A0" w:rsidP="00635B97">
            <w:pPr>
              <w:spacing w:after="58"/>
              <w:jc w:val="both"/>
            </w:pPr>
          </w:p>
        </w:tc>
        <w:tc>
          <w:tcPr>
            <w:tcW w:w="891" w:type="dxa"/>
            <w:tcBorders>
              <w:top w:val="single" w:sz="7" w:space="0" w:color="000000"/>
              <w:left w:val="single" w:sz="4" w:space="0" w:color="000000"/>
              <w:bottom w:val="single" w:sz="4" w:space="0" w:color="000000"/>
              <w:right w:val="single" w:sz="4" w:space="0" w:color="000000"/>
            </w:tcBorders>
            <w:vAlign w:val="bottom"/>
          </w:tcPr>
          <w:p w:rsidR="00470F2D" w:rsidRPr="00EC446D" w:rsidRDefault="00E316A0" w:rsidP="00635B97">
            <w:pPr>
              <w:spacing w:after="58"/>
              <w:jc w:val="both"/>
            </w:pPr>
          </w:p>
        </w:tc>
        <w:tc>
          <w:tcPr>
            <w:tcW w:w="788"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85"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c>
          <w:tcPr>
            <w:tcW w:w="667" w:type="dxa"/>
            <w:tcBorders>
              <w:left w:val="single" w:sz="12" w:space="0" w:color="000000"/>
              <w:right w:val="single" w:sz="12" w:space="0" w:color="000000"/>
            </w:tcBorders>
          </w:tcPr>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p w:rsidR="00470F2D" w:rsidRPr="00EC446D" w:rsidRDefault="00E316A0" w:rsidP="00635B97">
            <w:pPr>
              <w:tabs>
                <w:tab w:val="right" w:leader="dot" w:pos="1468"/>
              </w:tabs>
              <w:spacing w:after="58"/>
              <w:jc w:val="both"/>
              <w:rPr>
                <w:b/>
                <w:bCs/>
                <w:lang w:val="en-GB"/>
              </w:rPr>
            </w:pPr>
            <w:r w:rsidRPr="00EC446D">
              <w:rPr>
                <w:b/>
                <w:bCs/>
                <w:lang w:val="en-GB"/>
              </w:rPr>
              <w:t>:</w:t>
            </w:r>
          </w:p>
        </w:tc>
        <w:tc>
          <w:tcPr>
            <w:tcW w:w="466" w:type="dxa"/>
            <w:tcBorders>
              <w:top w:val="single" w:sz="7" w:space="0" w:color="000000"/>
              <w:left w:val="single" w:sz="12" w:space="0" w:color="000000"/>
              <w:bottom w:val="single" w:sz="8" w:space="0" w:color="000000"/>
              <w:right w:val="single" w:sz="8" w:space="0" w:color="000000"/>
            </w:tcBorders>
            <w:vAlign w:val="center"/>
          </w:tcPr>
          <w:p w:rsidR="00470F2D" w:rsidRPr="00EC446D" w:rsidRDefault="00E316A0" w:rsidP="00635B97">
            <w:pPr>
              <w:spacing w:line="57" w:lineRule="exact"/>
              <w:jc w:val="both"/>
            </w:pPr>
          </w:p>
          <w:p w:rsidR="00470F2D" w:rsidRPr="00EC446D" w:rsidRDefault="00E316A0" w:rsidP="00635B97">
            <w:pPr>
              <w:spacing w:after="58"/>
              <w:jc w:val="both"/>
            </w:pPr>
            <w:r w:rsidRPr="00EC446D">
              <w:t>29</w:t>
            </w:r>
          </w:p>
        </w:tc>
        <w:tc>
          <w:tcPr>
            <w:tcW w:w="2175" w:type="dxa"/>
            <w:tcBorders>
              <w:top w:val="single" w:sz="7" w:space="0" w:color="000000"/>
              <w:left w:val="single" w:sz="7" w:space="0" w:color="000000"/>
              <w:bottom w:val="single" w:sz="8"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899" w:type="dxa"/>
            <w:tcBorders>
              <w:top w:val="single" w:sz="7" w:space="0" w:color="000000"/>
              <w:left w:val="single" w:sz="4" w:space="0" w:color="000000"/>
              <w:bottom w:val="single" w:sz="8"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647" w:type="dxa"/>
            <w:tcBorders>
              <w:top w:val="single" w:sz="4" w:space="0" w:color="000000"/>
              <w:left w:val="single" w:sz="4" w:space="0" w:color="000000"/>
              <w:bottom w:val="single" w:sz="4" w:space="0" w:color="000000"/>
              <w:right w:val="single" w:sz="4" w:space="0" w:color="000000"/>
            </w:tcBorders>
          </w:tcPr>
          <w:p w:rsidR="00470F2D" w:rsidRPr="00EC446D" w:rsidRDefault="00E316A0" w:rsidP="00635B97">
            <w:pPr>
              <w:tabs>
                <w:tab w:val="right" w:leader="dot" w:pos="1468"/>
              </w:tabs>
              <w:spacing w:after="58"/>
              <w:jc w:val="both"/>
              <w:rPr>
                <w:lang w:val="en-GB"/>
              </w:rPr>
            </w:pPr>
          </w:p>
        </w:tc>
        <w:tc>
          <w:tcPr>
            <w:tcW w:w="573" w:type="dxa"/>
            <w:tcBorders>
              <w:top w:val="single" w:sz="4" w:space="0" w:color="000000"/>
              <w:left w:val="single" w:sz="4" w:space="0" w:color="000000"/>
              <w:bottom w:val="single" w:sz="4" w:space="0" w:color="000000"/>
              <w:right w:val="single" w:sz="12" w:space="0" w:color="000000"/>
            </w:tcBorders>
          </w:tcPr>
          <w:p w:rsidR="00470F2D" w:rsidRPr="00EC446D" w:rsidRDefault="00E316A0" w:rsidP="00635B97">
            <w:pPr>
              <w:tabs>
                <w:tab w:val="right" w:leader="dot" w:pos="1468"/>
              </w:tabs>
              <w:spacing w:after="58"/>
              <w:jc w:val="both"/>
              <w:rPr>
                <w:lang w:val="en-GB"/>
              </w:rPr>
            </w:pPr>
          </w:p>
        </w:tc>
      </w:tr>
    </w:tbl>
    <w:p w:rsidR="00470F2D" w:rsidRDefault="00E316A0" w:rsidP="00470F2D">
      <w:pPr>
        <w:jc w:val="both"/>
        <w:rPr>
          <w:b/>
          <w:bCs/>
        </w:rPr>
      </w:pPr>
    </w:p>
    <w:p w:rsidR="00470F2D" w:rsidRDefault="00E316A0" w:rsidP="00470F2D">
      <w:pPr>
        <w:jc w:val="both"/>
        <w:rPr>
          <w:b/>
          <w:bCs/>
        </w:rPr>
      </w:pPr>
    </w:p>
    <w:p w:rsidR="00470F2D" w:rsidRDefault="00E316A0" w:rsidP="00470F2D">
      <w:pPr>
        <w:jc w:val="both"/>
        <w:rPr>
          <w:b/>
          <w:bCs/>
        </w:rPr>
      </w:pPr>
    </w:p>
    <w:p w:rsidR="00470F2D" w:rsidRDefault="00E316A0" w:rsidP="00470F2D">
      <w:pPr>
        <w:jc w:val="both"/>
        <w:rPr>
          <w:b/>
          <w:bCs/>
        </w:rPr>
      </w:pPr>
    </w:p>
    <w:p w:rsidR="00470F2D" w:rsidRPr="00EC446D" w:rsidRDefault="00E316A0" w:rsidP="00470F2D">
      <w:pPr>
        <w:jc w:val="both"/>
      </w:pPr>
      <w:r w:rsidRPr="00EC446D">
        <w:rPr>
          <w:b/>
          <w:bCs/>
        </w:rPr>
        <w:t>Figure 2</w:t>
      </w:r>
      <w:r w:rsidRPr="00EC446D">
        <w:t xml:space="preserve">  Étiquettes codes à barres</w:t>
      </w:r>
    </w:p>
    <w:p w:rsidR="00470F2D" w:rsidRPr="00EC446D" w:rsidRDefault="00E316A0" w:rsidP="00470F2D">
      <w:pPr>
        <w:jc w:val="both"/>
      </w:pPr>
    </w:p>
    <w:p w:rsidR="00470F2D" w:rsidRPr="00EC446D" w:rsidRDefault="0098531B" w:rsidP="00470F2D">
      <w:pPr>
        <w:jc w:val="both"/>
      </w:pPr>
      <w:r>
        <w:lastRenderedPageBreak/>
        <w:pict>
          <v:shape id="_x0000_i1026" type="#_x0000_t75" style="width:405.75pt;height:486pt">
            <v:imagedata r:id="rId14" o:title=""/>
          </v:shape>
        </w:pict>
      </w:r>
    </w:p>
    <w:p w:rsidR="00470F2D" w:rsidRPr="00B87FC9" w:rsidRDefault="00E316A0" w:rsidP="00B87FC9">
      <w:r w:rsidRPr="00EC446D">
        <w:br w:type="page"/>
      </w:r>
      <w:bookmarkStart w:id="38" w:name="_Toc370755756"/>
      <w:r>
        <w:lastRenderedPageBreak/>
        <w:t>4</w:t>
      </w:r>
      <w:r>
        <w:t>.5</w:t>
      </w:r>
      <w:r w:rsidRPr="00B87FC9">
        <w:t>. Réception et traitement des gouttes épaisses au laboratoire</w:t>
      </w:r>
      <w:bookmarkEnd w:id="38"/>
    </w:p>
    <w:p w:rsidR="00470F2D" w:rsidRPr="00EC446D" w:rsidRDefault="00E316A0" w:rsidP="00470F2D">
      <w:pPr>
        <w:autoSpaceDE w:val="0"/>
        <w:autoSpaceDN w:val="0"/>
        <w:adjustRightInd w:val="0"/>
        <w:jc w:val="both"/>
        <w:rPr>
          <w:shd w:val="clear" w:color="auto" w:fill="FFFFFF"/>
        </w:rPr>
      </w:pPr>
    </w:p>
    <w:p w:rsidR="00470F2D" w:rsidRPr="00EC446D" w:rsidRDefault="00E316A0" w:rsidP="00470F2D">
      <w:pPr>
        <w:autoSpaceDE w:val="0"/>
        <w:autoSpaceDN w:val="0"/>
        <w:adjustRightInd w:val="0"/>
        <w:jc w:val="both"/>
      </w:pPr>
      <w:r w:rsidRPr="00EC446D">
        <w:rPr>
          <w:shd w:val="clear" w:color="auto" w:fill="FFFFFF"/>
        </w:rPr>
        <w:t>Des gouttes épaisses (ou frottis épais) seront préparées sur le terrain par les enquêtrices formés pour effectuer le test de paludisme. Ces gouttes épaisses seront amenées dans un laboratoire central par un spécialiste de la santé, où ils seront colorés et</w:t>
      </w:r>
      <w:r w:rsidRPr="00EC446D">
        <w:rPr>
          <w:shd w:val="clear" w:color="auto" w:fill="FFFFFF"/>
        </w:rPr>
        <w:t xml:space="preserve"> examinés au microscope par un microscopiste. </w:t>
      </w:r>
      <w:r w:rsidRPr="00EC446D">
        <w:t>Lorsque les gouttes épaisses sur lames arrivent au laboratoire, elles seront inspectées et enregistrées par un microscopiste (un technicien du laboratoire) qui procédera aux tâches suivantes:</w:t>
      </w:r>
    </w:p>
    <w:p w:rsidR="00470F2D" w:rsidRPr="00EC446D" w:rsidRDefault="00E316A0" w:rsidP="00470F2D">
      <w:pPr>
        <w:autoSpaceDE w:val="0"/>
        <w:autoSpaceDN w:val="0"/>
        <w:adjustRightInd w:val="0"/>
        <w:jc w:val="both"/>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Vérifier le nombr</w:t>
      </w:r>
      <w:r w:rsidRPr="00EC446D">
        <w:rPr>
          <w:shd w:val="clear" w:color="auto" w:fill="FFFFFF"/>
        </w:rPr>
        <w:t>e de prélèvements (nombre de lames) reçus par le laboratoire contre le nombre de prélèvements enregistrés sur la feuille de transmission.</w:t>
      </w:r>
    </w:p>
    <w:p w:rsidR="00470F2D" w:rsidRPr="00EC446D" w:rsidRDefault="00E316A0" w:rsidP="00470F2D">
      <w:pPr>
        <w:jc w:val="both"/>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 xml:space="preserve">Retirez les lames de la boîte un à un, et vérifiez l'étiquette code à barres sur chaque lame contre l'étiquette code </w:t>
      </w:r>
      <w:r w:rsidRPr="00EC446D">
        <w:rPr>
          <w:shd w:val="clear" w:color="auto" w:fill="FFFFFF"/>
        </w:rPr>
        <w:t>à barres sur la feuille de transmission. Les étiquettes code-barres sur les lames confectionnées dans la grappe doivent correspondre aux étiquettes code à barres sur la feuille de transmission de la grappe.</w:t>
      </w:r>
    </w:p>
    <w:p w:rsidR="00470F2D" w:rsidRPr="00EC446D" w:rsidRDefault="00E316A0" w:rsidP="00470F2D">
      <w:pPr>
        <w:jc w:val="both"/>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Signez par votre nom, sur la feuille de transmis</w:t>
      </w:r>
      <w:r w:rsidRPr="00EC446D">
        <w:rPr>
          <w:shd w:val="clear" w:color="auto" w:fill="FFFFFF"/>
        </w:rPr>
        <w:t>sion confirmant que chaque lame figurant sur la feuille de transmission a été reçue dans le laboratoire.</w:t>
      </w:r>
    </w:p>
    <w:p w:rsidR="00470F2D" w:rsidRPr="00EC446D" w:rsidRDefault="00E316A0" w:rsidP="00470F2D">
      <w:pPr>
        <w:jc w:val="both"/>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Portez la date sur la feuille transmission.</w:t>
      </w:r>
    </w:p>
    <w:p w:rsidR="00470F2D" w:rsidRPr="00EC446D" w:rsidRDefault="00E316A0" w:rsidP="00470F2D">
      <w:pPr>
        <w:rPr>
          <w:szCs w:val="24"/>
          <w:shd w:val="clear" w:color="auto" w:fill="FFFFFF"/>
        </w:rPr>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Notez sur la feuille de transmission toutes les discordances ou problèmes entre le nombre de lames envoyé</w:t>
      </w:r>
      <w:r w:rsidRPr="00EC446D">
        <w:rPr>
          <w:shd w:val="clear" w:color="auto" w:fill="FFFFFF"/>
        </w:rPr>
        <w:t xml:space="preserve"> et le nombre reçu, y compris le problème avec la qualité des gouttes épaisses, et les étiquettes manquantes, etc.</w:t>
      </w:r>
    </w:p>
    <w:p w:rsidR="00470F2D" w:rsidRPr="00EC446D" w:rsidRDefault="00E316A0" w:rsidP="00470F2D">
      <w:pPr>
        <w:rPr>
          <w:szCs w:val="24"/>
        </w:rPr>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t>Effectuez une photocopie du recto et du verso de la feuille de transmission et conserver la copie en toute sécurité dans le laboratoire. L'o</w:t>
      </w:r>
      <w:r w:rsidRPr="00EC446D">
        <w:rPr>
          <w:shd w:val="clear" w:color="auto" w:fill="FFFFFF"/>
        </w:rPr>
        <w:t>riginal doit être renvoyé au bureau central à l’INSAE.</w:t>
      </w:r>
    </w:p>
    <w:p w:rsidR="00470F2D" w:rsidRPr="00EC446D" w:rsidRDefault="00E316A0" w:rsidP="00470F2D">
      <w:pPr>
        <w:rPr>
          <w:szCs w:val="24"/>
        </w:rPr>
      </w:pPr>
    </w:p>
    <w:p w:rsidR="00470F2D" w:rsidRPr="00EC446D" w:rsidRDefault="00E316A0" w:rsidP="00470F2D">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C446D">
        <w:rPr>
          <w:shd w:val="clear" w:color="auto" w:fill="FFFFFF"/>
        </w:rPr>
        <w:lastRenderedPageBreak/>
        <w:t>Les gouttes épaisses sanguines doivent être colorées dans les 24 heures suivant leur arrivée au laboratoire (LPFSS).</w:t>
      </w:r>
    </w:p>
    <w:p w:rsidR="00470F2D" w:rsidRDefault="00E316A0" w:rsidP="00470F2D">
      <w:pPr>
        <w:jc w:val="both"/>
      </w:pPr>
    </w:p>
    <w:p w:rsidR="00D708AC" w:rsidRPr="003503F7" w:rsidRDefault="00E316A0" w:rsidP="00D708AC">
      <w:pPr>
        <w:tabs>
          <w:tab w:val="left" w:pos="-1440"/>
          <w:tab w:val="left" w:pos="-720"/>
          <w:tab w:val="left" w:pos="0"/>
          <w:tab w:val="left" w:pos="720"/>
          <w:tab w:val="left" w:pos="1440"/>
          <w:tab w:val="left" w:pos="2160"/>
          <w:tab w:val="left" w:pos="2444"/>
          <w:tab w:val="right" w:leader="dot" w:pos="9360"/>
        </w:tabs>
        <w:jc w:val="both"/>
        <w:rPr>
          <w:bCs/>
        </w:rPr>
      </w:pPr>
      <w:r w:rsidRPr="00CC2EC7">
        <w:t xml:space="preserve">Le laboratoire </w:t>
      </w:r>
      <w:r w:rsidRPr="00CC2EC7">
        <w:rPr>
          <w:bCs/>
        </w:rPr>
        <w:t>nommera six membres de son personnel comme responsables de toutes l</w:t>
      </w:r>
      <w:r w:rsidRPr="00CC2EC7">
        <w:rPr>
          <w:bCs/>
        </w:rPr>
        <w:t>es activités de test de MICS liées au prélèvement. Deux de ces six personnes devront être présentes en permanence au laboratoire pendant les heures d’ouverture.</w:t>
      </w:r>
      <w:r w:rsidRPr="003503F7">
        <w:rPr>
          <w:bCs/>
        </w:rPr>
        <w:t xml:space="preserve"> </w:t>
      </w:r>
    </w:p>
    <w:p w:rsidR="00D708AC" w:rsidRPr="003503F7" w:rsidRDefault="00E316A0" w:rsidP="00D708AC">
      <w:pPr>
        <w:tabs>
          <w:tab w:val="left" w:pos="-1440"/>
          <w:tab w:val="left" w:pos="-720"/>
          <w:tab w:val="left" w:pos="0"/>
          <w:tab w:val="left" w:pos="720"/>
          <w:tab w:val="left" w:pos="1440"/>
          <w:tab w:val="left" w:pos="2160"/>
          <w:tab w:val="left" w:pos="2444"/>
          <w:tab w:val="right" w:leader="dot" w:pos="9360"/>
        </w:tabs>
        <w:jc w:val="both"/>
        <w:rPr>
          <w:bCs/>
        </w:rPr>
      </w:pPr>
    </w:p>
    <w:p w:rsidR="00D708AC" w:rsidRPr="003503F7" w:rsidRDefault="00E316A0" w:rsidP="00D708AC">
      <w:pPr>
        <w:tabs>
          <w:tab w:val="left" w:pos="-1440"/>
          <w:tab w:val="left" w:pos="-720"/>
          <w:tab w:val="left" w:pos="0"/>
          <w:tab w:val="left" w:pos="720"/>
          <w:tab w:val="left" w:pos="1440"/>
          <w:tab w:val="left" w:pos="2160"/>
          <w:tab w:val="left" w:pos="2444"/>
          <w:tab w:val="right" w:leader="dot" w:pos="9360"/>
        </w:tabs>
        <w:jc w:val="both"/>
        <w:rPr>
          <w:bCs/>
        </w:rPr>
      </w:pPr>
      <w:r w:rsidRPr="003503F7">
        <w:rPr>
          <w:bCs/>
        </w:rPr>
        <w:t xml:space="preserve">Ces personnes seront responsables de : 1) la réception des prélèvements, de leur contrôle et </w:t>
      </w:r>
      <w:r w:rsidRPr="003503F7">
        <w:rPr>
          <w:bCs/>
        </w:rPr>
        <w:t>de leur stockage ; 2) l’affectation des prélèvements aux techniciens chargés des tests ; 3) la supervision et le contrôle</w:t>
      </w:r>
      <w:r w:rsidRPr="003503F7">
        <w:rPr>
          <w:b/>
          <w:bCs/>
        </w:rPr>
        <w:t xml:space="preserve"> </w:t>
      </w:r>
      <w:r w:rsidRPr="003503F7">
        <w:rPr>
          <w:bCs/>
        </w:rPr>
        <w:t>des tests ; 4) les procédures de qualité interne ; 5) la saisie des résultats des tests. En outre, ces personnes devront immédiatement</w:t>
      </w:r>
      <w:r w:rsidRPr="003503F7">
        <w:rPr>
          <w:bCs/>
        </w:rPr>
        <w:t xml:space="preserve"> communiquer au responsable médical de l’étude, à l’INSAE tout problème qui pourrait se poser au cours de l’enquête (mauvaise qualité des prélèvements reçus ; problèmes de saisie des résultats, etc.), </w:t>
      </w:r>
    </w:p>
    <w:p w:rsidR="00D708AC" w:rsidRPr="003503F7" w:rsidRDefault="00E316A0" w:rsidP="00D708AC">
      <w:pPr>
        <w:tabs>
          <w:tab w:val="left" w:pos="-1440"/>
          <w:tab w:val="left" w:pos="-720"/>
          <w:tab w:val="left" w:pos="0"/>
          <w:tab w:val="left" w:pos="720"/>
          <w:tab w:val="left" w:pos="1440"/>
          <w:tab w:val="left" w:pos="2160"/>
          <w:tab w:val="left" w:pos="2444"/>
          <w:tab w:val="right" w:leader="dot" w:pos="9360"/>
        </w:tabs>
        <w:jc w:val="both"/>
        <w:rPr>
          <w:b/>
        </w:rPr>
      </w:pPr>
    </w:p>
    <w:p w:rsidR="00D708AC" w:rsidRPr="003503F7" w:rsidRDefault="00E316A0" w:rsidP="00D708AC">
      <w:pPr>
        <w:rPr>
          <w:rFonts w:ascii="Times New Roman" w:hAnsi="Times New Roman"/>
          <w:bCs/>
          <w:sz w:val="24"/>
          <w:szCs w:val="24"/>
        </w:rPr>
      </w:pPr>
      <w:r w:rsidRPr="003503F7">
        <w:rPr>
          <w:rFonts w:ascii="Times New Roman" w:hAnsi="Times New Roman"/>
          <w:bCs/>
          <w:sz w:val="24"/>
          <w:szCs w:val="24"/>
        </w:rPr>
        <w:t xml:space="preserve">Le Laboratoire traitera les prélèvements, comme nous </w:t>
      </w:r>
      <w:r w:rsidRPr="003503F7">
        <w:rPr>
          <w:rFonts w:ascii="Times New Roman" w:hAnsi="Times New Roman"/>
          <w:bCs/>
          <w:sz w:val="24"/>
          <w:szCs w:val="24"/>
        </w:rPr>
        <w:t>l’avons annoncé plus haut, seulement après la fin du travail sur le terrain et qu’après que les données des questionn</w:t>
      </w:r>
      <w:r>
        <w:rPr>
          <w:rFonts w:ascii="Times New Roman" w:hAnsi="Times New Roman"/>
          <w:bCs/>
          <w:sz w:val="24"/>
          <w:szCs w:val="24"/>
        </w:rPr>
        <w:t>aires eurent été brouillées.  </w:t>
      </w:r>
    </w:p>
    <w:p w:rsidR="00D708AC" w:rsidRDefault="00E316A0" w:rsidP="00470F2D">
      <w:pPr>
        <w:jc w:val="both"/>
      </w:pPr>
    </w:p>
    <w:p w:rsidR="00D708AC" w:rsidRPr="00EC446D" w:rsidRDefault="00E316A0" w:rsidP="00470F2D">
      <w:pPr>
        <w:jc w:val="both"/>
      </w:pPr>
    </w:p>
    <w:p w:rsidR="00470F2D" w:rsidRPr="00B87FC9" w:rsidRDefault="00E316A0" w:rsidP="00B87FC9">
      <w:bookmarkStart w:id="39" w:name="_Toc370755757"/>
      <w:r w:rsidRPr="00B87FC9">
        <w:t>4</w:t>
      </w:r>
      <w:r w:rsidRPr="00B87FC9">
        <w:t>.6. Contrôle de la qualité pour la coloration des gouttes épaisses</w:t>
      </w:r>
      <w:bookmarkEnd w:id="39"/>
    </w:p>
    <w:p w:rsidR="00470F2D" w:rsidRPr="00EC446D" w:rsidRDefault="00E316A0" w:rsidP="00470F2D">
      <w:pPr>
        <w:autoSpaceDE w:val="0"/>
        <w:autoSpaceDN w:val="0"/>
        <w:adjustRightInd w:val="0"/>
        <w:jc w:val="both"/>
        <w:rPr>
          <w:shd w:val="clear" w:color="auto" w:fill="FFFFFF"/>
        </w:rPr>
      </w:pPr>
    </w:p>
    <w:p w:rsidR="00470F2D" w:rsidRPr="00EC446D" w:rsidRDefault="00E316A0" w:rsidP="00470F2D">
      <w:pPr>
        <w:autoSpaceDE w:val="0"/>
        <w:autoSpaceDN w:val="0"/>
        <w:adjustRightInd w:val="0"/>
        <w:jc w:val="both"/>
      </w:pPr>
      <w:r w:rsidRPr="00EC446D">
        <w:rPr>
          <w:shd w:val="clear" w:color="auto" w:fill="FFFFFF"/>
        </w:rPr>
        <w:t xml:space="preserve">Le contrôle de qualité de la </w:t>
      </w:r>
      <w:r w:rsidRPr="00EC446D">
        <w:rPr>
          <w:shd w:val="clear" w:color="auto" w:fill="FFFFFF"/>
        </w:rPr>
        <w:t>procédure de coloration des frottis de sang doit être effectué sur une base régulière. Le laboratoire devrait avoir en place un ensemble de procédures pour le contrôle de qualité des réactifs en stock, la procédure de coloration et les résultats de l'exame</w:t>
      </w:r>
      <w:r w:rsidRPr="00EC446D">
        <w:rPr>
          <w:shd w:val="clear" w:color="auto" w:fill="FFFFFF"/>
        </w:rPr>
        <w:t>n microscopique des gouttes épaisses colorées. Les stocks de solutions de l'eau tamponnée doivent être propres et clairs, sans aucun signe visible de contamination.</w:t>
      </w:r>
    </w:p>
    <w:p w:rsidR="00470F2D" w:rsidRPr="00EC446D" w:rsidRDefault="00E316A0" w:rsidP="00470F2D">
      <w:pPr>
        <w:autoSpaceDE w:val="0"/>
        <w:autoSpaceDN w:val="0"/>
        <w:adjustRightInd w:val="0"/>
        <w:ind w:left="360"/>
        <w:jc w:val="both"/>
      </w:pPr>
    </w:p>
    <w:p w:rsidR="00470F2D" w:rsidRPr="00EC446D" w:rsidRDefault="00E316A0" w:rsidP="00470F2D">
      <w:pPr>
        <w:numPr>
          <w:ilvl w:val="0"/>
          <w:numId w:val="4"/>
        </w:numPr>
        <w:autoSpaceDE w:val="0"/>
        <w:autoSpaceDN w:val="0"/>
        <w:adjustRightInd w:val="0"/>
        <w:jc w:val="both"/>
      </w:pPr>
      <w:r w:rsidRPr="00EC446D">
        <w:rPr>
          <w:shd w:val="clear" w:color="auto" w:fill="FFFFFF"/>
        </w:rPr>
        <w:t>Le pH de l'eau tamponnée à utiliser doit être vérifié avant chaque utilisation, le pH devr</w:t>
      </w:r>
      <w:r w:rsidRPr="00EC446D">
        <w:rPr>
          <w:shd w:val="clear" w:color="auto" w:fill="FFFFFF"/>
        </w:rPr>
        <w:t>ait être entre 7,0 et 7,2.</w:t>
      </w:r>
    </w:p>
    <w:p w:rsidR="00470F2D" w:rsidRPr="00EC446D" w:rsidRDefault="00E316A0" w:rsidP="00470F2D">
      <w:pPr>
        <w:autoSpaceDE w:val="0"/>
        <w:autoSpaceDN w:val="0"/>
        <w:adjustRightInd w:val="0"/>
        <w:ind w:left="360"/>
        <w:jc w:val="both"/>
      </w:pPr>
    </w:p>
    <w:p w:rsidR="00470F2D" w:rsidRPr="00EC446D" w:rsidRDefault="00E316A0" w:rsidP="00470F2D">
      <w:pPr>
        <w:numPr>
          <w:ilvl w:val="0"/>
          <w:numId w:val="4"/>
        </w:numPr>
        <w:autoSpaceDE w:val="0"/>
        <w:autoSpaceDN w:val="0"/>
        <w:adjustRightInd w:val="0"/>
        <w:jc w:val="both"/>
      </w:pPr>
      <w:r w:rsidRPr="00EC446D">
        <w:rPr>
          <w:shd w:val="clear" w:color="auto" w:fill="FFFFFF"/>
        </w:rPr>
        <w:lastRenderedPageBreak/>
        <w:t>Le laboratoire doit préparer des frottis colorés à partir du sang normal afin d'évaluer la réaction de coloration.</w:t>
      </w:r>
    </w:p>
    <w:p w:rsidR="00470F2D" w:rsidRPr="00EC446D" w:rsidRDefault="00E316A0" w:rsidP="00470F2D">
      <w:pPr>
        <w:rPr>
          <w:szCs w:val="24"/>
        </w:rPr>
      </w:pPr>
    </w:p>
    <w:p w:rsidR="00470F2D" w:rsidRPr="00EC446D" w:rsidRDefault="00E316A0" w:rsidP="00470F2D">
      <w:pPr>
        <w:numPr>
          <w:ilvl w:val="0"/>
          <w:numId w:val="4"/>
        </w:numPr>
        <w:autoSpaceDE w:val="0"/>
        <w:autoSpaceDN w:val="0"/>
        <w:adjustRightInd w:val="0"/>
        <w:jc w:val="both"/>
      </w:pPr>
      <w:r w:rsidRPr="00EC446D">
        <w:rPr>
          <w:shd w:val="clear" w:color="auto" w:fill="FFFFFF"/>
        </w:rPr>
        <w:t>Au microscope, les frottis de sang doivent apparaître violacés. S’ils apparaissent en bleu, alors l'eau utilisée</w:t>
      </w:r>
      <w:r w:rsidRPr="00EC446D">
        <w:rPr>
          <w:shd w:val="clear" w:color="auto" w:fill="FFFFFF"/>
        </w:rPr>
        <w:t xml:space="preserve"> est trop alcalin, si rose au rouge, l'eau est trop acide.</w:t>
      </w:r>
    </w:p>
    <w:p w:rsidR="00470F2D" w:rsidRPr="00EC446D" w:rsidRDefault="00E316A0" w:rsidP="00470F2D">
      <w:pPr>
        <w:rPr>
          <w:szCs w:val="24"/>
        </w:rPr>
      </w:pPr>
    </w:p>
    <w:p w:rsidR="00470F2D" w:rsidRPr="00EC446D" w:rsidRDefault="00E316A0" w:rsidP="00470F2D">
      <w:pPr>
        <w:numPr>
          <w:ilvl w:val="0"/>
          <w:numId w:val="4"/>
        </w:numPr>
        <w:autoSpaceDE w:val="0"/>
        <w:autoSpaceDN w:val="0"/>
        <w:adjustRightInd w:val="0"/>
        <w:jc w:val="both"/>
      </w:pPr>
      <w:r w:rsidRPr="00EC446D">
        <w:rPr>
          <w:shd w:val="clear" w:color="auto" w:fill="FFFFFF"/>
        </w:rPr>
        <w:t>Au microscope, les globules rouges apparaissent gris-rose, les plaquettes sont rose foncé et des globules blancs possèdent un noyau bleu-violet.</w:t>
      </w:r>
    </w:p>
    <w:p w:rsidR="00470F2D" w:rsidRPr="00EC446D" w:rsidRDefault="00E316A0" w:rsidP="00470F2D">
      <w:pPr>
        <w:rPr>
          <w:szCs w:val="24"/>
        </w:rPr>
      </w:pPr>
    </w:p>
    <w:p w:rsidR="00470F2D" w:rsidRPr="00EC446D" w:rsidRDefault="00E316A0" w:rsidP="00470F2D">
      <w:pPr>
        <w:numPr>
          <w:ilvl w:val="0"/>
          <w:numId w:val="4"/>
        </w:numPr>
        <w:autoSpaceDE w:val="0"/>
        <w:autoSpaceDN w:val="0"/>
        <w:adjustRightInd w:val="0"/>
        <w:jc w:val="both"/>
      </w:pPr>
      <w:r w:rsidRPr="00EC446D">
        <w:rPr>
          <w:shd w:val="clear" w:color="auto" w:fill="FFFFFF"/>
        </w:rPr>
        <w:t>De légères variations dans la coloration sont à pr</w:t>
      </w:r>
      <w:r w:rsidRPr="00EC446D">
        <w:rPr>
          <w:shd w:val="clear" w:color="auto" w:fill="FFFFFF"/>
        </w:rPr>
        <w:t>évoir en fonction des lots de teinture utilisés et de l’état ou caractéristiques du sang utilisé pour confectionner la goutte épaisse. Cependant, s</w:t>
      </w:r>
      <w:r w:rsidRPr="00EC446D">
        <w:t>i les structures morphologiques décrites ci-dessus sont distinctes, alors la procédure de coloration est acce</w:t>
      </w:r>
      <w:r w:rsidRPr="00EC446D">
        <w:t>ptable.</w:t>
      </w:r>
    </w:p>
    <w:p w:rsidR="00470F2D" w:rsidRPr="00EC446D" w:rsidRDefault="00E316A0" w:rsidP="00470F2D">
      <w:pPr>
        <w:rPr>
          <w:szCs w:val="24"/>
        </w:rPr>
      </w:pPr>
    </w:p>
    <w:p w:rsidR="00470F2D" w:rsidRPr="00EC446D" w:rsidRDefault="00E316A0" w:rsidP="00470F2D">
      <w:pPr>
        <w:numPr>
          <w:ilvl w:val="0"/>
          <w:numId w:val="4"/>
        </w:numPr>
        <w:autoSpaceDE w:val="0"/>
        <w:autoSpaceDN w:val="0"/>
        <w:adjustRightInd w:val="0"/>
        <w:jc w:val="both"/>
      </w:pPr>
      <w:r w:rsidRPr="00EC446D">
        <w:rPr>
          <w:shd w:val="clear" w:color="auto" w:fill="FFFFFF"/>
        </w:rPr>
        <w:t>Le contrôle de qualité (QC) est acceptable si les réactions de coloration sont acceptables.</w:t>
      </w:r>
    </w:p>
    <w:p w:rsidR="00470F2D" w:rsidRPr="00EC446D" w:rsidRDefault="00E316A0" w:rsidP="00470F2D">
      <w:pPr>
        <w:rPr>
          <w:szCs w:val="24"/>
        </w:rPr>
      </w:pPr>
    </w:p>
    <w:p w:rsidR="00470F2D" w:rsidRPr="00EC446D" w:rsidRDefault="00E316A0" w:rsidP="00470F2D">
      <w:pPr>
        <w:numPr>
          <w:ilvl w:val="0"/>
          <w:numId w:val="4"/>
        </w:numPr>
        <w:autoSpaceDE w:val="0"/>
        <w:autoSpaceDN w:val="0"/>
        <w:adjustRightInd w:val="0"/>
        <w:jc w:val="both"/>
      </w:pPr>
      <w:r w:rsidRPr="00EC446D">
        <w:rPr>
          <w:shd w:val="clear" w:color="auto" w:fill="FFFFFF"/>
        </w:rPr>
        <w:t>Les résultats au contrôle de qualité (QC) devraient être enregistrés.</w:t>
      </w:r>
    </w:p>
    <w:p w:rsidR="00470F2D" w:rsidRPr="00EC446D" w:rsidRDefault="00E316A0" w:rsidP="00470F2D">
      <w:pPr>
        <w:rPr>
          <w:szCs w:val="24"/>
        </w:rPr>
      </w:pPr>
    </w:p>
    <w:p w:rsidR="00470F2D" w:rsidRPr="00B87FC9" w:rsidRDefault="00E316A0" w:rsidP="00B87FC9">
      <w:bookmarkStart w:id="40" w:name="_Toc370755758"/>
      <w:r w:rsidRPr="00B87FC9">
        <w:t>4</w:t>
      </w:r>
      <w:r w:rsidRPr="00B87FC9">
        <w:t>.7. L'examen au microscope des gouttes épaisses colorées</w:t>
      </w:r>
      <w:bookmarkEnd w:id="40"/>
    </w:p>
    <w:p w:rsidR="00470F2D" w:rsidRPr="00EC446D" w:rsidRDefault="00E316A0" w:rsidP="00470F2D">
      <w:pPr>
        <w:jc w:val="both"/>
        <w:rPr>
          <w:shd w:val="clear" w:color="auto" w:fill="FFFFFF"/>
        </w:rPr>
      </w:pPr>
    </w:p>
    <w:p w:rsidR="00470F2D" w:rsidRPr="00EC446D" w:rsidRDefault="00E316A0" w:rsidP="00470F2D">
      <w:pPr>
        <w:jc w:val="both"/>
        <w:rPr>
          <w:shd w:val="clear" w:color="auto" w:fill="FFFFFF"/>
        </w:rPr>
      </w:pPr>
      <w:r w:rsidRPr="00EC446D">
        <w:rPr>
          <w:shd w:val="clear" w:color="auto" w:fill="FFFFFF"/>
        </w:rPr>
        <w:t xml:space="preserve">Pour l'identification </w:t>
      </w:r>
      <w:r w:rsidRPr="00EC446D">
        <w:rPr>
          <w:shd w:val="clear" w:color="auto" w:fill="FFFFFF"/>
        </w:rPr>
        <w:t xml:space="preserve">précise des parasites du paludisme dans des gouttes épaisses colorées, un microscopiste hautement qualifié et expérimenté est indispensable. Pour effectuer un travail de haute qualité, cette personne doit avoir un microscope de très bonne qualité pour une </w:t>
      </w:r>
      <w:r w:rsidRPr="00EC446D">
        <w:rPr>
          <w:shd w:val="clear" w:color="auto" w:fill="FFFFFF"/>
        </w:rPr>
        <w:t>visualisation claire des parasites du paludisme. Le microscope doit être équipé d'au moins objectifs  oculaires 10, 40 et 100 x et un tungstène ou lampe halogène. Le système de microscope doit être facilement ajustable lorsqu’on effectue la lecture des lam</w:t>
      </w:r>
      <w:r w:rsidRPr="00EC446D">
        <w:rPr>
          <w:shd w:val="clear" w:color="auto" w:fill="FFFFFF"/>
        </w:rPr>
        <w:t>es. Une source sûre et constante d'électricité est également nécessaire. Lorsqu’on examine les frottis (gouttes épaisses), le microscopiste devrait examiner au moins 200 champs d’immersion à l'huile avant de conclure la lame négative au test pour les paras</w:t>
      </w:r>
      <w:r w:rsidRPr="00EC446D">
        <w:rPr>
          <w:shd w:val="clear" w:color="auto" w:fill="FFFFFF"/>
        </w:rPr>
        <w:t>ites du paludisme.</w:t>
      </w:r>
    </w:p>
    <w:p w:rsidR="00470F2D" w:rsidRPr="00EC446D" w:rsidRDefault="00E316A0" w:rsidP="00470F2D">
      <w:pPr>
        <w:jc w:val="both"/>
        <w:rPr>
          <w:shd w:val="clear" w:color="auto" w:fill="FFFFFF"/>
        </w:rPr>
      </w:pPr>
    </w:p>
    <w:p w:rsidR="00470F2D" w:rsidRPr="008F0175" w:rsidRDefault="00E316A0" w:rsidP="00470F2D">
      <w:pPr>
        <w:jc w:val="both"/>
        <w:rPr>
          <w:b/>
          <w:i/>
          <w:shd w:val="clear" w:color="auto" w:fill="FFFFFF"/>
        </w:rPr>
      </w:pPr>
      <w:r w:rsidRPr="008F0175">
        <w:rPr>
          <w:b/>
          <w:i/>
          <w:shd w:val="clear" w:color="auto" w:fill="FFFFFF"/>
        </w:rPr>
        <w:lastRenderedPageBreak/>
        <w:t>Étapes de l'examen microscopique des gouttes épaisses</w:t>
      </w:r>
    </w:p>
    <w:p w:rsidR="00470F2D" w:rsidRPr="00EC446D" w:rsidRDefault="00E316A0" w:rsidP="00470F2D">
      <w:pPr>
        <w:tabs>
          <w:tab w:val="left" w:pos="0"/>
        </w:tabs>
        <w:jc w:val="both"/>
      </w:pPr>
    </w:p>
    <w:p w:rsidR="00470F2D" w:rsidRPr="00EC446D" w:rsidRDefault="00E316A0" w:rsidP="00470F2D">
      <w:pPr>
        <w:tabs>
          <w:tab w:val="left" w:pos="0"/>
          <w:tab w:val="left" w:pos="810"/>
        </w:tabs>
        <w:jc w:val="both"/>
        <w:rPr>
          <w:shd w:val="clear" w:color="auto" w:fill="FFFFFF"/>
        </w:rPr>
      </w:pPr>
      <w:r w:rsidRPr="00EC446D">
        <w:rPr>
          <w:shd w:val="clear" w:color="auto" w:fill="FFFFFF"/>
        </w:rPr>
        <w:t>1. Sélectionner une zone de la goutte épaisse sur la lame qui est bien coloré, sans débris de coloration et ayant de nombreux globules blancs, en utilisant un objectif oculaire de 4</w:t>
      </w:r>
      <w:r w:rsidRPr="00EC446D">
        <w:rPr>
          <w:shd w:val="clear" w:color="auto" w:fill="FFFFFF"/>
        </w:rPr>
        <w:t>0x.</w:t>
      </w:r>
    </w:p>
    <w:p w:rsidR="00470F2D" w:rsidRPr="00EC446D" w:rsidRDefault="00E316A0" w:rsidP="00470F2D">
      <w:pPr>
        <w:tabs>
          <w:tab w:val="left" w:pos="0"/>
          <w:tab w:val="left" w:pos="810"/>
        </w:tabs>
        <w:jc w:val="both"/>
        <w:rPr>
          <w:shd w:val="clear" w:color="auto" w:fill="FFFFFF"/>
        </w:rPr>
      </w:pPr>
    </w:p>
    <w:p w:rsidR="00470F2D" w:rsidRPr="00EC446D" w:rsidRDefault="00E316A0" w:rsidP="00470F2D">
      <w:pPr>
        <w:tabs>
          <w:tab w:val="left" w:pos="0"/>
          <w:tab w:val="left" w:pos="810"/>
        </w:tabs>
        <w:jc w:val="both"/>
        <w:rPr>
          <w:shd w:val="clear" w:color="auto" w:fill="FFFFFF"/>
        </w:rPr>
      </w:pPr>
      <w:r w:rsidRPr="00EC446D">
        <w:t xml:space="preserve">2. </w:t>
      </w:r>
      <w:r w:rsidRPr="00EC446D">
        <w:rPr>
          <w:shd w:val="clear" w:color="auto" w:fill="FFFFFF"/>
        </w:rPr>
        <w:t>Placer une petite goutte d’huile d’immersion de microscope sur cette zone de la goutte épaisse sur la lame.</w:t>
      </w:r>
    </w:p>
    <w:p w:rsidR="00470F2D" w:rsidRPr="00EC446D" w:rsidRDefault="00E316A0" w:rsidP="00470F2D">
      <w:pPr>
        <w:tabs>
          <w:tab w:val="left" w:pos="0"/>
          <w:tab w:val="left" w:pos="810"/>
        </w:tabs>
        <w:jc w:val="both"/>
        <w:rPr>
          <w:shd w:val="clear" w:color="auto" w:fill="FFFFFF"/>
        </w:rPr>
      </w:pPr>
      <w:r w:rsidRPr="00EC446D">
        <w:rPr>
          <w:shd w:val="clear" w:color="auto" w:fill="FFFFFF"/>
        </w:rPr>
        <w:br/>
      </w:r>
      <w:r w:rsidRPr="00EC446D">
        <w:t xml:space="preserve">3. </w:t>
      </w:r>
      <w:r w:rsidRPr="00EC446D">
        <w:rPr>
          <w:shd w:val="clear" w:color="auto" w:fill="FFFFFF"/>
        </w:rPr>
        <w:t>Abaisser l’objectif oculaire de 100x à immersion sur la zone sélectionnée de la goutte épaisse pour que la lentille touche juste l'huile</w:t>
      </w:r>
      <w:r w:rsidRPr="00EC446D">
        <w:rPr>
          <w:shd w:val="clear" w:color="auto" w:fill="FFFFFF"/>
        </w:rPr>
        <w:t xml:space="preserve"> d'immersion.</w:t>
      </w:r>
    </w:p>
    <w:p w:rsidR="00470F2D" w:rsidRPr="00EC446D" w:rsidRDefault="00E316A0" w:rsidP="00470F2D">
      <w:pPr>
        <w:tabs>
          <w:tab w:val="left" w:pos="0"/>
          <w:tab w:val="left" w:pos="810"/>
        </w:tabs>
        <w:jc w:val="both"/>
        <w:rPr>
          <w:shd w:val="clear" w:color="auto" w:fill="FFFFFF"/>
        </w:rPr>
      </w:pPr>
    </w:p>
    <w:p w:rsidR="00470F2D" w:rsidRPr="00EC446D" w:rsidRDefault="00E316A0" w:rsidP="00470F2D">
      <w:pPr>
        <w:tabs>
          <w:tab w:val="left" w:pos="0"/>
          <w:tab w:val="left" w:pos="810"/>
        </w:tabs>
        <w:jc w:val="both"/>
        <w:rPr>
          <w:shd w:val="clear" w:color="auto" w:fill="FFFFFF"/>
        </w:rPr>
      </w:pPr>
      <w:r w:rsidRPr="00EC446D">
        <w:t>4. Assurez-vous que</w:t>
      </w:r>
      <w:r w:rsidRPr="00EC446D">
        <w:rPr>
          <w:shd w:val="clear" w:color="auto" w:fill="FFFFFF"/>
        </w:rPr>
        <w:t xml:space="preserve"> la source de lumière est correctement ajustée et commencer l'examen de la lame.</w:t>
      </w:r>
    </w:p>
    <w:p w:rsidR="00470F2D" w:rsidRPr="00EC446D" w:rsidRDefault="00E316A0" w:rsidP="00470F2D">
      <w:pPr>
        <w:tabs>
          <w:tab w:val="left" w:pos="0"/>
          <w:tab w:val="left" w:pos="810"/>
        </w:tabs>
        <w:jc w:val="both"/>
        <w:rPr>
          <w:shd w:val="clear" w:color="auto" w:fill="FFFFFF"/>
        </w:rPr>
      </w:pPr>
    </w:p>
    <w:p w:rsidR="00470F2D" w:rsidRPr="00EC446D" w:rsidRDefault="00E316A0" w:rsidP="00470F2D">
      <w:pPr>
        <w:tabs>
          <w:tab w:val="left" w:pos="0"/>
          <w:tab w:val="left" w:pos="810"/>
        </w:tabs>
        <w:jc w:val="both"/>
      </w:pPr>
      <w:r w:rsidRPr="00EC446D">
        <w:t xml:space="preserve">5. Examiner la goutte épaisse suivant un schéma de mouvement de gauche à droite. Examiner un minimum de 200 champs d'immersion à l’huile (x </w:t>
      </w:r>
      <w:r w:rsidRPr="00EC446D">
        <w:t>100).</w:t>
      </w:r>
    </w:p>
    <w:p w:rsidR="00470F2D" w:rsidRPr="00EC446D" w:rsidRDefault="00E316A0" w:rsidP="00470F2D">
      <w:pPr>
        <w:tabs>
          <w:tab w:val="left" w:pos="0"/>
          <w:tab w:val="left" w:pos="810"/>
        </w:tabs>
        <w:jc w:val="both"/>
      </w:pPr>
    </w:p>
    <w:p w:rsidR="00470F2D" w:rsidRPr="00EC446D" w:rsidRDefault="00E316A0" w:rsidP="00470F2D">
      <w:pPr>
        <w:tabs>
          <w:tab w:val="left" w:pos="0"/>
          <w:tab w:val="left" w:pos="810"/>
        </w:tabs>
        <w:jc w:val="both"/>
      </w:pPr>
      <w:r w:rsidRPr="00EC446D">
        <w:t>La présence de TOUT parasite sur la goutte épaisse indique que le test du sang est positif pour le paludisme.</w:t>
      </w:r>
    </w:p>
    <w:p w:rsidR="00470F2D" w:rsidRPr="00EC446D" w:rsidRDefault="00E316A0" w:rsidP="00470F2D">
      <w:pPr>
        <w:tabs>
          <w:tab w:val="left" w:pos="0"/>
          <w:tab w:val="left" w:pos="810"/>
        </w:tabs>
        <w:jc w:val="both"/>
      </w:pPr>
    </w:p>
    <w:p w:rsidR="00470F2D" w:rsidRPr="00B87FC9" w:rsidRDefault="00E316A0" w:rsidP="00B87FC9">
      <w:bookmarkStart w:id="41" w:name="_Toc370755759"/>
      <w:r w:rsidRPr="00B87FC9">
        <w:t>4.8</w:t>
      </w:r>
      <w:r w:rsidRPr="00B87FC9">
        <w:t>. Contrôle de qualité pour l'examen microscopique de gouttes épaisses pour les parasites du paludisme</w:t>
      </w:r>
      <w:bookmarkEnd w:id="41"/>
    </w:p>
    <w:p w:rsidR="00470F2D" w:rsidRPr="00EC446D" w:rsidRDefault="00E316A0" w:rsidP="00470F2D">
      <w:pPr>
        <w:tabs>
          <w:tab w:val="left" w:pos="0"/>
          <w:tab w:val="left" w:pos="810"/>
        </w:tabs>
        <w:jc w:val="both"/>
      </w:pPr>
    </w:p>
    <w:p w:rsidR="00470F2D" w:rsidRDefault="00E316A0" w:rsidP="00470F2D">
      <w:pPr>
        <w:tabs>
          <w:tab w:val="left" w:pos="0"/>
          <w:tab w:val="left" w:pos="810"/>
        </w:tabs>
        <w:jc w:val="both"/>
        <w:rPr>
          <w:shd w:val="clear" w:color="auto" w:fill="FFFFFF"/>
        </w:rPr>
      </w:pPr>
      <w:r w:rsidRPr="00EC446D">
        <w:t>Le laboratoire qui effectue l'ex</w:t>
      </w:r>
      <w:r w:rsidRPr="00EC446D">
        <w:t xml:space="preserve">amen de coloration et l’examen microscopique des gouttes épaisses doit avoir un programme ou une procédure en place pour le Contrôle de Qualité Interne et Contrôle de Qualité Externe. </w:t>
      </w:r>
      <w:r w:rsidRPr="00EC446D">
        <w:rPr>
          <w:shd w:val="clear" w:color="auto" w:fill="FFFFFF"/>
        </w:rPr>
        <w:t>Un programme d’évaluation interne de la qualité est indispensable pour l</w:t>
      </w:r>
      <w:r w:rsidRPr="00EC446D">
        <w:rPr>
          <w:shd w:val="clear" w:color="auto" w:fill="FFFFFF"/>
        </w:rPr>
        <w:t>e suivi au jour le jour des opérations de fonctionnement du laboratoire, tels que la procédure de coloration et de l'exactitude des résultats de lecture des gouttes épaisses. Une évaluation externe de la qualité certifiera que le laboratoire respecte les n</w:t>
      </w:r>
      <w:r w:rsidRPr="00EC446D">
        <w:rPr>
          <w:shd w:val="clear" w:color="auto" w:fill="FFFFFF"/>
        </w:rPr>
        <w:t>ormes standards d'un laboratoire de test de paludisme.</w:t>
      </w:r>
    </w:p>
    <w:p w:rsidR="00CC2EC7" w:rsidRPr="00EC446D" w:rsidRDefault="00E316A0" w:rsidP="00470F2D">
      <w:pPr>
        <w:tabs>
          <w:tab w:val="left" w:pos="0"/>
          <w:tab w:val="left" w:pos="810"/>
        </w:tabs>
        <w:jc w:val="both"/>
        <w:rPr>
          <w:shd w:val="clear" w:color="auto" w:fill="FFFFFF"/>
        </w:rPr>
      </w:pPr>
    </w:p>
    <w:p w:rsidR="007B1012" w:rsidRPr="009408E8" w:rsidRDefault="00E316A0" w:rsidP="002C2824">
      <w:pPr>
        <w:rPr>
          <w:bCs/>
          <w:szCs w:val="28"/>
        </w:rPr>
      </w:pPr>
      <w:bookmarkStart w:id="42" w:name="_Toc370755760"/>
      <w:bookmarkStart w:id="43" w:name="_Toc266262905"/>
      <w:r w:rsidRPr="009408E8">
        <w:rPr>
          <w:b/>
          <w:bCs/>
          <w:sz w:val="28"/>
          <w:szCs w:val="28"/>
        </w:rPr>
        <w:lastRenderedPageBreak/>
        <w:t>5</w:t>
      </w:r>
      <w:r w:rsidRPr="009408E8">
        <w:rPr>
          <w:b/>
          <w:bCs/>
          <w:sz w:val="28"/>
          <w:szCs w:val="28"/>
        </w:rPr>
        <w:t xml:space="preserve">. </w:t>
      </w:r>
      <w:bookmarkStart w:id="44" w:name="_Toc63079875"/>
      <w:r w:rsidRPr="009408E8">
        <w:rPr>
          <w:b/>
          <w:bCs/>
          <w:sz w:val="28"/>
          <w:szCs w:val="28"/>
        </w:rPr>
        <w:t xml:space="preserve"> </w:t>
      </w:r>
      <w:r w:rsidRPr="009408E8">
        <w:rPr>
          <w:b/>
          <w:bCs/>
          <w:sz w:val="28"/>
          <w:szCs w:val="28"/>
        </w:rPr>
        <w:t>Organisation d</w:t>
      </w:r>
      <w:r w:rsidRPr="009408E8">
        <w:rPr>
          <w:b/>
          <w:bCs/>
          <w:sz w:val="28"/>
          <w:szCs w:val="28"/>
        </w:rPr>
        <w:t>e la collecte</w:t>
      </w:r>
      <w:bookmarkEnd w:id="42"/>
      <w:r w:rsidRPr="009408E8">
        <w:rPr>
          <w:bCs/>
          <w:sz w:val="28"/>
          <w:szCs w:val="28"/>
        </w:rPr>
        <w:t xml:space="preserve"> </w:t>
      </w:r>
      <w:bookmarkEnd w:id="43"/>
      <w:bookmarkEnd w:id="44"/>
    </w:p>
    <w:p w:rsidR="007B1012" w:rsidRPr="009408E8" w:rsidRDefault="00E316A0" w:rsidP="007B1012">
      <w:pPr>
        <w:numPr>
          <w:ilvl w:val="12"/>
          <w:numId w:val="0"/>
        </w:numPr>
        <w:tabs>
          <w:tab w:val="left" w:pos="-720"/>
        </w:tabs>
        <w:jc w:val="both"/>
        <w:rPr>
          <w:spacing w:val="-2"/>
        </w:rPr>
      </w:pPr>
    </w:p>
    <w:p w:rsidR="00C03A64" w:rsidRPr="009408E8" w:rsidRDefault="00E316A0" w:rsidP="007845AA">
      <w:pPr>
        <w:tabs>
          <w:tab w:val="left" w:pos="-720"/>
        </w:tabs>
        <w:suppressAutoHyphens/>
        <w:jc w:val="both"/>
      </w:pPr>
      <w:r w:rsidRPr="009408E8">
        <w:t xml:space="preserve">L’enquête </w:t>
      </w:r>
      <w:r w:rsidRPr="009408E8">
        <w:t>Malaria</w:t>
      </w:r>
      <w:r w:rsidRPr="009408E8">
        <w:t xml:space="preserve"> couplée avec </w:t>
      </w:r>
      <w:r w:rsidRPr="009408E8">
        <w:t>MICS 5</w:t>
      </w:r>
      <w:r w:rsidRPr="009408E8">
        <w:t xml:space="preserve"> </w:t>
      </w:r>
      <w:r w:rsidRPr="009408E8">
        <w:t xml:space="preserve">sera réalisée par l’Institut National de la Statistique et de l’Analyse Économique (INSAE). </w:t>
      </w:r>
    </w:p>
    <w:p w:rsidR="00C03A64" w:rsidRPr="009408E8" w:rsidRDefault="00E316A0">
      <w:pPr>
        <w:tabs>
          <w:tab w:val="left" w:pos="-720"/>
        </w:tabs>
        <w:suppressAutoHyphens/>
        <w:jc w:val="both"/>
      </w:pPr>
    </w:p>
    <w:p w:rsidR="00C03A64" w:rsidRPr="009408E8" w:rsidRDefault="00E316A0" w:rsidP="004F7432">
      <w:pPr>
        <w:tabs>
          <w:tab w:val="left" w:pos="-720"/>
        </w:tabs>
        <w:suppressAutoHyphens/>
        <w:jc w:val="both"/>
      </w:pPr>
      <w:r w:rsidRPr="009408E8">
        <w:t xml:space="preserve">L’USAID </w:t>
      </w:r>
      <w:r w:rsidRPr="009408E8">
        <w:t>fournira l’assistance technique à travers</w:t>
      </w:r>
      <w:del w:id="45" w:author="BIAOU" w:date="2013-10-30T04:28:00Z">
        <w:r w:rsidR="0098531B" w:rsidDel="0098531B">
          <w:delText> </w:delText>
        </w:r>
      </w:del>
      <w:ins w:id="46" w:author="BIAOU" w:date="2013-10-30T04:28:00Z">
        <w:r w:rsidR="0098531B">
          <w:t> </w:t>
        </w:r>
        <w:proofErr w:type="gramStart"/>
        <w:r w:rsidR="0098531B">
          <w:t>???????</w:t>
        </w:r>
      </w:ins>
      <w:r w:rsidRPr="009408E8">
        <w:t>.</w:t>
      </w:r>
      <w:proofErr w:type="gramEnd"/>
      <w:r w:rsidRPr="009408E8">
        <w:t xml:space="preserve"> </w:t>
      </w:r>
      <w:ins w:id="47" w:author="BIAOU" w:date="2013-10-30T04:28:00Z">
        <w:r w:rsidR="0098531B">
          <w:t xml:space="preserve">L’USAID devra mettre en place les intrants nécessaires pour conduire avec efficacité les tests de </w:t>
        </w:r>
        <w:proofErr w:type="spellStart"/>
        <w:r w:rsidR="0098531B">
          <w:t>parasitémie</w:t>
        </w:r>
        <w:proofErr w:type="spellEnd"/>
        <w:r w:rsidR="0098531B">
          <w:t xml:space="preserve"> au laboratoire et les kits de test rapide. </w:t>
        </w:r>
      </w:ins>
      <w:r w:rsidRPr="009408E8">
        <w:t xml:space="preserve">Si </w:t>
      </w:r>
      <w:r w:rsidRPr="009408E8">
        <w:t xml:space="preserve">L’USAID </w:t>
      </w:r>
      <w:r w:rsidRPr="009408E8">
        <w:t xml:space="preserve">doit </w:t>
      </w:r>
      <w:r w:rsidRPr="009408E8">
        <w:t xml:space="preserve">appuyer </w:t>
      </w:r>
      <w:r w:rsidRPr="009408E8">
        <w:t>les aspects techniques de l’enquête : préparation des premières versions des questionnaires et des manuels d’instruction et des plans de tabulation et d’analyse, l’INSAE sera responsable de tous les aspects opérationnels, y compris le planning et les activ</w:t>
      </w:r>
      <w:r w:rsidRPr="009408E8">
        <w:t xml:space="preserve">ités de terrain, le traitement des données recueillies et la rédaction et la distribution des rapports. L’INSAE fournira les locaux nécessaires pour le personnel de l’enquête. </w:t>
      </w:r>
    </w:p>
    <w:p w:rsidR="00C03A64" w:rsidRPr="009408E8" w:rsidRDefault="00E316A0">
      <w:pPr>
        <w:tabs>
          <w:tab w:val="left" w:pos="-720"/>
        </w:tabs>
        <w:suppressAutoHyphens/>
        <w:jc w:val="both"/>
      </w:pPr>
    </w:p>
    <w:p w:rsidR="00C03A64" w:rsidRPr="009408E8" w:rsidRDefault="00E316A0">
      <w:pPr>
        <w:tabs>
          <w:tab w:val="left" w:pos="-720"/>
        </w:tabs>
        <w:suppressAutoHyphens/>
        <w:jc w:val="both"/>
      </w:pPr>
      <w:r w:rsidRPr="009408E8">
        <w:t>Par ailleurs, l’INSAE est appelé à collaborer avec les organismes nationaux in</w:t>
      </w:r>
      <w:r w:rsidRPr="009408E8">
        <w:t>téressés par les questions de population et de santé, les partenaires au développement et certaines ONG.</w:t>
      </w:r>
    </w:p>
    <w:p w:rsidR="00C03A64" w:rsidRPr="00B20F39" w:rsidRDefault="00E316A0">
      <w:pPr>
        <w:tabs>
          <w:tab w:val="left" w:pos="-720"/>
        </w:tabs>
        <w:suppressAutoHyphens/>
        <w:jc w:val="both"/>
        <w:rPr>
          <w:rFonts w:ascii="Arial" w:hAnsi="Arial" w:cs="Arial"/>
          <w:b/>
          <w:spacing w:val="-2"/>
          <w:highlight w:val="yellow"/>
        </w:rPr>
      </w:pPr>
    </w:p>
    <w:p w:rsidR="00C03A64" w:rsidRPr="009408E8" w:rsidRDefault="00E316A0" w:rsidP="002C2824">
      <w:pPr>
        <w:rPr>
          <w:b/>
          <w:sz w:val="28"/>
          <w:szCs w:val="28"/>
        </w:rPr>
      </w:pPr>
      <w:bookmarkStart w:id="48" w:name="_Toc370755761"/>
      <w:r w:rsidRPr="009408E8">
        <w:rPr>
          <w:b/>
          <w:sz w:val="28"/>
          <w:szCs w:val="28"/>
        </w:rPr>
        <w:t>6</w:t>
      </w:r>
      <w:r w:rsidRPr="009408E8">
        <w:rPr>
          <w:b/>
          <w:sz w:val="28"/>
          <w:szCs w:val="28"/>
        </w:rPr>
        <w:t>.</w:t>
      </w:r>
      <w:r w:rsidRPr="009408E8">
        <w:rPr>
          <w:b/>
          <w:sz w:val="28"/>
          <w:szCs w:val="28"/>
        </w:rPr>
        <w:t xml:space="preserve">  </w:t>
      </w:r>
      <w:r w:rsidRPr="009408E8">
        <w:rPr>
          <w:b/>
          <w:sz w:val="28"/>
          <w:szCs w:val="28"/>
        </w:rPr>
        <w:t>Identification du personnel national pour l</w:t>
      </w:r>
      <w:r>
        <w:rPr>
          <w:b/>
          <w:sz w:val="28"/>
          <w:szCs w:val="28"/>
        </w:rPr>
        <w:t>’enquête malaria</w:t>
      </w:r>
      <w:bookmarkEnd w:id="48"/>
    </w:p>
    <w:p w:rsidR="00C03A64" w:rsidRPr="009408E8" w:rsidRDefault="00E316A0">
      <w:pPr>
        <w:tabs>
          <w:tab w:val="left" w:pos="-720"/>
        </w:tabs>
        <w:suppressAutoHyphens/>
        <w:jc w:val="both"/>
        <w:rPr>
          <w:rFonts w:ascii="Arial" w:hAnsi="Arial" w:cs="Arial"/>
          <w:spacing w:val="-2"/>
        </w:rPr>
      </w:pPr>
    </w:p>
    <w:p w:rsidR="00C03A64" w:rsidRPr="009408E8" w:rsidRDefault="00E316A0" w:rsidP="004F7432">
      <w:pPr>
        <w:tabs>
          <w:tab w:val="left" w:pos="-720"/>
        </w:tabs>
        <w:suppressAutoHyphens/>
        <w:jc w:val="both"/>
      </w:pPr>
      <w:r w:rsidRPr="009408E8">
        <w:t xml:space="preserve">L’Enquête </w:t>
      </w:r>
      <w:r w:rsidRPr="009408E8">
        <w:t>Malaria</w:t>
      </w:r>
      <w:r w:rsidRPr="009408E8">
        <w:t xml:space="preserve"> </w:t>
      </w:r>
      <w:ins w:id="49" w:author="BIAOU" w:date="2013-10-30T04:30:00Z">
        <w:r w:rsidR="0098531B">
          <w:t>intégrée</w:t>
        </w:r>
      </w:ins>
      <w:del w:id="50" w:author="BIAOU" w:date="2013-10-30T04:30:00Z">
        <w:r w:rsidRPr="009408E8" w:rsidDel="0098531B">
          <w:delText>couplée</w:delText>
        </w:r>
      </w:del>
      <w:r w:rsidRPr="009408E8">
        <w:t xml:space="preserve"> à </w:t>
      </w:r>
      <w:r w:rsidRPr="009408E8">
        <w:t>MICS</w:t>
      </w:r>
      <w:r w:rsidRPr="009408E8">
        <w:t xml:space="preserve"> sera </w:t>
      </w:r>
      <w:del w:id="51" w:author="BIAOU" w:date="2013-10-30T04:30:00Z">
        <w:r w:rsidRPr="009408E8" w:rsidDel="0098531B">
          <w:delText xml:space="preserve">entreprise </w:delText>
        </w:r>
      </w:del>
      <w:ins w:id="52" w:author="BIAOU" w:date="2013-10-30T04:30:00Z">
        <w:r w:rsidR="0098531B">
          <w:t>exécutée</w:t>
        </w:r>
        <w:r w:rsidR="0098531B" w:rsidRPr="009408E8">
          <w:t xml:space="preserve"> </w:t>
        </w:r>
      </w:ins>
      <w:r w:rsidRPr="009408E8">
        <w:t>par l’INSAE. Le Directeur Général de</w:t>
      </w:r>
      <w:r w:rsidRPr="009408E8">
        <w:t xml:space="preserve"> l’INSAE, M. </w:t>
      </w:r>
      <w:r w:rsidRPr="009408E8">
        <w:t>Alexandre BIAOU</w:t>
      </w:r>
      <w:r w:rsidRPr="009408E8">
        <w:t xml:space="preserve"> sera le Directeur National de </w:t>
      </w:r>
      <w:r w:rsidRPr="009408E8">
        <w:t xml:space="preserve">l’Enquête </w:t>
      </w:r>
      <w:r w:rsidRPr="009408E8">
        <w:t>Malaria</w:t>
      </w:r>
      <w:r w:rsidRPr="009408E8">
        <w:t xml:space="preserve"> </w:t>
      </w:r>
      <w:del w:id="53" w:author="BIAOU" w:date="2013-10-30T04:31:00Z">
        <w:r w:rsidRPr="009408E8" w:rsidDel="0098531B">
          <w:delText xml:space="preserve">couplée </w:delText>
        </w:r>
      </w:del>
      <w:ins w:id="54" w:author="BIAOU" w:date="2013-10-30T04:31:00Z">
        <w:r w:rsidR="0098531B">
          <w:t>intégrée</w:t>
        </w:r>
        <w:r w:rsidR="0098531B" w:rsidRPr="009408E8">
          <w:t xml:space="preserve"> </w:t>
        </w:r>
      </w:ins>
      <w:r w:rsidRPr="009408E8">
        <w:t xml:space="preserve">à </w:t>
      </w:r>
      <w:r w:rsidRPr="009408E8">
        <w:t>MICS</w:t>
      </w:r>
      <w:r w:rsidRPr="009408E8">
        <w:t xml:space="preserve">. </w:t>
      </w:r>
      <w:r w:rsidRPr="009408E8">
        <w:t>Mme Élise AHOVEY</w:t>
      </w:r>
      <w:r w:rsidRPr="009408E8">
        <w:t xml:space="preserve">, </w:t>
      </w:r>
      <w:r w:rsidRPr="009408E8">
        <w:t>Direct</w:t>
      </w:r>
      <w:r w:rsidRPr="009408E8">
        <w:t>rice</w:t>
      </w:r>
      <w:r w:rsidRPr="009408E8">
        <w:t xml:space="preserve"> des Études Démographiques</w:t>
      </w:r>
      <w:r w:rsidRPr="009408E8">
        <w:t xml:space="preserve"> assur</w:t>
      </w:r>
      <w:r w:rsidRPr="009408E8">
        <w:t>er</w:t>
      </w:r>
      <w:r w:rsidRPr="009408E8">
        <w:t>a la direction technique de l’enquête</w:t>
      </w:r>
      <w:r w:rsidRPr="009408E8">
        <w:t xml:space="preserve"> conjointement avec</w:t>
      </w:r>
      <w:r w:rsidRPr="009408E8">
        <w:t xml:space="preserve"> </w:t>
      </w:r>
      <w:r w:rsidRPr="009408E8">
        <w:t xml:space="preserve">M. </w:t>
      </w:r>
      <w:proofErr w:type="spellStart"/>
      <w:r w:rsidRPr="009408E8">
        <w:t>Djabar</w:t>
      </w:r>
      <w:proofErr w:type="spellEnd"/>
      <w:r w:rsidRPr="009408E8">
        <w:t xml:space="preserve"> </w:t>
      </w:r>
      <w:r w:rsidRPr="009408E8">
        <w:t>ADECHIAN</w:t>
      </w:r>
      <w:r w:rsidRPr="009408E8">
        <w:t>, Directeur des Statistiqu</w:t>
      </w:r>
      <w:r w:rsidRPr="009408E8">
        <w:t xml:space="preserve">es Sociales et assisté </w:t>
      </w:r>
      <w:r w:rsidRPr="009408E8">
        <w:t>de</w:t>
      </w:r>
      <w:r w:rsidRPr="009408E8">
        <w:t>s cadres de deux directions concernées.</w:t>
      </w:r>
    </w:p>
    <w:p w:rsidR="00C03A64" w:rsidRPr="00B20F39" w:rsidRDefault="00E316A0">
      <w:pPr>
        <w:tabs>
          <w:tab w:val="left" w:pos="-720"/>
        </w:tabs>
        <w:suppressAutoHyphens/>
        <w:jc w:val="both"/>
        <w:rPr>
          <w:rFonts w:ascii="Arial" w:hAnsi="Arial" w:cs="Arial"/>
          <w:spacing w:val="-2"/>
          <w:highlight w:val="yellow"/>
        </w:rPr>
      </w:pPr>
    </w:p>
    <w:p w:rsidR="00331E03" w:rsidRDefault="00E316A0" w:rsidP="004F598A">
      <w:bookmarkStart w:id="55" w:name="_Toc269746923"/>
      <w:bookmarkStart w:id="56" w:name="_Toc370755762"/>
    </w:p>
    <w:p w:rsidR="00331E03" w:rsidRDefault="00E316A0" w:rsidP="004F598A"/>
    <w:p w:rsidR="0067491A" w:rsidRPr="00C30245" w:rsidRDefault="00E316A0" w:rsidP="004F598A">
      <w:r w:rsidRPr="00C30245">
        <w:t>6</w:t>
      </w:r>
      <w:r w:rsidRPr="00C30245">
        <w:t>.1. Comité Technique</w:t>
      </w:r>
      <w:bookmarkEnd w:id="55"/>
      <w:bookmarkEnd w:id="56"/>
      <w:r w:rsidRPr="00C30245">
        <w:t xml:space="preserve"> </w:t>
      </w:r>
      <w:bookmarkStart w:id="57" w:name="_Toc506345298"/>
    </w:p>
    <w:p w:rsidR="004F598A" w:rsidRPr="00C30245" w:rsidRDefault="00E316A0" w:rsidP="004F598A"/>
    <w:p w:rsidR="0067491A" w:rsidRPr="00C30245" w:rsidRDefault="00E316A0" w:rsidP="0067491A">
      <w:pPr>
        <w:jc w:val="both"/>
        <w:rPr>
          <w:rFonts w:ascii="Times New Roman" w:hAnsi="Times New Roman"/>
          <w:sz w:val="24"/>
          <w:szCs w:val="24"/>
        </w:rPr>
      </w:pPr>
      <w:r w:rsidRPr="00C30245">
        <w:rPr>
          <w:rFonts w:ascii="Times New Roman" w:hAnsi="Times New Roman"/>
          <w:sz w:val="24"/>
          <w:szCs w:val="24"/>
        </w:rPr>
        <w:lastRenderedPageBreak/>
        <w:t>L</w:t>
      </w:r>
      <w:r w:rsidRPr="00C30245">
        <w:rPr>
          <w:rFonts w:ascii="Times New Roman" w:hAnsi="Times New Roman"/>
          <w:sz w:val="24"/>
          <w:szCs w:val="24"/>
        </w:rPr>
        <w:t>e comité technique est celui mis en place pour l</w:t>
      </w:r>
      <w:r w:rsidRPr="00C30245">
        <w:rPr>
          <w:rFonts w:ascii="Times New Roman" w:hAnsi="Times New Roman"/>
          <w:sz w:val="24"/>
          <w:szCs w:val="24"/>
        </w:rPr>
        <w:t xml:space="preserve">a conduite de l’enquête </w:t>
      </w:r>
      <w:r w:rsidRPr="00C30245">
        <w:rPr>
          <w:rFonts w:ascii="Times New Roman" w:hAnsi="Times New Roman"/>
          <w:sz w:val="24"/>
          <w:szCs w:val="24"/>
        </w:rPr>
        <w:t>MICS et qui sera assuré</w:t>
      </w:r>
      <w:r w:rsidRPr="00C30245">
        <w:rPr>
          <w:rFonts w:ascii="Times New Roman" w:hAnsi="Times New Roman"/>
          <w:sz w:val="24"/>
          <w:szCs w:val="24"/>
        </w:rPr>
        <w:t xml:space="preserve"> par </w:t>
      </w:r>
      <w:r w:rsidRPr="00C30245">
        <w:rPr>
          <w:rFonts w:ascii="Times New Roman" w:hAnsi="Times New Roman"/>
          <w:sz w:val="24"/>
          <w:szCs w:val="24"/>
        </w:rPr>
        <w:t xml:space="preserve">un </w:t>
      </w:r>
      <w:r w:rsidRPr="00C30245">
        <w:rPr>
          <w:rFonts w:ascii="Times New Roman" w:hAnsi="Times New Roman"/>
          <w:sz w:val="24"/>
          <w:szCs w:val="24"/>
        </w:rPr>
        <w:t>comité technique présidé par le Directeur Général de l’INSAE</w:t>
      </w:r>
      <w:r w:rsidRPr="00C30245">
        <w:rPr>
          <w:rFonts w:ascii="Times New Roman" w:hAnsi="Times New Roman"/>
          <w:sz w:val="24"/>
          <w:szCs w:val="24"/>
        </w:rPr>
        <w:t xml:space="preserve"> (DG/INSAE). Le</w:t>
      </w:r>
      <w:r w:rsidRPr="00C30245">
        <w:rPr>
          <w:rFonts w:ascii="Times New Roman" w:hAnsi="Times New Roman"/>
          <w:sz w:val="24"/>
          <w:szCs w:val="24"/>
        </w:rPr>
        <w:t>s attributions de ces comités s</w:t>
      </w:r>
      <w:r w:rsidRPr="00C30245">
        <w:rPr>
          <w:rFonts w:ascii="Times New Roman" w:hAnsi="Times New Roman"/>
          <w:sz w:val="24"/>
          <w:szCs w:val="24"/>
        </w:rPr>
        <w:t xml:space="preserve">ont </w:t>
      </w:r>
      <w:r w:rsidRPr="00C30245">
        <w:rPr>
          <w:rFonts w:ascii="Times New Roman" w:hAnsi="Times New Roman"/>
          <w:sz w:val="24"/>
          <w:szCs w:val="24"/>
        </w:rPr>
        <w:t>celles présentées dans le plan d’enquête de MICS.</w:t>
      </w:r>
      <w:r>
        <w:rPr>
          <w:rFonts w:ascii="Times New Roman" w:hAnsi="Times New Roman"/>
          <w:sz w:val="24"/>
          <w:szCs w:val="24"/>
        </w:rPr>
        <w:t xml:space="preserve"> </w:t>
      </w:r>
      <w:bookmarkEnd w:id="57"/>
      <w:r w:rsidRPr="00C30245">
        <w:rPr>
          <w:rFonts w:ascii="Times New Roman" w:hAnsi="Times New Roman"/>
          <w:sz w:val="24"/>
          <w:szCs w:val="24"/>
        </w:rPr>
        <w:t>Le Comité</w:t>
      </w:r>
      <w:r w:rsidRPr="00C30245">
        <w:rPr>
          <w:rFonts w:ascii="Times New Roman" w:hAnsi="Times New Roman"/>
          <w:sz w:val="24"/>
          <w:szCs w:val="24"/>
        </w:rPr>
        <w:t xml:space="preserve"> technique se réunir</w:t>
      </w:r>
      <w:r w:rsidRPr="00C30245">
        <w:rPr>
          <w:rFonts w:ascii="Times New Roman" w:hAnsi="Times New Roman"/>
          <w:sz w:val="24"/>
          <w:szCs w:val="24"/>
        </w:rPr>
        <w:t>a</w:t>
      </w:r>
      <w:r w:rsidRPr="00C30245">
        <w:rPr>
          <w:rFonts w:ascii="Times New Roman" w:hAnsi="Times New Roman"/>
          <w:sz w:val="24"/>
          <w:szCs w:val="24"/>
        </w:rPr>
        <w:t xml:space="preserve"> de façon périodique sur convocation du DG/INSAE. Au cours de ses réunions, </w:t>
      </w:r>
      <w:r w:rsidRPr="00C30245">
        <w:rPr>
          <w:rFonts w:ascii="Times New Roman" w:hAnsi="Times New Roman"/>
          <w:sz w:val="24"/>
          <w:szCs w:val="24"/>
        </w:rPr>
        <w:t>le comité</w:t>
      </w:r>
      <w:r w:rsidRPr="00C30245">
        <w:rPr>
          <w:rFonts w:ascii="Times New Roman" w:hAnsi="Times New Roman"/>
          <w:sz w:val="24"/>
          <w:szCs w:val="24"/>
        </w:rPr>
        <w:t xml:space="preserve"> examiner</w:t>
      </w:r>
      <w:r w:rsidRPr="00C30245">
        <w:rPr>
          <w:rFonts w:ascii="Times New Roman" w:hAnsi="Times New Roman"/>
          <w:sz w:val="24"/>
          <w:szCs w:val="24"/>
        </w:rPr>
        <w:t>a</w:t>
      </w:r>
      <w:r w:rsidRPr="00C30245">
        <w:rPr>
          <w:rFonts w:ascii="Times New Roman" w:hAnsi="Times New Roman"/>
          <w:sz w:val="24"/>
          <w:szCs w:val="24"/>
        </w:rPr>
        <w:t xml:space="preserve"> et adopter</w:t>
      </w:r>
      <w:r w:rsidRPr="00C30245">
        <w:rPr>
          <w:rFonts w:ascii="Times New Roman" w:hAnsi="Times New Roman"/>
          <w:sz w:val="24"/>
          <w:szCs w:val="24"/>
        </w:rPr>
        <w:t>a</w:t>
      </w:r>
      <w:r w:rsidRPr="00C30245">
        <w:rPr>
          <w:rFonts w:ascii="Times New Roman" w:hAnsi="Times New Roman"/>
          <w:sz w:val="24"/>
          <w:szCs w:val="24"/>
        </w:rPr>
        <w:t xml:space="preserve"> les documents qui </w:t>
      </w:r>
      <w:r w:rsidRPr="00C30245">
        <w:rPr>
          <w:rFonts w:ascii="Times New Roman" w:hAnsi="Times New Roman"/>
          <w:sz w:val="24"/>
          <w:szCs w:val="24"/>
        </w:rPr>
        <w:t xml:space="preserve">leur seront soumis par les organes respectifs d'exécution de </w:t>
      </w:r>
      <w:r w:rsidRPr="00C30245">
        <w:rPr>
          <w:rFonts w:ascii="Times New Roman" w:hAnsi="Times New Roman"/>
          <w:sz w:val="24"/>
          <w:szCs w:val="24"/>
        </w:rPr>
        <w:t>l’enquête MICS</w:t>
      </w:r>
      <w:r w:rsidRPr="00C30245">
        <w:rPr>
          <w:rFonts w:ascii="Times New Roman" w:hAnsi="Times New Roman"/>
          <w:sz w:val="24"/>
          <w:szCs w:val="24"/>
        </w:rPr>
        <w:t>.</w:t>
      </w:r>
      <w:r>
        <w:rPr>
          <w:rFonts w:ascii="Times New Roman" w:hAnsi="Times New Roman"/>
          <w:sz w:val="24"/>
          <w:szCs w:val="24"/>
        </w:rPr>
        <w:t xml:space="preserve"> </w:t>
      </w:r>
      <w:r w:rsidRPr="00C30245">
        <w:rPr>
          <w:rFonts w:ascii="Times New Roman" w:hAnsi="Times New Roman"/>
          <w:sz w:val="24"/>
          <w:szCs w:val="24"/>
        </w:rPr>
        <w:t>L’USAID fera partie d</w:t>
      </w:r>
      <w:r w:rsidRPr="00C30245">
        <w:rPr>
          <w:rFonts w:ascii="Times New Roman" w:hAnsi="Times New Roman"/>
          <w:sz w:val="24"/>
          <w:szCs w:val="24"/>
        </w:rPr>
        <w:t xml:space="preserve">es partenaires au </w:t>
      </w:r>
      <w:r w:rsidRPr="00C30245">
        <w:rPr>
          <w:rFonts w:ascii="Times New Roman" w:hAnsi="Times New Roman"/>
          <w:sz w:val="24"/>
          <w:szCs w:val="24"/>
        </w:rPr>
        <w:t xml:space="preserve">développement, </w:t>
      </w:r>
      <w:r w:rsidRPr="00C30245">
        <w:rPr>
          <w:rFonts w:ascii="Times New Roman" w:hAnsi="Times New Roman"/>
          <w:sz w:val="24"/>
          <w:szCs w:val="24"/>
        </w:rPr>
        <w:t>qui s</w:t>
      </w:r>
      <w:r w:rsidRPr="00C30245">
        <w:rPr>
          <w:rFonts w:ascii="Times New Roman" w:hAnsi="Times New Roman"/>
          <w:sz w:val="24"/>
          <w:szCs w:val="24"/>
        </w:rPr>
        <w:t>ont parties prenantes des Comit</w:t>
      </w:r>
      <w:r w:rsidRPr="00C30245">
        <w:rPr>
          <w:rFonts w:ascii="Times New Roman" w:hAnsi="Times New Roman"/>
          <w:sz w:val="24"/>
          <w:szCs w:val="24"/>
        </w:rPr>
        <w:t>é</w:t>
      </w:r>
      <w:r w:rsidRPr="00C30245">
        <w:rPr>
          <w:rFonts w:ascii="Times New Roman" w:hAnsi="Times New Roman"/>
          <w:sz w:val="24"/>
          <w:szCs w:val="24"/>
        </w:rPr>
        <w:t>s techniques.</w:t>
      </w:r>
      <w:r w:rsidRPr="00C30245">
        <w:rPr>
          <w:rFonts w:ascii="Times New Roman" w:hAnsi="Times New Roman"/>
          <w:sz w:val="24"/>
          <w:szCs w:val="24"/>
        </w:rPr>
        <w:t xml:space="preserve"> </w:t>
      </w:r>
    </w:p>
    <w:p w:rsidR="0067491A" w:rsidRPr="00B20F39" w:rsidRDefault="00E316A0" w:rsidP="0067491A">
      <w:pPr>
        <w:jc w:val="both"/>
        <w:rPr>
          <w:rFonts w:ascii="Times New Roman" w:hAnsi="Times New Roman"/>
          <w:sz w:val="24"/>
          <w:szCs w:val="24"/>
          <w:highlight w:val="yellow"/>
        </w:rPr>
      </w:pPr>
    </w:p>
    <w:p w:rsidR="00B30D0D" w:rsidRPr="00753CF3" w:rsidRDefault="00E316A0" w:rsidP="00B30D0D">
      <w:bookmarkStart w:id="58" w:name="_Toc73954866"/>
      <w:bookmarkStart w:id="59" w:name="_Toc370755763"/>
      <w:r>
        <w:t xml:space="preserve">6.2. </w:t>
      </w:r>
      <w:bookmarkStart w:id="60" w:name="_Toc292843011"/>
      <w:bookmarkStart w:id="61" w:name="_Toc292843549"/>
      <w:r>
        <w:t>Recrutement  et f</w:t>
      </w:r>
      <w:r w:rsidRPr="00E95468">
        <w:t>ormation des agents de collecte</w:t>
      </w:r>
      <w:bookmarkEnd w:id="58"/>
      <w:bookmarkEnd w:id="59"/>
      <w:bookmarkEnd w:id="60"/>
      <w:bookmarkEnd w:id="61"/>
      <w:r w:rsidRPr="00753CF3">
        <w:t xml:space="preserve"> </w:t>
      </w:r>
    </w:p>
    <w:p w:rsidR="00B30D0D" w:rsidRDefault="00E316A0" w:rsidP="00B30D0D"/>
    <w:p w:rsidR="00B30D0D" w:rsidRPr="00540E3F" w:rsidRDefault="00E316A0" w:rsidP="00B30D0D">
      <w:pPr>
        <w:tabs>
          <w:tab w:val="left" w:pos="-720"/>
        </w:tabs>
        <w:suppressAutoHyphens/>
        <w:jc w:val="both"/>
      </w:pPr>
      <w:proofErr w:type="spellStart"/>
      <w:r>
        <w:t>Vingt sept</w:t>
      </w:r>
      <w:proofErr w:type="spellEnd"/>
      <w:r>
        <w:t xml:space="preserve"> </w:t>
      </w:r>
      <w:r>
        <w:t>agents de santé s</w:t>
      </w:r>
      <w:r w:rsidRPr="00540E3F">
        <w:t>eront recrutées par l’INSAE pour le</w:t>
      </w:r>
      <w:r>
        <w:t xml:space="preserve"> volet santé spécifiquement le volet malaria et feront partie des équipes mises en place lors </w:t>
      </w:r>
      <w:r w:rsidRPr="00540E3F">
        <w:t>de l'enquête principa</w:t>
      </w:r>
      <w:r>
        <w:t>le. Chaque équipe de l’</w:t>
      </w:r>
      <w:r>
        <w:t>enquête</w:t>
      </w:r>
      <w:r>
        <w:t xml:space="preserve"> MICS comportera en son sein un agent de santé </w:t>
      </w:r>
      <w:r w:rsidRPr="00540E3F">
        <w:t>qui aura pou</w:t>
      </w:r>
      <w:r w:rsidRPr="00540E3F">
        <w:t xml:space="preserve">r tâche principale de faire les tests d’anémie, de </w:t>
      </w:r>
      <w:proofErr w:type="spellStart"/>
      <w:r w:rsidRPr="00540E3F">
        <w:t>parasitémie</w:t>
      </w:r>
      <w:proofErr w:type="spellEnd"/>
      <w:r w:rsidRPr="00540E3F">
        <w:t xml:space="preserve"> palustre, ainsi que la prise de la tension artérielle. </w:t>
      </w:r>
      <w:r>
        <w:t xml:space="preserve"> </w:t>
      </w:r>
    </w:p>
    <w:p w:rsidR="00B30D0D" w:rsidRPr="00540E3F" w:rsidRDefault="00E316A0" w:rsidP="00B30D0D">
      <w:pPr>
        <w:tabs>
          <w:tab w:val="left" w:pos="-720"/>
        </w:tabs>
        <w:suppressAutoHyphens/>
        <w:jc w:val="both"/>
      </w:pPr>
    </w:p>
    <w:p w:rsidR="00001DF9" w:rsidRDefault="00E316A0" w:rsidP="00B30D0D">
      <w:pPr>
        <w:tabs>
          <w:tab w:val="left" w:pos="-720"/>
        </w:tabs>
        <w:suppressAutoHyphens/>
        <w:jc w:val="both"/>
      </w:pPr>
      <w:r>
        <w:t xml:space="preserve">Les </w:t>
      </w:r>
      <w:r>
        <w:t xml:space="preserve">agents de santé qui sont chargés des tests et prélèvement recevront </w:t>
      </w:r>
      <w:r w:rsidRPr="00777741">
        <w:t xml:space="preserve">une formation spéciale pour la prise de sang et la préparation </w:t>
      </w:r>
      <w:r w:rsidRPr="00777741">
        <w:t>des gouttes épaisses de sang sur lames pour la lecture microscopique au laboratoire.</w:t>
      </w:r>
      <w:r w:rsidRPr="00540E3F">
        <w:t xml:space="preserve"> </w:t>
      </w:r>
    </w:p>
    <w:p w:rsidR="00001DF9" w:rsidRDefault="00E316A0" w:rsidP="00B30D0D">
      <w:pPr>
        <w:tabs>
          <w:tab w:val="left" w:pos="-720"/>
        </w:tabs>
        <w:suppressAutoHyphens/>
        <w:jc w:val="both"/>
      </w:pPr>
    </w:p>
    <w:p w:rsidR="00B30D0D" w:rsidRPr="00540E3F" w:rsidRDefault="00E316A0" w:rsidP="00B30D0D">
      <w:pPr>
        <w:tabs>
          <w:tab w:val="left" w:pos="-720"/>
        </w:tabs>
        <w:suppressAutoHyphens/>
        <w:jc w:val="both"/>
      </w:pPr>
      <w:r>
        <w:t>T</w:t>
      </w:r>
      <w:r w:rsidRPr="00777741">
        <w:t>o</w:t>
      </w:r>
      <w:r>
        <w:t xml:space="preserve">us les </w:t>
      </w:r>
      <w:r w:rsidRPr="00777741">
        <w:t>chefs d’équipes</w:t>
      </w:r>
      <w:r>
        <w:t xml:space="preserve"> participeront à cette formation pour aider les agents de santé en cas de besoin sur le terrain. </w:t>
      </w:r>
      <w:r w:rsidRPr="00540E3F">
        <w:t>Tous les candidats aux postes d’agents de terrai</w:t>
      </w:r>
      <w:r w:rsidRPr="00540E3F">
        <w:t xml:space="preserve">n </w:t>
      </w:r>
      <w:r>
        <w:t xml:space="preserve">pour le volet santé </w:t>
      </w:r>
      <w:r w:rsidRPr="00540E3F">
        <w:t xml:space="preserve">seront sélectionnés sur la base de leur maturité, de leur capacité à communiquer, de leur niveau d’instruction, de leur connaissance de la langue nationale et de leur disponibilité pour travailler loin de chez eux pour une période </w:t>
      </w:r>
      <w:r w:rsidRPr="00355986">
        <w:t>all</w:t>
      </w:r>
      <w:r w:rsidRPr="00355986">
        <w:t>ant de trois à quatre mois. Tout sera fait pour engager du personnel de terrain qualifié dont le profil</w:t>
      </w:r>
      <w:r w:rsidRPr="00540E3F">
        <w:t xml:space="preserve"> sera </w:t>
      </w:r>
      <w:r w:rsidRPr="00355986">
        <w:t>prédéfini par l’équipe technique de l’enquête.</w:t>
      </w:r>
      <w:r w:rsidRPr="00540E3F">
        <w:t xml:space="preserve"> </w:t>
      </w:r>
    </w:p>
    <w:p w:rsidR="00B30D0D" w:rsidRPr="00540E3F" w:rsidRDefault="00E316A0" w:rsidP="00B30D0D">
      <w:pPr>
        <w:tabs>
          <w:tab w:val="left" w:pos="-1440"/>
          <w:tab w:val="left" w:pos="-720"/>
          <w:tab w:val="left" w:pos="0"/>
          <w:tab w:val="left" w:pos="720"/>
          <w:tab w:val="left" w:pos="1440"/>
          <w:tab w:val="left" w:pos="2160"/>
          <w:tab w:val="left" w:pos="2444"/>
          <w:tab w:val="right" w:leader="dot" w:pos="9360"/>
        </w:tabs>
        <w:ind w:firstLine="720"/>
        <w:jc w:val="both"/>
      </w:pPr>
    </w:p>
    <w:p w:rsidR="00001DF9" w:rsidRDefault="00E316A0" w:rsidP="00B30D0D">
      <w:pPr>
        <w:tabs>
          <w:tab w:val="left" w:pos="-1440"/>
          <w:tab w:val="left" w:pos="-720"/>
          <w:tab w:val="left" w:pos="0"/>
          <w:tab w:val="left" w:pos="720"/>
          <w:tab w:val="left" w:pos="1440"/>
          <w:tab w:val="left" w:pos="2160"/>
          <w:tab w:val="left" w:pos="2444"/>
          <w:tab w:val="right" w:leader="dot" w:pos="9360"/>
        </w:tabs>
        <w:jc w:val="both"/>
      </w:pPr>
      <w:r w:rsidRPr="00355986">
        <w:t>Il y aura également une formation ciblée sur les procédures d'obtention du consentement éclairé, l</w:t>
      </w:r>
      <w:r w:rsidRPr="00355986">
        <w:t>es techniques de prélèvement sanguin, l'utilisation de l</w:t>
      </w:r>
      <w:r>
        <w:t>’appareil</w:t>
      </w:r>
      <w:r w:rsidRPr="00355986">
        <w:t xml:space="preserve"> </w:t>
      </w:r>
      <w:proofErr w:type="spellStart"/>
      <w:r w:rsidRPr="00355986">
        <w:t>HemoCue</w:t>
      </w:r>
      <w:proofErr w:type="spellEnd"/>
      <w:r w:rsidRPr="00355986">
        <w:t xml:space="preserve"> pour le test de l'anémie et les procédures pour référer les personnes pour des </w:t>
      </w:r>
      <w:proofErr w:type="spellStart"/>
      <w:r w:rsidRPr="00355986">
        <w:t>CSRef</w:t>
      </w:r>
      <w:proofErr w:type="spellEnd"/>
      <w:r w:rsidRPr="00355986">
        <w:t xml:space="preserve">. La formation portera </w:t>
      </w:r>
      <w:r>
        <w:t>aussi</w:t>
      </w:r>
      <w:r w:rsidRPr="00355986">
        <w:t xml:space="preserve"> sur les procédures et la technique de confection de la goutte épaisse</w:t>
      </w:r>
      <w:r w:rsidRPr="00355986">
        <w:t xml:space="preserve"> sur des lames de microscopes et la manipulation et le stockage des prélèvements sur papier filtre jusqu'à leur transport au laboratoire ainsi que les procédures d'élimination des déchets biomédicaux. La formation comprendra une présentation détaillée sur </w:t>
      </w:r>
      <w:r w:rsidRPr="00355986">
        <w:t xml:space="preserve">les procédures de sécurités liées au transport des échantillons de sang du terrain au </w:t>
      </w:r>
      <w:r w:rsidRPr="00355986">
        <w:lastRenderedPageBreak/>
        <w:t xml:space="preserve">bureau central, puis au laboratoire. Tout le personnel du bureau impliqué dans </w:t>
      </w:r>
      <w:r>
        <w:t>MICS</w:t>
      </w:r>
      <w:r w:rsidRPr="00355986">
        <w:t>, les spécialistes impliqués dans les activités du test, ainsi que le personnel de sout</w:t>
      </w:r>
      <w:r w:rsidRPr="00355986">
        <w:t xml:space="preserve">ien, participeront à la formation. </w:t>
      </w:r>
    </w:p>
    <w:p w:rsidR="00001DF9" w:rsidRDefault="00E316A0" w:rsidP="00B30D0D">
      <w:pPr>
        <w:tabs>
          <w:tab w:val="left" w:pos="-1440"/>
          <w:tab w:val="left" w:pos="-720"/>
          <w:tab w:val="left" w:pos="0"/>
          <w:tab w:val="left" w:pos="720"/>
          <w:tab w:val="left" w:pos="1440"/>
          <w:tab w:val="left" w:pos="2160"/>
          <w:tab w:val="left" w:pos="2444"/>
          <w:tab w:val="right" w:leader="dot" w:pos="9360"/>
        </w:tabs>
        <w:jc w:val="both"/>
      </w:pPr>
    </w:p>
    <w:p w:rsidR="00B30D0D" w:rsidRPr="00540E3F" w:rsidRDefault="00E316A0" w:rsidP="00D922F1">
      <w:pPr>
        <w:tabs>
          <w:tab w:val="left" w:pos="-1440"/>
          <w:tab w:val="left" w:pos="-720"/>
          <w:tab w:val="left" w:pos="0"/>
          <w:tab w:val="left" w:pos="720"/>
          <w:tab w:val="left" w:pos="1440"/>
          <w:tab w:val="left" w:pos="2160"/>
          <w:tab w:val="left" w:pos="2444"/>
          <w:tab w:val="right" w:leader="dot" w:pos="9360"/>
        </w:tabs>
        <w:jc w:val="both"/>
      </w:pPr>
      <w:r w:rsidRPr="00355986">
        <w:t>Les questions de stigmatisation, de conceptions erronées, les questions de confidentialité seront abordées au cours de cette formation. Une autre demi-journée de formation sera consacrée à informer tout le personnel imp</w:t>
      </w:r>
      <w:r w:rsidRPr="00355986">
        <w:t xml:space="preserve">liqué dans </w:t>
      </w:r>
      <w:r>
        <w:t>MICS</w:t>
      </w:r>
      <w:r w:rsidRPr="00355986">
        <w:t xml:space="preserve"> sur le paludisme et les moyens de prévention, et les raisons pour lesquelles l’enquête porte sur le test de la </w:t>
      </w:r>
      <w:proofErr w:type="spellStart"/>
      <w:r w:rsidRPr="00355986">
        <w:t>parasitémie</w:t>
      </w:r>
      <w:proofErr w:type="spellEnd"/>
      <w:r w:rsidRPr="00355986">
        <w:t xml:space="preserve">. </w:t>
      </w:r>
    </w:p>
    <w:p w:rsidR="00C03A64" w:rsidRDefault="00E316A0">
      <w:pPr>
        <w:ind w:left="720" w:hanging="12"/>
        <w:rPr>
          <w:rFonts w:ascii="Times New Roman" w:hAnsi="Times New Roman"/>
          <w:highlight w:val="yellow"/>
        </w:rPr>
      </w:pPr>
    </w:p>
    <w:p w:rsidR="00B30D0D" w:rsidRPr="00C664FA" w:rsidRDefault="00E316A0">
      <w:pPr>
        <w:ind w:left="720" w:hanging="12"/>
        <w:rPr>
          <w:rFonts w:ascii="Times New Roman" w:hAnsi="Times New Roman"/>
          <w:highlight w:val="yellow"/>
        </w:rPr>
      </w:pPr>
    </w:p>
    <w:p w:rsidR="00331E03" w:rsidRDefault="00E316A0" w:rsidP="002C2824">
      <w:pPr>
        <w:rPr>
          <w:b/>
          <w:sz w:val="28"/>
        </w:rPr>
      </w:pPr>
      <w:bookmarkStart w:id="62" w:name="_Toc370755764"/>
      <w:bookmarkStart w:id="63" w:name="_Toc269040513"/>
    </w:p>
    <w:p w:rsidR="00331E03" w:rsidRDefault="00E316A0" w:rsidP="002C2824">
      <w:pPr>
        <w:rPr>
          <w:b/>
          <w:sz w:val="28"/>
        </w:rPr>
      </w:pPr>
    </w:p>
    <w:p w:rsidR="00331E03" w:rsidRDefault="00E316A0" w:rsidP="002C2824">
      <w:pPr>
        <w:rPr>
          <w:b/>
          <w:sz w:val="28"/>
        </w:rPr>
      </w:pPr>
    </w:p>
    <w:p w:rsidR="00AD3FF8" w:rsidRPr="002C2824" w:rsidRDefault="00E316A0" w:rsidP="002C2824">
      <w:pPr>
        <w:rPr>
          <w:b/>
          <w:sz w:val="28"/>
        </w:rPr>
      </w:pPr>
      <w:r>
        <w:rPr>
          <w:b/>
          <w:sz w:val="28"/>
        </w:rPr>
        <w:t>7</w:t>
      </w:r>
      <w:r w:rsidRPr="002C2824">
        <w:rPr>
          <w:b/>
          <w:sz w:val="28"/>
        </w:rPr>
        <w:t xml:space="preserve">. </w:t>
      </w:r>
      <w:r>
        <w:rPr>
          <w:b/>
          <w:sz w:val="28"/>
        </w:rPr>
        <w:t xml:space="preserve"> </w:t>
      </w:r>
      <w:r>
        <w:rPr>
          <w:b/>
          <w:sz w:val="28"/>
        </w:rPr>
        <w:t>Dispositif de c</w:t>
      </w:r>
      <w:r w:rsidRPr="002C2824">
        <w:rPr>
          <w:b/>
          <w:sz w:val="28"/>
        </w:rPr>
        <w:t>ollecte des données</w:t>
      </w:r>
      <w:bookmarkEnd w:id="62"/>
    </w:p>
    <w:p w:rsidR="00AD3FF8" w:rsidRDefault="00E316A0" w:rsidP="00AD3FF8">
      <w:pPr>
        <w:tabs>
          <w:tab w:val="left" w:pos="-720"/>
        </w:tabs>
        <w:suppressAutoHyphens/>
        <w:jc w:val="both"/>
        <w:rPr>
          <w:b/>
          <w:spacing w:val="-2"/>
          <w:sz w:val="28"/>
          <w:szCs w:val="28"/>
        </w:rPr>
      </w:pPr>
    </w:p>
    <w:bookmarkEnd w:id="63"/>
    <w:p w:rsidR="001916AB" w:rsidRPr="001916AB" w:rsidRDefault="00E316A0" w:rsidP="001916AB">
      <w:pPr>
        <w:tabs>
          <w:tab w:val="left" w:pos="-1440"/>
          <w:tab w:val="left" w:pos="-720"/>
          <w:tab w:val="left" w:pos="0"/>
          <w:tab w:val="left" w:pos="720"/>
          <w:tab w:val="left" w:pos="1440"/>
          <w:tab w:val="left" w:pos="2160"/>
          <w:tab w:val="left" w:pos="2444"/>
          <w:tab w:val="right" w:leader="dot" w:pos="9360"/>
        </w:tabs>
        <w:jc w:val="both"/>
        <w:rPr>
          <w:rFonts w:ascii="Times New Roman" w:eastAsia="Arial Unicode MS" w:hAnsi="Times New Roman"/>
          <w:lang w:val="fr-BE"/>
        </w:rPr>
      </w:pPr>
      <w:r>
        <w:t>Le dispositif de collecte est intimement lié au dispositif de MICS.</w:t>
      </w:r>
      <w:r w:rsidRPr="001916AB">
        <w:t xml:space="preserve"> </w:t>
      </w:r>
      <w:r w:rsidRPr="001916AB">
        <w:t xml:space="preserve">Pour la mise en œuvre de </w:t>
      </w:r>
      <w:r>
        <w:t>l’opération de collecte des données</w:t>
      </w:r>
      <w:r w:rsidRPr="001916AB">
        <w:t xml:space="preserve">, l’INSAE organisera une réunion officielle avec tous les partenaires pour lancer les activités de terrain de </w:t>
      </w:r>
      <w:r>
        <w:t>MICS au</w:t>
      </w:r>
      <w:r w:rsidRPr="001916AB">
        <w:t xml:space="preserve"> Bénin. </w:t>
      </w:r>
      <w:r w:rsidRPr="001916AB">
        <w:rPr>
          <w:shd w:val="clear" w:color="auto" w:fill="FFFFFF"/>
        </w:rPr>
        <w:t>En outre, des campagnes de sensibilisation seront organisées par l’INSA</w:t>
      </w:r>
      <w:r w:rsidRPr="001916AB">
        <w:rPr>
          <w:shd w:val="clear" w:color="auto" w:fill="FFFFFF"/>
        </w:rPr>
        <w:t>E en vue de rencontrer les autorités (</w:t>
      </w:r>
      <w:r>
        <w:rPr>
          <w:shd w:val="clear" w:color="auto" w:fill="FFFFFF"/>
        </w:rPr>
        <w:t>Maires</w:t>
      </w:r>
      <w:r w:rsidRPr="001916AB">
        <w:rPr>
          <w:shd w:val="clear" w:color="auto" w:fill="FFFFFF"/>
        </w:rPr>
        <w:t>) des localités couvertes par l'enquête. Egalement d’autres activités de sensibilisation seront menées pour informer la population des localités couvertes. Enfin, au cours des travaux sur le terrain, les supervis</w:t>
      </w:r>
      <w:r w:rsidRPr="001916AB">
        <w:rPr>
          <w:shd w:val="clear" w:color="auto" w:fill="FFFFFF"/>
        </w:rPr>
        <w:t>eurs seront aussi  chargés de rencontrer les autorités locales pour les informer de l'arrivée des équipes dans leur localité respective.</w:t>
      </w:r>
      <w:r>
        <w:rPr>
          <w:shd w:val="clear" w:color="auto" w:fill="FFFFFF"/>
        </w:rPr>
        <w:t xml:space="preserve"> Le dispositif à mettre en place pour le volet Malaria dans MICS va s’appuyer sur le schéma organisationnel mis en place</w:t>
      </w:r>
      <w:r>
        <w:rPr>
          <w:shd w:val="clear" w:color="auto" w:fill="FFFFFF"/>
        </w:rPr>
        <w:t xml:space="preserve"> pour l’enquête MICS.</w:t>
      </w:r>
    </w:p>
    <w:p w:rsidR="00C03A64" w:rsidRPr="001916AB" w:rsidRDefault="00E316A0">
      <w:pPr>
        <w:tabs>
          <w:tab w:val="left" w:pos="-720"/>
        </w:tabs>
        <w:suppressAutoHyphens/>
        <w:jc w:val="both"/>
        <w:rPr>
          <w:spacing w:val="-2"/>
          <w:lang w:val="fr-BE"/>
        </w:rPr>
      </w:pPr>
    </w:p>
    <w:p w:rsidR="002A2CEE" w:rsidRDefault="00E316A0" w:rsidP="00D31E8A">
      <w:pPr>
        <w:jc w:val="both"/>
      </w:pPr>
      <w:r w:rsidRPr="00CC2EC7">
        <w:rPr>
          <w:shd w:val="clear" w:color="auto" w:fill="FFFFFF"/>
        </w:rPr>
        <w:t xml:space="preserve">L’INSAE mettra à la disposition de l’enquête </w:t>
      </w:r>
      <w:r w:rsidRPr="00CC2EC7">
        <w:rPr>
          <w:shd w:val="clear" w:color="auto" w:fill="FFFFFF"/>
        </w:rPr>
        <w:t>la logistique nécessaire</w:t>
      </w:r>
      <w:r w:rsidRPr="00CC2EC7">
        <w:rPr>
          <w:shd w:val="clear" w:color="auto" w:fill="FFFFFF"/>
        </w:rPr>
        <w:t xml:space="preserve"> pour conduire et gérer </w:t>
      </w:r>
      <w:r w:rsidRPr="00CC2EC7">
        <w:rPr>
          <w:shd w:val="clear" w:color="auto" w:fill="FFFFFF"/>
        </w:rPr>
        <w:t>l’</w:t>
      </w:r>
      <w:r w:rsidRPr="00CC2EC7">
        <w:rPr>
          <w:shd w:val="clear" w:color="auto" w:fill="FFFFFF"/>
        </w:rPr>
        <w:t xml:space="preserve">enquête </w:t>
      </w:r>
      <w:r w:rsidRPr="00CC2EC7">
        <w:rPr>
          <w:shd w:val="clear" w:color="auto" w:fill="FFFFFF"/>
        </w:rPr>
        <w:t>correctement</w:t>
      </w:r>
      <w:r w:rsidRPr="00CC2EC7">
        <w:rPr>
          <w:shd w:val="clear" w:color="auto" w:fill="FFFFFF"/>
        </w:rPr>
        <w:t xml:space="preserve">. </w:t>
      </w:r>
      <w:r w:rsidRPr="00CC2EC7">
        <w:rPr>
          <w:shd w:val="clear" w:color="auto" w:fill="FFFFFF"/>
        </w:rPr>
        <w:t xml:space="preserve">Environ </w:t>
      </w:r>
      <w:proofErr w:type="spellStart"/>
      <w:r w:rsidRPr="00CC2EC7">
        <w:rPr>
          <w:shd w:val="clear" w:color="auto" w:fill="FFFFFF"/>
        </w:rPr>
        <w:t>trente cinq</w:t>
      </w:r>
      <w:proofErr w:type="spellEnd"/>
      <w:r w:rsidRPr="00CC2EC7">
        <w:rPr>
          <w:shd w:val="clear" w:color="auto" w:fill="FFFFFF"/>
        </w:rPr>
        <w:t xml:space="preserve"> véhicules seront nécessaires lors de l’opération de collecte. De façon détaillée, deux (2) </w:t>
      </w:r>
      <w:r w:rsidRPr="00CC2EC7">
        <w:rPr>
          <w:shd w:val="clear" w:color="auto" w:fill="FFFFFF"/>
        </w:rPr>
        <w:t xml:space="preserve">véhicules sont à mettre à la disposition des agents lors de la formation pour l’enquête pilote ; </w:t>
      </w:r>
      <w:proofErr w:type="spellStart"/>
      <w:r w:rsidRPr="00CC2EC7">
        <w:rPr>
          <w:shd w:val="clear" w:color="auto" w:fill="FFFFFF"/>
        </w:rPr>
        <w:t>vingt sept</w:t>
      </w:r>
      <w:proofErr w:type="spellEnd"/>
      <w:r w:rsidRPr="00CC2EC7">
        <w:rPr>
          <w:shd w:val="clear" w:color="auto" w:fill="FFFFFF"/>
        </w:rPr>
        <w:t xml:space="preserve"> véhicules</w:t>
      </w:r>
      <w:r w:rsidRPr="00CC2EC7">
        <w:rPr>
          <w:shd w:val="clear" w:color="auto" w:fill="FFFFFF"/>
        </w:rPr>
        <w:t xml:space="preserve"> (27)</w:t>
      </w:r>
      <w:r w:rsidRPr="00CC2EC7">
        <w:rPr>
          <w:shd w:val="clear" w:color="auto" w:fill="FFFFFF"/>
        </w:rPr>
        <w:t xml:space="preserve"> seront loués aux </w:t>
      </w:r>
      <w:r w:rsidRPr="00CC2EC7">
        <w:rPr>
          <w:shd w:val="clear" w:color="auto" w:fill="FFFFFF"/>
        </w:rPr>
        <w:t xml:space="preserve">équipes </w:t>
      </w:r>
      <w:r w:rsidRPr="00CC2EC7">
        <w:rPr>
          <w:shd w:val="clear" w:color="auto" w:fill="FFFFFF"/>
        </w:rPr>
        <w:t xml:space="preserve">pour le travail sur le terrain qui </w:t>
      </w:r>
      <w:r w:rsidRPr="00CC2EC7">
        <w:rPr>
          <w:shd w:val="clear" w:color="auto" w:fill="FFFFFF"/>
        </w:rPr>
        <w:t>dur</w:t>
      </w:r>
      <w:r w:rsidRPr="00CC2EC7">
        <w:rPr>
          <w:shd w:val="clear" w:color="auto" w:fill="FFFFFF"/>
        </w:rPr>
        <w:t xml:space="preserve">era trois mois ; enfin, </w:t>
      </w:r>
      <w:r w:rsidRPr="00CC2EC7">
        <w:rPr>
          <w:shd w:val="clear" w:color="auto" w:fill="FFFFFF"/>
        </w:rPr>
        <w:t xml:space="preserve">six (6) véhicules </w:t>
      </w:r>
      <w:r w:rsidRPr="00CC2EC7">
        <w:rPr>
          <w:shd w:val="clear" w:color="auto" w:fill="FFFFFF"/>
        </w:rPr>
        <w:t xml:space="preserve">sont nécessaires </w:t>
      </w:r>
      <w:r w:rsidRPr="00CC2EC7">
        <w:rPr>
          <w:shd w:val="clear" w:color="auto" w:fill="FFFFFF"/>
        </w:rPr>
        <w:t xml:space="preserve">pour </w:t>
      </w:r>
      <w:r w:rsidRPr="00CC2EC7">
        <w:rPr>
          <w:shd w:val="clear" w:color="auto" w:fill="FFFFFF"/>
        </w:rPr>
        <w:t>assure</w:t>
      </w:r>
      <w:r w:rsidRPr="00CC2EC7">
        <w:rPr>
          <w:shd w:val="clear" w:color="auto" w:fill="FFFFFF"/>
        </w:rPr>
        <w:t>r périodiquement le transport des lame</w:t>
      </w:r>
      <w:r>
        <w:rPr>
          <w:shd w:val="clear" w:color="auto" w:fill="FFFFFF"/>
        </w:rPr>
        <w:t>s</w:t>
      </w:r>
      <w:r w:rsidRPr="00CC2EC7">
        <w:rPr>
          <w:shd w:val="clear" w:color="auto" w:fill="FFFFFF"/>
        </w:rPr>
        <w:t xml:space="preserve"> vers Cotonou</w:t>
      </w:r>
      <w:r w:rsidRPr="00CC2EC7">
        <w:rPr>
          <w:shd w:val="clear" w:color="auto" w:fill="FFFFFF"/>
        </w:rPr>
        <w:t>.</w:t>
      </w:r>
      <w:r w:rsidRPr="00D922F1">
        <w:rPr>
          <w:shd w:val="clear" w:color="auto" w:fill="FFFFFF"/>
        </w:rPr>
        <w:t xml:space="preserve"> </w:t>
      </w:r>
    </w:p>
    <w:p w:rsidR="00403566" w:rsidRDefault="00E316A0" w:rsidP="00CC2EC7">
      <w:pPr>
        <w:jc w:val="both"/>
      </w:pPr>
      <w:r w:rsidRPr="00D922F1">
        <w:rPr>
          <w:highlight w:val="yellow"/>
        </w:rPr>
        <w:lastRenderedPageBreak/>
        <w:br/>
      </w:r>
    </w:p>
    <w:p w:rsidR="008E3300" w:rsidRPr="00CC2EC7" w:rsidRDefault="00E316A0" w:rsidP="006B7189">
      <w:pPr>
        <w:rPr>
          <w:b/>
          <w:sz w:val="28"/>
        </w:rPr>
      </w:pPr>
      <w:bookmarkStart w:id="64" w:name="_Toc370755765"/>
      <w:r>
        <w:rPr>
          <w:b/>
          <w:sz w:val="28"/>
        </w:rPr>
        <w:t>8</w:t>
      </w:r>
      <w:r w:rsidRPr="006B7189">
        <w:rPr>
          <w:b/>
          <w:sz w:val="28"/>
        </w:rPr>
        <w:t xml:space="preserve">. </w:t>
      </w:r>
      <w:bookmarkStart w:id="65" w:name="_Toc255110055"/>
      <w:bookmarkStart w:id="66" w:name="_Toc270162166"/>
      <w:bookmarkStart w:id="67" w:name="_Toc292819140"/>
      <w:bookmarkStart w:id="68" w:name="_Toc292843028"/>
      <w:bookmarkStart w:id="69" w:name="_Toc292843566"/>
      <w:r w:rsidRPr="006B7189">
        <w:rPr>
          <w:b/>
          <w:sz w:val="28"/>
        </w:rPr>
        <w:t xml:space="preserve">Considérations éthiques et </w:t>
      </w:r>
      <w:bookmarkEnd w:id="65"/>
      <w:bookmarkEnd w:id="66"/>
      <w:r w:rsidRPr="006B7189">
        <w:rPr>
          <w:b/>
          <w:sz w:val="28"/>
        </w:rPr>
        <w:t>réglementaires</w:t>
      </w:r>
      <w:bookmarkEnd w:id="64"/>
      <w:bookmarkEnd w:id="67"/>
      <w:bookmarkEnd w:id="68"/>
      <w:bookmarkEnd w:id="69"/>
    </w:p>
    <w:p w:rsidR="008E3300" w:rsidRDefault="00E316A0" w:rsidP="008E3300">
      <w:pPr>
        <w:jc w:val="both"/>
        <w:rPr>
          <w:snapToGrid w:val="0"/>
        </w:rPr>
      </w:pPr>
      <w:bookmarkStart w:id="70" w:name="_Toc255110056"/>
      <w:bookmarkStart w:id="71" w:name="_Toc270162167"/>
    </w:p>
    <w:p w:rsidR="008E3300" w:rsidRPr="00540E3F" w:rsidRDefault="00E316A0" w:rsidP="008E3300">
      <w:pPr>
        <w:tabs>
          <w:tab w:val="left" w:pos="-720"/>
        </w:tabs>
        <w:suppressAutoHyphens/>
        <w:jc w:val="both"/>
        <w:rPr>
          <w:b/>
          <w:spacing w:val="-2"/>
          <w:u w:val="single"/>
        </w:rPr>
      </w:pPr>
      <w:bookmarkStart w:id="72" w:name="_Toc255110057"/>
      <w:bookmarkStart w:id="73" w:name="_Toc270162168"/>
      <w:bookmarkEnd w:id="70"/>
      <w:bookmarkEnd w:id="71"/>
      <w:r w:rsidRPr="00540E3F">
        <w:rPr>
          <w:b/>
          <w:spacing w:val="-2"/>
          <w:u w:val="single"/>
        </w:rPr>
        <w:t>Consentement pour participer à l’étude</w:t>
      </w:r>
    </w:p>
    <w:p w:rsidR="002A2CEE" w:rsidRDefault="00E316A0" w:rsidP="008E3300">
      <w:pPr>
        <w:tabs>
          <w:tab w:val="left" w:pos="-720"/>
        </w:tabs>
        <w:suppressAutoHyphens/>
        <w:jc w:val="both"/>
        <w:rPr>
          <w:spacing w:val="-2"/>
        </w:rPr>
      </w:pPr>
    </w:p>
    <w:p w:rsidR="008E3300" w:rsidRPr="00540E3F" w:rsidRDefault="00E316A0" w:rsidP="008E3300">
      <w:pPr>
        <w:tabs>
          <w:tab w:val="left" w:pos="-720"/>
        </w:tabs>
        <w:suppressAutoHyphens/>
        <w:jc w:val="both"/>
        <w:rPr>
          <w:spacing w:val="-2"/>
        </w:rPr>
      </w:pPr>
      <w:r w:rsidRPr="00540E3F">
        <w:rPr>
          <w:spacing w:val="-2"/>
        </w:rPr>
        <w:t>La participation à cette étude est volontaire. Toute personne recrutée sera libre de refuser ou d’accepter de par</w:t>
      </w:r>
      <w:r w:rsidRPr="00540E3F">
        <w:rPr>
          <w:spacing w:val="-2"/>
        </w:rPr>
        <w:t>ticiper à l’étude. Des explications claires sur les objectifs et les procédures seront données aux participants (es) afin qu’ils donnent un consentement éclairé quant à leur participation (voir fiche de consentement éclairé et la fiche d'information en ann</w:t>
      </w:r>
      <w:r w:rsidRPr="00540E3F">
        <w:rPr>
          <w:spacing w:val="-2"/>
        </w:rPr>
        <w:t xml:space="preserve">exes ….). Ce consentement oral ou écrit sera signé. Il comportera </w:t>
      </w:r>
      <w:r w:rsidRPr="00540E3F">
        <w:rPr>
          <w:spacing w:val="-2"/>
        </w:rPr>
        <w:t>les</w:t>
      </w:r>
      <w:r w:rsidRPr="00540E3F">
        <w:rPr>
          <w:spacing w:val="-2"/>
        </w:rPr>
        <w:t xml:space="preserve"> séquences</w:t>
      </w:r>
      <w:r w:rsidRPr="00540E3F">
        <w:rPr>
          <w:spacing w:val="-2"/>
        </w:rPr>
        <w:t xml:space="preserve"> ci-après : participer à la collecte des données générales sur </w:t>
      </w:r>
      <w:r>
        <w:rPr>
          <w:spacing w:val="-2"/>
        </w:rPr>
        <w:t>MICS</w:t>
      </w:r>
      <w:r w:rsidRPr="00540E3F">
        <w:rPr>
          <w:spacing w:val="-2"/>
        </w:rPr>
        <w:t xml:space="preserve">, donner son accord pour la collecte des données générales et le </w:t>
      </w:r>
      <w:r w:rsidRPr="00540E3F">
        <w:rPr>
          <w:spacing w:val="-2"/>
        </w:rPr>
        <w:t xml:space="preserve">dépistage </w:t>
      </w:r>
      <w:r w:rsidRPr="00540E3F">
        <w:rPr>
          <w:spacing w:val="-2"/>
        </w:rPr>
        <w:t>de l’an</w:t>
      </w:r>
      <w:r>
        <w:rPr>
          <w:spacing w:val="-2"/>
        </w:rPr>
        <w:t xml:space="preserve">émie, le dépistage du </w:t>
      </w:r>
      <w:r>
        <w:rPr>
          <w:spacing w:val="-2"/>
        </w:rPr>
        <w:t>paludisme</w:t>
      </w:r>
      <w:r w:rsidRPr="00540E3F">
        <w:rPr>
          <w:spacing w:val="-2"/>
        </w:rPr>
        <w:t>.</w:t>
      </w:r>
    </w:p>
    <w:p w:rsidR="008E3300" w:rsidRPr="00540E3F" w:rsidRDefault="00E316A0" w:rsidP="008E3300">
      <w:pPr>
        <w:tabs>
          <w:tab w:val="left" w:pos="-720"/>
        </w:tabs>
        <w:suppressAutoHyphens/>
        <w:jc w:val="both"/>
        <w:rPr>
          <w:spacing w:val="-2"/>
        </w:rPr>
      </w:pPr>
    </w:p>
    <w:p w:rsidR="008E3300" w:rsidRPr="00540E3F" w:rsidRDefault="00E316A0" w:rsidP="008E3300">
      <w:pPr>
        <w:tabs>
          <w:tab w:val="left" w:pos="-720"/>
        </w:tabs>
        <w:suppressAutoHyphens/>
        <w:jc w:val="both"/>
        <w:rPr>
          <w:snapToGrid w:val="0"/>
        </w:rPr>
      </w:pPr>
      <w:r w:rsidRPr="00540E3F">
        <w:rPr>
          <w:b/>
          <w:spacing w:val="-2"/>
          <w:u w:val="single"/>
        </w:rPr>
        <w:t>Confidentialité</w:t>
      </w:r>
      <w:r w:rsidRPr="00540E3F">
        <w:rPr>
          <w:b/>
          <w:spacing w:val="-2"/>
          <w:u w:val="single"/>
        </w:rPr>
        <w:t xml:space="preserve"> dans la collecte des données générales et du dépistage de l’anémie, le dépistage du paludisme </w:t>
      </w:r>
      <w:bookmarkEnd w:id="72"/>
      <w:bookmarkEnd w:id="73"/>
    </w:p>
    <w:p w:rsidR="002A2CEE" w:rsidRDefault="00E316A0" w:rsidP="008E3300">
      <w:pPr>
        <w:jc w:val="both"/>
      </w:pPr>
    </w:p>
    <w:p w:rsidR="00915447" w:rsidRDefault="00E316A0" w:rsidP="008E3300">
      <w:pPr>
        <w:jc w:val="both"/>
        <w:rPr>
          <w:snapToGrid w:val="0"/>
        </w:rPr>
      </w:pPr>
      <w:r w:rsidRPr="00540E3F">
        <w:t>La collecte des données sera effectuée dans des conditions rassurant les participantes à l’égard de la confidentialité des informati</w:t>
      </w:r>
      <w:r w:rsidRPr="00540E3F">
        <w:t xml:space="preserve">ons obtenues et des résultats des tests qui seront pratiqués. Les tests </w:t>
      </w:r>
      <w:r w:rsidRPr="00540E3F">
        <w:t xml:space="preserve">du paludisme et d’anémie </w:t>
      </w:r>
      <w:r>
        <w:t xml:space="preserve">ne </w:t>
      </w:r>
      <w:r w:rsidRPr="00540E3F">
        <w:t xml:space="preserve">seront </w:t>
      </w:r>
      <w:r>
        <w:t xml:space="preserve">pas </w:t>
      </w:r>
      <w:r w:rsidRPr="00540E3F">
        <w:t>anonyme</w:t>
      </w:r>
      <w:r w:rsidRPr="00540E3F">
        <w:t>s</w:t>
      </w:r>
      <w:r w:rsidRPr="00540E3F">
        <w:t xml:space="preserve">. </w:t>
      </w:r>
      <w:r w:rsidRPr="00540E3F">
        <w:t xml:space="preserve">Toute personne testée anémiée par le test </w:t>
      </w:r>
      <w:proofErr w:type="spellStart"/>
      <w:r w:rsidRPr="00540E3F">
        <w:t>Hémocue</w:t>
      </w:r>
      <w:proofErr w:type="spellEnd"/>
      <w:r w:rsidRPr="00540E3F">
        <w:t xml:space="preserve"> sera référée vers un centre de santé pour sa prise en charge. Quant au test </w:t>
      </w:r>
      <w:r w:rsidRPr="00540E3F">
        <w:t>du</w:t>
      </w:r>
      <w:r w:rsidRPr="00540E3F">
        <w:t xml:space="preserve"> paludi</w:t>
      </w:r>
      <w:r w:rsidRPr="00540E3F">
        <w:t>sme, en cas de paludisme simple, il sera remis à l’enquêté, une dose suffisante d’</w:t>
      </w:r>
      <w:proofErr w:type="spellStart"/>
      <w:r w:rsidRPr="00540E3F">
        <w:rPr>
          <w:rFonts w:eastAsia="Arial Unicode MS"/>
        </w:rPr>
        <w:t>Artésunate</w:t>
      </w:r>
      <w:proofErr w:type="spellEnd"/>
      <w:r w:rsidRPr="00540E3F">
        <w:rPr>
          <w:rFonts w:eastAsia="Arial Unicode MS"/>
        </w:rPr>
        <w:t xml:space="preserve"> + </w:t>
      </w:r>
      <w:proofErr w:type="spellStart"/>
      <w:r w:rsidRPr="00540E3F">
        <w:rPr>
          <w:rFonts w:eastAsia="Arial Unicode MS"/>
        </w:rPr>
        <w:t>Amodiaquine</w:t>
      </w:r>
      <w:proofErr w:type="spellEnd"/>
      <w:r w:rsidRPr="00540E3F">
        <w:rPr>
          <w:rFonts w:eastAsia="Arial Unicode MS"/>
        </w:rPr>
        <w:t xml:space="preserve"> pour son traitement. En cas de paludisme grave, il sera référé vers un centre de santé pour sa prise en charge </w:t>
      </w:r>
      <w:r w:rsidRPr="00540E3F">
        <w:rPr>
          <w:rFonts w:eastAsia="Arial Unicode MS"/>
        </w:rPr>
        <w:t>adéquate</w:t>
      </w:r>
      <w:r w:rsidRPr="00540E3F">
        <w:rPr>
          <w:rFonts w:eastAsia="Arial Unicode MS"/>
        </w:rPr>
        <w:t xml:space="preserve">. </w:t>
      </w:r>
      <w:r w:rsidRPr="00540E3F">
        <w:t>Un numéro sera attribué à to</w:t>
      </w:r>
      <w:r w:rsidRPr="00540E3F">
        <w:t>ut</w:t>
      </w:r>
      <w:r>
        <w:t>(e)</w:t>
      </w:r>
      <w:r w:rsidRPr="00540E3F">
        <w:t xml:space="preserve"> participant</w:t>
      </w:r>
      <w:r>
        <w:t>(e)</w:t>
      </w:r>
      <w:r w:rsidRPr="00540E3F">
        <w:t xml:space="preserve"> à l’enquête. Il n’inclura aucune caractéristique </w:t>
      </w:r>
      <w:proofErr w:type="spellStart"/>
      <w:r w:rsidRPr="00540E3F">
        <w:t>socio-démographique</w:t>
      </w:r>
      <w:proofErr w:type="spellEnd"/>
      <w:r w:rsidRPr="00540E3F">
        <w:t xml:space="preserve"> susceptible d’aider à retrouver l</w:t>
      </w:r>
      <w:r>
        <w:t>e(</w:t>
      </w:r>
      <w:r w:rsidRPr="00540E3F">
        <w:t>a</w:t>
      </w:r>
      <w:r>
        <w:t>)</w:t>
      </w:r>
      <w:r w:rsidRPr="00540E3F">
        <w:t xml:space="preserve"> participant</w:t>
      </w:r>
      <w:r>
        <w:t>(</w:t>
      </w:r>
      <w:r w:rsidRPr="00540E3F">
        <w:t>e</w:t>
      </w:r>
      <w:r>
        <w:t>)</w:t>
      </w:r>
      <w:r w:rsidRPr="00540E3F">
        <w:t xml:space="preserve">. Aucun nom ne sera demandé. Les questionnaires et les échantillons seront identifiés seulement par le </w:t>
      </w:r>
      <w:proofErr w:type="spellStart"/>
      <w:r w:rsidRPr="00540E3F">
        <w:t>code-</w:t>
      </w:r>
      <w:r w:rsidRPr="00540E3F">
        <w:t>barre</w:t>
      </w:r>
      <w:proofErr w:type="spellEnd"/>
      <w:r w:rsidRPr="00540E3F">
        <w:t xml:space="preserve"> </w:t>
      </w:r>
      <w:r w:rsidRPr="00540E3F">
        <w:t xml:space="preserve">qui ne permet pas l’identification de la personne qui a accepté de participer à l’étude. </w:t>
      </w:r>
      <w:bookmarkStart w:id="74" w:name="_Toc255110058"/>
      <w:bookmarkStart w:id="75" w:name="_Toc270162169"/>
    </w:p>
    <w:p w:rsidR="00915447" w:rsidRDefault="00E316A0" w:rsidP="008E3300">
      <w:pPr>
        <w:jc w:val="both"/>
        <w:rPr>
          <w:snapToGrid w:val="0"/>
        </w:rPr>
      </w:pPr>
    </w:p>
    <w:p w:rsidR="00331E03" w:rsidRDefault="00E316A0" w:rsidP="008E3300">
      <w:pPr>
        <w:jc w:val="both"/>
        <w:rPr>
          <w:b/>
          <w:snapToGrid w:val="0"/>
          <w:u w:val="single"/>
        </w:rPr>
      </w:pPr>
    </w:p>
    <w:p w:rsidR="008E3300" w:rsidRPr="007A749B" w:rsidRDefault="00E316A0" w:rsidP="008E3300">
      <w:pPr>
        <w:jc w:val="both"/>
        <w:rPr>
          <w:b/>
          <w:snapToGrid w:val="0"/>
          <w:u w:val="single"/>
        </w:rPr>
      </w:pPr>
      <w:r w:rsidRPr="007A749B">
        <w:rPr>
          <w:b/>
          <w:snapToGrid w:val="0"/>
          <w:u w:val="single"/>
        </w:rPr>
        <w:t>Risques liés à la participation à l’enquête</w:t>
      </w:r>
      <w:bookmarkEnd w:id="74"/>
      <w:bookmarkEnd w:id="75"/>
    </w:p>
    <w:p w:rsidR="002A2CEE" w:rsidRDefault="00E316A0" w:rsidP="008E3300">
      <w:pPr>
        <w:jc w:val="both"/>
      </w:pPr>
    </w:p>
    <w:p w:rsidR="008E3300" w:rsidRPr="00540E3F" w:rsidRDefault="00E316A0" w:rsidP="008E3300">
      <w:pPr>
        <w:jc w:val="both"/>
      </w:pPr>
      <w:r w:rsidRPr="00540E3F">
        <w:lastRenderedPageBreak/>
        <w:t xml:space="preserve">Ils seront expliqués aux enquêtés. Ils sont minimes. C’est un risque minime de saignement et d’ecchymose associé à la </w:t>
      </w:r>
      <w:r w:rsidRPr="00540E3F">
        <w:t>ponction au bout du doigt pour obtenir l’échantillon de sang. La ponction sera réalisée avec des lancettes à ressort neuves stériles et jetables à usage unique et par un personnel formé.</w:t>
      </w:r>
    </w:p>
    <w:p w:rsidR="008E3300" w:rsidRPr="00540E3F" w:rsidRDefault="00E316A0" w:rsidP="008E3300">
      <w:pPr>
        <w:jc w:val="both"/>
      </w:pPr>
      <w:r w:rsidRPr="00540E3F">
        <w:t>Un risque psychologique lié à la nature délicate des questions de l’i</w:t>
      </w:r>
      <w:r w:rsidRPr="00540E3F">
        <w:t>nterview est possible. Le questionnaire structuré sera administré par des enquêteurs ou enquêtrices formés/es et la confidentialité des réponses obtenues sera assurée. Rappelons que les personnes recrutées seront libres de répondre ou non au questionnaire,</w:t>
      </w:r>
      <w:r w:rsidRPr="00540E3F">
        <w:t xml:space="preserve"> qu’il ne leur sera pas demandé de donner leurs noms et qu’après remise des questionnaires et des échantillons aux superviseurs, même l’enquêteur ne pourra pas associer un questionnaire ou un résultat de laboratoire à un participant ou à une participante, </w:t>
      </w:r>
      <w:r w:rsidRPr="00540E3F">
        <w:t xml:space="preserve">encore moins le personnel du laboratoire et les autres intervenants/es dans l’enquête qui travailleront avec les </w:t>
      </w:r>
      <w:r w:rsidRPr="00540E3F">
        <w:t>code</w:t>
      </w:r>
      <w:r>
        <w:t>s</w:t>
      </w:r>
      <w:r w:rsidRPr="00540E3F">
        <w:t xml:space="preserve"> attribués aux participants et participantes.</w:t>
      </w:r>
    </w:p>
    <w:p w:rsidR="008E3300" w:rsidRPr="00540E3F" w:rsidRDefault="00E316A0" w:rsidP="008E3300">
      <w:pPr>
        <w:jc w:val="both"/>
      </w:pPr>
    </w:p>
    <w:p w:rsidR="008E3300" w:rsidRDefault="00E316A0" w:rsidP="008E3300">
      <w:pPr>
        <w:jc w:val="both"/>
        <w:rPr>
          <w:b/>
          <w:snapToGrid w:val="0"/>
          <w:u w:val="single"/>
        </w:rPr>
      </w:pPr>
      <w:bookmarkStart w:id="76" w:name="_Toc255110059"/>
      <w:bookmarkStart w:id="77" w:name="_Toc270162170"/>
      <w:r w:rsidRPr="00CF7B0A">
        <w:rPr>
          <w:b/>
          <w:snapToGrid w:val="0"/>
          <w:u w:val="single"/>
        </w:rPr>
        <w:t>Avantages à participer à cette étude</w:t>
      </w:r>
      <w:bookmarkEnd w:id="76"/>
      <w:bookmarkEnd w:id="77"/>
    </w:p>
    <w:p w:rsidR="00B87FC9" w:rsidRPr="00CF7B0A" w:rsidRDefault="00E316A0" w:rsidP="008E3300">
      <w:pPr>
        <w:jc w:val="both"/>
        <w:rPr>
          <w:b/>
          <w:snapToGrid w:val="0"/>
          <w:u w:val="single"/>
        </w:rPr>
      </w:pPr>
    </w:p>
    <w:p w:rsidR="008E3300" w:rsidRPr="00540E3F" w:rsidRDefault="00E316A0" w:rsidP="008E3300">
      <w:pPr>
        <w:jc w:val="both"/>
      </w:pPr>
      <w:r w:rsidRPr="00540E3F">
        <w:t xml:space="preserve">Plusieurs avantages au plan individuel et au plan de la santé publique </w:t>
      </w:r>
      <w:r w:rsidRPr="00540E3F">
        <w:t>découlent</w:t>
      </w:r>
      <w:r w:rsidRPr="00540E3F">
        <w:t xml:space="preserve"> de cette étude. </w:t>
      </w:r>
      <w:r w:rsidRPr="00540E3F">
        <w:t>L’enquête permettra aux participants et aux participantes de connaître leu</w:t>
      </w:r>
      <w:r w:rsidRPr="00540E3F">
        <w:t>r taux d’hémoglobine et les dispositions à prendre en cas d’anémie. De même, pour les</w:t>
      </w:r>
      <w:r w:rsidRPr="00540E3F">
        <w:t xml:space="preserve"> malades qui souffriraient de paludisme simple, ils seront traités sur place et en cas de paludisme grave, ils seront référés vers un centre de santé à même de leur assurer une prise en charge correcte. </w:t>
      </w:r>
      <w:r w:rsidRPr="00540E3F">
        <w:t>En termes de santé publique, il est évident que les d</w:t>
      </w:r>
      <w:r w:rsidRPr="00540E3F">
        <w:t>onnées de l’enquête permettront aux responsables nationaux d’actualiser</w:t>
      </w:r>
      <w:r w:rsidRPr="00540E3F">
        <w:t xml:space="preserve"> tous</w:t>
      </w:r>
      <w:r w:rsidRPr="00540E3F">
        <w:t xml:space="preserve"> les programmes </w:t>
      </w:r>
      <w:r w:rsidRPr="00540E3F">
        <w:t>liés à la démographie et à la santé et de mieux renseigner les indicateurs contractuels nationaux et internationaux pour des prises de décisions opportunes et la pl</w:t>
      </w:r>
      <w:r w:rsidRPr="00540E3F">
        <w:t>anification stratégique.</w:t>
      </w:r>
    </w:p>
    <w:p w:rsidR="00C03A64" w:rsidRPr="00540E3F" w:rsidRDefault="00E316A0">
      <w:pPr>
        <w:jc w:val="both"/>
      </w:pPr>
    </w:p>
    <w:p w:rsidR="00C03A64" w:rsidRPr="00540E3F" w:rsidRDefault="00E316A0">
      <w:pPr>
        <w:jc w:val="both"/>
      </w:pPr>
    </w:p>
    <w:p w:rsidR="009E2853" w:rsidRDefault="00E316A0" w:rsidP="00D33830">
      <w:pPr>
        <w:jc w:val="center"/>
        <w:rPr>
          <w:b/>
          <w:sz w:val="32"/>
          <w:szCs w:val="32"/>
        </w:rPr>
      </w:pPr>
    </w:p>
    <w:p w:rsidR="00331E03" w:rsidRDefault="00E316A0" w:rsidP="00D33830">
      <w:pPr>
        <w:jc w:val="center"/>
        <w:rPr>
          <w:b/>
          <w:sz w:val="32"/>
          <w:szCs w:val="32"/>
        </w:rPr>
      </w:pPr>
    </w:p>
    <w:p w:rsidR="00331E0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9E2853" w:rsidRDefault="00E316A0" w:rsidP="00D33830">
      <w:pPr>
        <w:jc w:val="center"/>
        <w:rPr>
          <w:b/>
          <w:sz w:val="32"/>
          <w:szCs w:val="32"/>
        </w:rPr>
      </w:pPr>
    </w:p>
    <w:p w:rsidR="00470F2D" w:rsidRDefault="00E316A0" w:rsidP="00D33830">
      <w:pPr>
        <w:tabs>
          <w:tab w:val="left" w:pos="0"/>
          <w:tab w:val="left" w:pos="810"/>
        </w:tabs>
        <w:jc w:val="both"/>
        <w:rPr>
          <w:shd w:val="clear" w:color="auto" w:fill="FFFFFF"/>
        </w:rPr>
      </w:pPr>
    </w:p>
    <w:p w:rsidR="00331E03" w:rsidRDefault="00E316A0" w:rsidP="006B6AD6">
      <w:pPr>
        <w:rPr>
          <w:sz w:val="28"/>
          <w:szCs w:val="28"/>
        </w:rPr>
        <w:sectPr w:rsidR="00331E03" w:rsidSect="00371B47">
          <w:pgSz w:w="11907" w:h="16839" w:code="9"/>
          <w:pgMar w:top="1298" w:right="1298" w:bottom="1151" w:left="1298" w:header="709" w:footer="709" w:gutter="0"/>
          <w:cols w:space="708"/>
          <w:docGrid w:linePitch="360"/>
        </w:sectPr>
      </w:pPr>
      <w:bookmarkStart w:id="78" w:name="_Toc370755767"/>
    </w:p>
    <w:p w:rsidR="00E51636" w:rsidRPr="002C2824" w:rsidRDefault="00E316A0" w:rsidP="006B6AD6">
      <w:pPr>
        <w:rPr>
          <w:sz w:val="24"/>
          <w:lang w:val="fr-BE"/>
        </w:rPr>
      </w:pPr>
      <w:r w:rsidRPr="00666A61">
        <w:rPr>
          <w:sz w:val="28"/>
          <w:szCs w:val="28"/>
        </w:rPr>
        <w:lastRenderedPageBreak/>
        <w:t xml:space="preserve">ANNEXE </w:t>
      </w:r>
      <w:r>
        <w:rPr>
          <w:sz w:val="28"/>
          <w:szCs w:val="28"/>
        </w:rPr>
        <w:t>3</w:t>
      </w:r>
      <w:r w:rsidRPr="00666A61">
        <w:rPr>
          <w:sz w:val="28"/>
          <w:szCs w:val="28"/>
        </w:rPr>
        <w:t xml:space="preserve"> : </w:t>
      </w:r>
      <w:r>
        <w:rPr>
          <w:sz w:val="28"/>
          <w:szCs w:val="28"/>
        </w:rPr>
        <w:t>CALENDRIER D’EXECUTION</w:t>
      </w:r>
      <w:bookmarkEnd w:id="78"/>
      <w:r>
        <w:rPr>
          <w:sz w:val="28"/>
          <w:szCs w:val="28"/>
        </w:rPr>
        <w:t xml:space="preserve"> </w:t>
      </w:r>
    </w:p>
    <w:p w:rsidR="00371B47"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bookmarkStart w:id="79" w:name="_GoBack"/>
      <w:bookmarkEnd w:id="79"/>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572DA" w:rsidRDefault="00E316A0" w:rsidP="00371B47">
      <w:pPr>
        <w:rPr>
          <w:lang w:val="fr-BE"/>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pPr>
    </w:p>
    <w:p w:rsidR="00061D5A" w:rsidRDefault="00E316A0" w:rsidP="006B6AD6">
      <w:pPr>
        <w:rPr>
          <w:sz w:val="28"/>
          <w:szCs w:val="28"/>
        </w:rPr>
        <w:sectPr w:rsidR="00061D5A" w:rsidSect="00371B47">
          <w:pgSz w:w="11907" w:h="16839" w:code="9"/>
          <w:pgMar w:top="1298" w:right="1298" w:bottom="1151" w:left="1298" w:header="709" w:footer="709" w:gutter="0"/>
          <w:cols w:space="708"/>
          <w:docGrid w:linePitch="360"/>
        </w:sectPr>
      </w:pPr>
    </w:p>
    <w:p w:rsidR="000572DA" w:rsidRDefault="00E316A0" w:rsidP="006B6AD6">
      <w:pPr>
        <w:rPr>
          <w:sz w:val="28"/>
          <w:szCs w:val="28"/>
        </w:rPr>
      </w:pPr>
      <w:bookmarkStart w:id="80" w:name="_Toc370755768"/>
      <w:r w:rsidRPr="00666A61">
        <w:rPr>
          <w:sz w:val="28"/>
          <w:szCs w:val="28"/>
        </w:rPr>
        <w:lastRenderedPageBreak/>
        <w:t xml:space="preserve">ANNEXE </w:t>
      </w:r>
      <w:r>
        <w:rPr>
          <w:sz w:val="28"/>
          <w:szCs w:val="28"/>
        </w:rPr>
        <w:t>4</w:t>
      </w:r>
      <w:r w:rsidRPr="00666A61">
        <w:rPr>
          <w:sz w:val="28"/>
          <w:szCs w:val="28"/>
        </w:rPr>
        <w:t xml:space="preserve"> : </w:t>
      </w:r>
      <w:r>
        <w:rPr>
          <w:sz w:val="28"/>
          <w:szCs w:val="28"/>
        </w:rPr>
        <w:t>BUDGET DETAILLE</w:t>
      </w:r>
      <w:bookmarkEnd w:id="80"/>
      <w:r>
        <w:rPr>
          <w:sz w:val="28"/>
          <w:szCs w:val="28"/>
        </w:rPr>
        <w:t xml:space="preserve"> </w:t>
      </w:r>
    </w:p>
    <w:p w:rsidR="006B6AD6" w:rsidRDefault="00E316A0" w:rsidP="000572DA">
      <w:pPr>
        <w:rPr>
          <w:sz w:val="28"/>
          <w:szCs w:val="28"/>
          <w:lang w:val="fr-BE"/>
        </w:rPr>
      </w:pPr>
    </w:p>
    <w:sectPr w:rsidR="006B6AD6" w:rsidSect="00371B47">
      <w:pgSz w:w="11907" w:h="16839" w:code="9"/>
      <w:pgMar w:top="1298" w:right="1298" w:bottom="1151" w:left="12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6A0" w:rsidRDefault="00E316A0">
      <w:pPr>
        <w:spacing w:after="0" w:line="240" w:lineRule="auto"/>
      </w:pPr>
      <w:r>
        <w:separator/>
      </w:r>
    </w:p>
  </w:endnote>
  <w:endnote w:type="continuationSeparator" w:id="0">
    <w:p w:rsidR="00E316A0" w:rsidRDefault="00E3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47" w:rsidRDefault="00E316A0">
    <w:pPr>
      <w:framePr w:wrap="around" w:vAnchor="text" w:hAnchor="margin" w:xAlign="center" w:y="1"/>
    </w:pPr>
    <w:r>
      <w:fldChar w:fldCharType="begin"/>
    </w:r>
    <w:r>
      <w:instrText xml:space="preserve">PAGE  </w:instrText>
    </w:r>
    <w:r>
      <w:fldChar w:fldCharType="separate"/>
    </w:r>
    <w:r>
      <w:rPr>
        <w:noProof/>
      </w:rPr>
      <w:t>1</w:t>
    </w:r>
    <w:r>
      <w:fldChar w:fldCharType="end"/>
    </w:r>
  </w:p>
  <w:p w:rsidR="00915447" w:rsidRDefault="00E316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E62" w:rsidRPr="0014100C" w:rsidRDefault="00E316A0" w:rsidP="0014100C">
    <w:pPr>
      <w:pBdr>
        <w:top w:val="thinThickSmallGap" w:sz="24" w:space="0" w:color="0070C0"/>
      </w:pBdr>
      <w:tabs>
        <w:tab w:val="right" w:pos="9315"/>
      </w:tabs>
      <w:rPr>
        <w:b/>
        <w:color w:val="0070C0"/>
        <w:sz w:val="16"/>
        <w:szCs w:val="16"/>
      </w:rPr>
    </w:pPr>
    <w:r w:rsidRPr="0014100C">
      <w:rPr>
        <w:b/>
        <w:color w:val="0070C0"/>
        <w:sz w:val="16"/>
        <w:szCs w:val="16"/>
      </w:rPr>
      <w:t>MICS-2014</w:t>
    </w:r>
  </w:p>
  <w:p w:rsidR="0014100C" w:rsidRPr="00B27F1A" w:rsidRDefault="00E316A0" w:rsidP="0014100C">
    <w:pPr>
      <w:jc w:val="center"/>
      <w:rPr>
        <w:b/>
        <w:sz w:val="16"/>
        <w:szCs w:val="16"/>
      </w:rPr>
    </w:pPr>
    <w:r>
      <w:fldChar w:fldCharType="begin"/>
    </w:r>
    <w:r>
      <w:instrText xml:space="preserve"> PAGE   \* MERGEFORMAT </w:instrText>
    </w:r>
    <w:r>
      <w:fldChar w:fldCharType="separate"/>
    </w:r>
    <w:r w:rsidR="0098531B">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47" w:rsidRDefault="00E316A0">
    <w:pPr>
      <w:framePr w:wrap="around" w:vAnchor="text" w:hAnchor="margin" w:xAlign="center" w:y="1"/>
    </w:pPr>
    <w:r>
      <w:fldChar w:fldCharType="begin"/>
    </w:r>
    <w:r>
      <w:instrText xml:space="preserve">PAGE  </w:instrText>
    </w:r>
    <w:r>
      <w:fldChar w:fldCharType="end"/>
    </w:r>
  </w:p>
  <w:p w:rsidR="00915447" w:rsidRDefault="00E316A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D5A" w:rsidRPr="0014100C" w:rsidRDefault="00E316A0" w:rsidP="00061D5A">
    <w:pPr>
      <w:pBdr>
        <w:top w:val="thinThickSmallGap" w:sz="24" w:space="0" w:color="0070C0"/>
      </w:pBdr>
      <w:tabs>
        <w:tab w:val="right" w:pos="9315"/>
      </w:tabs>
      <w:rPr>
        <w:b/>
        <w:color w:val="0070C0"/>
        <w:sz w:val="16"/>
        <w:szCs w:val="16"/>
      </w:rPr>
    </w:pPr>
    <w:r w:rsidRPr="0014100C">
      <w:rPr>
        <w:b/>
        <w:color w:val="0070C0"/>
        <w:sz w:val="16"/>
        <w:szCs w:val="16"/>
      </w:rPr>
      <w:t>MICS-2014</w:t>
    </w:r>
  </w:p>
  <w:p w:rsidR="0014100C" w:rsidRDefault="00E316A0">
    <w:pPr>
      <w:jc w:val="center"/>
    </w:pPr>
    <w:r>
      <w:fldChar w:fldCharType="begin"/>
    </w:r>
    <w:r>
      <w:instrText xml:space="preserve"> PAGE   \* MERGEFORMAT </w:instrText>
    </w:r>
    <w:r>
      <w:fldChar w:fldCharType="separate"/>
    </w:r>
    <w:r w:rsidR="0098531B">
      <w:rPr>
        <w:noProof/>
      </w:rPr>
      <w:t>34</w:t>
    </w:r>
    <w:r>
      <w:rPr>
        <w:noProof/>
      </w:rPr>
      <w:fldChar w:fldCharType="end"/>
    </w:r>
  </w:p>
  <w:p w:rsidR="00915447" w:rsidRDefault="00E31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6A0" w:rsidRDefault="00E316A0">
      <w:pPr>
        <w:spacing w:after="0" w:line="240" w:lineRule="auto"/>
      </w:pPr>
      <w:r>
        <w:separator/>
      </w:r>
    </w:p>
  </w:footnote>
  <w:footnote w:type="continuationSeparator" w:id="0">
    <w:p w:rsidR="00E316A0" w:rsidRDefault="00E31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0C" w:rsidRDefault="00E316A0" w:rsidP="0014100C">
    <w:pPr>
      <w:pBdr>
        <w:bottom w:val="thickThinSmallGap" w:sz="24" w:space="1" w:color="0070C0"/>
      </w:pBd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26.25pt;visibility:visible;mso-wrap-style:square">
          <v:imagedata r:id="rId1" o:title="LOGO_T~1"/>
        </v:shape>
      </w:pict>
    </w:r>
  </w:p>
  <w:p w:rsidR="00516E62" w:rsidRPr="0014100C" w:rsidRDefault="00E316A0" w:rsidP="0014100C">
    <w:pP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75A"/>
    <w:multiLevelType w:val="multilevel"/>
    <w:tmpl w:val="49664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8531B"/>
    <w:rsid w:val="0098531B"/>
    <w:rsid w:val="00E316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7545</Words>
  <Characters>41499</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insae</dc:creator>
  <cp:lastModifiedBy>BIAOU</cp:lastModifiedBy>
  <cp:revision>1</cp:revision>
  <dcterms:created xsi:type="dcterms:W3CDTF">2013-10-30T03:25:00Z</dcterms:created>
  <dcterms:modified xsi:type="dcterms:W3CDTF">2013-10-30T03:32:00Z</dcterms:modified>
</cp:coreProperties>
</file>