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5C0" w:rsidRPr="00E3513F" w:rsidRDefault="002C05C0" w:rsidP="002C05C0">
      <w:pPr>
        <w:jc w:val="center"/>
        <w:rPr>
          <w:rFonts w:ascii="Arial" w:hAnsi="Arial" w:cs="Arial"/>
          <w:b/>
          <w:bCs/>
          <w:color w:val="000000"/>
          <w:sz w:val="18"/>
          <w:szCs w:val="18"/>
        </w:rPr>
      </w:pPr>
      <w:r w:rsidRPr="00E3513F">
        <w:rPr>
          <w:rFonts w:ascii="Arial" w:hAnsi="Arial" w:cs="Arial"/>
          <w:b/>
          <w:bCs/>
          <w:color w:val="000000"/>
          <w:sz w:val="18"/>
          <w:szCs w:val="18"/>
        </w:rPr>
        <w:t>REPUBLIQUE DU BENIN</w:t>
      </w:r>
    </w:p>
    <w:p w:rsidR="002C05C0" w:rsidRPr="00E3513F" w:rsidRDefault="002C05C0" w:rsidP="002C05C0">
      <w:pPr>
        <w:jc w:val="center"/>
        <w:rPr>
          <w:rFonts w:ascii="Arial" w:hAnsi="Arial" w:cs="Arial"/>
          <w:color w:val="000000"/>
          <w:sz w:val="12"/>
          <w:szCs w:val="12"/>
        </w:rPr>
      </w:pPr>
      <w:r w:rsidRPr="00E3513F">
        <w:rPr>
          <w:rFonts w:ascii="Arial" w:hAnsi="Arial" w:cs="Arial"/>
          <w:color w:val="000000"/>
          <w:sz w:val="12"/>
          <w:szCs w:val="12"/>
        </w:rPr>
        <w:t>FRATERNITE-JUSTICE-TRAVAIL</w:t>
      </w:r>
    </w:p>
    <w:p w:rsidR="002C05C0" w:rsidRPr="00E3513F" w:rsidRDefault="002C05C0" w:rsidP="002C05C0">
      <w:pPr>
        <w:jc w:val="center"/>
        <w:rPr>
          <w:rFonts w:ascii="Arial" w:hAnsi="Arial" w:cs="Arial"/>
          <w:color w:val="000000"/>
          <w:sz w:val="14"/>
          <w:szCs w:val="14"/>
        </w:rPr>
      </w:pPr>
      <w:r w:rsidRPr="00E3513F">
        <w:rPr>
          <w:rFonts w:ascii="Arial" w:hAnsi="Arial" w:cs="Arial"/>
          <w:color w:val="000000"/>
          <w:sz w:val="14"/>
          <w:szCs w:val="14"/>
        </w:rPr>
        <w:t>-------</w:t>
      </w:r>
      <w:r w:rsidRPr="00E3513F">
        <w:rPr>
          <w:rFonts w:ascii="Arial" w:hAnsi="Arial" w:cs="Arial"/>
          <w:color w:val="000000"/>
          <w:sz w:val="14"/>
          <w:szCs w:val="14"/>
        </w:rPr>
        <w:sym w:font="Wingdings" w:char="F09C"/>
      </w:r>
      <w:r w:rsidRPr="00E3513F">
        <w:rPr>
          <w:rFonts w:ascii="Arial" w:hAnsi="Arial" w:cs="Arial"/>
          <w:color w:val="000000"/>
          <w:sz w:val="14"/>
          <w:szCs w:val="14"/>
        </w:rPr>
        <w:sym w:font="Wingdings" w:char="F09D"/>
      </w:r>
      <w:r w:rsidRPr="00E3513F">
        <w:rPr>
          <w:rFonts w:ascii="Arial" w:hAnsi="Arial" w:cs="Arial"/>
          <w:color w:val="000000"/>
          <w:sz w:val="14"/>
          <w:szCs w:val="14"/>
        </w:rPr>
        <w:t>-------</w:t>
      </w:r>
    </w:p>
    <w:p w:rsidR="002C05C0" w:rsidRPr="002C05C0" w:rsidRDefault="002C05C0" w:rsidP="002C05C0">
      <w:pPr>
        <w:jc w:val="center"/>
        <w:rPr>
          <w:rFonts w:ascii="Arial" w:hAnsi="Arial" w:cs="Arial"/>
          <w:b/>
          <w:color w:val="000000"/>
          <w:sz w:val="14"/>
          <w:szCs w:val="14"/>
        </w:rPr>
      </w:pPr>
      <w:r w:rsidRPr="002C05C0">
        <w:rPr>
          <w:rFonts w:ascii="Arial" w:hAnsi="Arial" w:cs="Arial"/>
          <w:b/>
          <w:bCs/>
          <w:smallCaps/>
        </w:rPr>
        <w:t>Ministère de la Prospective, du Développement, de l’Evaluation des Politiques Publiques et de la Coordination de l’Action Gouvernementale</w:t>
      </w:r>
      <w:r w:rsidRPr="002C05C0">
        <w:rPr>
          <w:rFonts w:ascii="Arial" w:hAnsi="Arial" w:cs="Arial"/>
          <w:b/>
          <w:color w:val="000000"/>
          <w:sz w:val="14"/>
          <w:szCs w:val="14"/>
        </w:rPr>
        <w:t xml:space="preserve"> </w:t>
      </w:r>
    </w:p>
    <w:p w:rsidR="002C05C0" w:rsidRPr="00E3513F" w:rsidRDefault="002C05C0" w:rsidP="002C05C0">
      <w:pPr>
        <w:jc w:val="center"/>
        <w:rPr>
          <w:rFonts w:ascii="Arial" w:hAnsi="Arial" w:cs="Arial"/>
          <w:color w:val="000000"/>
          <w:sz w:val="14"/>
          <w:szCs w:val="14"/>
        </w:rPr>
      </w:pPr>
      <w:r w:rsidRPr="00E3513F">
        <w:rPr>
          <w:rFonts w:ascii="Arial" w:hAnsi="Arial" w:cs="Arial"/>
          <w:color w:val="000000"/>
          <w:sz w:val="14"/>
          <w:szCs w:val="14"/>
        </w:rPr>
        <w:t>-------</w:t>
      </w:r>
      <w:r w:rsidRPr="00E3513F">
        <w:rPr>
          <w:rFonts w:ascii="Arial" w:hAnsi="Arial" w:cs="Arial"/>
          <w:color w:val="000000"/>
          <w:sz w:val="14"/>
          <w:szCs w:val="14"/>
        </w:rPr>
        <w:sym w:font="Wingdings" w:char="F09C"/>
      </w:r>
      <w:r w:rsidRPr="00E3513F">
        <w:rPr>
          <w:rFonts w:ascii="Arial" w:hAnsi="Arial" w:cs="Arial"/>
          <w:color w:val="000000"/>
          <w:sz w:val="14"/>
          <w:szCs w:val="14"/>
        </w:rPr>
        <w:sym w:font="Wingdings" w:char="F09D"/>
      </w:r>
      <w:r w:rsidRPr="00E3513F">
        <w:rPr>
          <w:rFonts w:ascii="Arial" w:hAnsi="Arial" w:cs="Arial"/>
          <w:color w:val="000000"/>
          <w:sz w:val="14"/>
          <w:szCs w:val="14"/>
        </w:rPr>
        <w:t>-------</w:t>
      </w:r>
    </w:p>
    <w:p w:rsidR="002C05C0" w:rsidRPr="00E3513F" w:rsidRDefault="002C05C0" w:rsidP="002C05C0">
      <w:pPr>
        <w:jc w:val="center"/>
        <w:rPr>
          <w:rFonts w:ascii="Arial" w:hAnsi="Arial" w:cs="Arial"/>
          <w:color w:val="000000"/>
          <w:sz w:val="14"/>
          <w:szCs w:val="14"/>
        </w:rPr>
      </w:pPr>
    </w:p>
    <w:p w:rsidR="002C05C0" w:rsidRPr="002C05C0" w:rsidRDefault="002C05C0" w:rsidP="002C05C0">
      <w:pPr>
        <w:jc w:val="center"/>
        <w:rPr>
          <w:rFonts w:ascii="Arial" w:hAnsi="Arial" w:cs="Arial"/>
          <w:b/>
          <w:bCs/>
          <w:smallCaps/>
          <w:color w:val="000000"/>
          <w:sz w:val="18"/>
          <w:szCs w:val="18"/>
        </w:rPr>
      </w:pPr>
      <w:r w:rsidRPr="002C05C0">
        <w:rPr>
          <w:rFonts w:ascii="Arial" w:hAnsi="Arial" w:cs="Arial"/>
          <w:b/>
          <w:bCs/>
          <w:smallCaps/>
          <w:color w:val="000000"/>
          <w:sz w:val="18"/>
          <w:szCs w:val="18"/>
        </w:rPr>
        <w:t>Institut National de la Statistique et de l’Analyse Economique</w:t>
      </w:r>
    </w:p>
    <w:p w:rsidR="002C05C0" w:rsidRPr="00E3513F" w:rsidRDefault="002C05C0" w:rsidP="002C05C0">
      <w:pPr>
        <w:jc w:val="center"/>
        <w:rPr>
          <w:rFonts w:ascii="Arial" w:hAnsi="Arial" w:cs="Arial"/>
          <w:color w:val="000000"/>
          <w:sz w:val="14"/>
          <w:szCs w:val="14"/>
        </w:rPr>
      </w:pPr>
      <w:r w:rsidRPr="00E3513F">
        <w:rPr>
          <w:rFonts w:ascii="Arial" w:hAnsi="Arial" w:cs="Arial"/>
          <w:color w:val="000000"/>
          <w:sz w:val="14"/>
          <w:szCs w:val="14"/>
        </w:rPr>
        <w:t>-------</w:t>
      </w:r>
      <w:r w:rsidRPr="00E3513F">
        <w:rPr>
          <w:rFonts w:ascii="Arial" w:hAnsi="Arial" w:cs="Arial"/>
          <w:color w:val="000000"/>
          <w:sz w:val="14"/>
          <w:szCs w:val="14"/>
        </w:rPr>
        <w:sym w:font="Wingdings" w:char="F09C"/>
      </w:r>
      <w:r w:rsidRPr="00E3513F">
        <w:rPr>
          <w:rFonts w:ascii="Arial" w:hAnsi="Arial" w:cs="Arial"/>
          <w:color w:val="000000"/>
          <w:sz w:val="14"/>
          <w:szCs w:val="14"/>
        </w:rPr>
        <w:sym w:font="Wingdings" w:char="F09D"/>
      </w:r>
      <w:r w:rsidRPr="00E3513F">
        <w:rPr>
          <w:rFonts w:ascii="Arial" w:hAnsi="Arial" w:cs="Arial"/>
          <w:color w:val="000000"/>
          <w:sz w:val="14"/>
          <w:szCs w:val="14"/>
        </w:rPr>
        <w:t>-------</w:t>
      </w:r>
    </w:p>
    <w:p w:rsidR="002C05C0" w:rsidRPr="00E3513F" w:rsidRDefault="002C05C0" w:rsidP="002C05C0">
      <w:pPr>
        <w:jc w:val="center"/>
        <w:rPr>
          <w:rFonts w:ascii="Arial" w:hAnsi="Arial" w:cs="Arial"/>
          <w:color w:val="000000"/>
          <w:sz w:val="14"/>
          <w:szCs w:val="14"/>
        </w:rPr>
      </w:pPr>
    </w:p>
    <w:p w:rsidR="002C05C0" w:rsidRPr="00E3513F" w:rsidRDefault="002C05C0" w:rsidP="002C05C0">
      <w:pPr>
        <w:jc w:val="center"/>
        <w:rPr>
          <w:rFonts w:ascii="Monotype Corsiva" w:hAnsi="Monotype Corsiva"/>
          <w:b/>
          <w:bCs/>
          <w:shadow/>
          <w:color w:val="000000"/>
          <w:sz w:val="32"/>
          <w:szCs w:val="32"/>
        </w:rPr>
      </w:pPr>
      <w:r>
        <w:rPr>
          <w:rFonts w:ascii="Monotype Corsiva" w:hAnsi="Monotype Corsiva"/>
          <w:b/>
          <w:bCs/>
          <w:shadow/>
          <w:color w:val="000000"/>
          <w:sz w:val="32"/>
          <w:szCs w:val="32"/>
        </w:rPr>
        <w:t>Enquête Modulaire Intégrée sur les Conditions de Vie des ménages</w:t>
      </w:r>
    </w:p>
    <w:p w:rsidR="002C05C0" w:rsidRDefault="002C05C0" w:rsidP="002C05C0">
      <w:pPr>
        <w:spacing w:line="360" w:lineRule="auto"/>
        <w:ind w:left="540"/>
        <w:jc w:val="center"/>
        <w:rPr>
          <w:rFonts w:ascii="Rockwell" w:hAnsi="Rockwell"/>
          <w:b/>
          <w:color w:val="000000"/>
        </w:rPr>
      </w:pPr>
    </w:p>
    <w:p w:rsidR="002C05C0" w:rsidRDefault="002C05C0" w:rsidP="002C05C0">
      <w:pPr>
        <w:spacing w:line="360" w:lineRule="auto"/>
        <w:ind w:left="540"/>
        <w:jc w:val="center"/>
        <w:rPr>
          <w:rFonts w:ascii="Rockwell" w:hAnsi="Rockwell"/>
          <w:b/>
          <w:color w:val="000000"/>
        </w:rPr>
      </w:pPr>
    </w:p>
    <w:p w:rsidR="002C05C0" w:rsidRDefault="002C05C0" w:rsidP="002C05C0">
      <w:pPr>
        <w:spacing w:line="360" w:lineRule="auto"/>
        <w:ind w:left="540"/>
        <w:jc w:val="center"/>
        <w:rPr>
          <w:rFonts w:ascii="Rockwell" w:hAnsi="Rockwell"/>
          <w:b/>
          <w:color w:val="000000"/>
        </w:rPr>
      </w:pPr>
    </w:p>
    <w:p w:rsidR="002C05C0" w:rsidRDefault="002C05C0" w:rsidP="002C05C0">
      <w:pPr>
        <w:spacing w:line="360" w:lineRule="auto"/>
        <w:ind w:left="540"/>
        <w:jc w:val="center"/>
        <w:rPr>
          <w:rFonts w:ascii="Rockwell" w:hAnsi="Rockwell"/>
          <w:b/>
          <w:color w:val="000000"/>
        </w:rPr>
      </w:pPr>
    </w:p>
    <w:p w:rsidR="002C05C0" w:rsidRPr="00E3513F" w:rsidRDefault="002C05C0" w:rsidP="002C05C0">
      <w:pPr>
        <w:spacing w:line="360" w:lineRule="auto"/>
        <w:ind w:left="540"/>
        <w:jc w:val="center"/>
        <w:rPr>
          <w:rFonts w:ascii="Rockwell" w:hAnsi="Rockwell"/>
          <w:b/>
          <w:color w:val="000000"/>
        </w:rPr>
      </w:pPr>
    </w:p>
    <w:p w:rsidR="002C05C0" w:rsidRPr="00E3513F" w:rsidRDefault="002C05C0" w:rsidP="002C05C0">
      <w:pPr>
        <w:pBdr>
          <w:top w:val="single" w:sz="4" w:space="1" w:color="auto"/>
          <w:bottom w:val="single" w:sz="4" w:space="1" w:color="auto"/>
        </w:pBdr>
        <w:tabs>
          <w:tab w:val="left" w:pos="-720"/>
        </w:tabs>
        <w:suppressAutoHyphens/>
        <w:spacing w:before="120" w:after="120" w:line="300" w:lineRule="auto"/>
        <w:ind w:firstLine="720"/>
        <w:jc w:val="center"/>
        <w:rPr>
          <w:rFonts w:ascii="Bookman Old Style" w:hAnsi="Bookman Old Style" w:cs="Courier New"/>
          <w:color w:val="000000"/>
        </w:rPr>
      </w:pPr>
      <w:r w:rsidRPr="002C05C0">
        <w:rPr>
          <w:rFonts w:ascii="Rockwell" w:hAnsi="Rockwell"/>
          <w:b/>
          <w:color w:val="000000"/>
          <w:sz w:val="36"/>
        </w:rPr>
        <w:t>Note méthodologique sur le calcul des indicateurs</w:t>
      </w:r>
      <w:r w:rsidR="00FC058D">
        <w:rPr>
          <w:rFonts w:ascii="Rockwell" w:hAnsi="Rockwell"/>
          <w:b/>
          <w:color w:val="000000"/>
          <w:sz w:val="36"/>
        </w:rPr>
        <w:t xml:space="preserve"> de pauvreté</w:t>
      </w:r>
    </w:p>
    <w:p w:rsidR="002C05C0" w:rsidRDefault="002C05C0" w:rsidP="002C05C0">
      <w:pPr>
        <w:tabs>
          <w:tab w:val="left" w:pos="-720"/>
        </w:tabs>
        <w:suppressAutoHyphens/>
        <w:spacing w:before="120" w:after="120" w:line="300" w:lineRule="auto"/>
        <w:ind w:firstLine="720"/>
        <w:jc w:val="both"/>
        <w:rPr>
          <w:rFonts w:ascii="Bookman Old Style" w:hAnsi="Bookman Old Style" w:cs="Courier New"/>
          <w:color w:val="000000"/>
        </w:rPr>
      </w:pPr>
      <w:r>
        <w:rPr>
          <w:rFonts w:ascii="Bookman Old Style" w:hAnsi="Bookman Old Style" w:cs="Courier New"/>
          <w:color w:val="000000"/>
        </w:rPr>
        <w:tab/>
      </w:r>
      <w:r>
        <w:rPr>
          <w:rFonts w:ascii="Bookman Old Style" w:hAnsi="Bookman Old Style" w:cs="Courier New"/>
          <w:color w:val="000000"/>
        </w:rPr>
        <w:tab/>
      </w:r>
      <w:r>
        <w:rPr>
          <w:rFonts w:ascii="Bookman Old Style" w:hAnsi="Bookman Old Style" w:cs="Courier New"/>
          <w:color w:val="000000"/>
        </w:rPr>
        <w:tab/>
      </w:r>
      <w:r>
        <w:rPr>
          <w:rFonts w:ascii="Bookman Old Style" w:hAnsi="Bookman Old Style" w:cs="Courier New"/>
          <w:color w:val="000000"/>
        </w:rPr>
        <w:tab/>
      </w:r>
    </w:p>
    <w:p w:rsidR="002C05C0" w:rsidRDefault="002C05C0" w:rsidP="006D13BB">
      <w:pPr>
        <w:ind w:left="360"/>
        <w:rPr>
          <w:rFonts w:ascii="Garamond" w:hAnsi="Garamond"/>
          <w:b/>
          <w:color w:val="000000"/>
          <w:sz w:val="28"/>
          <w:szCs w:val="28"/>
        </w:rPr>
      </w:pPr>
    </w:p>
    <w:p w:rsidR="002C05C0" w:rsidRDefault="002C05C0" w:rsidP="006D13BB">
      <w:pPr>
        <w:ind w:left="360"/>
        <w:rPr>
          <w:rFonts w:ascii="Garamond" w:hAnsi="Garamond"/>
          <w:b/>
          <w:color w:val="000000"/>
          <w:sz w:val="28"/>
          <w:szCs w:val="28"/>
        </w:rPr>
      </w:pPr>
    </w:p>
    <w:p w:rsidR="002C05C0" w:rsidRDefault="002C05C0" w:rsidP="006D13BB">
      <w:pPr>
        <w:ind w:left="360"/>
        <w:rPr>
          <w:rFonts w:ascii="Garamond" w:hAnsi="Garamond"/>
          <w:b/>
          <w:color w:val="000000"/>
          <w:sz w:val="28"/>
          <w:szCs w:val="28"/>
        </w:rPr>
        <w:sectPr w:rsidR="002C05C0" w:rsidSect="00244D1C">
          <w:footerReference w:type="default" r:id="rId8"/>
          <w:pgSz w:w="11906" w:h="16838"/>
          <w:pgMar w:top="1417" w:right="1417" w:bottom="1417" w:left="1417" w:header="708" w:footer="708" w:gutter="0"/>
          <w:cols w:space="708"/>
          <w:docGrid w:linePitch="360"/>
        </w:sectPr>
      </w:pPr>
    </w:p>
    <w:p w:rsidR="002C05C0" w:rsidRDefault="002C05C0" w:rsidP="00AA3FAF">
      <w:pPr>
        <w:rPr>
          <w:rFonts w:ascii="Garamond" w:hAnsi="Garamond"/>
          <w:b/>
          <w:color w:val="000000"/>
          <w:sz w:val="28"/>
          <w:szCs w:val="28"/>
        </w:rPr>
      </w:pPr>
      <w:r>
        <w:rPr>
          <w:rFonts w:ascii="Garamond" w:hAnsi="Garamond"/>
          <w:b/>
          <w:color w:val="000000"/>
          <w:sz w:val="28"/>
          <w:szCs w:val="28"/>
        </w:rPr>
        <w:lastRenderedPageBreak/>
        <w:t>Rappel des objectifs de l’enquête et présentation des questionnaires</w:t>
      </w:r>
    </w:p>
    <w:p w:rsidR="002536DA" w:rsidRPr="00295FAC" w:rsidRDefault="002536DA" w:rsidP="00AA3FAF">
      <w:pPr>
        <w:pStyle w:val="Paragraphedeliste"/>
        <w:ind w:left="0"/>
        <w:jc w:val="both"/>
        <w:rPr>
          <w:rFonts w:ascii="Garamond" w:hAnsi="Garamond"/>
          <w:sz w:val="24"/>
          <w:szCs w:val="24"/>
        </w:rPr>
      </w:pPr>
      <w:r w:rsidRPr="00295FAC">
        <w:rPr>
          <w:rFonts w:ascii="Garamond" w:hAnsi="Garamond"/>
          <w:sz w:val="24"/>
          <w:szCs w:val="24"/>
        </w:rPr>
        <w:t xml:space="preserve">L’Enquête Modulaire Intégrée sur les Conditions de Vie des Ménages (EMICoV) est destinée à assurer le diagnostic et l’établissement de la pauvreté au Bénin principalement pour l’élaboration et le suivi des Stratégies de Réduction de </w:t>
      </w:r>
      <w:smartTag w:uri="urn:schemas-microsoft-com:office:smarttags" w:element="PersonName">
        <w:smartTagPr>
          <w:attr w:name="ProductID" w:val="la Pauvret￩."/>
        </w:smartTagPr>
        <w:r w:rsidRPr="00295FAC">
          <w:rPr>
            <w:rFonts w:ascii="Garamond" w:hAnsi="Garamond"/>
            <w:sz w:val="24"/>
            <w:szCs w:val="24"/>
          </w:rPr>
          <w:t>la Pauvreté.</w:t>
        </w:r>
      </w:smartTag>
      <w:r w:rsidRPr="00295FAC">
        <w:rPr>
          <w:rFonts w:ascii="Garamond" w:hAnsi="Garamond"/>
          <w:sz w:val="24"/>
          <w:szCs w:val="24"/>
        </w:rPr>
        <w:t xml:space="preserve"> </w:t>
      </w:r>
      <w:r w:rsidR="007564A9" w:rsidRPr="00295FAC">
        <w:rPr>
          <w:rFonts w:ascii="Garamond" w:hAnsi="Garamond"/>
          <w:sz w:val="24"/>
          <w:szCs w:val="24"/>
        </w:rPr>
        <w:t xml:space="preserve">Elle </w:t>
      </w:r>
      <w:r w:rsidRPr="00295FAC">
        <w:rPr>
          <w:rFonts w:ascii="Garamond" w:hAnsi="Garamond"/>
          <w:sz w:val="24"/>
          <w:szCs w:val="24"/>
        </w:rPr>
        <w:t>s’inscrit dans le dispositif permanent d’enquêtes auprès des ménages de l’INSAE. Au cours de la période 2005-2008, elle a servi d’enquête de base pour l’élaboration du DSRP2 et de la SCRP.</w:t>
      </w:r>
    </w:p>
    <w:p w:rsidR="002536DA" w:rsidRPr="00295FAC" w:rsidRDefault="002536DA" w:rsidP="00AA3FAF">
      <w:pPr>
        <w:pStyle w:val="Paragraphedeliste"/>
        <w:ind w:left="0"/>
        <w:jc w:val="both"/>
        <w:rPr>
          <w:rFonts w:ascii="Garamond" w:hAnsi="Garamond"/>
          <w:sz w:val="24"/>
          <w:szCs w:val="24"/>
        </w:rPr>
      </w:pPr>
    </w:p>
    <w:p w:rsidR="002536DA" w:rsidRPr="00295FAC" w:rsidRDefault="002536DA" w:rsidP="00AA3FAF">
      <w:pPr>
        <w:pStyle w:val="Paragraphedeliste"/>
        <w:ind w:left="0"/>
        <w:jc w:val="both"/>
        <w:rPr>
          <w:rFonts w:ascii="Garamond" w:hAnsi="Garamond"/>
          <w:sz w:val="24"/>
          <w:szCs w:val="24"/>
        </w:rPr>
      </w:pPr>
      <w:r w:rsidRPr="00295FAC">
        <w:rPr>
          <w:rFonts w:ascii="Garamond" w:hAnsi="Garamond"/>
          <w:sz w:val="24"/>
          <w:szCs w:val="24"/>
        </w:rPr>
        <w:t>D’un autre côté, cette enquête est appelée à servir de base au Programme Mi</w:t>
      </w:r>
      <w:r w:rsidR="004F3B1E">
        <w:rPr>
          <w:rFonts w:ascii="Garamond" w:hAnsi="Garamond"/>
          <w:sz w:val="24"/>
          <w:szCs w:val="24"/>
        </w:rPr>
        <w:t>lleni</w:t>
      </w:r>
      <w:r w:rsidRPr="00295FAC">
        <w:rPr>
          <w:rFonts w:ascii="Garamond" w:hAnsi="Garamond"/>
          <w:sz w:val="24"/>
          <w:szCs w:val="24"/>
        </w:rPr>
        <w:t xml:space="preserve">um Challenge </w:t>
      </w:r>
      <w:proofErr w:type="spellStart"/>
      <w:r w:rsidRPr="00295FAC">
        <w:rPr>
          <w:rFonts w:ascii="Garamond" w:hAnsi="Garamond"/>
          <w:sz w:val="24"/>
          <w:szCs w:val="24"/>
        </w:rPr>
        <w:t>Account</w:t>
      </w:r>
      <w:proofErr w:type="spellEnd"/>
      <w:r w:rsidRPr="00295FAC">
        <w:rPr>
          <w:rFonts w:ascii="Garamond" w:hAnsi="Garamond"/>
          <w:sz w:val="24"/>
          <w:szCs w:val="24"/>
        </w:rPr>
        <w:t xml:space="preserve"> (MCA). En effet, l’enquête fournira les données de référence pour le suivi</w:t>
      </w:r>
      <w:r w:rsidR="007564A9" w:rsidRPr="00295FAC">
        <w:rPr>
          <w:rFonts w:ascii="Garamond" w:hAnsi="Garamond"/>
          <w:sz w:val="24"/>
          <w:szCs w:val="24"/>
        </w:rPr>
        <w:t>-évaluation</w:t>
      </w:r>
      <w:r w:rsidRPr="00295FAC">
        <w:rPr>
          <w:rFonts w:ascii="Garamond" w:hAnsi="Garamond"/>
          <w:sz w:val="24"/>
          <w:szCs w:val="24"/>
        </w:rPr>
        <w:t xml:space="preserve"> de ce programme.</w:t>
      </w:r>
    </w:p>
    <w:p w:rsidR="002536DA" w:rsidRPr="00295FAC" w:rsidRDefault="002536DA" w:rsidP="00AA3FAF">
      <w:pPr>
        <w:pStyle w:val="Paragraphedeliste"/>
        <w:ind w:left="0"/>
        <w:jc w:val="both"/>
        <w:rPr>
          <w:rFonts w:ascii="Garamond" w:hAnsi="Garamond"/>
          <w:sz w:val="24"/>
          <w:szCs w:val="24"/>
        </w:rPr>
      </w:pPr>
    </w:p>
    <w:p w:rsidR="002536DA" w:rsidRPr="00295FAC" w:rsidRDefault="002536DA" w:rsidP="00AA3FAF">
      <w:pPr>
        <w:pStyle w:val="Paragraphedeliste"/>
        <w:ind w:left="0"/>
        <w:jc w:val="both"/>
        <w:rPr>
          <w:rFonts w:ascii="Garamond" w:hAnsi="Garamond"/>
          <w:sz w:val="24"/>
          <w:szCs w:val="24"/>
        </w:rPr>
      </w:pPr>
      <w:r w:rsidRPr="00295FAC">
        <w:rPr>
          <w:rFonts w:ascii="Garamond" w:hAnsi="Garamond"/>
          <w:sz w:val="24"/>
          <w:szCs w:val="24"/>
        </w:rPr>
        <w:t xml:space="preserve">De façon synthétique, il s’agit : </w:t>
      </w:r>
    </w:p>
    <w:p w:rsidR="002536DA" w:rsidRPr="00295FAC" w:rsidRDefault="002536DA" w:rsidP="00AA3FAF">
      <w:pPr>
        <w:pStyle w:val="Paragraphedeliste"/>
        <w:ind w:left="0"/>
        <w:jc w:val="both"/>
        <w:rPr>
          <w:rFonts w:ascii="Garamond" w:hAnsi="Garamond"/>
          <w:sz w:val="24"/>
          <w:szCs w:val="24"/>
        </w:rPr>
      </w:pPr>
    </w:p>
    <w:p w:rsidR="002536DA" w:rsidRPr="00295FAC" w:rsidRDefault="002536DA" w:rsidP="004F3B1E">
      <w:pPr>
        <w:pStyle w:val="Paragraphedeliste"/>
        <w:numPr>
          <w:ilvl w:val="0"/>
          <w:numId w:val="10"/>
        </w:numPr>
        <w:jc w:val="both"/>
        <w:rPr>
          <w:rFonts w:ascii="Garamond" w:hAnsi="Garamond"/>
          <w:sz w:val="24"/>
          <w:szCs w:val="24"/>
        </w:rPr>
      </w:pPr>
      <w:r w:rsidRPr="00295FAC">
        <w:rPr>
          <w:rFonts w:ascii="Garamond" w:hAnsi="Garamond"/>
          <w:sz w:val="24"/>
          <w:szCs w:val="24"/>
        </w:rPr>
        <w:t>d’établir des seuils de pauvreté régionaux et national nécessaires à la préparation de profils de pauvreté ;</w:t>
      </w:r>
    </w:p>
    <w:p w:rsidR="002536DA" w:rsidRPr="00295FAC" w:rsidRDefault="002536DA" w:rsidP="004F3B1E">
      <w:pPr>
        <w:pStyle w:val="Paragraphedeliste"/>
        <w:numPr>
          <w:ilvl w:val="0"/>
          <w:numId w:val="10"/>
        </w:numPr>
        <w:jc w:val="both"/>
        <w:rPr>
          <w:rFonts w:ascii="Garamond" w:hAnsi="Garamond"/>
          <w:sz w:val="24"/>
          <w:szCs w:val="24"/>
        </w:rPr>
      </w:pPr>
      <w:r w:rsidRPr="00295FAC">
        <w:rPr>
          <w:rFonts w:ascii="Garamond" w:hAnsi="Garamond"/>
          <w:sz w:val="24"/>
          <w:szCs w:val="24"/>
        </w:rPr>
        <w:t>de mesurer l’incidence, la profondeur et la sévérité de la p</w:t>
      </w:r>
      <w:r w:rsidR="007564A9" w:rsidRPr="00295FAC">
        <w:rPr>
          <w:rFonts w:ascii="Garamond" w:hAnsi="Garamond"/>
          <w:sz w:val="24"/>
          <w:szCs w:val="24"/>
        </w:rPr>
        <w:t xml:space="preserve">auvreté et de mieux comprendre </w:t>
      </w:r>
      <w:r w:rsidRPr="00295FAC">
        <w:rPr>
          <w:rFonts w:ascii="Garamond" w:hAnsi="Garamond"/>
          <w:sz w:val="24"/>
          <w:szCs w:val="24"/>
        </w:rPr>
        <w:t xml:space="preserve">les stratégies des ménages pauvres face à la pauvreté ; </w:t>
      </w:r>
    </w:p>
    <w:p w:rsidR="002536DA" w:rsidRPr="00295FAC" w:rsidRDefault="002536DA" w:rsidP="004F3B1E">
      <w:pPr>
        <w:pStyle w:val="Paragraphedeliste"/>
        <w:numPr>
          <w:ilvl w:val="0"/>
          <w:numId w:val="10"/>
        </w:numPr>
        <w:jc w:val="both"/>
        <w:rPr>
          <w:rFonts w:ascii="Garamond" w:hAnsi="Garamond"/>
          <w:sz w:val="24"/>
          <w:szCs w:val="24"/>
        </w:rPr>
      </w:pPr>
      <w:r w:rsidRPr="00295FAC">
        <w:rPr>
          <w:rFonts w:ascii="Garamond" w:hAnsi="Garamond"/>
          <w:sz w:val="24"/>
          <w:szCs w:val="24"/>
        </w:rPr>
        <w:t xml:space="preserve">de faire une caractérisation de la pauvreté en milieux rural et urbain ; </w:t>
      </w:r>
    </w:p>
    <w:p w:rsidR="002536DA" w:rsidRPr="00295FAC" w:rsidRDefault="002536DA" w:rsidP="004F3B1E">
      <w:pPr>
        <w:pStyle w:val="Paragraphedeliste"/>
        <w:numPr>
          <w:ilvl w:val="0"/>
          <w:numId w:val="10"/>
        </w:numPr>
        <w:jc w:val="both"/>
        <w:rPr>
          <w:rFonts w:ascii="Garamond" w:hAnsi="Garamond"/>
          <w:sz w:val="24"/>
          <w:szCs w:val="24"/>
        </w:rPr>
      </w:pPr>
      <w:r w:rsidRPr="00295FAC">
        <w:rPr>
          <w:rFonts w:ascii="Garamond" w:hAnsi="Garamond"/>
          <w:sz w:val="24"/>
          <w:szCs w:val="24"/>
        </w:rPr>
        <w:t xml:space="preserve">d’identifier et de prioriser les dimensions du </w:t>
      </w:r>
      <w:r w:rsidR="007564A9" w:rsidRPr="00295FAC">
        <w:rPr>
          <w:rFonts w:ascii="Garamond" w:hAnsi="Garamond"/>
          <w:sz w:val="24"/>
          <w:szCs w:val="24"/>
        </w:rPr>
        <w:t>bien-être et de la pauvreté sur</w:t>
      </w:r>
      <w:r w:rsidRPr="00295FAC">
        <w:rPr>
          <w:rFonts w:ascii="Garamond" w:hAnsi="Garamond"/>
          <w:sz w:val="24"/>
          <w:szCs w:val="24"/>
        </w:rPr>
        <w:t xml:space="preserve"> la base des perceptions des populations ; </w:t>
      </w:r>
    </w:p>
    <w:p w:rsidR="002536DA" w:rsidRPr="00295FAC" w:rsidRDefault="002536DA" w:rsidP="004F3B1E">
      <w:pPr>
        <w:pStyle w:val="Paragraphedeliste"/>
        <w:numPr>
          <w:ilvl w:val="0"/>
          <w:numId w:val="10"/>
        </w:numPr>
        <w:jc w:val="both"/>
        <w:rPr>
          <w:rFonts w:ascii="Garamond" w:hAnsi="Garamond"/>
          <w:sz w:val="24"/>
          <w:szCs w:val="24"/>
        </w:rPr>
      </w:pPr>
      <w:r w:rsidRPr="00295FAC">
        <w:rPr>
          <w:rFonts w:ascii="Garamond" w:hAnsi="Garamond"/>
          <w:sz w:val="24"/>
          <w:szCs w:val="24"/>
        </w:rPr>
        <w:t>d’identifier les causes structurelles et les déterminants de la pauvreté ;</w:t>
      </w:r>
    </w:p>
    <w:p w:rsidR="00295FAC" w:rsidRDefault="00295FAC" w:rsidP="00AA3FAF">
      <w:pPr>
        <w:pStyle w:val="Paragraphedeliste"/>
        <w:ind w:left="0"/>
        <w:jc w:val="both"/>
        <w:rPr>
          <w:rFonts w:ascii="Garamond" w:hAnsi="Garamond"/>
          <w:sz w:val="24"/>
          <w:szCs w:val="24"/>
        </w:rPr>
      </w:pPr>
    </w:p>
    <w:p w:rsidR="00295FAC" w:rsidRPr="00295FAC" w:rsidRDefault="00295FAC" w:rsidP="00AA3FAF">
      <w:pPr>
        <w:pStyle w:val="Paragraphedeliste"/>
        <w:ind w:left="0"/>
        <w:jc w:val="both"/>
        <w:rPr>
          <w:rFonts w:ascii="Garamond" w:hAnsi="Garamond"/>
          <w:sz w:val="24"/>
          <w:szCs w:val="24"/>
        </w:rPr>
      </w:pPr>
      <w:r w:rsidRPr="00295FAC">
        <w:rPr>
          <w:rFonts w:ascii="Garamond" w:hAnsi="Garamond"/>
          <w:sz w:val="24"/>
          <w:szCs w:val="24"/>
        </w:rPr>
        <w:t>Son questionnaire a repos</w:t>
      </w:r>
      <w:r w:rsidR="00C05531">
        <w:rPr>
          <w:rFonts w:ascii="Garamond" w:hAnsi="Garamond"/>
          <w:sz w:val="24"/>
          <w:szCs w:val="24"/>
        </w:rPr>
        <w:t>é</w:t>
      </w:r>
      <w:r w:rsidRPr="00295FAC">
        <w:rPr>
          <w:rFonts w:ascii="Garamond" w:hAnsi="Garamond"/>
          <w:sz w:val="24"/>
          <w:szCs w:val="24"/>
        </w:rPr>
        <w:t xml:space="preserve"> sur une structure modulaire composée de :</w:t>
      </w:r>
    </w:p>
    <w:p w:rsidR="00295FAC" w:rsidRPr="004F3B1E" w:rsidRDefault="00295FAC" w:rsidP="004F3B1E">
      <w:pPr>
        <w:pStyle w:val="Paragraphedeliste"/>
        <w:numPr>
          <w:ilvl w:val="0"/>
          <w:numId w:val="10"/>
        </w:numPr>
        <w:jc w:val="both"/>
        <w:rPr>
          <w:rFonts w:ascii="Garamond" w:hAnsi="Garamond"/>
          <w:sz w:val="24"/>
          <w:szCs w:val="24"/>
        </w:rPr>
      </w:pPr>
      <w:r w:rsidRPr="004F3B1E">
        <w:rPr>
          <w:rFonts w:ascii="Garamond" w:hAnsi="Garamond"/>
          <w:sz w:val="24"/>
          <w:szCs w:val="24"/>
        </w:rPr>
        <w:t>Module de base (module ménage)</w:t>
      </w:r>
    </w:p>
    <w:p w:rsidR="00295FAC" w:rsidRPr="004F3B1E" w:rsidRDefault="00295FAC" w:rsidP="004F3B1E">
      <w:pPr>
        <w:pStyle w:val="Paragraphedeliste"/>
        <w:numPr>
          <w:ilvl w:val="0"/>
          <w:numId w:val="10"/>
        </w:numPr>
        <w:jc w:val="both"/>
        <w:rPr>
          <w:rFonts w:ascii="Garamond" w:hAnsi="Garamond"/>
          <w:sz w:val="24"/>
          <w:szCs w:val="24"/>
        </w:rPr>
      </w:pPr>
      <w:r w:rsidRPr="004F3B1E">
        <w:rPr>
          <w:rFonts w:ascii="Garamond" w:hAnsi="Garamond"/>
          <w:sz w:val="24"/>
          <w:szCs w:val="24"/>
        </w:rPr>
        <w:t>Module Consommation des ménages</w:t>
      </w:r>
    </w:p>
    <w:p w:rsidR="00295FAC" w:rsidRPr="004F3B1E" w:rsidRDefault="00295FAC" w:rsidP="004F3B1E">
      <w:pPr>
        <w:pStyle w:val="Paragraphedeliste"/>
        <w:numPr>
          <w:ilvl w:val="0"/>
          <w:numId w:val="10"/>
        </w:numPr>
        <w:jc w:val="both"/>
        <w:rPr>
          <w:rFonts w:ascii="Garamond" w:hAnsi="Garamond"/>
          <w:sz w:val="24"/>
          <w:szCs w:val="24"/>
        </w:rPr>
      </w:pPr>
      <w:r w:rsidRPr="004F3B1E">
        <w:rPr>
          <w:rFonts w:ascii="Garamond" w:hAnsi="Garamond"/>
          <w:sz w:val="24"/>
          <w:szCs w:val="24"/>
        </w:rPr>
        <w:t>Module Emploi</w:t>
      </w:r>
    </w:p>
    <w:p w:rsidR="00295FAC" w:rsidRPr="004F3B1E" w:rsidRDefault="00295FAC" w:rsidP="004F3B1E">
      <w:pPr>
        <w:pStyle w:val="Paragraphedeliste"/>
        <w:numPr>
          <w:ilvl w:val="0"/>
          <w:numId w:val="10"/>
        </w:numPr>
        <w:jc w:val="both"/>
        <w:rPr>
          <w:rFonts w:ascii="Garamond" w:hAnsi="Garamond"/>
          <w:sz w:val="24"/>
          <w:szCs w:val="24"/>
        </w:rPr>
      </w:pPr>
      <w:r w:rsidRPr="004F3B1E">
        <w:rPr>
          <w:rFonts w:ascii="Garamond" w:hAnsi="Garamond"/>
          <w:sz w:val="24"/>
          <w:szCs w:val="24"/>
        </w:rPr>
        <w:t>Module secteur informel</w:t>
      </w:r>
    </w:p>
    <w:p w:rsidR="00295FAC" w:rsidRPr="004F3B1E" w:rsidRDefault="00295FAC" w:rsidP="004F3B1E">
      <w:pPr>
        <w:pStyle w:val="Paragraphedeliste"/>
        <w:numPr>
          <w:ilvl w:val="0"/>
          <w:numId w:val="10"/>
        </w:numPr>
        <w:jc w:val="both"/>
        <w:rPr>
          <w:rFonts w:ascii="Garamond" w:hAnsi="Garamond"/>
          <w:sz w:val="24"/>
          <w:szCs w:val="24"/>
        </w:rPr>
      </w:pPr>
      <w:r w:rsidRPr="004F3B1E">
        <w:rPr>
          <w:rFonts w:ascii="Garamond" w:hAnsi="Garamond"/>
          <w:sz w:val="24"/>
          <w:szCs w:val="24"/>
        </w:rPr>
        <w:t xml:space="preserve">Modules qualitatifs (gouvernance, </w:t>
      </w:r>
      <w:r w:rsidR="000714EA" w:rsidRPr="004F3B1E">
        <w:rPr>
          <w:rFonts w:ascii="Garamond" w:hAnsi="Garamond"/>
          <w:sz w:val="24"/>
          <w:szCs w:val="24"/>
        </w:rPr>
        <w:t>démocratie)</w:t>
      </w:r>
    </w:p>
    <w:p w:rsidR="00295FAC" w:rsidRPr="004F3B1E" w:rsidRDefault="00295FAC" w:rsidP="004F3B1E">
      <w:pPr>
        <w:pStyle w:val="Paragraphedeliste"/>
        <w:numPr>
          <w:ilvl w:val="0"/>
          <w:numId w:val="10"/>
        </w:numPr>
        <w:jc w:val="both"/>
        <w:rPr>
          <w:rFonts w:ascii="Garamond" w:hAnsi="Garamond"/>
          <w:sz w:val="24"/>
          <w:szCs w:val="24"/>
        </w:rPr>
      </w:pPr>
      <w:r w:rsidRPr="004F3B1E">
        <w:rPr>
          <w:rFonts w:ascii="Garamond" w:hAnsi="Garamond"/>
          <w:sz w:val="24"/>
          <w:szCs w:val="24"/>
        </w:rPr>
        <w:t>Module Foncier</w:t>
      </w:r>
    </w:p>
    <w:p w:rsidR="00295FAC" w:rsidRPr="004F3B1E" w:rsidRDefault="00295FAC" w:rsidP="004F3B1E">
      <w:pPr>
        <w:pStyle w:val="Paragraphedeliste"/>
        <w:numPr>
          <w:ilvl w:val="0"/>
          <w:numId w:val="10"/>
        </w:numPr>
        <w:jc w:val="both"/>
        <w:rPr>
          <w:rFonts w:ascii="Garamond" w:hAnsi="Garamond"/>
          <w:sz w:val="24"/>
          <w:szCs w:val="24"/>
        </w:rPr>
      </w:pPr>
      <w:r w:rsidRPr="004F3B1E">
        <w:rPr>
          <w:rFonts w:ascii="Garamond" w:hAnsi="Garamond"/>
          <w:sz w:val="24"/>
          <w:szCs w:val="24"/>
        </w:rPr>
        <w:t>Module Microfinance</w:t>
      </w:r>
    </w:p>
    <w:p w:rsidR="00295FAC" w:rsidRPr="004F3B1E" w:rsidRDefault="00295FAC" w:rsidP="004F3B1E">
      <w:pPr>
        <w:pStyle w:val="Paragraphedeliste"/>
        <w:numPr>
          <w:ilvl w:val="0"/>
          <w:numId w:val="10"/>
        </w:numPr>
        <w:jc w:val="both"/>
        <w:rPr>
          <w:rFonts w:ascii="Garamond" w:hAnsi="Garamond"/>
          <w:sz w:val="24"/>
          <w:szCs w:val="24"/>
        </w:rPr>
      </w:pPr>
      <w:r w:rsidRPr="004F3B1E">
        <w:rPr>
          <w:rFonts w:ascii="Garamond" w:hAnsi="Garamond"/>
          <w:sz w:val="24"/>
          <w:szCs w:val="24"/>
        </w:rPr>
        <w:t>Module relevé des prix</w:t>
      </w:r>
    </w:p>
    <w:p w:rsidR="00082863" w:rsidRDefault="00082863" w:rsidP="00AA3FAF">
      <w:pPr>
        <w:autoSpaceDE w:val="0"/>
        <w:autoSpaceDN w:val="0"/>
        <w:adjustRightInd w:val="0"/>
        <w:rPr>
          <w:b/>
          <w:bCs/>
        </w:rPr>
      </w:pPr>
    </w:p>
    <w:p w:rsidR="00E432A4" w:rsidRDefault="002B3C9D" w:rsidP="00AA3FAF">
      <w:pPr>
        <w:rPr>
          <w:rFonts w:ascii="Garamond" w:hAnsi="Garamond"/>
          <w:b/>
          <w:color w:val="000000"/>
          <w:sz w:val="28"/>
          <w:szCs w:val="28"/>
        </w:rPr>
      </w:pPr>
      <w:r>
        <w:rPr>
          <w:rFonts w:ascii="Garamond" w:hAnsi="Garamond"/>
          <w:b/>
          <w:color w:val="000000"/>
          <w:sz w:val="28"/>
          <w:szCs w:val="28"/>
        </w:rPr>
        <w:t>1</w:t>
      </w:r>
      <w:r w:rsidR="00E432A4" w:rsidRPr="00B75864">
        <w:rPr>
          <w:rFonts w:ascii="Garamond" w:hAnsi="Garamond"/>
          <w:b/>
          <w:color w:val="000000"/>
          <w:sz w:val="28"/>
          <w:szCs w:val="28"/>
        </w:rPr>
        <w:t xml:space="preserve">. </w:t>
      </w:r>
      <w:r w:rsidR="00A37FCA">
        <w:rPr>
          <w:rFonts w:ascii="Garamond" w:hAnsi="Garamond"/>
          <w:b/>
          <w:color w:val="000000"/>
          <w:sz w:val="28"/>
          <w:szCs w:val="28"/>
        </w:rPr>
        <w:t>Indicateurs d</w:t>
      </w:r>
      <w:r w:rsidR="00F51BE2">
        <w:rPr>
          <w:rFonts w:ascii="Garamond" w:hAnsi="Garamond"/>
          <w:b/>
          <w:color w:val="000000"/>
          <w:sz w:val="28"/>
          <w:szCs w:val="28"/>
        </w:rPr>
        <w:t>u niveau de vie</w:t>
      </w:r>
      <w:r w:rsidR="003F2B5B">
        <w:rPr>
          <w:rFonts w:ascii="Garamond" w:hAnsi="Garamond"/>
          <w:b/>
          <w:color w:val="000000"/>
          <w:sz w:val="28"/>
          <w:szCs w:val="28"/>
        </w:rPr>
        <w:t xml:space="preserve"> et de la pauvreté</w:t>
      </w:r>
    </w:p>
    <w:p w:rsidR="00086613" w:rsidRDefault="002B3C9D" w:rsidP="00AA3FAF">
      <w:pPr>
        <w:rPr>
          <w:rFonts w:ascii="Garamond" w:hAnsi="Garamond"/>
          <w:b/>
          <w:color w:val="000000"/>
          <w:sz w:val="28"/>
          <w:szCs w:val="28"/>
        </w:rPr>
      </w:pPr>
      <w:r>
        <w:rPr>
          <w:rFonts w:ascii="Garamond" w:hAnsi="Garamond"/>
          <w:b/>
          <w:color w:val="000000"/>
          <w:sz w:val="28"/>
          <w:szCs w:val="28"/>
        </w:rPr>
        <w:t>1</w:t>
      </w:r>
      <w:r w:rsidR="00086613">
        <w:rPr>
          <w:rFonts w:ascii="Garamond" w:hAnsi="Garamond"/>
          <w:b/>
          <w:color w:val="000000"/>
          <w:sz w:val="28"/>
          <w:szCs w:val="28"/>
        </w:rPr>
        <w:t>.1 Dépenses totales annuelles</w:t>
      </w:r>
    </w:p>
    <w:p w:rsidR="00086613" w:rsidRDefault="00086613" w:rsidP="00AA3FAF">
      <w:pPr>
        <w:pStyle w:val="Paragraphedeliste"/>
        <w:ind w:left="0"/>
        <w:jc w:val="both"/>
        <w:rPr>
          <w:rFonts w:ascii="Garamond" w:hAnsi="Garamond"/>
          <w:sz w:val="24"/>
          <w:szCs w:val="24"/>
        </w:rPr>
      </w:pPr>
      <w:r w:rsidRPr="00086613">
        <w:rPr>
          <w:rFonts w:ascii="Garamond" w:hAnsi="Garamond"/>
          <w:sz w:val="24"/>
          <w:szCs w:val="24"/>
        </w:rPr>
        <w:t xml:space="preserve">C’est la </w:t>
      </w:r>
      <w:r w:rsidR="00496D20">
        <w:rPr>
          <w:rFonts w:ascii="Garamond" w:hAnsi="Garamond"/>
          <w:sz w:val="24"/>
          <w:szCs w:val="24"/>
        </w:rPr>
        <w:t xml:space="preserve">moyenne des </w:t>
      </w:r>
      <w:r w:rsidRPr="00086613">
        <w:rPr>
          <w:rFonts w:ascii="Garamond" w:hAnsi="Garamond"/>
          <w:sz w:val="24"/>
          <w:szCs w:val="24"/>
        </w:rPr>
        <w:t>dépense</w:t>
      </w:r>
      <w:r w:rsidR="00496D20">
        <w:rPr>
          <w:rFonts w:ascii="Garamond" w:hAnsi="Garamond"/>
          <w:sz w:val="24"/>
          <w:szCs w:val="24"/>
        </w:rPr>
        <w:t>s</w:t>
      </w:r>
      <w:r w:rsidRPr="00086613">
        <w:rPr>
          <w:rFonts w:ascii="Garamond" w:hAnsi="Garamond"/>
          <w:sz w:val="24"/>
          <w:szCs w:val="24"/>
        </w:rPr>
        <w:t xml:space="preserve"> totale</w:t>
      </w:r>
      <w:r w:rsidR="00496D20">
        <w:rPr>
          <w:rFonts w:ascii="Garamond" w:hAnsi="Garamond"/>
          <w:sz w:val="24"/>
          <w:szCs w:val="24"/>
        </w:rPr>
        <w:t>s des</w:t>
      </w:r>
      <w:r w:rsidRPr="00086613">
        <w:rPr>
          <w:rFonts w:ascii="Garamond" w:hAnsi="Garamond"/>
          <w:sz w:val="24"/>
          <w:szCs w:val="24"/>
        </w:rPr>
        <w:t xml:space="preserve"> ménage</w:t>
      </w:r>
      <w:r w:rsidR="00496D20">
        <w:rPr>
          <w:rFonts w:ascii="Garamond" w:hAnsi="Garamond"/>
          <w:sz w:val="24"/>
          <w:szCs w:val="24"/>
        </w:rPr>
        <w:t>s</w:t>
      </w:r>
      <w:r w:rsidRPr="00086613">
        <w:rPr>
          <w:rFonts w:ascii="Garamond" w:hAnsi="Garamond"/>
          <w:sz w:val="24"/>
          <w:szCs w:val="24"/>
        </w:rPr>
        <w:t xml:space="preserve"> au titre de la consommation courante pour une période de référence de 36</w:t>
      </w:r>
      <w:r w:rsidR="00082863">
        <w:rPr>
          <w:rFonts w:ascii="Garamond" w:hAnsi="Garamond"/>
          <w:sz w:val="24"/>
          <w:szCs w:val="24"/>
        </w:rPr>
        <w:t>5</w:t>
      </w:r>
      <w:r w:rsidRPr="00086613">
        <w:rPr>
          <w:rFonts w:ascii="Garamond" w:hAnsi="Garamond"/>
          <w:sz w:val="24"/>
          <w:szCs w:val="24"/>
        </w:rPr>
        <w:t xml:space="preserve"> jours</w:t>
      </w:r>
      <w:r w:rsidR="00082863">
        <w:rPr>
          <w:rFonts w:ascii="Garamond" w:hAnsi="Garamond"/>
          <w:sz w:val="24"/>
          <w:szCs w:val="24"/>
        </w:rPr>
        <w:t xml:space="preserve"> soit une année</w:t>
      </w:r>
      <w:r w:rsidRPr="00086613">
        <w:rPr>
          <w:rFonts w:ascii="Garamond" w:hAnsi="Garamond"/>
          <w:sz w:val="24"/>
          <w:szCs w:val="24"/>
        </w:rPr>
        <w:t>.</w:t>
      </w:r>
    </w:p>
    <w:p w:rsidR="00E4097C" w:rsidRDefault="00E4097C" w:rsidP="00AA3FAF">
      <w:pPr>
        <w:pStyle w:val="Paragraphedeliste"/>
        <w:ind w:left="0"/>
        <w:jc w:val="both"/>
        <w:rPr>
          <w:rFonts w:ascii="Garamond" w:hAnsi="Garamond"/>
          <w:sz w:val="24"/>
          <w:szCs w:val="24"/>
        </w:rPr>
      </w:pPr>
    </w:p>
    <w:p w:rsidR="00082863" w:rsidRDefault="00082863" w:rsidP="00AA3FAF">
      <w:pPr>
        <w:pStyle w:val="Paragraphedeliste"/>
        <w:ind w:left="0"/>
        <w:jc w:val="both"/>
        <w:rPr>
          <w:rFonts w:ascii="Garamond" w:hAnsi="Garamond"/>
          <w:sz w:val="24"/>
          <w:szCs w:val="24"/>
        </w:rPr>
      </w:pPr>
    </w:p>
    <w:p w:rsidR="004F3B1E" w:rsidRDefault="004F3B1E">
      <w:pPr>
        <w:spacing w:after="0" w:line="240" w:lineRule="auto"/>
        <w:rPr>
          <w:rFonts w:ascii="Garamond" w:hAnsi="Garamond"/>
          <w:b/>
          <w:color w:val="000000"/>
          <w:sz w:val="28"/>
          <w:szCs w:val="28"/>
        </w:rPr>
      </w:pPr>
      <w:r>
        <w:rPr>
          <w:rFonts w:ascii="Garamond" w:hAnsi="Garamond"/>
          <w:b/>
          <w:color w:val="000000"/>
          <w:sz w:val="28"/>
          <w:szCs w:val="28"/>
        </w:rPr>
        <w:br w:type="page"/>
      </w:r>
    </w:p>
    <w:p w:rsidR="00496D20" w:rsidRDefault="002B3C9D" w:rsidP="00AA3FAF">
      <w:pPr>
        <w:rPr>
          <w:rFonts w:ascii="Garamond" w:hAnsi="Garamond"/>
          <w:b/>
          <w:color w:val="000000"/>
          <w:sz w:val="28"/>
          <w:szCs w:val="28"/>
        </w:rPr>
      </w:pPr>
      <w:r>
        <w:rPr>
          <w:rFonts w:ascii="Garamond" w:hAnsi="Garamond"/>
          <w:b/>
          <w:color w:val="000000"/>
          <w:sz w:val="28"/>
          <w:szCs w:val="28"/>
        </w:rPr>
        <w:lastRenderedPageBreak/>
        <w:t>1</w:t>
      </w:r>
      <w:r w:rsidR="00496D20">
        <w:rPr>
          <w:rFonts w:ascii="Garamond" w:hAnsi="Garamond"/>
          <w:b/>
          <w:color w:val="000000"/>
          <w:sz w:val="28"/>
          <w:szCs w:val="28"/>
        </w:rPr>
        <w:t>.2 Dépenses totales annuelles par tête</w:t>
      </w:r>
    </w:p>
    <w:p w:rsidR="00496D20" w:rsidRDefault="00496D20" w:rsidP="00AA3FAF">
      <w:pPr>
        <w:pStyle w:val="Paragraphedeliste"/>
        <w:ind w:left="0"/>
        <w:jc w:val="both"/>
        <w:rPr>
          <w:rFonts w:ascii="Garamond" w:hAnsi="Garamond"/>
          <w:sz w:val="24"/>
          <w:szCs w:val="24"/>
        </w:rPr>
      </w:pPr>
      <w:r>
        <w:rPr>
          <w:rFonts w:ascii="Garamond" w:hAnsi="Garamond"/>
          <w:sz w:val="24"/>
          <w:szCs w:val="24"/>
        </w:rPr>
        <w:t>C’est le rapport entre les dépenses totales annuelles et la taille moyenne du ménage.</w:t>
      </w:r>
    </w:p>
    <w:p w:rsidR="00E4097C" w:rsidRPr="00086613" w:rsidRDefault="00E4097C" w:rsidP="00AA3FAF">
      <w:pPr>
        <w:pStyle w:val="Paragraphedeliste"/>
        <w:ind w:left="0"/>
        <w:jc w:val="both"/>
        <w:rPr>
          <w:rFonts w:ascii="Garamond" w:hAnsi="Garamond"/>
          <w:sz w:val="24"/>
          <w:szCs w:val="24"/>
        </w:rPr>
      </w:pPr>
    </w:p>
    <w:p w:rsidR="008112FE" w:rsidRDefault="002B3C9D" w:rsidP="00AA3FAF">
      <w:pPr>
        <w:rPr>
          <w:rFonts w:ascii="Garamond" w:hAnsi="Garamond"/>
          <w:b/>
          <w:color w:val="000000"/>
          <w:sz w:val="28"/>
          <w:szCs w:val="28"/>
        </w:rPr>
      </w:pPr>
      <w:r>
        <w:rPr>
          <w:rFonts w:ascii="Garamond" w:hAnsi="Garamond"/>
          <w:b/>
          <w:color w:val="000000"/>
          <w:sz w:val="28"/>
          <w:szCs w:val="28"/>
        </w:rPr>
        <w:t>1</w:t>
      </w:r>
      <w:r w:rsidR="008112FE">
        <w:rPr>
          <w:rFonts w:ascii="Garamond" w:hAnsi="Garamond"/>
          <w:b/>
          <w:color w:val="000000"/>
          <w:sz w:val="28"/>
          <w:szCs w:val="28"/>
        </w:rPr>
        <w:t>.3 Quintiles de dépenses par tête</w:t>
      </w:r>
    </w:p>
    <w:p w:rsidR="008112FE" w:rsidRDefault="008112FE" w:rsidP="00AA3FAF">
      <w:pPr>
        <w:pStyle w:val="Paragraphedeliste"/>
        <w:ind w:left="0"/>
        <w:jc w:val="both"/>
        <w:rPr>
          <w:rFonts w:ascii="Garamond" w:hAnsi="Garamond"/>
          <w:sz w:val="24"/>
          <w:szCs w:val="24"/>
        </w:rPr>
      </w:pPr>
      <w:r>
        <w:rPr>
          <w:rFonts w:ascii="Garamond" w:hAnsi="Garamond"/>
          <w:sz w:val="24"/>
          <w:szCs w:val="24"/>
        </w:rPr>
        <w:t>C’est la répartition de la population en cinq classes d’effectifs égaux</w:t>
      </w:r>
      <w:r w:rsidR="00C05531">
        <w:rPr>
          <w:rFonts w:ascii="Garamond" w:hAnsi="Garamond"/>
          <w:sz w:val="24"/>
          <w:szCs w:val="24"/>
        </w:rPr>
        <w:t xml:space="preserve"> (20%)</w:t>
      </w:r>
      <w:r>
        <w:rPr>
          <w:rFonts w:ascii="Garamond" w:hAnsi="Garamond"/>
          <w:sz w:val="24"/>
          <w:szCs w:val="24"/>
        </w:rPr>
        <w:t xml:space="preserve"> suivant les valeurs croissantes des dépenses par tête. </w:t>
      </w:r>
    </w:p>
    <w:p w:rsidR="00E4097C" w:rsidRPr="00086613" w:rsidRDefault="00E4097C" w:rsidP="00AA3FAF">
      <w:pPr>
        <w:pStyle w:val="Paragraphedeliste"/>
        <w:ind w:left="0"/>
        <w:jc w:val="both"/>
        <w:rPr>
          <w:rFonts w:ascii="Garamond" w:hAnsi="Garamond"/>
          <w:sz w:val="24"/>
          <w:szCs w:val="24"/>
        </w:rPr>
      </w:pPr>
    </w:p>
    <w:p w:rsidR="008112FE" w:rsidRDefault="002B3C9D" w:rsidP="00AA3FAF">
      <w:pPr>
        <w:rPr>
          <w:rFonts w:ascii="Garamond" w:hAnsi="Garamond"/>
          <w:b/>
          <w:color w:val="000000"/>
          <w:sz w:val="28"/>
          <w:szCs w:val="28"/>
        </w:rPr>
      </w:pPr>
      <w:r>
        <w:rPr>
          <w:rFonts w:ascii="Garamond" w:hAnsi="Garamond"/>
          <w:b/>
          <w:color w:val="000000"/>
          <w:sz w:val="28"/>
          <w:szCs w:val="28"/>
        </w:rPr>
        <w:t>1</w:t>
      </w:r>
      <w:r w:rsidR="008112FE">
        <w:rPr>
          <w:rFonts w:ascii="Garamond" w:hAnsi="Garamond"/>
          <w:b/>
          <w:color w:val="000000"/>
          <w:sz w:val="28"/>
          <w:szCs w:val="28"/>
        </w:rPr>
        <w:t>.</w:t>
      </w:r>
      <w:r w:rsidR="00C05531">
        <w:rPr>
          <w:rFonts w:ascii="Garamond" w:hAnsi="Garamond"/>
          <w:b/>
          <w:color w:val="000000"/>
          <w:sz w:val="28"/>
          <w:szCs w:val="28"/>
        </w:rPr>
        <w:t>4</w:t>
      </w:r>
      <w:r w:rsidR="008112FE">
        <w:rPr>
          <w:rFonts w:ascii="Garamond" w:hAnsi="Garamond"/>
          <w:b/>
          <w:color w:val="000000"/>
          <w:sz w:val="28"/>
          <w:szCs w:val="28"/>
        </w:rPr>
        <w:t xml:space="preserve"> Part du cinquième le plus pauvre</w:t>
      </w:r>
    </w:p>
    <w:p w:rsidR="008112FE" w:rsidRDefault="008112FE" w:rsidP="00AA3FAF">
      <w:pPr>
        <w:pStyle w:val="Paragraphedeliste"/>
        <w:ind w:left="0"/>
        <w:jc w:val="both"/>
        <w:rPr>
          <w:rFonts w:ascii="Garamond" w:hAnsi="Garamond"/>
          <w:sz w:val="24"/>
          <w:szCs w:val="24"/>
        </w:rPr>
      </w:pPr>
      <w:r>
        <w:rPr>
          <w:rFonts w:ascii="Garamond" w:hAnsi="Garamond"/>
          <w:sz w:val="24"/>
          <w:szCs w:val="24"/>
        </w:rPr>
        <w:t xml:space="preserve">C’est la part des dépenses totales du groupe de référence </w:t>
      </w:r>
      <w:r w:rsidR="00EB51A1">
        <w:rPr>
          <w:rFonts w:ascii="Garamond" w:hAnsi="Garamond"/>
          <w:sz w:val="24"/>
          <w:szCs w:val="24"/>
        </w:rPr>
        <w:t>effectuées</w:t>
      </w:r>
      <w:r>
        <w:rPr>
          <w:rFonts w:ascii="Garamond" w:hAnsi="Garamond"/>
          <w:sz w:val="24"/>
          <w:szCs w:val="24"/>
        </w:rPr>
        <w:t xml:space="preserve"> par le quintile de dépenses par tête le plus pauvre</w:t>
      </w:r>
      <w:r w:rsidR="00B10787">
        <w:rPr>
          <w:rFonts w:ascii="Garamond" w:hAnsi="Garamond"/>
          <w:sz w:val="24"/>
          <w:szCs w:val="24"/>
        </w:rPr>
        <w:t xml:space="preserve"> de ce même groupe de référence</w:t>
      </w:r>
      <w:r>
        <w:rPr>
          <w:rFonts w:ascii="Garamond" w:hAnsi="Garamond"/>
          <w:sz w:val="24"/>
          <w:szCs w:val="24"/>
        </w:rPr>
        <w:t>.</w:t>
      </w:r>
    </w:p>
    <w:p w:rsidR="00E4097C" w:rsidRPr="00086613" w:rsidRDefault="00E4097C" w:rsidP="00AA3FAF">
      <w:pPr>
        <w:pStyle w:val="Paragraphedeliste"/>
        <w:ind w:left="0"/>
        <w:jc w:val="both"/>
        <w:rPr>
          <w:rFonts w:ascii="Garamond" w:hAnsi="Garamond"/>
          <w:sz w:val="24"/>
          <w:szCs w:val="24"/>
        </w:rPr>
      </w:pPr>
    </w:p>
    <w:p w:rsidR="003F2B5B" w:rsidRDefault="002B3C9D" w:rsidP="00AA3FAF">
      <w:pPr>
        <w:rPr>
          <w:rFonts w:ascii="Garamond" w:hAnsi="Garamond"/>
          <w:b/>
          <w:color w:val="000000"/>
          <w:sz w:val="28"/>
          <w:szCs w:val="28"/>
        </w:rPr>
      </w:pPr>
      <w:r>
        <w:rPr>
          <w:rFonts w:ascii="Garamond" w:hAnsi="Garamond"/>
          <w:b/>
          <w:color w:val="000000"/>
          <w:sz w:val="28"/>
          <w:szCs w:val="28"/>
        </w:rPr>
        <w:t>1</w:t>
      </w:r>
      <w:r w:rsidR="003F2B5B">
        <w:rPr>
          <w:rFonts w:ascii="Garamond" w:hAnsi="Garamond"/>
          <w:b/>
          <w:color w:val="000000"/>
          <w:sz w:val="28"/>
          <w:szCs w:val="28"/>
        </w:rPr>
        <w:t>.</w:t>
      </w:r>
      <w:r w:rsidR="00C05531">
        <w:rPr>
          <w:rFonts w:ascii="Garamond" w:hAnsi="Garamond"/>
          <w:b/>
          <w:color w:val="000000"/>
          <w:sz w:val="28"/>
          <w:szCs w:val="28"/>
        </w:rPr>
        <w:t>5</w:t>
      </w:r>
      <w:r w:rsidR="003F2B5B">
        <w:rPr>
          <w:rFonts w:ascii="Garamond" w:hAnsi="Garamond"/>
          <w:b/>
          <w:color w:val="000000"/>
          <w:sz w:val="28"/>
          <w:szCs w:val="28"/>
        </w:rPr>
        <w:t xml:space="preserve"> Indicateurs</w:t>
      </w:r>
      <w:r w:rsidR="003F2B5B" w:rsidRPr="008B56CA">
        <w:rPr>
          <w:rFonts w:ascii="Garamond" w:hAnsi="Garamond"/>
          <w:b/>
          <w:color w:val="000000"/>
          <w:sz w:val="28"/>
          <w:szCs w:val="28"/>
        </w:rPr>
        <w:t xml:space="preserve"> de pauvreté</w:t>
      </w:r>
    </w:p>
    <w:p w:rsidR="00742A17" w:rsidRDefault="00C05531" w:rsidP="00AA3FAF">
      <w:pPr>
        <w:pStyle w:val="Paragraphedeliste"/>
        <w:ind w:left="0"/>
        <w:jc w:val="both"/>
        <w:rPr>
          <w:rFonts w:ascii="Garamond" w:hAnsi="Garamond"/>
          <w:sz w:val="24"/>
          <w:szCs w:val="24"/>
        </w:rPr>
      </w:pPr>
      <w:r>
        <w:rPr>
          <w:rFonts w:ascii="Garamond" w:hAnsi="Garamond"/>
          <w:sz w:val="24"/>
          <w:szCs w:val="24"/>
        </w:rPr>
        <w:t>Dans le cadre de l’enquête, le niveau de représentativité retenu est le niveau communal.</w:t>
      </w:r>
      <w:r w:rsidR="00742A17">
        <w:rPr>
          <w:rFonts w:ascii="Garamond" w:hAnsi="Garamond"/>
          <w:sz w:val="24"/>
          <w:szCs w:val="24"/>
        </w:rPr>
        <w:t xml:space="preserve"> </w:t>
      </w:r>
      <w:r>
        <w:rPr>
          <w:rFonts w:ascii="Garamond" w:hAnsi="Garamond"/>
          <w:sz w:val="24"/>
          <w:szCs w:val="24"/>
        </w:rPr>
        <w:t xml:space="preserve">Chaque commune est stratifiée selon le milieu de résidence (urbain ou rural). </w:t>
      </w:r>
      <w:r w:rsidR="00742A17">
        <w:rPr>
          <w:rFonts w:ascii="Garamond" w:hAnsi="Garamond"/>
          <w:sz w:val="24"/>
          <w:szCs w:val="24"/>
        </w:rPr>
        <w:t>Certaines communes étant entièrement urbaines (</w:t>
      </w:r>
      <w:r w:rsidR="00742A17" w:rsidRPr="005558F9">
        <w:rPr>
          <w:rFonts w:ascii="Garamond" w:hAnsi="Garamond"/>
          <w:sz w:val="24"/>
          <w:szCs w:val="24"/>
        </w:rPr>
        <w:t>Cotonou, Parakou</w:t>
      </w:r>
      <w:r w:rsidR="005558F9">
        <w:rPr>
          <w:rFonts w:ascii="Garamond" w:hAnsi="Garamond"/>
          <w:sz w:val="24"/>
          <w:szCs w:val="24"/>
        </w:rPr>
        <w:t>, Porto-Novo)</w:t>
      </w:r>
      <w:r w:rsidR="00742A17">
        <w:rPr>
          <w:rFonts w:ascii="Garamond" w:hAnsi="Garamond"/>
          <w:sz w:val="24"/>
          <w:szCs w:val="24"/>
        </w:rPr>
        <w:t xml:space="preserve"> et d’autres entièrement rurales (</w:t>
      </w:r>
      <w:proofErr w:type="spellStart"/>
      <w:r w:rsidR="00675C53">
        <w:rPr>
          <w:rFonts w:ascii="Garamond" w:hAnsi="Garamond"/>
          <w:sz w:val="24"/>
          <w:szCs w:val="24"/>
        </w:rPr>
        <w:t>Karimama</w:t>
      </w:r>
      <w:proofErr w:type="spellEnd"/>
      <w:r w:rsidR="005558F9">
        <w:rPr>
          <w:rFonts w:ascii="Garamond" w:hAnsi="Garamond"/>
          <w:sz w:val="24"/>
          <w:szCs w:val="24"/>
        </w:rPr>
        <w:t xml:space="preserve">, </w:t>
      </w:r>
      <w:proofErr w:type="spellStart"/>
      <w:r w:rsidR="005558F9">
        <w:rPr>
          <w:rFonts w:ascii="Garamond" w:hAnsi="Garamond"/>
          <w:sz w:val="24"/>
          <w:szCs w:val="24"/>
        </w:rPr>
        <w:t>Kpomassè</w:t>
      </w:r>
      <w:proofErr w:type="spellEnd"/>
      <w:r w:rsidR="005558F9">
        <w:rPr>
          <w:rFonts w:ascii="Garamond" w:hAnsi="Garamond"/>
          <w:sz w:val="24"/>
          <w:szCs w:val="24"/>
        </w:rPr>
        <w:t xml:space="preserve">, So-Ava, </w:t>
      </w:r>
      <w:proofErr w:type="spellStart"/>
      <w:r w:rsidR="005558F9">
        <w:rPr>
          <w:rFonts w:ascii="Garamond" w:hAnsi="Garamond"/>
          <w:sz w:val="24"/>
          <w:szCs w:val="24"/>
        </w:rPr>
        <w:t>Toffo</w:t>
      </w:r>
      <w:proofErr w:type="spellEnd"/>
      <w:r w:rsidR="005558F9">
        <w:rPr>
          <w:rFonts w:ascii="Garamond" w:hAnsi="Garamond"/>
          <w:sz w:val="24"/>
          <w:szCs w:val="24"/>
        </w:rPr>
        <w:t xml:space="preserve">, Ouaké, </w:t>
      </w:r>
      <w:proofErr w:type="spellStart"/>
      <w:r w:rsidR="005558F9">
        <w:rPr>
          <w:rFonts w:ascii="Garamond" w:hAnsi="Garamond"/>
          <w:sz w:val="24"/>
          <w:szCs w:val="24"/>
        </w:rPr>
        <w:t>Bopa</w:t>
      </w:r>
      <w:proofErr w:type="spellEnd"/>
      <w:r w:rsidR="005558F9">
        <w:rPr>
          <w:rFonts w:ascii="Garamond" w:hAnsi="Garamond"/>
          <w:sz w:val="24"/>
          <w:szCs w:val="24"/>
        </w:rPr>
        <w:t>, Grand-</w:t>
      </w:r>
      <w:proofErr w:type="spellStart"/>
      <w:r w:rsidR="005558F9">
        <w:rPr>
          <w:rFonts w:ascii="Garamond" w:hAnsi="Garamond"/>
          <w:sz w:val="24"/>
          <w:szCs w:val="24"/>
        </w:rPr>
        <w:t>Popo</w:t>
      </w:r>
      <w:proofErr w:type="spellEnd"/>
      <w:r w:rsidR="005558F9">
        <w:rPr>
          <w:rFonts w:ascii="Garamond" w:hAnsi="Garamond"/>
          <w:sz w:val="24"/>
          <w:szCs w:val="24"/>
        </w:rPr>
        <w:t xml:space="preserve">, </w:t>
      </w:r>
      <w:proofErr w:type="spellStart"/>
      <w:r w:rsidR="005558F9">
        <w:rPr>
          <w:rFonts w:ascii="Garamond" w:hAnsi="Garamond"/>
          <w:sz w:val="24"/>
          <w:szCs w:val="24"/>
        </w:rPr>
        <w:t>Houéyogbé</w:t>
      </w:r>
      <w:proofErr w:type="spellEnd"/>
      <w:r w:rsidR="005558F9">
        <w:rPr>
          <w:rFonts w:ascii="Garamond" w:hAnsi="Garamond"/>
          <w:sz w:val="24"/>
          <w:szCs w:val="24"/>
        </w:rPr>
        <w:t xml:space="preserve">, </w:t>
      </w:r>
      <w:proofErr w:type="spellStart"/>
      <w:r w:rsidR="005558F9">
        <w:rPr>
          <w:rFonts w:ascii="Garamond" w:hAnsi="Garamond"/>
          <w:sz w:val="24"/>
          <w:szCs w:val="24"/>
        </w:rPr>
        <w:t>Adjohoun</w:t>
      </w:r>
      <w:proofErr w:type="spellEnd"/>
      <w:r w:rsidR="005558F9">
        <w:rPr>
          <w:rFonts w:ascii="Garamond" w:hAnsi="Garamond"/>
          <w:sz w:val="24"/>
          <w:szCs w:val="24"/>
        </w:rPr>
        <w:t xml:space="preserve">, </w:t>
      </w:r>
      <w:proofErr w:type="spellStart"/>
      <w:r w:rsidR="005558F9">
        <w:rPr>
          <w:rFonts w:ascii="Garamond" w:hAnsi="Garamond"/>
          <w:sz w:val="24"/>
          <w:szCs w:val="24"/>
        </w:rPr>
        <w:t>Aguégués</w:t>
      </w:r>
      <w:proofErr w:type="spellEnd"/>
      <w:r w:rsidR="005558F9">
        <w:rPr>
          <w:rFonts w:ascii="Garamond" w:hAnsi="Garamond"/>
          <w:sz w:val="24"/>
          <w:szCs w:val="24"/>
        </w:rPr>
        <w:t xml:space="preserve">, </w:t>
      </w:r>
      <w:proofErr w:type="spellStart"/>
      <w:r w:rsidR="005558F9">
        <w:rPr>
          <w:rFonts w:ascii="Garamond" w:hAnsi="Garamond"/>
          <w:sz w:val="24"/>
          <w:szCs w:val="24"/>
        </w:rPr>
        <w:t>Bonou</w:t>
      </w:r>
      <w:proofErr w:type="spellEnd"/>
      <w:r w:rsidR="005558F9">
        <w:rPr>
          <w:rFonts w:ascii="Garamond" w:hAnsi="Garamond"/>
          <w:sz w:val="24"/>
          <w:szCs w:val="24"/>
        </w:rPr>
        <w:t xml:space="preserve">, </w:t>
      </w:r>
      <w:proofErr w:type="spellStart"/>
      <w:r w:rsidR="005558F9">
        <w:rPr>
          <w:rFonts w:ascii="Garamond" w:hAnsi="Garamond"/>
          <w:sz w:val="24"/>
          <w:szCs w:val="24"/>
        </w:rPr>
        <w:t>Dangbo</w:t>
      </w:r>
      <w:proofErr w:type="spellEnd"/>
      <w:r w:rsidR="005558F9">
        <w:rPr>
          <w:rFonts w:ascii="Garamond" w:hAnsi="Garamond"/>
          <w:sz w:val="24"/>
          <w:szCs w:val="24"/>
        </w:rPr>
        <w:t xml:space="preserve">, </w:t>
      </w:r>
      <w:proofErr w:type="spellStart"/>
      <w:r w:rsidR="005558F9">
        <w:rPr>
          <w:rFonts w:ascii="Garamond" w:hAnsi="Garamond"/>
          <w:sz w:val="24"/>
          <w:szCs w:val="24"/>
        </w:rPr>
        <w:t>Agbangnizoun</w:t>
      </w:r>
      <w:proofErr w:type="spellEnd"/>
      <w:r w:rsidR="005558F9">
        <w:rPr>
          <w:rFonts w:ascii="Garamond" w:hAnsi="Garamond"/>
          <w:sz w:val="24"/>
          <w:szCs w:val="24"/>
        </w:rPr>
        <w:t xml:space="preserve">, </w:t>
      </w:r>
      <w:proofErr w:type="spellStart"/>
      <w:r w:rsidR="005558F9">
        <w:rPr>
          <w:rFonts w:ascii="Garamond" w:hAnsi="Garamond"/>
          <w:sz w:val="24"/>
          <w:szCs w:val="24"/>
        </w:rPr>
        <w:t>Covè</w:t>
      </w:r>
      <w:proofErr w:type="spellEnd"/>
      <w:r w:rsidR="005558F9">
        <w:rPr>
          <w:rFonts w:ascii="Garamond" w:hAnsi="Garamond"/>
          <w:sz w:val="24"/>
          <w:szCs w:val="24"/>
        </w:rPr>
        <w:t xml:space="preserve">, </w:t>
      </w:r>
      <w:proofErr w:type="spellStart"/>
      <w:r w:rsidR="005558F9">
        <w:rPr>
          <w:rFonts w:ascii="Garamond" w:hAnsi="Garamond"/>
          <w:sz w:val="24"/>
          <w:szCs w:val="24"/>
        </w:rPr>
        <w:t>Zagnanado</w:t>
      </w:r>
      <w:proofErr w:type="spellEnd"/>
      <w:r w:rsidR="005558F9">
        <w:rPr>
          <w:rFonts w:ascii="Garamond" w:hAnsi="Garamond"/>
          <w:sz w:val="24"/>
          <w:szCs w:val="24"/>
        </w:rPr>
        <w:t xml:space="preserve">, </w:t>
      </w:r>
      <w:proofErr w:type="spellStart"/>
      <w:r w:rsidR="005558F9">
        <w:rPr>
          <w:rFonts w:ascii="Garamond" w:hAnsi="Garamond"/>
          <w:sz w:val="24"/>
          <w:szCs w:val="24"/>
        </w:rPr>
        <w:t>Zogbodomey</w:t>
      </w:r>
      <w:proofErr w:type="spellEnd"/>
      <w:r w:rsidR="00742A17">
        <w:rPr>
          <w:rFonts w:ascii="Garamond" w:hAnsi="Garamond"/>
          <w:sz w:val="24"/>
          <w:szCs w:val="24"/>
        </w:rPr>
        <w:t xml:space="preserve">), 135 strates ont été obtenues comme le présente le tableau en annexe. </w:t>
      </w:r>
      <w:r>
        <w:rPr>
          <w:rFonts w:ascii="Garamond" w:hAnsi="Garamond"/>
          <w:sz w:val="24"/>
          <w:szCs w:val="24"/>
        </w:rPr>
        <w:t>L</w:t>
      </w:r>
      <w:r w:rsidR="00742A17">
        <w:rPr>
          <w:rFonts w:ascii="Garamond" w:hAnsi="Garamond"/>
          <w:sz w:val="24"/>
          <w:szCs w:val="24"/>
        </w:rPr>
        <w:t xml:space="preserve">e calcul des indices de pauvreté </w:t>
      </w:r>
      <w:r>
        <w:rPr>
          <w:rFonts w:ascii="Garamond" w:hAnsi="Garamond"/>
          <w:sz w:val="24"/>
          <w:szCs w:val="24"/>
        </w:rPr>
        <w:t>s’</w:t>
      </w:r>
      <w:r w:rsidR="00742A17">
        <w:rPr>
          <w:rFonts w:ascii="Garamond" w:hAnsi="Garamond"/>
          <w:sz w:val="24"/>
          <w:szCs w:val="24"/>
        </w:rPr>
        <w:t xml:space="preserve">est </w:t>
      </w:r>
      <w:r>
        <w:rPr>
          <w:rFonts w:ascii="Garamond" w:hAnsi="Garamond"/>
          <w:sz w:val="24"/>
          <w:szCs w:val="24"/>
        </w:rPr>
        <w:t>réalisé suivant les étapes ci-après.</w:t>
      </w:r>
      <w:r w:rsidR="00742A17">
        <w:rPr>
          <w:rFonts w:ascii="Garamond" w:hAnsi="Garamond"/>
          <w:sz w:val="24"/>
          <w:szCs w:val="24"/>
        </w:rPr>
        <w:t xml:space="preserve"> </w:t>
      </w:r>
    </w:p>
    <w:p w:rsidR="00E4097C" w:rsidRPr="00B75864" w:rsidRDefault="00E4097C" w:rsidP="00AA3FAF">
      <w:pPr>
        <w:pStyle w:val="Paragraphedeliste"/>
        <w:ind w:left="0"/>
        <w:jc w:val="both"/>
        <w:rPr>
          <w:rFonts w:ascii="Garamond" w:hAnsi="Garamond"/>
          <w:sz w:val="24"/>
          <w:szCs w:val="24"/>
        </w:rPr>
      </w:pPr>
    </w:p>
    <w:p w:rsidR="00F55664" w:rsidRDefault="002B3C9D" w:rsidP="00AA3FAF">
      <w:pPr>
        <w:rPr>
          <w:rFonts w:ascii="Garamond" w:hAnsi="Garamond"/>
          <w:b/>
          <w:color w:val="000000"/>
          <w:sz w:val="28"/>
          <w:szCs w:val="28"/>
        </w:rPr>
      </w:pPr>
      <w:r>
        <w:rPr>
          <w:rFonts w:ascii="Garamond" w:hAnsi="Garamond"/>
          <w:b/>
          <w:color w:val="000000"/>
          <w:sz w:val="28"/>
          <w:szCs w:val="28"/>
        </w:rPr>
        <w:t>1</w:t>
      </w:r>
      <w:r w:rsidR="00052C3D">
        <w:rPr>
          <w:rFonts w:ascii="Garamond" w:hAnsi="Garamond"/>
          <w:b/>
          <w:color w:val="000000"/>
          <w:sz w:val="28"/>
          <w:szCs w:val="28"/>
        </w:rPr>
        <w:t>.</w:t>
      </w:r>
      <w:r w:rsidR="00C05531">
        <w:rPr>
          <w:rFonts w:ascii="Garamond" w:hAnsi="Garamond"/>
          <w:b/>
          <w:color w:val="000000"/>
          <w:sz w:val="28"/>
          <w:szCs w:val="28"/>
        </w:rPr>
        <w:t>5</w:t>
      </w:r>
      <w:r w:rsidR="003F2B5B">
        <w:rPr>
          <w:rFonts w:ascii="Garamond" w:hAnsi="Garamond"/>
          <w:b/>
          <w:color w:val="000000"/>
          <w:sz w:val="28"/>
          <w:szCs w:val="28"/>
        </w:rPr>
        <w:t>.1</w:t>
      </w:r>
      <w:r w:rsidR="00B75864">
        <w:rPr>
          <w:rFonts w:ascii="Garamond" w:hAnsi="Garamond"/>
          <w:b/>
          <w:color w:val="000000"/>
          <w:sz w:val="28"/>
          <w:szCs w:val="28"/>
        </w:rPr>
        <w:t xml:space="preserve"> </w:t>
      </w:r>
      <w:r w:rsidR="00F55664" w:rsidRPr="008B56CA">
        <w:rPr>
          <w:rFonts w:ascii="Garamond" w:hAnsi="Garamond"/>
          <w:b/>
          <w:color w:val="000000"/>
          <w:sz w:val="28"/>
          <w:szCs w:val="28"/>
        </w:rPr>
        <w:t>Détermination du seuil de pauvreté</w:t>
      </w:r>
    </w:p>
    <w:p w:rsidR="00742A17" w:rsidRDefault="00742A17" w:rsidP="00AA3FAF">
      <w:pPr>
        <w:pStyle w:val="Paragraphedeliste"/>
        <w:numPr>
          <w:ilvl w:val="0"/>
          <w:numId w:val="9"/>
        </w:numPr>
        <w:ind w:left="0"/>
        <w:rPr>
          <w:rFonts w:ascii="Garamond" w:hAnsi="Garamond"/>
          <w:sz w:val="24"/>
          <w:szCs w:val="24"/>
        </w:rPr>
      </w:pPr>
      <w:r w:rsidRPr="00EA1E9A">
        <w:rPr>
          <w:rFonts w:ascii="Garamond" w:hAnsi="Garamond"/>
          <w:sz w:val="24"/>
          <w:szCs w:val="24"/>
        </w:rPr>
        <w:t>Sélection du panier des biens alimentaires</w:t>
      </w:r>
    </w:p>
    <w:p w:rsidR="008D2BBF" w:rsidRDefault="00C05531" w:rsidP="00AA3FAF">
      <w:pPr>
        <w:pStyle w:val="Paragraphedeliste"/>
        <w:ind w:left="0"/>
        <w:jc w:val="both"/>
        <w:rPr>
          <w:rFonts w:ascii="Garamond" w:hAnsi="Garamond"/>
          <w:sz w:val="24"/>
          <w:szCs w:val="24"/>
        </w:rPr>
      </w:pPr>
      <w:r>
        <w:rPr>
          <w:rFonts w:ascii="Garamond" w:hAnsi="Garamond"/>
          <w:sz w:val="24"/>
          <w:szCs w:val="24"/>
        </w:rPr>
        <w:t>D</w:t>
      </w:r>
      <w:r w:rsidR="0011045B">
        <w:rPr>
          <w:rFonts w:ascii="Garamond" w:hAnsi="Garamond"/>
          <w:sz w:val="24"/>
          <w:szCs w:val="24"/>
        </w:rPr>
        <w:t xml:space="preserve">es paniers-types </w:t>
      </w:r>
      <w:r w:rsidR="008D2BBF" w:rsidRPr="00B75864">
        <w:rPr>
          <w:rFonts w:ascii="Garamond" w:hAnsi="Garamond"/>
          <w:sz w:val="24"/>
          <w:szCs w:val="24"/>
        </w:rPr>
        <w:t xml:space="preserve">de biens </w:t>
      </w:r>
      <w:r w:rsidR="008D2BBF">
        <w:rPr>
          <w:rFonts w:ascii="Garamond" w:hAnsi="Garamond"/>
          <w:sz w:val="24"/>
          <w:szCs w:val="24"/>
        </w:rPr>
        <w:t>alimentaires</w:t>
      </w:r>
      <w:r>
        <w:rPr>
          <w:rFonts w:ascii="Garamond" w:hAnsi="Garamond"/>
          <w:sz w:val="24"/>
          <w:szCs w:val="24"/>
        </w:rPr>
        <w:t>,</w:t>
      </w:r>
      <w:r w:rsidR="008D2BBF">
        <w:rPr>
          <w:rFonts w:ascii="Garamond" w:hAnsi="Garamond"/>
          <w:sz w:val="24"/>
          <w:szCs w:val="24"/>
        </w:rPr>
        <w:t xml:space="preserve"> </w:t>
      </w:r>
      <w:r w:rsidR="008D2BBF" w:rsidRPr="00B75864">
        <w:rPr>
          <w:rFonts w:ascii="Garamond" w:hAnsi="Garamond"/>
          <w:sz w:val="24"/>
          <w:szCs w:val="24"/>
        </w:rPr>
        <w:t>résumant les habitudes de consommation des ménages par région et par milieu de résidence</w:t>
      </w:r>
      <w:r>
        <w:rPr>
          <w:rFonts w:ascii="Garamond" w:hAnsi="Garamond"/>
          <w:sz w:val="24"/>
          <w:szCs w:val="24"/>
        </w:rPr>
        <w:t>,</w:t>
      </w:r>
      <w:r w:rsidR="008D2BBF" w:rsidRPr="00B75864">
        <w:rPr>
          <w:rFonts w:ascii="Garamond" w:hAnsi="Garamond"/>
          <w:sz w:val="24"/>
          <w:szCs w:val="24"/>
        </w:rPr>
        <w:t xml:space="preserve"> ont été </w:t>
      </w:r>
      <w:r>
        <w:rPr>
          <w:rFonts w:ascii="Garamond" w:hAnsi="Garamond"/>
          <w:sz w:val="24"/>
          <w:szCs w:val="24"/>
        </w:rPr>
        <w:t>élaborés à la suite de l’</w:t>
      </w:r>
      <w:r w:rsidR="008D2BBF">
        <w:rPr>
          <w:rFonts w:ascii="Garamond" w:hAnsi="Garamond"/>
          <w:sz w:val="24"/>
          <w:szCs w:val="24"/>
        </w:rPr>
        <w:t xml:space="preserve">Enquête Budget Consommation </w:t>
      </w:r>
      <w:r>
        <w:rPr>
          <w:rFonts w:ascii="Garamond" w:hAnsi="Garamond"/>
          <w:sz w:val="24"/>
          <w:szCs w:val="24"/>
        </w:rPr>
        <w:t>en</w:t>
      </w:r>
      <w:r w:rsidR="008D2BBF">
        <w:rPr>
          <w:rFonts w:ascii="Garamond" w:hAnsi="Garamond"/>
          <w:sz w:val="24"/>
          <w:szCs w:val="24"/>
        </w:rPr>
        <w:t xml:space="preserve"> 1989</w:t>
      </w:r>
      <w:r w:rsidR="008D2BBF" w:rsidRPr="00B75864">
        <w:rPr>
          <w:rFonts w:ascii="Garamond" w:hAnsi="Garamond"/>
          <w:sz w:val="24"/>
          <w:szCs w:val="24"/>
        </w:rPr>
        <w:t xml:space="preserve">. Ces paniers correspondent aux combinaisons d’aliments susceptibles de générer un apport énergétique </w:t>
      </w:r>
      <w:r w:rsidR="008D2BBF">
        <w:rPr>
          <w:rFonts w:ascii="Garamond" w:hAnsi="Garamond"/>
          <w:sz w:val="24"/>
          <w:szCs w:val="24"/>
        </w:rPr>
        <w:t>journalier de 2400 Kcal à l’organisme, seuil calorique normatif</w:t>
      </w:r>
      <w:r w:rsidR="007E74DC">
        <w:rPr>
          <w:rFonts w:ascii="Garamond" w:hAnsi="Garamond"/>
          <w:sz w:val="24"/>
          <w:szCs w:val="24"/>
        </w:rPr>
        <w:t xml:space="preserve"> (SCN)</w:t>
      </w:r>
      <w:r w:rsidR="008D2BBF">
        <w:rPr>
          <w:rFonts w:ascii="Garamond" w:hAnsi="Garamond"/>
          <w:sz w:val="24"/>
          <w:szCs w:val="24"/>
        </w:rPr>
        <w:t>.</w:t>
      </w:r>
      <w:r w:rsidR="008D2BBF" w:rsidRPr="008D2BBF">
        <w:rPr>
          <w:rFonts w:ascii="Garamond" w:hAnsi="Garamond"/>
          <w:sz w:val="24"/>
          <w:szCs w:val="24"/>
        </w:rPr>
        <w:t xml:space="preserve"> </w:t>
      </w:r>
    </w:p>
    <w:p w:rsidR="008D2BBF" w:rsidRDefault="008D2BBF" w:rsidP="00AA3FAF">
      <w:pPr>
        <w:pStyle w:val="Paragraphedeliste"/>
        <w:ind w:left="0"/>
        <w:jc w:val="both"/>
        <w:rPr>
          <w:rFonts w:ascii="Garamond" w:hAnsi="Garamond"/>
          <w:sz w:val="24"/>
          <w:szCs w:val="24"/>
        </w:rPr>
      </w:pPr>
    </w:p>
    <w:p w:rsidR="00742A17" w:rsidRDefault="008D2BBF" w:rsidP="00AA3FAF">
      <w:pPr>
        <w:pStyle w:val="Paragraphedeliste"/>
        <w:numPr>
          <w:ilvl w:val="0"/>
          <w:numId w:val="9"/>
        </w:numPr>
        <w:ind w:left="0"/>
        <w:rPr>
          <w:rFonts w:ascii="Garamond" w:hAnsi="Garamond"/>
          <w:sz w:val="24"/>
          <w:szCs w:val="24"/>
        </w:rPr>
      </w:pPr>
      <w:r>
        <w:rPr>
          <w:rFonts w:ascii="Garamond" w:hAnsi="Garamond"/>
          <w:sz w:val="24"/>
          <w:szCs w:val="24"/>
        </w:rPr>
        <w:t>V</w:t>
      </w:r>
      <w:r w:rsidR="00742A17" w:rsidRPr="00EA1E9A">
        <w:rPr>
          <w:rFonts w:ascii="Garamond" w:hAnsi="Garamond"/>
          <w:sz w:val="24"/>
          <w:szCs w:val="24"/>
        </w:rPr>
        <w:t xml:space="preserve">alorisation </w:t>
      </w:r>
      <w:r w:rsidR="00AA3FAF">
        <w:rPr>
          <w:rFonts w:ascii="Garamond" w:hAnsi="Garamond"/>
          <w:sz w:val="24"/>
          <w:szCs w:val="24"/>
        </w:rPr>
        <w:t xml:space="preserve">des paniers </w:t>
      </w:r>
      <w:r w:rsidR="00742A17" w:rsidRPr="00EA1E9A">
        <w:rPr>
          <w:rFonts w:ascii="Garamond" w:hAnsi="Garamond"/>
          <w:sz w:val="24"/>
          <w:szCs w:val="24"/>
        </w:rPr>
        <w:t>et estimation du seuil alimentaire</w:t>
      </w:r>
    </w:p>
    <w:p w:rsidR="003C11B2" w:rsidRDefault="00742A17" w:rsidP="00AA3FAF">
      <w:pPr>
        <w:pStyle w:val="Paragraphedeliste"/>
        <w:ind w:left="0"/>
        <w:jc w:val="both"/>
        <w:rPr>
          <w:rFonts w:ascii="Garamond" w:hAnsi="Garamond"/>
          <w:sz w:val="24"/>
          <w:szCs w:val="24"/>
        </w:rPr>
      </w:pPr>
      <w:r>
        <w:rPr>
          <w:rFonts w:ascii="Garamond" w:hAnsi="Garamond"/>
          <w:sz w:val="24"/>
          <w:szCs w:val="24"/>
        </w:rPr>
        <w:t xml:space="preserve">Au niveau de chaque </w:t>
      </w:r>
      <w:r w:rsidR="008D2BBF">
        <w:rPr>
          <w:rFonts w:ascii="Garamond" w:hAnsi="Garamond"/>
          <w:sz w:val="24"/>
          <w:szCs w:val="24"/>
        </w:rPr>
        <w:t>commune</w:t>
      </w:r>
      <w:r>
        <w:rPr>
          <w:rFonts w:ascii="Garamond" w:hAnsi="Garamond"/>
          <w:sz w:val="24"/>
          <w:szCs w:val="24"/>
        </w:rPr>
        <w:t xml:space="preserve">, les prix des produits </w:t>
      </w:r>
      <w:r w:rsidR="003C11B2">
        <w:rPr>
          <w:rFonts w:ascii="Garamond" w:hAnsi="Garamond"/>
          <w:sz w:val="24"/>
          <w:szCs w:val="24"/>
        </w:rPr>
        <w:t xml:space="preserve">(y compris les biens des constitutifs des paniers) </w:t>
      </w:r>
      <w:r>
        <w:rPr>
          <w:rFonts w:ascii="Garamond" w:hAnsi="Garamond"/>
          <w:sz w:val="24"/>
          <w:szCs w:val="24"/>
        </w:rPr>
        <w:t>ont été collectés</w:t>
      </w:r>
      <w:r w:rsidR="007E74DC">
        <w:rPr>
          <w:rFonts w:ascii="Garamond" w:hAnsi="Garamond"/>
          <w:sz w:val="24"/>
          <w:szCs w:val="24"/>
        </w:rPr>
        <w:t xml:space="preserve"> (module relevé de prix d’EMICoV)</w:t>
      </w:r>
      <w:r>
        <w:rPr>
          <w:rFonts w:ascii="Garamond" w:hAnsi="Garamond"/>
          <w:sz w:val="24"/>
          <w:szCs w:val="24"/>
        </w:rPr>
        <w:t xml:space="preserve"> dans le milieu urbain et dans le milieu rural</w:t>
      </w:r>
      <w:r w:rsidR="008D2BBF">
        <w:rPr>
          <w:rFonts w:ascii="Garamond" w:hAnsi="Garamond"/>
          <w:sz w:val="24"/>
          <w:szCs w:val="24"/>
        </w:rPr>
        <w:t xml:space="preserve"> (strate)</w:t>
      </w:r>
      <w:r w:rsidR="003C11B2">
        <w:rPr>
          <w:rFonts w:ascii="Garamond" w:hAnsi="Garamond"/>
          <w:sz w:val="24"/>
          <w:szCs w:val="24"/>
        </w:rPr>
        <w:t xml:space="preserve"> et pour la période couverte par l’enquête sur la consommation</w:t>
      </w:r>
      <w:r w:rsidR="00940BF8">
        <w:rPr>
          <w:rFonts w:ascii="Garamond" w:hAnsi="Garamond"/>
          <w:sz w:val="24"/>
          <w:szCs w:val="24"/>
        </w:rPr>
        <w:t xml:space="preserve"> des ménages</w:t>
      </w:r>
      <w:r>
        <w:rPr>
          <w:rFonts w:ascii="Garamond" w:hAnsi="Garamond"/>
          <w:sz w:val="24"/>
          <w:szCs w:val="24"/>
        </w:rPr>
        <w:t xml:space="preserve">. </w:t>
      </w:r>
      <w:r w:rsidR="003C11B2">
        <w:rPr>
          <w:rFonts w:ascii="Garamond" w:hAnsi="Garamond"/>
          <w:sz w:val="24"/>
          <w:szCs w:val="24"/>
        </w:rPr>
        <w:t>Pour chaque strate, les prix moyens des biens servent ensuite à valoriser l</w:t>
      </w:r>
      <w:r>
        <w:rPr>
          <w:rFonts w:ascii="Garamond" w:hAnsi="Garamond"/>
          <w:sz w:val="24"/>
          <w:szCs w:val="24"/>
        </w:rPr>
        <w:t xml:space="preserve">es </w:t>
      </w:r>
      <w:r w:rsidR="008D2BBF">
        <w:rPr>
          <w:rFonts w:ascii="Garamond" w:hAnsi="Garamond"/>
          <w:sz w:val="24"/>
          <w:szCs w:val="24"/>
        </w:rPr>
        <w:t>paniers précédemment décrits</w:t>
      </w:r>
      <w:r w:rsidR="003C11B2">
        <w:rPr>
          <w:rFonts w:ascii="Garamond" w:hAnsi="Garamond"/>
          <w:sz w:val="24"/>
          <w:szCs w:val="24"/>
        </w:rPr>
        <w:t>.</w:t>
      </w:r>
      <w:r w:rsidR="008D2BBF">
        <w:rPr>
          <w:rFonts w:ascii="Garamond" w:hAnsi="Garamond"/>
          <w:sz w:val="24"/>
          <w:szCs w:val="24"/>
        </w:rPr>
        <w:t xml:space="preserve"> </w:t>
      </w:r>
      <w:r w:rsidR="003C11B2">
        <w:rPr>
          <w:rFonts w:ascii="Garamond" w:hAnsi="Garamond"/>
          <w:sz w:val="24"/>
          <w:szCs w:val="24"/>
        </w:rPr>
        <w:t xml:space="preserve">Ainsi, </w:t>
      </w:r>
      <w:r w:rsidR="003C11B2" w:rsidRPr="00C05531">
        <w:rPr>
          <w:rFonts w:ascii="Garamond" w:hAnsi="Garamond"/>
          <w:sz w:val="24"/>
          <w:szCs w:val="24"/>
        </w:rPr>
        <w:t xml:space="preserve">les seuils de pauvreté alimentaire (SPA) représentent la valorisation aux prix </w:t>
      </w:r>
      <w:r w:rsidR="00940BF8" w:rsidRPr="00C05531">
        <w:rPr>
          <w:rFonts w:ascii="Garamond" w:hAnsi="Garamond"/>
          <w:sz w:val="24"/>
          <w:szCs w:val="24"/>
        </w:rPr>
        <w:t xml:space="preserve">moyens </w:t>
      </w:r>
      <w:r w:rsidR="003C11B2" w:rsidRPr="00C05531">
        <w:rPr>
          <w:rFonts w:ascii="Garamond" w:hAnsi="Garamond"/>
          <w:sz w:val="24"/>
          <w:szCs w:val="24"/>
        </w:rPr>
        <w:t>courants de ces paniers</w:t>
      </w:r>
      <w:r w:rsidR="003C11B2" w:rsidRPr="00B75864">
        <w:rPr>
          <w:rFonts w:ascii="Garamond" w:hAnsi="Garamond"/>
          <w:sz w:val="24"/>
          <w:szCs w:val="24"/>
        </w:rPr>
        <w:t>.</w:t>
      </w:r>
    </w:p>
    <w:p w:rsidR="00AA3FAF" w:rsidRDefault="00AA3FAF" w:rsidP="00AA3FAF">
      <w:pPr>
        <w:pStyle w:val="Paragraphedeliste"/>
        <w:ind w:left="0"/>
        <w:jc w:val="both"/>
        <w:rPr>
          <w:rFonts w:ascii="Garamond" w:hAnsi="Garamond"/>
          <w:sz w:val="24"/>
          <w:szCs w:val="24"/>
        </w:rPr>
      </w:pPr>
    </w:p>
    <w:p w:rsidR="0002411F" w:rsidRDefault="0002411F" w:rsidP="00AA3FAF">
      <w:pPr>
        <w:pStyle w:val="Paragraphedeliste"/>
        <w:numPr>
          <w:ilvl w:val="0"/>
          <w:numId w:val="9"/>
        </w:numPr>
        <w:ind w:left="0"/>
        <w:rPr>
          <w:rFonts w:ascii="Garamond" w:hAnsi="Garamond"/>
          <w:sz w:val="24"/>
          <w:szCs w:val="24"/>
        </w:rPr>
      </w:pPr>
      <w:r>
        <w:rPr>
          <w:rFonts w:ascii="Garamond" w:hAnsi="Garamond"/>
          <w:sz w:val="24"/>
          <w:szCs w:val="24"/>
        </w:rPr>
        <w:t>Calcul des</w:t>
      </w:r>
      <w:r w:rsidRPr="00EA1E9A">
        <w:rPr>
          <w:rFonts w:ascii="Garamond" w:hAnsi="Garamond"/>
          <w:sz w:val="24"/>
          <w:szCs w:val="24"/>
        </w:rPr>
        <w:t xml:space="preserve"> seuil</w:t>
      </w:r>
      <w:r>
        <w:rPr>
          <w:rFonts w:ascii="Garamond" w:hAnsi="Garamond"/>
          <w:sz w:val="24"/>
          <w:szCs w:val="24"/>
        </w:rPr>
        <w:t>s</w:t>
      </w:r>
      <w:r w:rsidRPr="00EA1E9A">
        <w:rPr>
          <w:rFonts w:ascii="Garamond" w:hAnsi="Garamond"/>
          <w:sz w:val="24"/>
          <w:szCs w:val="24"/>
        </w:rPr>
        <w:t xml:space="preserve"> </w:t>
      </w:r>
      <w:r>
        <w:rPr>
          <w:rFonts w:ascii="Garamond" w:hAnsi="Garamond"/>
          <w:sz w:val="24"/>
          <w:szCs w:val="24"/>
        </w:rPr>
        <w:t>de pauvreté globaux</w:t>
      </w:r>
      <w:r w:rsidR="00D60B10">
        <w:rPr>
          <w:rFonts w:ascii="Garamond" w:hAnsi="Garamond"/>
          <w:sz w:val="24"/>
          <w:szCs w:val="24"/>
        </w:rPr>
        <w:t xml:space="preserve"> (SPG)</w:t>
      </w:r>
    </w:p>
    <w:p w:rsidR="0002411F" w:rsidRDefault="0002411F" w:rsidP="00AA3FAF">
      <w:pPr>
        <w:pStyle w:val="Paragraphedeliste"/>
        <w:ind w:left="0"/>
        <w:jc w:val="both"/>
        <w:rPr>
          <w:rFonts w:ascii="Garamond" w:hAnsi="Garamond"/>
          <w:sz w:val="24"/>
          <w:szCs w:val="24"/>
        </w:rPr>
      </w:pPr>
      <w:r>
        <w:rPr>
          <w:rFonts w:ascii="Garamond" w:hAnsi="Garamond"/>
          <w:sz w:val="24"/>
          <w:szCs w:val="24"/>
        </w:rPr>
        <w:lastRenderedPageBreak/>
        <w:t>Le seuil de pauvreté global intè</w:t>
      </w:r>
      <w:r w:rsidR="00C05531">
        <w:rPr>
          <w:rFonts w:ascii="Garamond" w:hAnsi="Garamond"/>
          <w:sz w:val="24"/>
          <w:szCs w:val="24"/>
        </w:rPr>
        <w:t>gre les dépenses alimentaires ain</w:t>
      </w:r>
      <w:r>
        <w:rPr>
          <w:rFonts w:ascii="Garamond" w:hAnsi="Garamond"/>
          <w:sz w:val="24"/>
          <w:szCs w:val="24"/>
        </w:rPr>
        <w:t>si que celles non alimentaires. Jusque là, nous n’</w:t>
      </w:r>
      <w:r w:rsidR="006B59EE">
        <w:rPr>
          <w:rFonts w:ascii="Garamond" w:hAnsi="Garamond"/>
          <w:sz w:val="24"/>
          <w:szCs w:val="24"/>
        </w:rPr>
        <w:t>avons parlé</w:t>
      </w:r>
      <w:r>
        <w:rPr>
          <w:rFonts w:ascii="Garamond" w:hAnsi="Garamond"/>
          <w:sz w:val="24"/>
          <w:szCs w:val="24"/>
        </w:rPr>
        <w:t xml:space="preserve"> que du seuil de pauvreté </w:t>
      </w:r>
      <w:r w:rsidR="006B59EE">
        <w:rPr>
          <w:rFonts w:ascii="Garamond" w:hAnsi="Garamond"/>
          <w:sz w:val="24"/>
          <w:szCs w:val="24"/>
        </w:rPr>
        <w:t xml:space="preserve">alimentaire. </w:t>
      </w:r>
      <w:r w:rsidR="00C05531">
        <w:rPr>
          <w:rFonts w:ascii="Garamond" w:hAnsi="Garamond"/>
          <w:sz w:val="24"/>
          <w:szCs w:val="24"/>
        </w:rPr>
        <w:t>Pour calculer le seuil de pauvreté global, on fait</w:t>
      </w:r>
      <w:r w:rsidR="006B59EE">
        <w:rPr>
          <w:rFonts w:ascii="Garamond" w:hAnsi="Garamond"/>
          <w:sz w:val="24"/>
          <w:szCs w:val="24"/>
        </w:rPr>
        <w:t xml:space="preserve"> l’hypothèse qu’il existe une relation de proportionnalité entre les seuils de pauvreté et les dépenses par tête homologues</w:t>
      </w:r>
      <w:r w:rsidR="007E74DC">
        <w:rPr>
          <w:rFonts w:ascii="Garamond" w:hAnsi="Garamond"/>
          <w:sz w:val="24"/>
          <w:szCs w:val="24"/>
        </w:rPr>
        <w:t xml:space="preserve"> respectives</w:t>
      </w:r>
      <w:r w:rsidR="006B59EE">
        <w:rPr>
          <w:rFonts w:ascii="Garamond" w:hAnsi="Garamond"/>
          <w:sz w:val="24"/>
          <w:szCs w:val="24"/>
        </w:rPr>
        <w:t>.</w:t>
      </w:r>
    </w:p>
    <w:p w:rsidR="006B59EE" w:rsidRDefault="009668D9" w:rsidP="00AA3FAF">
      <w:pPr>
        <w:pStyle w:val="Paragraphedeliste"/>
        <w:ind w:left="0"/>
        <w:jc w:val="both"/>
        <w:rPr>
          <w:rFonts w:ascii="Garamond" w:hAnsi="Garamond"/>
          <w:sz w:val="24"/>
          <w:szCs w:val="24"/>
        </w:rPr>
      </w:pPr>
      <m:oMathPara>
        <m:oMath>
          <m:f>
            <m:fPr>
              <m:ctrlPr>
                <w:rPr>
                  <w:rFonts w:ascii="Cambria Math" w:hAnsi="Cambria Math"/>
                  <w:sz w:val="24"/>
                  <w:szCs w:val="24"/>
                </w:rPr>
              </m:ctrlPr>
            </m:fPr>
            <m:num>
              <m:r>
                <w:rPr>
                  <w:rFonts w:ascii="Cambria Math" w:hAnsi="Cambria Math"/>
                  <w:sz w:val="24"/>
                  <w:szCs w:val="24"/>
                </w:rPr>
                <m:t>SPA</m:t>
              </m:r>
            </m:num>
            <m:den>
              <m:sSub>
                <m:sSubPr>
                  <m:ctrlPr>
                    <w:rPr>
                      <w:rFonts w:ascii="Cambria Math" w:hAnsi="Cambria Math"/>
                      <w:i/>
                      <w:sz w:val="24"/>
                      <w:szCs w:val="24"/>
                    </w:rPr>
                  </m:ctrlPr>
                </m:sSubPr>
                <m:e>
                  <m:r>
                    <w:rPr>
                      <w:rFonts w:ascii="Cambria Math" w:hAnsi="Cambria Math"/>
                      <w:sz w:val="24"/>
                      <w:szCs w:val="24"/>
                    </w:rPr>
                    <m:t>DEP</m:t>
                  </m:r>
                </m:e>
                <m:sub>
                  <m:r>
                    <w:rPr>
                      <w:rFonts w:ascii="Cambria Math" w:hAnsi="Cambria Math"/>
                      <w:sz w:val="24"/>
                      <w:szCs w:val="24"/>
                    </w:rPr>
                    <m:t>A</m:t>
                  </m:r>
                </m:sub>
              </m:sSub>
            </m:den>
          </m:f>
          <m:r>
            <w:rPr>
              <w:rFonts w:ascii="Cambria Math" w:hAnsi="Cambria Math"/>
              <w:sz w:val="24"/>
              <w:szCs w:val="24"/>
            </w:rPr>
            <m:t>=</m:t>
          </m:r>
          <m:f>
            <m:fPr>
              <m:ctrlPr>
                <w:rPr>
                  <w:rFonts w:ascii="Cambria Math" w:hAnsi="Cambria Math"/>
                  <w:sz w:val="24"/>
                  <w:szCs w:val="24"/>
                </w:rPr>
              </m:ctrlPr>
            </m:fPr>
            <m:num>
              <m:r>
                <w:rPr>
                  <w:rFonts w:ascii="Cambria Math" w:hAnsi="Cambria Math"/>
                  <w:sz w:val="24"/>
                  <w:szCs w:val="24"/>
                </w:rPr>
                <m:t>SPNA</m:t>
              </m:r>
            </m:num>
            <m:den>
              <m:sSub>
                <m:sSubPr>
                  <m:ctrlPr>
                    <w:rPr>
                      <w:rFonts w:ascii="Cambria Math" w:hAnsi="Cambria Math"/>
                      <w:i/>
                      <w:sz w:val="24"/>
                      <w:szCs w:val="24"/>
                    </w:rPr>
                  </m:ctrlPr>
                </m:sSubPr>
                <m:e>
                  <m:r>
                    <w:rPr>
                      <w:rFonts w:ascii="Cambria Math" w:hAnsi="Cambria Math"/>
                      <w:sz w:val="24"/>
                      <w:szCs w:val="24"/>
                    </w:rPr>
                    <m:t>DEP</m:t>
                  </m:r>
                </m:e>
                <m:sub>
                  <m:r>
                    <w:rPr>
                      <w:rFonts w:ascii="Cambria Math" w:hAnsi="Cambria Math"/>
                      <w:sz w:val="24"/>
                      <w:szCs w:val="24"/>
                    </w:rPr>
                    <m:t>NA</m:t>
                  </m:r>
                </m:sub>
              </m:sSub>
            </m:den>
          </m:f>
          <m:r>
            <m:rPr>
              <m:sty m:val="p"/>
            </m:rPr>
            <w:rPr>
              <w:rFonts w:ascii="Cambria Math" w:hAnsi="Cambria Math"/>
              <w:sz w:val="24"/>
              <w:szCs w:val="24"/>
            </w:rPr>
            <m:t>=</m:t>
          </m:r>
          <m:f>
            <m:fPr>
              <m:ctrlPr>
                <w:rPr>
                  <w:rFonts w:ascii="Cambria Math" w:hAnsi="Cambria Math"/>
                  <w:sz w:val="24"/>
                  <w:szCs w:val="24"/>
                </w:rPr>
              </m:ctrlPr>
            </m:fPr>
            <m:num>
              <m:r>
                <w:rPr>
                  <w:rFonts w:ascii="Cambria Math" w:hAnsi="Cambria Math"/>
                  <w:sz w:val="24"/>
                  <w:szCs w:val="24"/>
                </w:rPr>
                <m:t>SPG</m:t>
              </m:r>
            </m:num>
            <m:den>
              <m:r>
                <m:rPr>
                  <m:sty m:val="p"/>
                </m:rPr>
                <w:rPr>
                  <w:rFonts w:ascii="Cambria Math" w:hAnsi="Cambria Math"/>
                  <w:sz w:val="24"/>
                  <w:szCs w:val="24"/>
                </w:rPr>
                <m:t>DEP</m:t>
              </m:r>
            </m:den>
          </m:f>
        </m:oMath>
      </m:oMathPara>
    </w:p>
    <w:p w:rsidR="00D60B10" w:rsidRDefault="00D60B10" w:rsidP="00AA3FAF">
      <w:pPr>
        <w:pStyle w:val="Paragraphedeliste"/>
        <w:ind w:left="0"/>
        <w:jc w:val="both"/>
        <w:rPr>
          <w:rFonts w:ascii="Garamond" w:hAnsi="Garamond"/>
          <w:sz w:val="24"/>
          <w:szCs w:val="24"/>
        </w:rPr>
      </w:pPr>
      <w:r>
        <w:rPr>
          <w:rFonts w:ascii="Garamond" w:hAnsi="Garamond"/>
          <w:sz w:val="24"/>
          <w:szCs w:val="24"/>
        </w:rPr>
        <w:t>SPA=Seuil de pauvreté alimentaire</w:t>
      </w:r>
    </w:p>
    <w:p w:rsidR="00D60B10" w:rsidRDefault="00D60B10" w:rsidP="00AA3FAF">
      <w:pPr>
        <w:pStyle w:val="Paragraphedeliste"/>
        <w:ind w:left="0"/>
        <w:jc w:val="both"/>
        <w:rPr>
          <w:rFonts w:ascii="Garamond" w:hAnsi="Garamond"/>
          <w:sz w:val="24"/>
          <w:szCs w:val="24"/>
        </w:rPr>
      </w:pPr>
      <w:r>
        <w:rPr>
          <w:rFonts w:ascii="Garamond" w:hAnsi="Garamond"/>
          <w:sz w:val="24"/>
          <w:szCs w:val="24"/>
        </w:rPr>
        <w:t>SPNA=Seuil de pauvreté non alimentaire</w:t>
      </w:r>
    </w:p>
    <w:p w:rsidR="00D60B10" w:rsidRDefault="00D60B10" w:rsidP="00AA3FAF">
      <w:pPr>
        <w:pStyle w:val="Paragraphedeliste"/>
        <w:ind w:left="0"/>
        <w:jc w:val="both"/>
        <w:rPr>
          <w:rFonts w:ascii="Garamond" w:hAnsi="Garamond"/>
          <w:sz w:val="24"/>
          <w:szCs w:val="24"/>
        </w:rPr>
      </w:pPr>
      <w:r>
        <w:rPr>
          <w:rFonts w:ascii="Garamond" w:hAnsi="Garamond"/>
          <w:sz w:val="24"/>
          <w:szCs w:val="24"/>
        </w:rPr>
        <w:t>SPG=Seuil de pauvreté global</w:t>
      </w:r>
    </w:p>
    <w:p w:rsidR="00D60B10" w:rsidRDefault="00D60B10" w:rsidP="00AA3FAF">
      <w:pPr>
        <w:pStyle w:val="Paragraphedeliste"/>
        <w:ind w:left="0"/>
        <w:jc w:val="both"/>
        <w:rPr>
          <w:rFonts w:ascii="Garamond" w:hAnsi="Garamond"/>
          <w:sz w:val="24"/>
          <w:szCs w:val="24"/>
        </w:rPr>
      </w:pPr>
      <w:r>
        <w:rPr>
          <w:rFonts w:ascii="Garamond" w:hAnsi="Garamond"/>
          <w:sz w:val="24"/>
          <w:szCs w:val="24"/>
        </w:rPr>
        <w:t>DEPA=Dépenses alimentaires par tête</w:t>
      </w:r>
    </w:p>
    <w:p w:rsidR="00D60B10" w:rsidRDefault="00D60B10" w:rsidP="00AA3FAF">
      <w:pPr>
        <w:pStyle w:val="Paragraphedeliste"/>
        <w:ind w:left="0"/>
        <w:jc w:val="both"/>
        <w:rPr>
          <w:rFonts w:ascii="Garamond" w:hAnsi="Garamond"/>
          <w:sz w:val="24"/>
          <w:szCs w:val="24"/>
        </w:rPr>
      </w:pPr>
      <w:r>
        <w:rPr>
          <w:rFonts w:ascii="Garamond" w:hAnsi="Garamond"/>
          <w:sz w:val="24"/>
          <w:szCs w:val="24"/>
        </w:rPr>
        <w:t>DEPNA=Dépenses non alimentaires par tête</w:t>
      </w:r>
    </w:p>
    <w:p w:rsidR="00D60B10" w:rsidRDefault="00D60B10" w:rsidP="00AA3FAF">
      <w:pPr>
        <w:pStyle w:val="Paragraphedeliste"/>
        <w:ind w:left="0"/>
        <w:jc w:val="both"/>
        <w:rPr>
          <w:rFonts w:ascii="Garamond" w:hAnsi="Garamond"/>
          <w:sz w:val="24"/>
          <w:szCs w:val="24"/>
        </w:rPr>
      </w:pPr>
      <w:r>
        <w:rPr>
          <w:rFonts w:ascii="Garamond" w:hAnsi="Garamond"/>
          <w:sz w:val="24"/>
          <w:szCs w:val="24"/>
        </w:rPr>
        <w:t>DEP=Dépenses totales par tête</w:t>
      </w:r>
    </w:p>
    <w:p w:rsidR="00D60B10" w:rsidRPr="0002411F" w:rsidRDefault="00D60B10" w:rsidP="00AA3FAF">
      <w:pPr>
        <w:pStyle w:val="Paragraphedeliste"/>
        <w:ind w:left="0"/>
        <w:jc w:val="both"/>
        <w:rPr>
          <w:rFonts w:ascii="Garamond" w:hAnsi="Garamond"/>
          <w:sz w:val="24"/>
          <w:szCs w:val="24"/>
        </w:rPr>
      </w:pPr>
    </w:p>
    <w:p w:rsidR="0002411F" w:rsidRDefault="00D60B10" w:rsidP="00AA3FAF">
      <w:pPr>
        <w:pStyle w:val="Paragraphedeliste"/>
        <w:ind w:left="0"/>
        <w:jc w:val="both"/>
        <w:rPr>
          <w:rFonts w:ascii="Garamond" w:hAnsi="Garamond"/>
          <w:sz w:val="24"/>
          <w:szCs w:val="24"/>
        </w:rPr>
      </w:pPr>
      <w:r>
        <w:rPr>
          <w:rFonts w:ascii="Garamond" w:hAnsi="Garamond"/>
          <w:sz w:val="24"/>
          <w:szCs w:val="24"/>
        </w:rPr>
        <w:t>Selon la relation ci-dessus, on obtient :</w:t>
      </w:r>
    </w:p>
    <w:p w:rsidR="00D60B10" w:rsidRPr="00B75864" w:rsidRDefault="00D60B10" w:rsidP="00AA3FAF">
      <w:pPr>
        <w:pStyle w:val="Paragraphedeliste"/>
        <w:ind w:left="0"/>
        <w:jc w:val="both"/>
        <w:rPr>
          <w:rFonts w:ascii="Garamond" w:hAnsi="Garamond"/>
          <w:sz w:val="24"/>
          <w:szCs w:val="24"/>
        </w:rPr>
      </w:pPr>
      <m:oMathPara>
        <m:oMath>
          <m:r>
            <m:rPr>
              <m:sty m:val="p"/>
            </m:rPr>
            <w:rPr>
              <w:rFonts w:ascii="Cambria Math" w:hAnsi="Cambria Math"/>
              <w:sz w:val="24"/>
              <w:szCs w:val="24"/>
            </w:rPr>
            <m:t>SPG</m:t>
          </m:r>
          <m:r>
            <w:rPr>
              <w:rFonts w:ascii="Cambria Math" w:hAnsi="Cambria Math"/>
              <w:sz w:val="24"/>
              <w:szCs w:val="24"/>
            </w:rPr>
            <m:t>=</m:t>
          </m:r>
          <m:f>
            <m:fPr>
              <m:ctrlPr>
                <w:rPr>
                  <w:rFonts w:ascii="Cambria Math" w:hAnsi="Cambria Math"/>
                  <w:sz w:val="24"/>
                  <w:szCs w:val="24"/>
                </w:rPr>
              </m:ctrlPr>
            </m:fPr>
            <m:num>
              <m:r>
                <w:rPr>
                  <w:rFonts w:ascii="Cambria Math" w:hAnsi="Cambria Math"/>
                  <w:sz w:val="24"/>
                  <w:szCs w:val="24"/>
                </w:rPr>
                <m:t>SPA</m:t>
              </m:r>
            </m:num>
            <m:den>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A</m:t>
                  </m:r>
                </m:sub>
              </m:sSub>
            </m:den>
          </m:f>
        </m:oMath>
      </m:oMathPara>
    </w:p>
    <w:p w:rsidR="00D60B10" w:rsidRDefault="00AA3FAF" w:rsidP="00AA3FAF">
      <w:pPr>
        <w:pStyle w:val="Paragraphedeliste"/>
        <w:ind w:left="0"/>
        <w:jc w:val="both"/>
        <w:rPr>
          <w:rFonts w:ascii="Garamond" w:hAnsi="Garamond"/>
          <w:sz w:val="24"/>
          <w:szCs w:val="24"/>
        </w:rPr>
      </w:pPr>
      <w:proofErr w:type="gramStart"/>
      <w:r>
        <w:rPr>
          <w:rFonts w:ascii="Garamond" w:hAnsi="Garamond"/>
          <w:sz w:val="24"/>
          <w:szCs w:val="24"/>
        </w:rPr>
        <w:t>o</w:t>
      </w:r>
      <w:r w:rsidR="00D60B10">
        <w:rPr>
          <w:rFonts w:ascii="Garamond" w:hAnsi="Garamond"/>
          <w:sz w:val="24"/>
          <w:szCs w:val="24"/>
        </w:rPr>
        <w:t>ù</w:t>
      </w:r>
      <w:proofErr w:type="gramEnd"/>
      <w:r w:rsidR="00D60B10">
        <w:rPr>
          <w:rFonts w:ascii="Garamond" w:hAnsi="Garamond"/>
          <w:sz w:val="24"/>
          <w:szCs w:val="24"/>
        </w:rPr>
        <w:t xml:space="preserve"> </w:t>
      </w:r>
      <m:oMath>
        <m:sSub>
          <m:sSubPr>
            <m:ctrlPr>
              <w:rPr>
                <w:rFonts w:ascii="Cambria Math" w:hAnsi="Cambria Math"/>
                <w:sz w:val="24"/>
                <w:szCs w:val="24"/>
              </w:rPr>
            </m:ctrlPr>
          </m:sSubPr>
          <m:e>
            <m:r>
              <m:rPr>
                <m:sty m:val="p"/>
              </m:rPr>
              <w:rPr>
                <w:rFonts w:ascii="Cambria Math" w:hAnsi="Cambria Math"/>
                <w:sz w:val="24"/>
                <w:szCs w:val="24"/>
              </w:rPr>
              <m:t>p</m:t>
            </m:r>
          </m:e>
          <m:sub>
            <m:r>
              <m:rPr>
                <m:sty m:val="p"/>
              </m:rPr>
              <w:rPr>
                <w:rFonts w:ascii="Cambria Math" w:hAnsi="Cambria Math"/>
                <w:sz w:val="24"/>
                <w:szCs w:val="24"/>
              </w:rPr>
              <m:t>A</m:t>
            </m:r>
          </m:sub>
        </m:sSub>
      </m:oMath>
      <w:r w:rsidR="00D60B10">
        <w:rPr>
          <w:rFonts w:ascii="Garamond" w:hAnsi="Garamond"/>
          <w:sz w:val="24"/>
          <w:szCs w:val="24"/>
        </w:rPr>
        <w:t xml:space="preserve"> est la part des dépenses alimentaires des ménages dont les dépenses totales par tête sont en dessous de la médiane des dépenses totales par tête</w:t>
      </w:r>
      <w:r>
        <w:rPr>
          <w:rStyle w:val="Appelnotedebasdep"/>
          <w:rFonts w:ascii="Garamond" w:hAnsi="Garamond"/>
          <w:sz w:val="24"/>
          <w:szCs w:val="24"/>
        </w:rPr>
        <w:footnoteReference w:id="1"/>
      </w:r>
      <w:r w:rsidR="00D60B10">
        <w:rPr>
          <w:rFonts w:ascii="Garamond" w:hAnsi="Garamond"/>
          <w:sz w:val="24"/>
          <w:szCs w:val="24"/>
        </w:rPr>
        <w:t>.</w:t>
      </w:r>
    </w:p>
    <w:p w:rsidR="00742A17" w:rsidRDefault="00742A17" w:rsidP="00742A17">
      <w:pPr>
        <w:pStyle w:val="Paragraphedeliste"/>
        <w:ind w:left="360"/>
        <w:jc w:val="both"/>
        <w:rPr>
          <w:rFonts w:ascii="Garamond" w:hAnsi="Garamond"/>
          <w:sz w:val="24"/>
          <w:szCs w:val="24"/>
        </w:rPr>
      </w:pPr>
    </w:p>
    <w:p w:rsidR="00054742" w:rsidRDefault="00054742" w:rsidP="00054742">
      <w:pPr>
        <w:pStyle w:val="Paragraphedeliste"/>
        <w:ind w:left="0"/>
        <w:jc w:val="both"/>
        <w:rPr>
          <w:rFonts w:ascii="Garamond" w:hAnsi="Garamond"/>
          <w:sz w:val="24"/>
          <w:szCs w:val="24"/>
        </w:rPr>
      </w:pPr>
      <w:r w:rsidRPr="00054742">
        <w:rPr>
          <w:rFonts w:ascii="Garamond" w:hAnsi="Garamond"/>
          <w:sz w:val="24"/>
          <w:szCs w:val="24"/>
        </w:rPr>
        <w:t xml:space="preserve">Les différences </w:t>
      </w:r>
      <w:r>
        <w:rPr>
          <w:rFonts w:ascii="Garamond" w:hAnsi="Garamond"/>
          <w:sz w:val="24"/>
          <w:szCs w:val="24"/>
        </w:rPr>
        <w:t xml:space="preserve">de niveau </w:t>
      </w:r>
      <w:r w:rsidRPr="00054742">
        <w:rPr>
          <w:rFonts w:ascii="Garamond" w:hAnsi="Garamond"/>
          <w:sz w:val="24"/>
          <w:szCs w:val="24"/>
        </w:rPr>
        <w:t xml:space="preserve">de </w:t>
      </w:r>
      <w:r>
        <w:rPr>
          <w:rFonts w:ascii="Garamond" w:hAnsi="Garamond"/>
          <w:sz w:val="24"/>
          <w:szCs w:val="24"/>
        </w:rPr>
        <w:t xml:space="preserve">prix entre les </w:t>
      </w:r>
      <w:r w:rsidRPr="00054742">
        <w:rPr>
          <w:rFonts w:ascii="Garamond" w:hAnsi="Garamond"/>
          <w:sz w:val="24"/>
          <w:szCs w:val="24"/>
        </w:rPr>
        <w:t>strate</w:t>
      </w:r>
      <w:r>
        <w:rPr>
          <w:rFonts w:ascii="Garamond" w:hAnsi="Garamond"/>
          <w:sz w:val="24"/>
          <w:szCs w:val="24"/>
        </w:rPr>
        <w:t>s</w:t>
      </w:r>
      <w:r w:rsidRPr="00054742">
        <w:rPr>
          <w:rFonts w:ascii="Garamond" w:hAnsi="Garamond"/>
          <w:sz w:val="24"/>
          <w:szCs w:val="24"/>
        </w:rPr>
        <w:t xml:space="preserve"> jouent un rôle important dans le calcul du seuil de pauvreté car les prix varient fortement d’une strate à une autre. Il est par conséquent bon d</w:t>
      </w:r>
      <w:r>
        <w:rPr>
          <w:rFonts w:ascii="Garamond" w:hAnsi="Garamond"/>
          <w:sz w:val="24"/>
          <w:szCs w:val="24"/>
        </w:rPr>
        <w:t xml:space="preserve">e tenir compte de ces variations </w:t>
      </w:r>
      <w:r w:rsidRPr="00054742">
        <w:rPr>
          <w:rFonts w:ascii="Garamond" w:hAnsi="Garamond"/>
          <w:sz w:val="24"/>
          <w:szCs w:val="24"/>
        </w:rPr>
        <w:t xml:space="preserve">dans l’estimation du seuil de pauvreté. Cet ajustement permet de comparer directement le niveau de vie des ménages dans les différentes strates. </w:t>
      </w:r>
    </w:p>
    <w:p w:rsidR="004F3B1E" w:rsidRPr="00054742" w:rsidRDefault="004F3B1E" w:rsidP="00054742">
      <w:pPr>
        <w:pStyle w:val="Paragraphedeliste"/>
        <w:ind w:left="0"/>
        <w:jc w:val="both"/>
        <w:rPr>
          <w:rFonts w:ascii="Garamond" w:hAnsi="Garamond"/>
          <w:sz w:val="24"/>
          <w:szCs w:val="24"/>
        </w:rPr>
      </w:pPr>
    </w:p>
    <w:p w:rsidR="00054742" w:rsidRPr="00054742" w:rsidRDefault="00054742" w:rsidP="00054742">
      <w:pPr>
        <w:pStyle w:val="Paragraphedeliste"/>
        <w:ind w:left="0"/>
        <w:jc w:val="both"/>
        <w:rPr>
          <w:rFonts w:ascii="Garamond" w:hAnsi="Garamond"/>
          <w:sz w:val="24"/>
          <w:szCs w:val="24"/>
        </w:rPr>
      </w:pPr>
      <w:r w:rsidRPr="00054742">
        <w:rPr>
          <w:rFonts w:ascii="Garamond" w:hAnsi="Garamond"/>
          <w:sz w:val="24"/>
          <w:szCs w:val="24"/>
        </w:rPr>
        <w:t xml:space="preserve">La méthodologie </w:t>
      </w:r>
      <w:r w:rsidR="00C05531">
        <w:rPr>
          <w:rFonts w:ascii="Garamond" w:hAnsi="Garamond"/>
          <w:sz w:val="24"/>
          <w:szCs w:val="24"/>
        </w:rPr>
        <w:t xml:space="preserve">a </w:t>
      </w:r>
      <w:r w:rsidRPr="00054742">
        <w:rPr>
          <w:rFonts w:ascii="Garamond" w:hAnsi="Garamond"/>
          <w:sz w:val="24"/>
          <w:szCs w:val="24"/>
        </w:rPr>
        <w:t>consist</w:t>
      </w:r>
      <w:r w:rsidR="00C05531">
        <w:rPr>
          <w:rFonts w:ascii="Garamond" w:hAnsi="Garamond"/>
          <w:sz w:val="24"/>
          <w:szCs w:val="24"/>
        </w:rPr>
        <w:t>é</w:t>
      </w:r>
      <w:r w:rsidRPr="00054742">
        <w:rPr>
          <w:rFonts w:ascii="Garamond" w:hAnsi="Garamond"/>
          <w:sz w:val="24"/>
          <w:szCs w:val="24"/>
        </w:rPr>
        <w:t xml:space="preserve"> à estimer un seuil de pauvreté pour chaque strate qui ne prend en compte que la structure de consommation et des prix de la strate. Sur la ba</w:t>
      </w:r>
      <w:r>
        <w:rPr>
          <w:rFonts w:ascii="Garamond" w:hAnsi="Garamond"/>
          <w:sz w:val="24"/>
          <w:szCs w:val="24"/>
        </w:rPr>
        <w:t>se des seuils estimés, on estime</w:t>
      </w:r>
      <w:r w:rsidRPr="00054742">
        <w:rPr>
          <w:rFonts w:ascii="Garamond" w:hAnsi="Garamond"/>
          <w:sz w:val="24"/>
          <w:szCs w:val="24"/>
        </w:rPr>
        <w:t xml:space="preserve"> le pseudo déflateur d’une strate donnée comme étant le rapport du seuil de la strate considérée sur le seuil de la strate qui a été retenue comme référence (Cotonou). La valeur du déflateur pour la strate de référence est égale à l’unité. Pour assurer l’harmonisation spatiale de l’indicateur de niveau de vie des ménages, on divise cet indicateur par </w:t>
      </w:r>
      <w:proofErr w:type="gramStart"/>
      <w:r w:rsidRPr="00054742">
        <w:rPr>
          <w:rFonts w:ascii="Garamond" w:hAnsi="Garamond"/>
          <w:sz w:val="24"/>
          <w:szCs w:val="24"/>
        </w:rPr>
        <w:t>les pseudo</w:t>
      </w:r>
      <w:proofErr w:type="gramEnd"/>
      <w:r w:rsidRPr="00054742">
        <w:rPr>
          <w:rFonts w:ascii="Garamond" w:hAnsi="Garamond"/>
          <w:sz w:val="24"/>
          <w:szCs w:val="24"/>
        </w:rPr>
        <w:t xml:space="preserve"> déflateurs estimés.</w:t>
      </w:r>
    </w:p>
    <w:p w:rsidR="00F55664" w:rsidRPr="008B56CA" w:rsidRDefault="002B3C9D" w:rsidP="00054742">
      <w:pPr>
        <w:rPr>
          <w:rFonts w:ascii="Garamond" w:hAnsi="Garamond"/>
          <w:b/>
          <w:color w:val="000000"/>
          <w:sz w:val="28"/>
          <w:szCs w:val="28"/>
        </w:rPr>
      </w:pPr>
      <w:r>
        <w:rPr>
          <w:rFonts w:ascii="Garamond" w:hAnsi="Garamond"/>
          <w:b/>
          <w:color w:val="000000"/>
          <w:sz w:val="28"/>
          <w:szCs w:val="28"/>
        </w:rPr>
        <w:t>1</w:t>
      </w:r>
      <w:r w:rsidR="00052C3D">
        <w:rPr>
          <w:rFonts w:ascii="Garamond" w:hAnsi="Garamond"/>
          <w:b/>
          <w:color w:val="000000"/>
          <w:sz w:val="28"/>
          <w:szCs w:val="28"/>
        </w:rPr>
        <w:t>.</w:t>
      </w:r>
      <w:r w:rsidR="00C05531">
        <w:rPr>
          <w:rFonts w:ascii="Garamond" w:hAnsi="Garamond"/>
          <w:b/>
          <w:color w:val="000000"/>
          <w:sz w:val="28"/>
          <w:szCs w:val="28"/>
        </w:rPr>
        <w:t>5</w:t>
      </w:r>
      <w:r w:rsidR="003F2B5B">
        <w:rPr>
          <w:rFonts w:ascii="Garamond" w:hAnsi="Garamond"/>
          <w:b/>
          <w:color w:val="000000"/>
          <w:sz w:val="28"/>
          <w:szCs w:val="28"/>
        </w:rPr>
        <w:t>.2</w:t>
      </w:r>
      <w:r w:rsidR="00B75864">
        <w:rPr>
          <w:rFonts w:ascii="Garamond" w:hAnsi="Garamond"/>
          <w:b/>
          <w:color w:val="000000"/>
          <w:sz w:val="28"/>
          <w:szCs w:val="28"/>
        </w:rPr>
        <w:t xml:space="preserve"> </w:t>
      </w:r>
      <w:r w:rsidR="00F55664" w:rsidRPr="008B56CA">
        <w:rPr>
          <w:rFonts w:ascii="Garamond" w:hAnsi="Garamond"/>
          <w:b/>
          <w:color w:val="000000"/>
          <w:sz w:val="28"/>
          <w:szCs w:val="28"/>
        </w:rPr>
        <w:t>Calcul des indices de pauvreté</w:t>
      </w:r>
    </w:p>
    <w:p w:rsidR="00F55664" w:rsidRPr="00B10787" w:rsidRDefault="00F55664" w:rsidP="00054742">
      <w:pPr>
        <w:pStyle w:val="Paragraphedeliste"/>
        <w:ind w:left="0"/>
        <w:jc w:val="both"/>
        <w:rPr>
          <w:rFonts w:ascii="Garamond" w:hAnsi="Garamond"/>
          <w:sz w:val="24"/>
          <w:szCs w:val="24"/>
        </w:rPr>
      </w:pPr>
      <w:r w:rsidRPr="00B10787">
        <w:rPr>
          <w:rFonts w:ascii="Garamond" w:hAnsi="Garamond"/>
          <w:sz w:val="24"/>
          <w:szCs w:val="24"/>
        </w:rPr>
        <w:t xml:space="preserve">Une fois les </w:t>
      </w:r>
      <w:r w:rsidR="00671DEE">
        <w:rPr>
          <w:rFonts w:ascii="Garamond" w:hAnsi="Garamond"/>
          <w:sz w:val="24"/>
          <w:szCs w:val="24"/>
        </w:rPr>
        <w:t>indicateurs de vie des ménages de chaque strate déflatés</w:t>
      </w:r>
      <w:r w:rsidRPr="00B10787">
        <w:rPr>
          <w:rFonts w:ascii="Garamond" w:hAnsi="Garamond"/>
          <w:sz w:val="24"/>
          <w:szCs w:val="24"/>
        </w:rPr>
        <w:t xml:space="preserve">, les indices de pauvreté sont calculés en référence </w:t>
      </w:r>
      <w:r w:rsidR="00671DEE">
        <w:rPr>
          <w:rFonts w:ascii="Garamond" w:hAnsi="Garamond"/>
          <w:sz w:val="24"/>
          <w:szCs w:val="24"/>
        </w:rPr>
        <w:t>au seuil de pauvreté global (SPG) de la strate de référence (Cotonou)</w:t>
      </w:r>
      <w:r w:rsidRPr="00B10787">
        <w:rPr>
          <w:rFonts w:ascii="Garamond" w:hAnsi="Garamond"/>
          <w:sz w:val="24"/>
          <w:szCs w:val="24"/>
        </w:rPr>
        <w:t>. Les indices de pauvreté calculés</w:t>
      </w:r>
      <w:r w:rsidR="008A361D">
        <w:rPr>
          <w:rStyle w:val="Appelnotedebasdep"/>
          <w:rFonts w:ascii="Garamond" w:hAnsi="Garamond"/>
          <w:sz w:val="24"/>
          <w:szCs w:val="24"/>
        </w:rPr>
        <w:footnoteReference w:id="2"/>
      </w:r>
      <w:r w:rsidRPr="00B10787">
        <w:rPr>
          <w:rFonts w:ascii="Garamond" w:hAnsi="Garamond"/>
          <w:sz w:val="24"/>
          <w:szCs w:val="24"/>
        </w:rPr>
        <w:t xml:space="preserve"> sont ceux de Foster </w:t>
      </w:r>
      <w:proofErr w:type="spellStart"/>
      <w:r w:rsidRPr="00B10787">
        <w:rPr>
          <w:rFonts w:ascii="Garamond" w:hAnsi="Garamond"/>
          <w:sz w:val="24"/>
          <w:szCs w:val="24"/>
        </w:rPr>
        <w:t>Greer</w:t>
      </w:r>
      <w:proofErr w:type="spellEnd"/>
      <w:r w:rsidRPr="00B10787">
        <w:rPr>
          <w:rFonts w:ascii="Garamond" w:hAnsi="Garamond"/>
          <w:sz w:val="24"/>
          <w:szCs w:val="24"/>
        </w:rPr>
        <w:t xml:space="preserve"> et Thorbecke. Leur formule générale est :</w:t>
      </w:r>
    </w:p>
    <w:p w:rsidR="00F55664" w:rsidRDefault="00F55664" w:rsidP="00054742">
      <w:pPr>
        <w:pStyle w:val="Paragraphedeliste"/>
        <w:ind w:left="0"/>
        <w:jc w:val="both"/>
        <w:rPr>
          <w:rFonts w:ascii="Garamond" w:hAnsi="Garamond"/>
          <w:sz w:val="24"/>
          <w:szCs w:val="24"/>
        </w:rPr>
      </w:pPr>
      <w:r w:rsidRPr="00B75864">
        <w:rPr>
          <w:position w:val="-28"/>
          <w:sz w:val="24"/>
          <w:szCs w:val="24"/>
        </w:rPr>
        <w:object w:dxaOrig="3519"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6.25pt;height:36.75pt" o:ole="">
            <v:imagedata r:id="rId9" o:title=""/>
          </v:shape>
          <o:OLEObject Type="Embed" ProgID="Equation.DSMT4" ShapeID="_x0000_i1025" DrawAspect="Content" ObjectID="_1338358153" r:id="rId10"/>
        </w:object>
      </w:r>
      <w:r w:rsidR="008B56CA" w:rsidRPr="00B75864">
        <w:rPr>
          <w:rFonts w:ascii="Garamond" w:hAnsi="Garamond"/>
          <w:sz w:val="24"/>
          <w:szCs w:val="24"/>
        </w:rPr>
        <w:t xml:space="preserve"> </w:t>
      </w:r>
      <w:proofErr w:type="gramStart"/>
      <w:r w:rsidR="008B56CA" w:rsidRPr="00B75864">
        <w:rPr>
          <w:rFonts w:ascii="Garamond" w:hAnsi="Garamond"/>
          <w:sz w:val="24"/>
          <w:szCs w:val="24"/>
        </w:rPr>
        <w:t>où</w:t>
      </w:r>
      <w:proofErr w:type="gramEnd"/>
      <w:r w:rsidR="008B56CA" w:rsidRPr="00B75864">
        <w:rPr>
          <w:rFonts w:ascii="Garamond" w:hAnsi="Garamond"/>
          <w:sz w:val="24"/>
          <w:szCs w:val="24"/>
        </w:rPr>
        <w:t xml:space="preserve"> N est la taille de population.</w:t>
      </w:r>
    </w:p>
    <w:p w:rsidR="00C03716" w:rsidRPr="00B75864" w:rsidRDefault="00C03716" w:rsidP="00054742">
      <w:pPr>
        <w:pStyle w:val="Paragraphedeliste"/>
        <w:ind w:left="0"/>
        <w:jc w:val="both"/>
        <w:rPr>
          <w:rFonts w:ascii="Garamond" w:hAnsi="Garamond"/>
          <w:sz w:val="24"/>
          <w:szCs w:val="24"/>
        </w:rPr>
      </w:pPr>
    </w:p>
    <w:p w:rsidR="00CC0D9C" w:rsidRDefault="00F55664" w:rsidP="00054742">
      <w:pPr>
        <w:pStyle w:val="Paragraphedeliste"/>
        <w:ind w:left="0"/>
        <w:jc w:val="both"/>
        <w:rPr>
          <w:rFonts w:ascii="Garamond" w:hAnsi="Garamond"/>
          <w:sz w:val="24"/>
          <w:szCs w:val="24"/>
        </w:rPr>
      </w:pPr>
      <w:r w:rsidRPr="00B75864">
        <w:rPr>
          <w:rFonts w:ascii="Garamond" w:hAnsi="Garamond"/>
          <w:sz w:val="24"/>
          <w:szCs w:val="24"/>
        </w:rPr>
        <w:t>Ainsi, pour P</w:t>
      </w:r>
      <w:r w:rsidRPr="00054742">
        <w:rPr>
          <w:rFonts w:ascii="Garamond" w:hAnsi="Garamond"/>
          <w:sz w:val="24"/>
          <w:szCs w:val="24"/>
          <w:vertAlign w:val="subscript"/>
        </w:rPr>
        <w:t>0</w:t>
      </w:r>
      <w:r w:rsidR="006D042F">
        <w:rPr>
          <w:rFonts w:ascii="Garamond" w:hAnsi="Garamond"/>
          <w:sz w:val="24"/>
          <w:szCs w:val="24"/>
        </w:rPr>
        <w:t xml:space="preserve">, </w:t>
      </w:r>
      <w:r w:rsidRPr="00B75864">
        <w:rPr>
          <w:rFonts w:ascii="Garamond" w:hAnsi="Garamond"/>
          <w:sz w:val="24"/>
          <w:szCs w:val="24"/>
        </w:rPr>
        <w:t xml:space="preserve">on a </w:t>
      </w:r>
      <w:r w:rsidR="00B10787">
        <w:rPr>
          <w:rFonts w:ascii="Garamond" w:hAnsi="Garamond"/>
          <w:sz w:val="24"/>
          <w:szCs w:val="24"/>
        </w:rPr>
        <w:t xml:space="preserve">l’incidence de la pauvreté ou </w:t>
      </w:r>
      <w:r w:rsidRPr="00B75864">
        <w:rPr>
          <w:rFonts w:ascii="Garamond" w:hAnsi="Garamond"/>
          <w:sz w:val="24"/>
          <w:szCs w:val="24"/>
        </w:rPr>
        <w:t>la p</w:t>
      </w:r>
      <w:r w:rsidR="00054742">
        <w:rPr>
          <w:rFonts w:ascii="Garamond" w:hAnsi="Garamond"/>
          <w:sz w:val="24"/>
          <w:szCs w:val="24"/>
        </w:rPr>
        <w:t>roportion de personnes pauvres ; pour P</w:t>
      </w:r>
      <w:r w:rsidR="00054742" w:rsidRPr="006D042F">
        <w:rPr>
          <w:rFonts w:ascii="Garamond" w:hAnsi="Garamond"/>
          <w:sz w:val="24"/>
          <w:szCs w:val="24"/>
          <w:vertAlign w:val="subscript"/>
        </w:rPr>
        <w:t>1</w:t>
      </w:r>
      <w:r w:rsidR="00054742">
        <w:rPr>
          <w:rFonts w:ascii="Garamond" w:hAnsi="Garamond"/>
          <w:sz w:val="24"/>
          <w:szCs w:val="24"/>
        </w:rPr>
        <w:t xml:space="preserve">, on obtient la profondeur de la pauvreté ou le montant moyen qu’il faut donner à un ménage </w:t>
      </w:r>
      <w:r w:rsidR="006D042F">
        <w:rPr>
          <w:rFonts w:ascii="Garamond" w:hAnsi="Garamond"/>
          <w:sz w:val="24"/>
          <w:szCs w:val="24"/>
        </w:rPr>
        <w:t>pauvre de niveau de vie moyen parmi les pauvres pour qu’il soit au seuil ; pour P</w:t>
      </w:r>
      <w:r w:rsidR="006D042F" w:rsidRPr="006D042F">
        <w:rPr>
          <w:rFonts w:ascii="Garamond" w:hAnsi="Garamond"/>
          <w:sz w:val="24"/>
          <w:szCs w:val="24"/>
          <w:vertAlign w:val="subscript"/>
        </w:rPr>
        <w:t>2</w:t>
      </w:r>
      <w:r w:rsidR="006D042F">
        <w:rPr>
          <w:rFonts w:ascii="Garamond" w:hAnsi="Garamond"/>
          <w:sz w:val="24"/>
          <w:szCs w:val="24"/>
        </w:rPr>
        <w:t xml:space="preserve">, on obtient la sévérité de la pauvreté, indicateur dont l’interprétation n’est pas </w:t>
      </w:r>
      <w:proofErr w:type="gramStart"/>
      <w:r w:rsidR="006D042F">
        <w:rPr>
          <w:rFonts w:ascii="Garamond" w:hAnsi="Garamond"/>
          <w:sz w:val="24"/>
          <w:szCs w:val="24"/>
        </w:rPr>
        <w:t>évidente</w:t>
      </w:r>
      <w:proofErr w:type="gramEnd"/>
      <w:r w:rsidR="006D042F">
        <w:rPr>
          <w:rFonts w:ascii="Garamond" w:hAnsi="Garamond"/>
          <w:sz w:val="24"/>
          <w:szCs w:val="24"/>
        </w:rPr>
        <w:t>. Mais il résumerait le niveau des inégalités parmi les pauvres.</w:t>
      </w:r>
    </w:p>
    <w:p w:rsidR="00671DEE" w:rsidRDefault="00671DEE" w:rsidP="00054742">
      <w:pPr>
        <w:pStyle w:val="Paragraphedeliste"/>
        <w:ind w:left="0" w:firstLine="348"/>
        <w:jc w:val="both"/>
        <w:rPr>
          <w:rFonts w:ascii="Garamond" w:hAnsi="Garamond"/>
          <w:sz w:val="24"/>
          <w:szCs w:val="24"/>
        </w:rPr>
      </w:pPr>
    </w:p>
    <w:p w:rsidR="00671DEE" w:rsidRPr="00F101C4" w:rsidRDefault="0003529B" w:rsidP="00671DEE">
      <w:pPr>
        <w:pStyle w:val="tableau"/>
      </w:pPr>
      <w:r>
        <w:t>Evolution des i</w:t>
      </w:r>
      <w:r w:rsidR="00671DEE" w:rsidRPr="00F101C4">
        <w:t>ndices de pauvreté par milieu de résidence</w:t>
      </w:r>
    </w:p>
    <w:tbl>
      <w:tblPr>
        <w:tblW w:w="11206" w:type="dxa"/>
        <w:tblInd w:w="-930" w:type="dxa"/>
        <w:tblLayout w:type="fixed"/>
        <w:tblCellMar>
          <w:left w:w="70" w:type="dxa"/>
          <w:right w:w="70" w:type="dxa"/>
        </w:tblCellMar>
        <w:tblLook w:val="04A0"/>
      </w:tblPr>
      <w:tblGrid>
        <w:gridCol w:w="1340"/>
        <w:gridCol w:w="822"/>
        <w:gridCol w:w="822"/>
        <w:gridCol w:w="822"/>
        <w:gridCol w:w="822"/>
        <w:gridCol w:w="822"/>
        <w:gridCol w:w="823"/>
        <w:gridCol w:w="822"/>
        <w:gridCol w:w="822"/>
        <w:gridCol w:w="822"/>
        <w:gridCol w:w="822"/>
        <w:gridCol w:w="822"/>
        <w:gridCol w:w="823"/>
      </w:tblGrid>
      <w:tr w:rsidR="00671DEE" w:rsidRPr="006760B3" w:rsidTr="00D37457">
        <w:trPr>
          <w:trHeight w:val="270"/>
        </w:trPr>
        <w:tc>
          <w:tcPr>
            <w:tcW w:w="1340" w:type="dxa"/>
            <w:vMerge w:val="restart"/>
            <w:tcBorders>
              <w:top w:val="single" w:sz="8" w:space="0" w:color="auto"/>
              <w:left w:val="single" w:sz="8" w:space="0" w:color="auto"/>
              <w:bottom w:val="single" w:sz="8" w:space="0" w:color="000000"/>
              <w:right w:val="nil"/>
            </w:tcBorders>
            <w:shd w:val="clear" w:color="auto" w:fill="auto"/>
            <w:noWrap/>
            <w:vAlign w:val="bottom"/>
          </w:tcPr>
          <w:p w:rsidR="00671DEE" w:rsidRPr="006760B3" w:rsidRDefault="00671DEE" w:rsidP="00671DEE">
            <w:pPr>
              <w:jc w:val="center"/>
              <w:rPr>
                <w:rFonts w:asciiTheme="minorHAnsi" w:hAnsiTheme="minorHAnsi" w:cs="Arial"/>
                <w:b/>
                <w:bCs/>
                <w:sz w:val="20"/>
                <w:szCs w:val="20"/>
              </w:rPr>
            </w:pPr>
            <w:r w:rsidRPr="006760B3">
              <w:rPr>
                <w:rFonts w:asciiTheme="minorHAnsi" w:hAnsiTheme="minorHAnsi" w:cs="Arial"/>
                <w:b/>
                <w:bCs/>
                <w:sz w:val="20"/>
                <w:szCs w:val="20"/>
              </w:rPr>
              <w:t>Départements &amp; milieux</w:t>
            </w:r>
          </w:p>
        </w:tc>
        <w:tc>
          <w:tcPr>
            <w:tcW w:w="2466" w:type="dxa"/>
            <w:gridSpan w:val="3"/>
            <w:tcBorders>
              <w:top w:val="single" w:sz="8" w:space="0" w:color="auto"/>
              <w:left w:val="single" w:sz="8" w:space="0" w:color="auto"/>
              <w:bottom w:val="single" w:sz="8" w:space="0" w:color="auto"/>
              <w:right w:val="single" w:sz="8" w:space="0" w:color="000000"/>
            </w:tcBorders>
            <w:shd w:val="clear" w:color="auto" w:fill="auto"/>
            <w:vAlign w:val="bottom"/>
          </w:tcPr>
          <w:p w:rsidR="00671DEE" w:rsidRPr="006760B3" w:rsidRDefault="00671DEE" w:rsidP="00671DEE">
            <w:pPr>
              <w:jc w:val="center"/>
              <w:rPr>
                <w:rFonts w:asciiTheme="minorHAnsi" w:hAnsiTheme="minorHAnsi" w:cs="Arial"/>
                <w:b/>
                <w:bCs/>
                <w:sz w:val="20"/>
                <w:szCs w:val="20"/>
              </w:rPr>
            </w:pPr>
            <w:r w:rsidRPr="006760B3">
              <w:rPr>
                <w:rFonts w:asciiTheme="minorHAnsi" w:hAnsiTheme="minorHAnsi" w:cs="Arial"/>
                <w:b/>
                <w:bCs/>
                <w:sz w:val="20"/>
                <w:szCs w:val="20"/>
              </w:rPr>
              <w:t>1999/2000</w:t>
            </w:r>
          </w:p>
        </w:tc>
        <w:tc>
          <w:tcPr>
            <w:tcW w:w="2467" w:type="dxa"/>
            <w:gridSpan w:val="3"/>
            <w:tcBorders>
              <w:top w:val="single" w:sz="8" w:space="0" w:color="auto"/>
              <w:left w:val="nil"/>
              <w:bottom w:val="single" w:sz="8" w:space="0" w:color="auto"/>
              <w:right w:val="single" w:sz="8" w:space="0" w:color="000000"/>
            </w:tcBorders>
            <w:shd w:val="clear" w:color="auto" w:fill="auto"/>
            <w:vAlign w:val="bottom"/>
          </w:tcPr>
          <w:p w:rsidR="00671DEE" w:rsidRPr="006760B3" w:rsidRDefault="00671DEE" w:rsidP="00671DEE">
            <w:pPr>
              <w:jc w:val="center"/>
              <w:rPr>
                <w:rFonts w:asciiTheme="minorHAnsi" w:hAnsiTheme="minorHAnsi" w:cs="Arial"/>
                <w:b/>
                <w:bCs/>
                <w:sz w:val="20"/>
                <w:szCs w:val="20"/>
              </w:rPr>
            </w:pPr>
            <w:r w:rsidRPr="006760B3">
              <w:rPr>
                <w:rFonts w:asciiTheme="minorHAnsi" w:hAnsiTheme="minorHAnsi" w:cs="Arial"/>
                <w:b/>
                <w:bCs/>
                <w:sz w:val="20"/>
                <w:szCs w:val="20"/>
              </w:rPr>
              <w:t>2002</w:t>
            </w:r>
          </w:p>
        </w:tc>
        <w:tc>
          <w:tcPr>
            <w:tcW w:w="2466" w:type="dxa"/>
            <w:gridSpan w:val="3"/>
            <w:tcBorders>
              <w:top w:val="single" w:sz="8" w:space="0" w:color="auto"/>
              <w:left w:val="nil"/>
              <w:bottom w:val="single" w:sz="8" w:space="0" w:color="auto"/>
              <w:right w:val="single" w:sz="8" w:space="0" w:color="000000"/>
            </w:tcBorders>
            <w:shd w:val="clear" w:color="auto" w:fill="auto"/>
            <w:vAlign w:val="bottom"/>
          </w:tcPr>
          <w:p w:rsidR="00671DEE" w:rsidRPr="006760B3" w:rsidRDefault="00671DEE" w:rsidP="00671DEE">
            <w:pPr>
              <w:jc w:val="center"/>
              <w:rPr>
                <w:rFonts w:asciiTheme="minorHAnsi" w:hAnsiTheme="minorHAnsi" w:cs="Arial"/>
                <w:b/>
                <w:bCs/>
                <w:sz w:val="20"/>
                <w:szCs w:val="20"/>
              </w:rPr>
            </w:pPr>
            <w:r w:rsidRPr="006760B3">
              <w:rPr>
                <w:rFonts w:asciiTheme="minorHAnsi" w:hAnsiTheme="minorHAnsi" w:cs="Arial"/>
                <w:b/>
                <w:bCs/>
                <w:sz w:val="20"/>
                <w:szCs w:val="20"/>
              </w:rPr>
              <w:t>2006</w:t>
            </w:r>
          </w:p>
        </w:tc>
        <w:tc>
          <w:tcPr>
            <w:tcW w:w="2467" w:type="dxa"/>
            <w:gridSpan w:val="3"/>
            <w:tcBorders>
              <w:top w:val="single" w:sz="8" w:space="0" w:color="auto"/>
              <w:left w:val="nil"/>
              <w:bottom w:val="single" w:sz="8" w:space="0" w:color="auto"/>
              <w:right w:val="single" w:sz="8" w:space="0" w:color="000000"/>
            </w:tcBorders>
            <w:shd w:val="clear" w:color="auto" w:fill="auto"/>
            <w:vAlign w:val="bottom"/>
          </w:tcPr>
          <w:p w:rsidR="00671DEE" w:rsidRPr="006760B3" w:rsidRDefault="00671DEE" w:rsidP="00671DEE">
            <w:pPr>
              <w:jc w:val="center"/>
              <w:rPr>
                <w:rFonts w:asciiTheme="minorHAnsi" w:hAnsiTheme="minorHAnsi" w:cs="Arial"/>
                <w:b/>
                <w:bCs/>
                <w:sz w:val="20"/>
                <w:szCs w:val="20"/>
              </w:rPr>
            </w:pPr>
            <w:r w:rsidRPr="006760B3">
              <w:rPr>
                <w:rFonts w:asciiTheme="minorHAnsi" w:hAnsiTheme="minorHAnsi" w:cs="Arial"/>
                <w:b/>
                <w:bCs/>
                <w:sz w:val="20"/>
                <w:szCs w:val="20"/>
              </w:rPr>
              <w:t>2007</w:t>
            </w:r>
          </w:p>
        </w:tc>
      </w:tr>
      <w:tr w:rsidR="00D37457" w:rsidRPr="006760B3" w:rsidTr="00D37457">
        <w:trPr>
          <w:trHeight w:val="218"/>
        </w:trPr>
        <w:tc>
          <w:tcPr>
            <w:tcW w:w="1340" w:type="dxa"/>
            <w:vMerge/>
            <w:tcBorders>
              <w:top w:val="single" w:sz="8" w:space="0" w:color="auto"/>
              <w:left w:val="single" w:sz="8" w:space="0" w:color="auto"/>
              <w:bottom w:val="single" w:sz="8" w:space="0" w:color="000000"/>
              <w:right w:val="nil"/>
            </w:tcBorders>
            <w:vAlign w:val="center"/>
          </w:tcPr>
          <w:p w:rsidR="00D37457" w:rsidRPr="006760B3" w:rsidRDefault="00D37457" w:rsidP="00671DEE">
            <w:pPr>
              <w:rPr>
                <w:rFonts w:asciiTheme="minorHAnsi" w:hAnsiTheme="minorHAnsi" w:cs="Arial"/>
                <w:b/>
                <w:bCs/>
                <w:sz w:val="20"/>
                <w:szCs w:val="20"/>
              </w:rPr>
            </w:pPr>
          </w:p>
        </w:tc>
        <w:tc>
          <w:tcPr>
            <w:tcW w:w="822" w:type="dxa"/>
            <w:tcBorders>
              <w:top w:val="nil"/>
              <w:left w:val="single" w:sz="8" w:space="0" w:color="auto"/>
              <w:bottom w:val="single" w:sz="8" w:space="0" w:color="auto"/>
              <w:right w:val="single" w:sz="8" w:space="0" w:color="auto"/>
            </w:tcBorders>
            <w:shd w:val="clear" w:color="auto" w:fill="auto"/>
            <w:vAlign w:val="bottom"/>
          </w:tcPr>
          <w:p w:rsidR="00D37457" w:rsidRPr="006760B3" w:rsidRDefault="00D37457" w:rsidP="00D37457">
            <w:pPr>
              <w:jc w:val="right"/>
              <w:rPr>
                <w:rFonts w:asciiTheme="minorHAnsi" w:hAnsiTheme="minorHAnsi" w:cs="Arial"/>
                <w:sz w:val="20"/>
                <w:szCs w:val="20"/>
              </w:rPr>
            </w:pPr>
            <w:r w:rsidRPr="006760B3">
              <w:rPr>
                <w:rFonts w:asciiTheme="minorHAnsi" w:hAnsiTheme="minorHAnsi" w:cs="Arial"/>
                <w:sz w:val="20"/>
                <w:szCs w:val="20"/>
              </w:rPr>
              <w:t>P0</w:t>
            </w:r>
          </w:p>
        </w:tc>
        <w:tc>
          <w:tcPr>
            <w:tcW w:w="822" w:type="dxa"/>
            <w:tcBorders>
              <w:top w:val="nil"/>
              <w:left w:val="nil"/>
              <w:bottom w:val="single" w:sz="8" w:space="0" w:color="auto"/>
              <w:right w:val="single" w:sz="8" w:space="0" w:color="auto"/>
            </w:tcBorders>
            <w:shd w:val="clear" w:color="auto" w:fill="auto"/>
            <w:vAlign w:val="bottom"/>
          </w:tcPr>
          <w:p w:rsidR="00D37457" w:rsidRPr="006760B3" w:rsidRDefault="00D37457" w:rsidP="00D37457">
            <w:pPr>
              <w:jc w:val="right"/>
              <w:rPr>
                <w:rFonts w:asciiTheme="minorHAnsi" w:hAnsiTheme="minorHAnsi" w:cs="Arial"/>
                <w:sz w:val="20"/>
                <w:szCs w:val="20"/>
              </w:rPr>
            </w:pPr>
            <w:r w:rsidRPr="006760B3">
              <w:rPr>
                <w:rFonts w:asciiTheme="minorHAnsi" w:hAnsiTheme="minorHAnsi" w:cs="Arial"/>
                <w:sz w:val="20"/>
                <w:szCs w:val="20"/>
              </w:rPr>
              <w:t>P1</w:t>
            </w:r>
          </w:p>
        </w:tc>
        <w:tc>
          <w:tcPr>
            <w:tcW w:w="822" w:type="dxa"/>
            <w:tcBorders>
              <w:top w:val="nil"/>
              <w:left w:val="nil"/>
              <w:bottom w:val="single" w:sz="8" w:space="0" w:color="auto"/>
              <w:right w:val="single" w:sz="8" w:space="0" w:color="auto"/>
            </w:tcBorders>
            <w:shd w:val="clear" w:color="auto" w:fill="auto"/>
            <w:vAlign w:val="bottom"/>
          </w:tcPr>
          <w:p w:rsidR="00D37457" w:rsidRPr="006760B3" w:rsidRDefault="00D37457" w:rsidP="00D37457">
            <w:pPr>
              <w:jc w:val="right"/>
              <w:rPr>
                <w:rFonts w:asciiTheme="minorHAnsi" w:hAnsiTheme="minorHAnsi" w:cs="Arial"/>
                <w:sz w:val="20"/>
                <w:szCs w:val="20"/>
              </w:rPr>
            </w:pPr>
            <w:r w:rsidRPr="006760B3">
              <w:rPr>
                <w:rFonts w:asciiTheme="minorHAnsi" w:hAnsiTheme="minorHAnsi" w:cs="Arial"/>
                <w:sz w:val="20"/>
                <w:szCs w:val="20"/>
              </w:rPr>
              <w:t xml:space="preserve"> P2</w:t>
            </w:r>
          </w:p>
        </w:tc>
        <w:tc>
          <w:tcPr>
            <w:tcW w:w="822" w:type="dxa"/>
            <w:tcBorders>
              <w:top w:val="nil"/>
              <w:left w:val="nil"/>
              <w:bottom w:val="single" w:sz="8" w:space="0" w:color="auto"/>
              <w:right w:val="single" w:sz="8" w:space="0" w:color="auto"/>
            </w:tcBorders>
            <w:shd w:val="clear" w:color="auto" w:fill="auto"/>
            <w:vAlign w:val="bottom"/>
          </w:tcPr>
          <w:p w:rsidR="00D37457" w:rsidRPr="006760B3" w:rsidRDefault="00D37457" w:rsidP="00D37457">
            <w:pPr>
              <w:jc w:val="right"/>
              <w:rPr>
                <w:rFonts w:asciiTheme="minorHAnsi" w:hAnsiTheme="minorHAnsi" w:cs="Arial"/>
                <w:sz w:val="20"/>
                <w:szCs w:val="20"/>
              </w:rPr>
            </w:pPr>
            <w:r w:rsidRPr="006760B3">
              <w:rPr>
                <w:rFonts w:asciiTheme="minorHAnsi" w:hAnsiTheme="minorHAnsi" w:cs="Arial"/>
                <w:sz w:val="20"/>
                <w:szCs w:val="20"/>
              </w:rPr>
              <w:t>P0</w:t>
            </w:r>
          </w:p>
        </w:tc>
        <w:tc>
          <w:tcPr>
            <w:tcW w:w="822" w:type="dxa"/>
            <w:tcBorders>
              <w:top w:val="nil"/>
              <w:left w:val="nil"/>
              <w:bottom w:val="single" w:sz="8" w:space="0" w:color="auto"/>
              <w:right w:val="single" w:sz="8" w:space="0" w:color="auto"/>
            </w:tcBorders>
            <w:shd w:val="clear" w:color="auto" w:fill="auto"/>
            <w:vAlign w:val="bottom"/>
          </w:tcPr>
          <w:p w:rsidR="00D37457" w:rsidRPr="006760B3" w:rsidRDefault="00D37457" w:rsidP="00D37457">
            <w:pPr>
              <w:jc w:val="right"/>
              <w:rPr>
                <w:rFonts w:asciiTheme="minorHAnsi" w:hAnsiTheme="minorHAnsi" w:cs="Arial"/>
                <w:sz w:val="20"/>
                <w:szCs w:val="20"/>
              </w:rPr>
            </w:pPr>
            <w:r w:rsidRPr="006760B3">
              <w:rPr>
                <w:rFonts w:asciiTheme="minorHAnsi" w:hAnsiTheme="minorHAnsi" w:cs="Arial"/>
                <w:sz w:val="20"/>
                <w:szCs w:val="20"/>
              </w:rPr>
              <w:t>P1</w:t>
            </w:r>
          </w:p>
        </w:tc>
        <w:tc>
          <w:tcPr>
            <w:tcW w:w="823" w:type="dxa"/>
            <w:tcBorders>
              <w:top w:val="nil"/>
              <w:left w:val="nil"/>
              <w:bottom w:val="single" w:sz="8" w:space="0" w:color="auto"/>
              <w:right w:val="single" w:sz="8" w:space="0" w:color="auto"/>
            </w:tcBorders>
            <w:shd w:val="clear" w:color="auto" w:fill="auto"/>
            <w:vAlign w:val="bottom"/>
          </w:tcPr>
          <w:p w:rsidR="00D37457" w:rsidRPr="006760B3" w:rsidRDefault="00D37457" w:rsidP="00D37457">
            <w:pPr>
              <w:jc w:val="right"/>
              <w:rPr>
                <w:rFonts w:asciiTheme="minorHAnsi" w:hAnsiTheme="minorHAnsi" w:cs="Arial"/>
                <w:sz w:val="20"/>
                <w:szCs w:val="20"/>
              </w:rPr>
            </w:pPr>
            <w:r w:rsidRPr="006760B3">
              <w:rPr>
                <w:rFonts w:asciiTheme="minorHAnsi" w:hAnsiTheme="minorHAnsi" w:cs="Arial"/>
                <w:sz w:val="20"/>
                <w:szCs w:val="20"/>
              </w:rPr>
              <w:t>P2</w:t>
            </w:r>
          </w:p>
        </w:tc>
        <w:tc>
          <w:tcPr>
            <w:tcW w:w="822" w:type="dxa"/>
            <w:tcBorders>
              <w:top w:val="nil"/>
              <w:left w:val="nil"/>
              <w:bottom w:val="single" w:sz="8" w:space="0" w:color="auto"/>
              <w:right w:val="single" w:sz="8" w:space="0" w:color="auto"/>
            </w:tcBorders>
            <w:shd w:val="clear" w:color="auto" w:fill="auto"/>
            <w:vAlign w:val="bottom"/>
          </w:tcPr>
          <w:p w:rsidR="00D37457" w:rsidRPr="006760B3" w:rsidRDefault="00D37457" w:rsidP="00675C53">
            <w:pPr>
              <w:jc w:val="right"/>
              <w:rPr>
                <w:rFonts w:asciiTheme="minorHAnsi" w:hAnsiTheme="minorHAnsi" w:cs="Arial"/>
                <w:sz w:val="20"/>
                <w:szCs w:val="20"/>
              </w:rPr>
            </w:pPr>
            <w:r w:rsidRPr="006760B3">
              <w:rPr>
                <w:rFonts w:asciiTheme="minorHAnsi" w:hAnsiTheme="minorHAnsi" w:cs="Arial"/>
                <w:sz w:val="20"/>
                <w:szCs w:val="20"/>
              </w:rPr>
              <w:t>P0</w:t>
            </w:r>
          </w:p>
        </w:tc>
        <w:tc>
          <w:tcPr>
            <w:tcW w:w="822" w:type="dxa"/>
            <w:tcBorders>
              <w:top w:val="nil"/>
              <w:left w:val="nil"/>
              <w:bottom w:val="single" w:sz="8" w:space="0" w:color="auto"/>
              <w:right w:val="single" w:sz="8" w:space="0" w:color="auto"/>
            </w:tcBorders>
            <w:shd w:val="clear" w:color="auto" w:fill="auto"/>
            <w:vAlign w:val="bottom"/>
          </w:tcPr>
          <w:p w:rsidR="00D37457" w:rsidRPr="006760B3" w:rsidRDefault="00D37457" w:rsidP="00675C53">
            <w:pPr>
              <w:jc w:val="right"/>
              <w:rPr>
                <w:rFonts w:asciiTheme="minorHAnsi" w:hAnsiTheme="minorHAnsi" w:cs="Arial"/>
                <w:sz w:val="20"/>
                <w:szCs w:val="20"/>
              </w:rPr>
            </w:pPr>
            <w:r w:rsidRPr="006760B3">
              <w:rPr>
                <w:rFonts w:asciiTheme="minorHAnsi" w:hAnsiTheme="minorHAnsi" w:cs="Arial"/>
                <w:sz w:val="20"/>
                <w:szCs w:val="20"/>
              </w:rPr>
              <w:t>P1</w:t>
            </w:r>
          </w:p>
        </w:tc>
        <w:tc>
          <w:tcPr>
            <w:tcW w:w="822" w:type="dxa"/>
            <w:tcBorders>
              <w:top w:val="nil"/>
              <w:left w:val="nil"/>
              <w:bottom w:val="single" w:sz="8" w:space="0" w:color="auto"/>
              <w:right w:val="single" w:sz="8" w:space="0" w:color="auto"/>
            </w:tcBorders>
            <w:shd w:val="clear" w:color="auto" w:fill="auto"/>
            <w:vAlign w:val="bottom"/>
          </w:tcPr>
          <w:p w:rsidR="00D37457" w:rsidRPr="006760B3" w:rsidRDefault="00D37457" w:rsidP="00675C53">
            <w:pPr>
              <w:jc w:val="right"/>
              <w:rPr>
                <w:rFonts w:asciiTheme="minorHAnsi" w:hAnsiTheme="minorHAnsi" w:cs="Arial"/>
                <w:sz w:val="20"/>
                <w:szCs w:val="20"/>
              </w:rPr>
            </w:pPr>
            <w:r w:rsidRPr="006760B3">
              <w:rPr>
                <w:rFonts w:asciiTheme="minorHAnsi" w:hAnsiTheme="minorHAnsi" w:cs="Arial"/>
                <w:sz w:val="20"/>
                <w:szCs w:val="20"/>
              </w:rPr>
              <w:t>P2</w:t>
            </w:r>
          </w:p>
        </w:tc>
        <w:tc>
          <w:tcPr>
            <w:tcW w:w="822" w:type="dxa"/>
            <w:tcBorders>
              <w:top w:val="nil"/>
              <w:left w:val="nil"/>
              <w:bottom w:val="single" w:sz="8" w:space="0" w:color="auto"/>
              <w:right w:val="single" w:sz="8" w:space="0" w:color="auto"/>
            </w:tcBorders>
            <w:shd w:val="clear" w:color="auto" w:fill="auto"/>
            <w:vAlign w:val="bottom"/>
          </w:tcPr>
          <w:p w:rsidR="00D37457" w:rsidRPr="006760B3" w:rsidRDefault="00D37457" w:rsidP="00675C53">
            <w:pPr>
              <w:jc w:val="right"/>
              <w:rPr>
                <w:rFonts w:asciiTheme="minorHAnsi" w:hAnsiTheme="minorHAnsi" w:cs="Arial"/>
                <w:sz w:val="20"/>
                <w:szCs w:val="20"/>
              </w:rPr>
            </w:pPr>
            <w:r w:rsidRPr="006760B3">
              <w:rPr>
                <w:rFonts w:asciiTheme="minorHAnsi" w:hAnsiTheme="minorHAnsi" w:cs="Arial"/>
                <w:sz w:val="20"/>
                <w:szCs w:val="20"/>
              </w:rPr>
              <w:t>P0</w:t>
            </w:r>
          </w:p>
        </w:tc>
        <w:tc>
          <w:tcPr>
            <w:tcW w:w="822" w:type="dxa"/>
            <w:tcBorders>
              <w:top w:val="nil"/>
              <w:left w:val="nil"/>
              <w:bottom w:val="single" w:sz="8" w:space="0" w:color="auto"/>
              <w:right w:val="single" w:sz="8" w:space="0" w:color="auto"/>
            </w:tcBorders>
            <w:shd w:val="clear" w:color="auto" w:fill="auto"/>
            <w:vAlign w:val="bottom"/>
          </w:tcPr>
          <w:p w:rsidR="00D37457" w:rsidRPr="006760B3" w:rsidRDefault="00D37457" w:rsidP="00675C53">
            <w:pPr>
              <w:jc w:val="right"/>
              <w:rPr>
                <w:rFonts w:asciiTheme="minorHAnsi" w:hAnsiTheme="minorHAnsi" w:cs="Arial"/>
                <w:sz w:val="20"/>
                <w:szCs w:val="20"/>
              </w:rPr>
            </w:pPr>
            <w:r w:rsidRPr="006760B3">
              <w:rPr>
                <w:rFonts w:asciiTheme="minorHAnsi" w:hAnsiTheme="minorHAnsi" w:cs="Arial"/>
                <w:sz w:val="20"/>
                <w:szCs w:val="20"/>
              </w:rPr>
              <w:t>P1</w:t>
            </w:r>
          </w:p>
        </w:tc>
        <w:tc>
          <w:tcPr>
            <w:tcW w:w="823" w:type="dxa"/>
            <w:tcBorders>
              <w:top w:val="nil"/>
              <w:left w:val="nil"/>
              <w:bottom w:val="single" w:sz="8" w:space="0" w:color="auto"/>
              <w:right w:val="single" w:sz="8" w:space="0" w:color="auto"/>
            </w:tcBorders>
            <w:shd w:val="clear" w:color="auto" w:fill="auto"/>
            <w:vAlign w:val="bottom"/>
          </w:tcPr>
          <w:p w:rsidR="00D37457" w:rsidRPr="006760B3" w:rsidRDefault="00D37457" w:rsidP="00675C53">
            <w:pPr>
              <w:jc w:val="right"/>
              <w:rPr>
                <w:rFonts w:asciiTheme="minorHAnsi" w:hAnsiTheme="minorHAnsi" w:cs="Arial"/>
                <w:sz w:val="20"/>
                <w:szCs w:val="20"/>
              </w:rPr>
            </w:pPr>
            <w:r w:rsidRPr="006760B3">
              <w:rPr>
                <w:rFonts w:asciiTheme="minorHAnsi" w:hAnsiTheme="minorHAnsi" w:cs="Arial"/>
                <w:sz w:val="20"/>
                <w:szCs w:val="20"/>
              </w:rPr>
              <w:t>P2</w:t>
            </w:r>
          </w:p>
        </w:tc>
      </w:tr>
      <w:tr w:rsidR="00671DEE" w:rsidRPr="006760B3" w:rsidTr="00D37457">
        <w:trPr>
          <w:trHeight w:val="255"/>
        </w:trPr>
        <w:tc>
          <w:tcPr>
            <w:tcW w:w="1340" w:type="dxa"/>
            <w:tcBorders>
              <w:top w:val="nil"/>
              <w:left w:val="single" w:sz="8" w:space="0" w:color="auto"/>
              <w:bottom w:val="nil"/>
              <w:right w:val="single" w:sz="8" w:space="0" w:color="auto"/>
            </w:tcBorders>
            <w:shd w:val="clear" w:color="auto" w:fill="auto"/>
            <w:noWrap/>
            <w:vAlign w:val="bottom"/>
          </w:tcPr>
          <w:p w:rsidR="00671DEE" w:rsidRPr="006760B3" w:rsidRDefault="00671DEE" w:rsidP="00671DEE">
            <w:pPr>
              <w:rPr>
                <w:rFonts w:asciiTheme="minorHAnsi" w:hAnsiTheme="minorHAnsi" w:cs="Arial"/>
                <w:sz w:val="20"/>
                <w:szCs w:val="20"/>
              </w:rPr>
            </w:pPr>
            <w:bookmarkStart w:id="0" w:name="RANGE!B31"/>
            <w:r w:rsidRPr="006760B3">
              <w:rPr>
                <w:rFonts w:asciiTheme="minorHAnsi" w:hAnsiTheme="minorHAnsi" w:cs="Arial"/>
                <w:sz w:val="20"/>
                <w:szCs w:val="20"/>
              </w:rPr>
              <w:t xml:space="preserve">Urbain </w:t>
            </w:r>
            <w:bookmarkEnd w:id="0"/>
          </w:p>
        </w:tc>
        <w:tc>
          <w:tcPr>
            <w:tcW w:w="822" w:type="dxa"/>
            <w:tcBorders>
              <w:top w:val="nil"/>
              <w:left w:val="nil"/>
              <w:bottom w:val="nil"/>
              <w:right w:val="single" w:sz="8" w:space="0" w:color="auto"/>
            </w:tcBorders>
            <w:shd w:val="clear" w:color="auto" w:fill="auto"/>
            <w:vAlign w:val="bottom"/>
          </w:tcPr>
          <w:p w:rsidR="00671DEE" w:rsidRPr="006760B3" w:rsidRDefault="00671DEE" w:rsidP="00D37457">
            <w:pPr>
              <w:jc w:val="right"/>
              <w:rPr>
                <w:rFonts w:asciiTheme="minorHAnsi" w:hAnsiTheme="minorHAnsi" w:cs="Arial"/>
                <w:sz w:val="20"/>
                <w:szCs w:val="20"/>
              </w:rPr>
            </w:pPr>
            <w:r w:rsidRPr="006760B3">
              <w:rPr>
                <w:rFonts w:asciiTheme="minorHAnsi" w:hAnsiTheme="minorHAnsi" w:cs="Arial"/>
                <w:sz w:val="20"/>
                <w:szCs w:val="20"/>
              </w:rPr>
              <w:t>23,30</w:t>
            </w:r>
          </w:p>
        </w:tc>
        <w:tc>
          <w:tcPr>
            <w:tcW w:w="822" w:type="dxa"/>
            <w:tcBorders>
              <w:top w:val="nil"/>
              <w:left w:val="nil"/>
              <w:bottom w:val="nil"/>
              <w:right w:val="single" w:sz="8" w:space="0" w:color="auto"/>
            </w:tcBorders>
            <w:shd w:val="clear" w:color="auto" w:fill="auto"/>
            <w:vAlign w:val="bottom"/>
          </w:tcPr>
          <w:p w:rsidR="00671DEE" w:rsidRPr="006760B3" w:rsidRDefault="00671DEE" w:rsidP="00D37457">
            <w:pPr>
              <w:jc w:val="right"/>
              <w:rPr>
                <w:rFonts w:asciiTheme="minorHAnsi" w:hAnsiTheme="minorHAnsi" w:cs="Arial"/>
                <w:sz w:val="20"/>
                <w:szCs w:val="20"/>
              </w:rPr>
            </w:pPr>
            <w:r w:rsidRPr="006760B3">
              <w:rPr>
                <w:rFonts w:asciiTheme="minorHAnsi" w:hAnsiTheme="minorHAnsi" w:cs="Arial"/>
                <w:sz w:val="20"/>
                <w:szCs w:val="20"/>
              </w:rPr>
              <w:t>0,069</w:t>
            </w:r>
          </w:p>
        </w:tc>
        <w:tc>
          <w:tcPr>
            <w:tcW w:w="822" w:type="dxa"/>
            <w:tcBorders>
              <w:top w:val="nil"/>
              <w:left w:val="nil"/>
              <w:bottom w:val="nil"/>
              <w:right w:val="single" w:sz="8" w:space="0" w:color="auto"/>
            </w:tcBorders>
            <w:shd w:val="clear" w:color="auto" w:fill="auto"/>
            <w:vAlign w:val="bottom"/>
          </w:tcPr>
          <w:p w:rsidR="00671DEE" w:rsidRPr="006760B3" w:rsidRDefault="00671DEE" w:rsidP="00D37457">
            <w:pPr>
              <w:jc w:val="right"/>
              <w:rPr>
                <w:rFonts w:asciiTheme="minorHAnsi" w:hAnsiTheme="minorHAnsi" w:cs="Arial"/>
                <w:sz w:val="20"/>
                <w:szCs w:val="20"/>
              </w:rPr>
            </w:pPr>
            <w:r w:rsidRPr="006760B3">
              <w:rPr>
                <w:rFonts w:asciiTheme="minorHAnsi" w:hAnsiTheme="minorHAnsi" w:cs="Arial"/>
                <w:sz w:val="20"/>
                <w:szCs w:val="20"/>
              </w:rPr>
              <w:t>0,03</w:t>
            </w:r>
            <w:r w:rsidR="00070DC2" w:rsidRPr="006760B3">
              <w:rPr>
                <w:rFonts w:asciiTheme="minorHAnsi" w:hAnsiTheme="minorHAnsi" w:cs="Arial"/>
                <w:sz w:val="20"/>
                <w:szCs w:val="20"/>
              </w:rPr>
              <w:t>0</w:t>
            </w:r>
          </w:p>
        </w:tc>
        <w:tc>
          <w:tcPr>
            <w:tcW w:w="822" w:type="dxa"/>
            <w:tcBorders>
              <w:top w:val="nil"/>
              <w:left w:val="nil"/>
              <w:bottom w:val="nil"/>
              <w:right w:val="single" w:sz="8" w:space="0" w:color="auto"/>
            </w:tcBorders>
            <w:shd w:val="clear" w:color="auto" w:fill="auto"/>
            <w:vAlign w:val="bottom"/>
          </w:tcPr>
          <w:p w:rsidR="00671DEE" w:rsidRPr="006760B3" w:rsidRDefault="00671DEE" w:rsidP="00D37457">
            <w:pPr>
              <w:jc w:val="right"/>
              <w:rPr>
                <w:rFonts w:asciiTheme="minorHAnsi" w:hAnsiTheme="minorHAnsi" w:cs="Arial"/>
                <w:sz w:val="20"/>
                <w:szCs w:val="20"/>
              </w:rPr>
            </w:pPr>
            <w:r w:rsidRPr="006760B3">
              <w:rPr>
                <w:rFonts w:asciiTheme="minorHAnsi" w:hAnsiTheme="minorHAnsi" w:cs="Arial"/>
                <w:sz w:val="20"/>
                <w:szCs w:val="20"/>
              </w:rPr>
              <w:t>23,60</w:t>
            </w:r>
          </w:p>
        </w:tc>
        <w:tc>
          <w:tcPr>
            <w:tcW w:w="822" w:type="dxa"/>
            <w:tcBorders>
              <w:top w:val="nil"/>
              <w:left w:val="nil"/>
              <w:bottom w:val="nil"/>
              <w:right w:val="single" w:sz="8" w:space="0" w:color="auto"/>
            </w:tcBorders>
            <w:shd w:val="clear" w:color="auto" w:fill="auto"/>
            <w:vAlign w:val="bottom"/>
          </w:tcPr>
          <w:p w:rsidR="00671DEE" w:rsidRPr="006760B3" w:rsidRDefault="00671DEE" w:rsidP="00D37457">
            <w:pPr>
              <w:jc w:val="right"/>
              <w:rPr>
                <w:rFonts w:asciiTheme="minorHAnsi" w:hAnsiTheme="minorHAnsi" w:cs="Arial"/>
                <w:sz w:val="20"/>
                <w:szCs w:val="20"/>
              </w:rPr>
            </w:pPr>
            <w:r w:rsidRPr="006760B3">
              <w:rPr>
                <w:rFonts w:asciiTheme="minorHAnsi" w:hAnsiTheme="minorHAnsi" w:cs="Arial"/>
                <w:sz w:val="20"/>
                <w:szCs w:val="20"/>
              </w:rPr>
              <w:t>0,107</w:t>
            </w:r>
          </w:p>
        </w:tc>
        <w:tc>
          <w:tcPr>
            <w:tcW w:w="823" w:type="dxa"/>
            <w:tcBorders>
              <w:top w:val="nil"/>
              <w:left w:val="nil"/>
              <w:bottom w:val="nil"/>
              <w:right w:val="single" w:sz="8" w:space="0" w:color="auto"/>
            </w:tcBorders>
            <w:shd w:val="clear" w:color="auto" w:fill="auto"/>
            <w:noWrap/>
            <w:vAlign w:val="bottom"/>
          </w:tcPr>
          <w:p w:rsidR="00671DEE" w:rsidRPr="006760B3" w:rsidRDefault="00671DEE" w:rsidP="00D37457">
            <w:pPr>
              <w:jc w:val="right"/>
              <w:rPr>
                <w:rFonts w:asciiTheme="minorHAnsi" w:hAnsiTheme="minorHAnsi" w:cs="Arial"/>
                <w:sz w:val="20"/>
                <w:szCs w:val="20"/>
              </w:rPr>
            </w:pPr>
            <w:r w:rsidRPr="006760B3">
              <w:rPr>
                <w:rFonts w:asciiTheme="minorHAnsi" w:hAnsiTheme="minorHAnsi" w:cs="Arial"/>
                <w:sz w:val="20"/>
                <w:szCs w:val="20"/>
              </w:rPr>
              <w:t>0,069</w:t>
            </w:r>
          </w:p>
        </w:tc>
        <w:tc>
          <w:tcPr>
            <w:tcW w:w="822" w:type="dxa"/>
            <w:tcBorders>
              <w:top w:val="nil"/>
              <w:left w:val="nil"/>
              <w:bottom w:val="nil"/>
              <w:right w:val="single" w:sz="8" w:space="0" w:color="auto"/>
            </w:tcBorders>
            <w:shd w:val="clear" w:color="auto" w:fill="auto"/>
            <w:vAlign w:val="bottom"/>
          </w:tcPr>
          <w:p w:rsidR="00671DEE" w:rsidRPr="006760B3" w:rsidRDefault="00671DEE" w:rsidP="00D37457">
            <w:pPr>
              <w:jc w:val="right"/>
              <w:rPr>
                <w:rFonts w:asciiTheme="minorHAnsi" w:hAnsiTheme="minorHAnsi" w:cs="Arial"/>
                <w:sz w:val="20"/>
                <w:szCs w:val="20"/>
              </w:rPr>
            </w:pPr>
            <w:r w:rsidRPr="006760B3">
              <w:rPr>
                <w:rFonts w:asciiTheme="minorHAnsi" w:hAnsiTheme="minorHAnsi" w:cs="Arial"/>
                <w:sz w:val="20"/>
                <w:szCs w:val="20"/>
              </w:rPr>
              <w:t>36,50</w:t>
            </w:r>
          </w:p>
        </w:tc>
        <w:tc>
          <w:tcPr>
            <w:tcW w:w="822" w:type="dxa"/>
            <w:tcBorders>
              <w:top w:val="nil"/>
              <w:left w:val="nil"/>
              <w:bottom w:val="nil"/>
              <w:right w:val="single" w:sz="8" w:space="0" w:color="auto"/>
            </w:tcBorders>
            <w:shd w:val="clear" w:color="auto" w:fill="auto"/>
            <w:noWrap/>
            <w:vAlign w:val="bottom"/>
          </w:tcPr>
          <w:p w:rsidR="00671DEE" w:rsidRPr="006760B3" w:rsidRDefault="00671DEE" w:rsidP="00D37457">
            <w:pPr>
              <w:jc w:val="right"/>
              <w:rPr>
                <w:rFonts w:asciiTheme="minorHAnsi" w:hAnsiTheme="minorHAnsi" w:cs="Arial"/>
                <w:sz w:val="20"/>
                <w:szCs w:val="20"/>
              </w:rPr>
            </w:pPr>
            <w:r w:rsidRPr="006760B3">
              <w:rPr>
                <w:rFonts w:asciiTheme="minorHAnsi" w:hAnsiTheme="minorHAnsi" w:cs="Arial"/>
                <w:sz w:val="20"/>
                <w:szCs w:val="20"/>
              </w:rPr>
              <w:t>0,12</w:t>
            </w:r>
            <w:r w:rsidR="00070DC2" w:rsidRPr="006760B3">
              <w:rPr>
                <w:rFonts w:asciiTheme="minorHAnsi" w:hAnsiTheme="minorHAnsi" w:cs="Arial"/>
                <w:sz w:val="20"/>
                <w:szCs w:val="20"/>
              </w:rPr>
              <w:t>0</w:t>
            </w:r>
          </w:p>
        </w:tc>
        <w:tc>
          <w:tcPr>
            <w:tcW w:w="822" w:type="dxa"/>
            <w:tcBorders>
              <w:top w:val="nil"/>
              <w:left w:val="nil"/>
              <w:bottom w:val="nil"/>
              <w:right w:val="single" w:sz="8" w:space="0" w:color="auto"/>
            </w:tcBorders>
            <w:shd w:val="clear" w:color="auto" w:fill="auto"/>
            <w:noWrap/>
            <w:vAlign w:val="bottom"/>
          </w:tcPr>
          <w:p w:rsidR="00671DEE" w:rsidRPr="006760B3" w:rsidRDefault="00671DEE" w:rsidP="00D37457">
            <w:pPr>
              <w:jc w:val="right"/>
              <w:rPr>
                <w:rFonts w:asciiTheme="minorHAnsi" w:hAnsiTheme="minorHAnsi" w:cs="Arial"/>
                <w:sz w:val="20"/>
                <w:szCs w:val="20"/>
              </w:rPr>
            </w:pPr>
            <w:r w:rsidRPr="006760B3">
              <w:rPr>
                <w:rFonts w:asciiTheme="minorHAnsi" w:hAnsiTheme="minorHAnsi" w:cs="Arial"/>
                <w:sz w:val="20"/>
                <w:szCs w:val="20"/>
              </w:rPr>
              <w:t>0,057</w:t>
            </w:r>
          </w:p>
        </w:tc>
        <w:tc>
          <w:tcPr>
            <w:tcW w:w="822" w:type="dxa"/>
            <w:tcBorders>
              <w:top w:val="nil"/>
              <w:left w:val="nil"/>
              <w:bottom w:val="nil"/>
              <w:right w:val="single" w:sz="8" w:space="0" w:color="auto"/>
            </w:tcBorders>
            <w:shd w:val="clear" w:color="auto" w:fill="auto"/>
            <w:noWrap/>
            <w:vAlign w:val="bottom"/>
          </w:tcPr>
          <w:p w:rsidR="00671DEE" w:rsidRPr="006760B3" w:rsidRDefault="00671DEE" w:rsidP="00D37457">
            <w:pPr>
              <w:jc w:val="right"/>
              <w:rPr>
                <w:rFonts w:asciiTheme="minorHAnsi" w:hAnsiTheme="minorHAnsi" w:cs="Arial"/>
                <w:sz w:val="20"/>
                <w:szCs w:val="20"/>
              </w:rPr>
            </w:pPr>
            <w:r w:rsidRPr="006760B3">
              <w:rPr>
                <w:rFonts w:asciiTheme="minorHAnsi" w:hAnsiTheme="minorHAnsi" w:cs="Arial"/>
                <w:sz w:val="20"/>
                <w:szCs w:val="20"/>
              </w:rPr>
              <w:t>28,31</w:t>
            </w:r>
          </w:p>
        </w:tc>
        <w:tc>
          <w:tcPr>
            <w:tcW w:w="822" w:type="dxa"/>
            <w:tcBorders>
              <w:top w:val="nil"/>
              <w:left w:val="nil"/>
              <w:bottom w:val="nil"/>
              <w:right w:val="single" w:sz="8" w:space="0" w:color="auto"/>
            </w:tcBorders>
            <w:shd w:val="clear" w:color="auto" w:fill="auto"/>
            <w:noWrap/>
            <w:vAlign w:val="bottom"/>
          </w:tcPr>
          <w:p w:rsidR="00671DEE" w:rsidRPr="006760B3" w:rsidRDefault="00671DEE" w:rsidP="00D37457">
            <w:pPr>
              <w:jc w:val="right"/>
              <w:rPr>
                <w:rFonts w:asciiTheme="minorHAnsi" w:hAnsiTheme="minorHAnsi" w:cs="Arial"/>
                <w:sz w:val="20"/>
                <w:szCs w:val="20"/>
              </w:rPr>
            </w:pPr>
            <w:r w:rsidRPr="006760B3">
              <w:rPr>
                <w:rFonts w:asciiTheme="minorHAnsi" w:hAnsiTheme="minorHAnsi" w:cs="Arial"/>
                <w:sz w:val="20"/>
                <w:szCs w:val="20"/>
              </w:rPr>
              <w:t>0,085</w:t>
            </w:r>
          </w:p>
        </w:tc>
        <w:tc>
          <w:tcPr>
            <w:tcW w:w="823" w:type="dxa"/>
            <w:tcBorders>
              <w:top w:val="nil"/>
              <w:left w:val="nil"/>
              <w:bottom w:val="nil"/>
              <w:right w:val="single" w:sz="8" w:space="0" w:color="auto"/>
            </w:tcBorders>
            <w:shd w:val="clear" w:color="auto" w:fill="auto"/>
            <w:noWrap/>
            <w:vAlign w:val="bottom"/>
          </w:tcPr>
          <w:p w:rsidR="00671DEE" w:rsidRPr="006760B3" w:rsidRDefault="00671DEE" w:rsidP="00D37457">
            <w:pPr>
              <w:jc w:val="right"/>
              <w:rPr>
                <w:rFonts w:asciiTheme="minorHAnsi" w:hAnsiTheme="minorHAnsi" w:cs="Arial"/>
                <w:sz w:val="20"/>
                <w:szCs w:val="20"/>
              </w:rPr>
            </w:pPr>
            <w:r w:rsidRPr="006760B3">
              <w:rPr>
                <w:rFonts w:asciiTheme="minorHAnsi" w:hAnsiTheme="minorHAnsi" w:cs="Arial"/>
                <w:sz w:val="20"/>
                <w:szCs w:val="20"/>
              </w:rPr>
              <w:t>0,039</w:t>
            </w:r>
          </w:p>
        </w:tc>
      </w:tr>
      <w:tr w:rsidR="00671DEE" w:rsidRPr="006760B3" w:rsidTr="00D37457">
        <w:trPr>
          <w:trHeight w:val="270"/>
        </w:trPr>
        <w:tc>
          <w:tcPr>
            <w:tcW w:w="1340" w:type="dxa"/>
            <w:tcBorders>
              <w:top w:val="nil"/>
              <w:left w:val="single" w:sz="8" w:space="0" w:color="auto"/>
              <w:bottom w:val="single" w:sz="8" w:space="0" w:color="auto"/>
              <w:right w:val="single" w:sz="8" w:space="0" w:color="auto"/>
            </w:tcBorders>
            <w:shd w:val="clear" w:color="auto" w:fill="auto"/>
            <w:noWrap/>
            <w:vAlign w:val="bottom"/>
          </w:tcPr>
          <w:p w:rsidR="00671DEE" w:rsidRPr="006760B3" w:rsidRDefault="00671DEE" w:rsidP="00671DEE">
            <w:pPr>
              <w:rPr>
                <w:rFonts w:asciiTheme="minorHAnsi" w:hAnsiTheme="minorHAnsi" w:cs="Arial"/>
                <w:sz w:val="20"/>
                <w:szCs w:val="20"/>
              </w:rPr>
            </w:pPr>
            <w:r w:rsidRPr="006760B3">
              <w:rPr>
                <w:rFonts w:asciiTheme="minorHAnsi" w:hAnsiTheme="minorHAnsi" w:cs="Arial"/>
                <w:sz w:val="20"/>
                <w:szCs w:val="20"/>
              </w:rPr>
              <w:t>Rural</w:t>
            </w:r>
          </w:p>
        </w:tc>
        <w:tc>
          <w:tcPr>
            <w:tcW w:w="822" w:type="dxa"/>
            <w:tcBorders>
              <w:top w:val="nil"/>
              <w:left w:val="nil"/>
              <w:bottom w:val="single" w:sz="8" w:space="0" w:color="auto"/>
              <w:right w:val="single" w:sz="8" w:space="0" w:color="auto"/>
            </w:tcBorders>
            <w:shd w:val="clear" w:color="auto" w:fill="auto"/>
            <w:vAlign w:val="bottom"/>
          </w:tcPr>
          <w:p w:rsidR="00671DEE" w:rsidRPr="006760B3" w:rsidRDefault="00671DEE" w:rsidP="00D37457">
            <w:pPr>
              <w:jc w:val="right"/>
              <w:rPr>
                <w:rFonts w:asciiTheme="minorHAnsi" w:hAnsiTheme="minorHAnsi" w:cs="Arial"/>
                <w:sz w:val="20"/>
                <w:szCs w:val="20"/>
              </w:rPr>
            </w:pPr>
            <w:r w:rsidRPr="006760B3">
              <w:rPr>
                <w:rFonts w:asciiTheme="minorHAnsi" w:hAnsiTheme="minorHAnsi" w:cs="Arial"/>
                <w:sz w:val="20"/>
                <w:szCs w:val="20"/>
              </w:rPr>
              <w:t>33,00</w:t>
            </w:r>
          </w:p>
        </w:tc>
        <w:tc>
          <w:tcPr>
            <w:tcW w:w="822" w:type="dxa"/>
            <w:tcBorders>
              <w:top w:val="nil"/>
              <w:left w:val="nil"/>
              <w:bottom w:val="single" w:sz="8" w:space="0" w:color="auto"/>
              <w:right w:val="single" w:sz="8" w:space="0" w:color="auto"/>
            </w:tcBorders>
            <w:shd w:val="clear" w:color="auto" w:fill="auto"/>
            <w:vAlign w:val="bottom"/>
          </w:tcPr>
          <w:p w:rsidR="00671DEE" w:rsidRPr="006760B3" w:rsidRDefault="00671DEE" w:rsidP="00D37457">
            <w:pPr>
              <w:jc w:val="right"/>
              <w:rPr>
                <w:rFonts w:asciiTheme="minorHAnsi" w:hAnsiTheme="minorHAnsi" w:cs="Arial"/>
                <w:sz w:val="20"/>
                <w:szCs w:val="20"/>
              </w:rPr>
            </w:pPr>
            <w:r w:rsidRPr="006760B3">
              <w:rPr>
                <w:rFonts w:asciiTheme="minorHAnsi" w:hAnsiTheme="minorHAnsi" w:cs="Arial"/>
                <w:sz w:val="20"/>
                <w:szCs w:val="20"/>
              </w:rPr>
              <w:t>0,094</w:t>
            </w:r>
          </w:p>
        </w:tc>
        <w:tc>
          <w:tcPr>
            <w:tcW w:w="822" w:type="dxa"/>
            <w:tcBorders>
              <w:top w:val="nil"/>
              <w:left w:val="nil"/>
              <w:bottom w:val="single" w:sz="8" w:space="0" w:color="auto"/>
              <w:right w:val="single" w:sz="8" w:space="0" w:color="auto"/>
            </w:tcBorders>
            <w:shd w:val="clear" w:color="auto" w:fill="auto"/>
            <w:vAlign w:val="bottom"/>
          </w:tcPr>
          <w:p w:rsidR="00671DEE" w:rsidRPr="006760B3" w:rsidRDefault="00671DEE" w:rsidP="00D37457">
            <w:pPr>
              <w:jc w:val="right"/>
              <w:rPr>
                <w:rFonts w:asciiTheme="minorHAnsi" w:hAnsiTheme="minorHAnsi" w:cs="Arial"/>
                <w:sz w:val="20"/>
                <w:szCs w:val="20"/>
              </w:rPr>
            </w:pPr>
            <w:r w:rsidRPr="006760B3">
              <w:rPr>
                <w:rFonts w:asciiTheme="minorHAnsi" w:hAnsiTheme="minorHAnsi" w:cs="Arial"/>
                <w:sz w:val="20"/>
                <w:szCs w:val="20"/>
              </w:rPr>
              <w:t>0,034</w:t>
            </w:r>
          </w:p>
        </w:tc>
        <w:tc>
          <w:tcPr>
            <w:tcW w:w="822" w:type="dxa"/>
            <w:tcBorders>
              <w:top w:val="nil"/>
              <w:left w:val="nil"/>
              <w:bottom w:val="single" w:sz="8" w:space="0" w:color="auto"/>
              <w:right w:val="single" w:sz="8" w:space="0" w:color="auto"/>
            </w:tcBorders>
            <w:shd w:val="clear" w:color="auto" w:fill="auto"/>
            <w:vAlign w:val="bottom"/>
          </w:tcPr>
          <w:p w:rsidR="00671DEE" w:rsidRPr="006760B3" w:rsidRDefault="00671DEE" w:rsidP="00D37457">
            <w:pPr>
              <w:jc w:val="right"/>
              <w:rPr>
                <w:rFonts w:asciiTheme="minorHAnsi" w:hAnsiTheme="minorHAnsi" w:cs="Arial"/>
                <w:sz w:val="20"/>
                <w:szCs w:val="20"/>
              </w:rPr>
            </w:pPr>
            <w:r w:rsidRPr="006760B3">
              <w:rPr>
                <w:rFonts w:asciiTheme="minorHAnsi" w:hAnsiTheme="minorHAnsi" w:cs="Arial"/>
                <w:sz w:val="20"/>
                <w:szCs w:val="20"/>
              </w:rPr>
              <w:t>31,60</w:t>
            </w:r>
          </w:p>
        </w:tc>
        <w:tc>
          <w:tcPr>
            <w:tcW w:w="822" w:type="dxa"/>
            <w:tcBorders>
              <w:top w:val="nil"/>
              <w:left w:val="nil"/>
              <w:bottom w:val="single" w:sz="8" w:space="0" w:color="auto"/>
              <w:right w:val="single" w:sz="8" w:space="0" w:color="auto"/>
            </w:tcBorders>
            <w:shd w:val="clear" w:color="auto" w:fill="auto"/>
            <w:vAlign w:val="bottom"/>
          </w:tcPr>
          <w:p w:rsidR="00671DEE" w:rsidRPr="006760B3" w:rsidRDefault="00671DEE" w:rsidP="00D37457">
            <w:pPr>
              <w:jc w:val="right"/>
              <w:rPr>
                <w:rFonts w:asciiTheme="minorHAnsi" w:hAnsiTheme="minorHAnsi" w:cs="Arial"/>
                <w:sz w:val="20"/>
                <w:szCs w:val="20"/>
              </w:rPr>
            </w:pPr>
            <w:r w:rsidRPr="006760B3">
              <w:rPr>
                <w:rFonts w:asciiTheme="minorHAnsi" w:hAnsiTheme="minorHAnsi" w:cs="Arial"/>
                <w:sz w:val="20"/>
                <w:szCs w:val="20"/>
              </w:rPr>
              <w:t>0,11</w:t>
            </w:r>
            <w:r w:rsidR="00070DC2" w:rsidRPr="006760B3">
              <w:rPr>
                <w:rFonts w:asciiTheme="minorHAnsi" w:hAnsiTheme="minorHAnsi" w:cs="Arial"/>
                <w:sz w:val="20"/>
                <w:szCs w:val="20"/>
              </w:rPr>
              <w:t>0</w:t>
            </w:r>
          </w:p>
        </w:tc>
        <w:tc>
          <w:tcPr>
            <w:tcW w:w="823" w:type="dxa"/>
            <w:tcBorders>
              <w:top w:val="nil"/>
              <w:left w:val="nil"/>
              <w:bottom w:val="single" w:sz="8" w:space="0" w:color="auto"/>
              <w:right w:val="single" w:sz="8" w:space="0" w:color="auto"/>
            </w:tcBorders>
            <w:shd w:val="clear" w:color="auto" w:fill="auto"/>
            <w:noWrap/>
            <w:vAlign w:val="bottom"/>
          </w:tcPr>
          <w:p w:rsidR="00671DEE" w:rsidRPr="006760B3" w:rsidRDefault="00671DEE" w:rsidP="00D37457">
            <w:pPr>
              <w:jc w:val="right"/>
              <w:rPr>
                <w:rFonts w:asciiTheme="minorHAnsi" w:hAnsiTheme="minorHAnsi" w:cs="Arial"/>
                <w:sz w:val="20"/>
                <w:szCs w:val="20"/>
              </w:rPr>
            </w:pPr>
            <w:r w:rsidRPr="006760B3">
              <w:rPr>
                <w:rFonts w:asciiTheme="minorHAnsi" w:hAnsiTheme="minorHAnsi" w:cs="Arial"/>
                <w:sz w:val="20"/>
                <w:szCs w:val="20"/>
              </w:rPr>
              <w:t>0,058</w:t>
            </w:r>
          </w:p>
        </w:tc>
        <w:tc>
          <w:tcPr>
            <w:tcW w:w="822" w:type="dxa"/>
            <w:tcBorders>
              <w:top w:val="nil"/>
              <w:left w:val="nil"/>
              <w:bottom w:val="single" w:sz="8" w:space="0" w:color="auto"/>
              <w:right w:val="single" w:sz="8" w:space="0" w:color="auto"/>
            </w:tcBorders>
            <w:shd w:val="clear" w:color="auto" w:fill="auto"/>
            <w:vAlign w:val="bottom"/>
          </w:tcPr>
          <w:p w:rsidR="00671DEE" w:rsidRPr="006760B3" w:rsidRDefault="00671DEE" w:rsidP="00D37457">
            <w:pPr>
              <w:jc w:val="right"/>
              <w:rPr>
                <w:rFonts w:asciiTheme="minorHAnsi" w:hAnsiTheme="minorHAnsi" w:cs="Arial"/>
                <w:sz w:val="20"/>
                <w:szCs w:val="20"/>
              </w:rPr>
            </w:pPr>
            <w:r w:rsidRPr="006760B3">
              <w:rPr>
                <w:rFonts w:asciiTheme="minorHAnsi" w:hAnsiTheme="minorHAnsi" w:cs="Arial"/>
                <w:sz w:val="20"/>
                <w:szCs w:val="20"/>
              </w:rPr>
              <w:t>38,30</w:t>
            </w:r>
          </w:p>
        </w:tc>
        <w:tc>
          <w:tcPr>
            <w:tcW w:w="822" w:type="dxa"/>
            <w:tcBorders>
              <w:top w:val="nil"/>
              <w:left w:val="nil"/>
              <w:bottom w:val="single" w:sz="8" w:space="0" w:color="auto"/>
              <w:right w:val="single" w:sz="8" w:space="0" w:color="auto"/>
            </w:tcBorders>
            <w:shd w:val="clear" w:color="auto" w:fill="auto"/>
            <w:noWrap/>
            <w:vAlign w:val="bottom"/>
          </w:tcPr>
          <w:p w:rsidR="00671DEE" w:rsidRPr="006760B3" w:rsidRDefault="00671DEE" w:rsidP="00D37457">
            <w:pPr>
              <w:jc w:val="right"/>
              <w:rPr>
                <w:rFonts w:asciiTheme="minorHAnsi" w:hAnsiTheme="minorHAnsi" w:cs="Arial"/>
                <w:sz w:val="20"/>
                <w:szCs w:val="20"/>
              </w:rPr>
            </w:pPr>
            <w:r w:rsidRPr="006760B3">
              <w:rPr>
                <w:rFonts w:asciiTheme="minorHAnsi" w:hAnsiTheme="minorHAnsi" w:cs="Arial"/>
                <w:sz w:val="20"/>
                <w:szCs w:val="20"/>
              </w:rPr>
              <w:t>0,115</w:t>
            </w:r>
          </w:p>
        </w:tc>
        <w:tc>
          <w:tcPr>
            <w:tcW w:w="822" w:type="dxa"/>
            <w:tcBorders>
              <w:top w:val="nil"/>
              <w:left w:val="nil"/>
              <w:bottom w:val="single" w:sz="8" w:space="0" w:color="auto"/>
              <w:right w:val="single" w:sz="8" w:space="0" w:color="auto"/>
            </w:tcBorders>
            <w:shd w:val="clear" w:color="auto" w:fill="auto"/>
            <w:noWrap/>
            <w:vAlign w:val="bottom"/>
          </w:tcPr>
          <w:p w:rsidR="00671DEE" w:rsidRPr="006760B3" w:rsidRDefault="00671DEE" w:rsidP="00D37457">
            <w:pPr>
              <w:jc w:val="right"/>
              <w:rPr>
                <w:rFonts w:asciiTheme="minorHAnsi" w:hAnsiTheme="minorHAnsi" w:cs="Arial"/>
                <w:sz w:val="20"/>
                <w:szCs w:val="20"/>
              </w:rPr>
            </w:pPr>
            <w:r w:rsidRPr="006760B3">
              <w:rPr>
                <w:rFonts w:asciiTheme="minorHAnsi" w:hAnsiTheme="minorHAnsi" w:cs="Arial"/>
                <w:sz w:val="20"/>
                <w:szCs w:val="20"/>
              </w:rPr>
              <w:t>0,053</w:t>
            </w:r>
          </w:p>
        </w:tc>
        <w:tc>
          <w:tcPr>
            <w:tcW w:w="822" w:type="dxa"/>
            <w:tcBorders>
              <w:top w:val="nil"/>
              <w:left w:val="nil"/>
              <w:bottom w:val="single" w:sz="8" w:space="0" w:color="auto"/>
              <w:right w:val="single" w:sz="8" w:space="0" w:color="auto"/>
            </w:tcBorders>
            <w:shd w:val="clear" w:color="auto" w:fill="auto"/>
            <w:noWrap/>
            <w:vAlign w:val="bottom"/>
          </w:tcPr>
          <w:p w:rsidR="00671DEE" w:rsidRPr="006760B3" w:rsidRDefault="00671DEE" w:rsidP="00D37457">
            <w:pPr>
              <w:jc w:val="right"/>
              <w:rPr>
                <w:rFonts w:asciiTheme="minorHAnsi" w:hAnsiTheme="minorHAnsi" w:cs="Arial"/>
                <w:sz w:val="20"/>
                <w:szCs w:val="20"/>
              </w:rPr>
            </w:pPr>
            <w:r w:rsidRPr="006760B3">
              <w:rPr>
                <w:rFonts w:asciiTheme="minorHAnsi" w:hAnsiTheme="minorHAnsi" w:cs="Arial"/>
                <w:sz w:val="20"/>
                <w:szCs w:val="20"/>
              </w:rPr>
              <w:t>36,08</w:t>
            </w:r>
          </w:p>
        </w:tc>
        <w:tc>
          <w:tcPr>
            <w:tcW w:w="822" w:type="dxa"/>
            <w:tcBorders>
              <w:top w:val="nil"/>
              <w:left w:val="nil"/>
              <w:bottom w:val="single" w:sz="8" w:space="0" w:color="auto"/>
              <w:right w:val="single" w:sz="8" w:space="0" w:color="auto"/>
            </w:tcBorders>
            <w:shd w:val="clear" w:color="auto" w:fill="auto"/>
            <w:noWrap/>
            <w:vAlign w:val="bottom"/>
          </w:tcPr>
          <w:p w:rsidR="00671DEE" w:rsidRPr="006760B3" w:rsidRDefault="00671DEE" w:rsidP="00D37457">
            <w:pPr>
              <w:jc w:val="right"/>
              <w:rPr>
                <w:rFonts w:asciiTheme="minorHAnsi" w:hAnsiTheme="minorHAnsi" w:cs="Arial"/>
                <w:sz w:val="20"/>
                <w:szCs w:val="20"/>
              </w:rPr>
            </w:pPr>
            <w:r w:rsidRPr="006760B3">
              <w:rPr>
                <w:rFonts w:asciiTheme="minorHAnsi" w:hAnsiTheme="minorHAnsi" w:cs="Arial"/>
                <w:sz w:val="20"/>
                <w:szCs w:val="20"/>
              </w:rPr>
              <w:t>0,101</w:t>
            </w:r>
          </w:p>
        </w:tc>
        <w:tc>
          <w:tcPr>
            <w:tcW w:w="823" w:type="dxa"/>
            <w:tcBorders>
              <w:top w:val="nil"/>
              <w:left w:val="nil"/>
              <w:bottom w:val="single" w:sz="8" w:space="0" w:color="auto"/>
              <w:right w:val="single" w:sz="8" w:space="0" w:color="auto"/>
            </w:tcBorders>
            <w:shd w:val="clear" w:color="auto" w:fill="auto"/>
            <w:noWrap/>
            <w:vAlign w:val="bottom"/>
          </w:tcPr>
          <w:p w:rsidR="00671DEE" w:rsidRPr="006760B3" w:rsidRDefault="00671DEE" w:rsidP="00D37457">
            <w:pPr>
              <w:jc w:val="right"/>
              <w:rPr>
                <w:rFonts w:asciiTheme="minorHAnsi" w:hAnsiTheme="minorHAnsi" w:cs="Arial"/>
                <w:sz w:val="20"/>
                <w:szCs w:val="20"/>
              </w:rPr>
            </w:pPr>
            <w:r w:rsidRPr="006760B3">
              <w:rPr>
                <w:rFonts w:asciiTheme="minorHAnsi" w:hAnsiTheme="minorHAnsi" w:cs="Arial"/>
                <w:sz w:val="20"/>
                <w:szCs w:val="20"/>
              </w:rPr>
              <w:t>0,041</w:t>
            </w:r>
          </w:p>
        </w:tc>
      </w:tr>
      <w:tr w:rsidR="00671DEE" w:rsidRPr="006760B3" w:rsidTr="00D37457">
        <w:trPr>
          <w:trHeight w:val="270"/>
        </w:trPr>
        <w:tc>
          <w:tcPr>
            <w:tcW w:w="1340" w:type="dxa"/>
            <w:tcBorders>
              <w:top w:val="nil"/>
              <w:left w:val="single" w:sz="8" w:space="0" w:color="auto"/>
              <w:bottom w:val="single" w:sz="8" w:space="0" w:color="auto"/>
              <w:right w:val="single" w:sz="8" w:space="0" w:color="auto"/>
            </w:tcBorders>
            <w:shd w:val="clear" w:color="auto" w:fill="auto"/>
            <w:noWrap/>
            <w:vAlign w:val="bottom"/>
          </w:tcPr>
          <w:p w:rsidR="00671DEE" w:rsidRPr="006760B3" w:rsidRDefault="00671DEE" w:rsidP="00671DEE">
            <w:pPr>
              <w:rPr>
                <w:rFonts w:asciiTheme="minorHAnsi" w:hAnsiTheme="minorHAnsi" w:cs="Arial"/>
                <w:b/>
                <w:bCs/>
                <w:sz w:val="20"/>
                <w:szCs w:val="20"/>
              </w:rPr>
            </w:pPr>
            <w:r w:rsidRPr="006760B3">
              <w:rPr>
                <w:rFonts w:asciiTheme="minorHAnsi" w:hAnsiTheme="minorHAnsi" w:cs="Arial"/>
                <w:b/>
                <w:bCs/>
                <w:sz w:val="20"/>
                <w:szCs w:val="20"/>
              </w:rPr>
              <w:t>Bénin</w:t>
            </w:r>
          </w:p>
        </w:tc>
        <w:tc>
          <w:tcPr>
            <w:tcW w:w="822" w:type="dxa"/>
            <w:tcBorders>
              <w:top w:val="nil"/>
              <w:left w:val="nil"/>
              <w:bottom w:val="single" w:sz="8" w:space="0" w:color="auto"/>
              <w:right w:val="single" w:sz="8" w:space="0" w:color="auto"/>
            </w:tcBorders>
            <w:shd w:val="clear" w:color="auto" w:fill="auto"/>
            <w:vAlign w:val="bottom"/>
          </w:tcPr>
          <w:p w:rsidR="00671DEE" w:rsidRPr="006760B3" w:rsidRDefault="00671DEE" w:rsidP="00D37457">
            <w:pPr>
              <w:jc w:val="right"/>
              <w:rPr>
                <w:rFonts w:asciiTheme="minorHAnsi" w:hAnsiTheme="minorHAnsi" w:cs="Arial"/>
                <w:b/>
                <w:bCs/>
                <w:sz w:val="20"/>
                <w:szCs w:val="20"/>
              </w:rPr>
            </w:pPr>
            <w:r w:rsidRPr="006760B3">
              <w:rPr>
                <w:rFonts w:asciiTheme="minorHAnsi" w:hAnsiTheme="minorHAnsi" w:cs="Arial"/>
                <w:b/>
                <w:bCs/>
                <w:sz w:val="20"/>
                <w:szCs w:val="20"/>
              </w:rPr>
              <w:t>29,60</w:t>
            </w:r>
          </w:p>
        </w:tc>
        <w:tc>
          <w:tcPr>
            <w:tcW w:w="822" w:type="dxa"/>
            <w:tcBorders>
              <w:top w:val="nil"/>
              <w:left w:val="nil"/>
              <w:bottom w:val="single" w:sz="8" w:space="0" w:color="auto"/>
              <w:right w:val="single" w:sz="8" w:space="0" w:color="auto"/>
            </w:tcBorders>
            <w:shd w:val="clear" w:color="auto" w:fill="auto"/>
            <w:vAlign w:val="bottom"/>
          </w:tcPr>
          <w:p w:rsidR="00671DEE" w:rsidRPr="006760B3" w:rsidRDefault="00671DEE" w:rsidP="00D37457">
            <w:pPr>
              <w:jc w:val="right"/>
              <w:rPr>
                <w:rFonts w:asciiTheme="minorHAnsi" w:hAnsiTheme="minorHAnsi" w:cs="Arial"/>
                <w:b/>
                <w:bCs/>
                <w:sz w:val="20"/>
                <w:szCs w:val="20"/>
              </w:rPr>
            </w:pPr>
            <w:r w:rsidRPr="006760B3">
              <w:rPr>
                <w:rFonts w:asciiTheme="minorHAnsi" w:hAnsiTheme="minorHAnsi" w:cs="Arial"/>
                <w:b/>
                <w:bCs/>
                <w:sz w:val="20"/>
                <w:szCs w:val="20"/>
              </w:rPr>
              <w:t>0,087</w:t>
            </w:r>
          </w:p>
        </w:tc>
        <w:tc>
          <w:tcPr>
            <w:tcW w:w="822" w:type="dxa"/>
            <w:tcBorders>
              <w:top w:val="nil"/>
              <w:left w:val="nil"/>
              <w:bottom w:val="single" w:sz="8" w:space="0" w:color="auto"/>
              <w:right w:val="single" w:sz="8" w:space="0" w:color="auto"/>
            </w:tcBorders>
            <w:shd w:val="clear" w:color="auto" w:fill="auto"/>
            <w:vAlign w:val="bottom"/>
          </w:tcPr>
          <w:p w:rsidR="00671DEE" w:rsidRPr="006760B3" w:rsidRDefault="00671DEE" w:rsidP="00D37457">
            <w:pPr>
              <w:jc w:val="right"/>
              <w:rPr>
                <w:rFonts w:asciiTheme="minorHAnsi" w:hAnsiTheme="minorHAnsi" w:cs="Arial"/>
                <w:b/>
                <w:bCs/>
                <w:sz w:val="20"/>
                <w:szCs w:val="20"/>
              </w:rPr>
            </w:pPr>
            <w:r w:rsidRPr="006760B3">
              <w:rPr>
                <w:rFonts w:asciiTheme="minorHAnsi" w:hAnsiTheme="minorHAnsi" w:cs="Arial"/>
                <w:b/>
                <w:bCs/>
                <w:sz w:val="20"/>
                <w:szCs w:val="20"/>
              </w:rPr>
              <w:t>0,039</w:t>
            </w:r>
          </w:p>
        </w:tc>
        <w:tc>
          <w:tcPr>
            <w:tcW w:w="822" w:type="dxa"/>
            <w:tcBorders>
              <w:top w:val="nil"/>
              <w:left w:val="nil"/>
              <w:bottom w:val="single" w:sz="8" w:space="0" w:color="auto"/>
              <w:right w:val="single" w:sz="8" w:space="0" w:color="auto"/>
            </w:tcBorders>
            <w:shd w:val="clear" w:color="auto" w:fill="auto"/>
            <w:vAlign w:val="bottom"/>
          </w:tcPr>
          <w:p w:rsidR="00671DEE" w:rsidRPr="006760B3" w:rsidRDefault="00671DEE" w:rsidP="00D37457">
            <w:pPr>
              <w:jc w:val="right"/>
              <w:rPr>
                <w:rFonts w:asciiTheme="minorHAnsi" w:hAnsiTheme="minorHAnsi" w:cs="Arial"/>
                <w:b/>
                <w:bCs/>
                <w:sz w:val="20"/>
                <w:szCs w:val="20"/>
              </w:rPr>
            </w:pPr>
            <w:r w:rsidRPr="006760B3">
              <w:rPr>
                <w:rFonts w:asciiTheme="minorHAnsi" w:hAnsiTheme="minorHAnsi" w:cs="Arial"/>
                <w:b/>
                <w:bCs/>
                <w:sz w:val="20"/>
                <w:szCs w:val="20"/>
              </w:rPr>
              <w:t>28,40</w:t>
            </w:r>
          </w:p>
        </w:tc>
        <w:tc>
          <w:tcPr>
            <w:tcW w:w="822" w:type="dxa"/>
            <w:tcBorders>
              <w:top w:val="nil"/>
              <w:left w:val="nil"/>
              <w:bottom w:val="single" w:sz="8" w:space="0" w:color="auto"/>
              <w:right w:val="single" w:sz="8" w:space="0" w:color="auto"/>
            </w:tcBorders>
            <w:shd w:val="clear" w:color="auto" w:fill="auto"/>
            <w:vAlign w:val="bottom"/>
          </w:tcPr>
          <w:p w:rsidR="00671DEE" w:rsidRPr="006760B3" w:rsidRDefault="00671DEE" w:rsidP="00D37457">
            <w:pPr>
              <w:jc w:val="right"/>
              <w:rPr>
                <w:rFonts w:asciiTheme="minorHAnsi" w:hAnsiTheme="minorHAnsi" w:cs="Arial"/>
                <w:b/>
                <w:bCs/>
                <w:sz w:val="20"/>
                <w:szCs w:val="20"/>
              </w:rPr>
            </w:pPr>
            <w:r w:rsidRPr="006760B3">
              <w:rPr>
                <w:rFonts w:asciiTheme="minorHAnsi" w:hAnsiTheme="minorHAnsi" w:cs="Arial"/>
                <w:b/>
                <w:bCs/>
                <w:sz w:val="20"/>
                <w:szCs w:val="20"/>
              </w:rPr>
              <w:t>0,109</w:t>
            </w:r>
          </w:p>
        </w:tc>
        <w:tc>
          <w:tcPr>
            <w:tcW w:w="823" w:type="dxa"/>
            <w:tcBorders>
              <w:top w:val="nil"/>
              <w:left w:val="nil"/>
              <w:bottom w:val="single" w:sz="8" w:space="0" w:color="auto"/>
              <w:right w:val="single" w:sz="8" w:space="0" w:color="auto"/>
            </w:tcBorders>
            <w:shd w:val="clear" w:color="auto" w:fill="auto"/>
            <w:noWrap/>
            <w:vAlign w:val="bottom"/>
          </w:tcPr>
          <w:p w:rsidR="00671DEE" w:rsidRPr="006760B3" w:rsidRDefault="00671DEE" w:rsidP="00D37457">
            <w:pPr>
              <w:jc w:val="right"/>
              <w:rPr>
                <w:rFonts w:asciiTheme="minorHAnsi" w:hAnsiTheme="minorHAnsi" w:cs="Arial"/>
                <w:b/>
                <w:bCs/>
                <w:sz w:val="20"/>
                <w:szCs w:val="20"/>
              </w:rPr>
            </w:pPr>
            <w:r w:rsidRPr="006760B3">
              <w:rPr>
                <w:rFonts w:asciiTheme="minorHAnsi" w:hAnsiTheme="minorHAnsi" w:cs="Arial"/>
                <w:b/>
                <w:bCs/>
                <w:sz w:val="20"/>
                <w:szCs w:val="20"/>
              </w:rPr>
              <w:t>0,063</w:t>
            </w:r>
          </w:p>
        </w:tc>
        <w:tc>
          <w:tcPr>
            <w:tcW w:w="822" w:type="dxa"/>
            <w:tcBorders>
              <w:top w:val="nil"/>
              <w:left w:val="nil"/>
              <w:bottom w:val="single" w:sz="8" w:space="0" w:color="auto"/>
              <w:right w:val="single" w:sz="8" w:space="0" w:color="auto"/>
            </w:tcBorders>
            <w:shd w:val="clear" w:color="auto" w:fill="auto"/>
            <w:vAlign w:val="bottom"/>
          </w:tcPr>
          <w:p w:rsidR="00671DEE" w:rsidRPr="006760B3" w:rsidRDefault="00671DEE" w:rsidP="00D37457">
            <w:pPr>
              <w:jc w:val="right"/>
              <w:rPr>
                <w:rFonts w:asciiTheme="minorHAnsi" w:hAnsiTheme="minorHAnsi" w:cs="Arial"/>
                <w:b/>
                <w:bCs/>
                <w:sz w:val="20"/>
                <w:szCs w:val="20"/>
              </w:rPr>
            </w:pPr>
            <w:r w:rsidRPr="006760B3">
              <w:rPr>
                <w:rFonts w:asciiTheme="minorHAnsi" w:hAnsiTheme="minorHAnsi" w:cs="Arial"/>
                <w:b/>
                <w:bCs/>
                <w:sz w:val="20"/>
                <w:szCs w:val="20"/>
              </w:rPr>
              <w:t>37,50</w:t>
            </w:r>
          </w:p>
        </w:tc>
        <w:tc>
          <w:tcPr>
            <w:tcW w:w="822" w:type="dxa"/>
            <w:tcBorders>
              <w:top w:val="nil"/>
              <w:left w:val="nil"/>
              <w:bottom w:val="single" w:sz="8" w:space="0" w:color="auto"/>
              <w:right w:val="single" w:sz="8" w:space="0" w:color="auto"/>
            </w:tcBorders>
            <w:shd w:val="clear" w:color="auto" w:fill="auto"/>
            <w:noWrap/>
            <w:vAlign w:val="bottom"/>
          </w:tcPr>
          <w:p w:rsidR="00671DEE" w:rsidRPr="006760B3" w:rsidRDefault="00671DEE" w:rsidP="00D37457">
            <w:pPr>
              <w:jc w:val="right"/>
              <w:rPr>
                <w:rFonts w:asciiTheme="minorHAnsi" w:hAnsiTheme="minorHAnsi" w:cs="Arial"/>
                <w:b/>
                <w:bCs/>
                <w:sz w:val="20"/>
                <w:szCs w:val="20"/>
              </w:rPr>
            </w:pPr>
            <w:r w:rsidRPr="006760B3">
              <w:rPr>
                <w:rFonts w:asciiTheme="minorHAnsi" w:hAnsiTheme="minorHAnsi" w:cs="Arial"/>
                <w:b/>
                <w:bCs/>
                <w:sz w:val="20"/>
                <w:szCs w:val="20"/>
              </w:rPr>
              <w:t>0,117</w:t>
            </w:r>
          </w:p>
        </w:tc>
        <w:tc>
          <w:tcPr>
            <w:tcW w:w="822" w:type="dxa"/>
            <w:tcBorders>
              <w:top w:val="nil"/>
              <w:left w:val="nil"/>
              <w:bottom w:val="single" w:sz="8" w:space="0" w:color="auto"/>
              <w:right w:val="single" w:sz="8" w:space="0" w:color="auto"/>
            </w:tcBorders>
            <w:shd w:val="clear" w:color="auto" w:fill="auto"/>
            <w:noWrap/>
            <w:vAlign w:val="bottom"/>
          </w:tcPr>
          <w:p w:rsidR="00671DEE" w:rsidRPr="006760B3" w:rsidRDefault="00671DEE" w:rsidP="00D37457">
            <w:pPr>
              <w:jc w:val="right"/>
              <w:rPr>
                <w:rFonts w:asciiTheme="minorHAnsi" w:hAnsiTheme="minorHAnsi" w:cs="Arial"/>
                <w:b/>
                <w:bCs/>
                <w:sz w:val="20"/>
                <w:szCs w:val="20"/>
              </w:rPr>
            </w:pPr>
            <w:r w:rsidRPr="006760B3">
              <w:rPr>
                <w:rFonts w:asciiTheme="minorHAnsi" w:hAnsiTheme="minorHAnsi" w:cs="Arial"/>
                <w:b/>
                <w:bCs/>
                <w:sz w:val="20"/>
                <w:szCs w:val="20"/>
              </w:rPr>
              <w:t>0,055</w:t>
            </w:r>
          </w:p>
        </w:tc>
        <w:tc>
          <w:tcPr>
            <w:tcW w:w="822" w:type="dxa"/>
            <w:tcBorders>
              <w:top w:val="nil"/>
              <w:left w:val="nil"/>
              <w:bottom w:val="single" w:sz="8" w:space="0" w:color="auto"/>
              <w:right w:val="single" w:sz="8" w:space="0" w:color="auto"/>
            </w:tcBorders>
            <w:shd w:val="clear" w:color="auto" w:fill="auto"/>
            <w:noWrap/>
            <w:vAlign w:val="bottom"/>
          </w:tcPr>
          <w:p w:rsidR="00671DEE" w:rsidRPr="006760B3" w:rsidRDefault="00671DEE" w:rsidP="00D37457">
            <w:pPr>
              <w:jc w:val="right"/>
              <w:rPr>
                <w:rFonts w:asciiTheme="minorHAnsi" w:hAnsiTheme="minorHAnsi" w:cs="Arial"/>
                <w:b/>
                <w:bCs/>
                <w:sz w:val="20"/>
                <w:szCs w:val="20"/>
              </w:rPr>
            </w:pPr>
            <w:r w:rsidRPr="006760B3">
              <w:rPr>
                <w:rFonts w:asciiTheme="minorHAnsi" w:hAnsiTheme="minorHAnsi" w:cs="Arial"/>
                <w:b/>
                <w:bCs/>
                <w:sz w:val="20"/>
                <w:szCs w:val="20"/>
              </w:rPr>
              <w:t>33,26</w:t>
            </w:r>
          </w:p>
        </w:tc>
        <w:tc>
          <w:tcPr>
            <w:tcW w:w="822" w:type="dxa"/>
            <w:tcBorders>
              <w:top w:val="nil"/>
              <w:left w:val="nil"/>
              <w:bottom w:val="single" w:sz="8" w:space="0" w:color="auto"/>
              <w:right w:val="single" w:sz="8" w:space="0" w:color="auto"/>
            </w:tcBorders>
            <w:shd w:val="clear" w:color="auto" w:fill="auto"/>
            <w:noWrap/>
            <w:vAlign w:val="bottom"/>
          </w:tcPr>
          <w:p w:rsidR="00671DEE" w:rsidRPr="006760B3" w:rsidRDefault="00671DEE" w:rsidP="00D37457">
            <w:pPr>
              <w:jc w:val="right"/>
              <w:rPr>
                <w:rFonts w:asciiTheme="minorHAnsi" w:hAnsiTheme="minorHAnsi" w:cs="Arial"/>
                <w:b/>
                <w:bCs/>
                <w:sz w:val="20"/>
                <w:szCs w:val="20"/>
              </w:rPr>
            </w:pPr>
            <w:r w:rsidRPr="006760B3">
              <w:rPr>
                <w:rFonts w:asciiTheme="minorHAnsi" w:hAnsiTheme="minorHAnsi" w:cs="Arial"/>
                <w:b/>
                <w:bCs/>
                <w:sz w:val="20"/>
                <w:szCs w:val="20"/>
              </w:rPr>
              <w:t>0,095</w:t>
            </w:r>
          </w:p>
        </w:tc>
        <w:tc>
          <w:tcPr>
            <w:tcW w:w="823" w:type="dxa"/>
            <w:tcBorders>
              <w:top w:val="nil"/>
              <w:left w:val="nil"/>
              <w:bottom w:val="single" w:sz="8" w:space="0" w:color="auto"/>
              <w:right w:val="single" w:sz="8" w:space="0" w:color="auto"/>
            </w:tcBorders>
            <w:shd w:val="clear" w:color="auto" w:fill="auto"/>
            <w:noWrap/>
            <w:vAlign w:val="bottom"/>
          </w:tcPr>
          <w:p w:rsidR="00671DEE" w:rsidRPr="006760B3" w:rsidRDefault="00671DEE" w:rsidP="00D37457">
            <w:pPr>
              <w:jc w:val="right"/>
              <w:rPr>
                <w:rFonts w:asciiTheme="minorHAnsi" w:hAnsiTheme="minorHAnsi" w:cs="Arial"/>
                <w:b/>
                <w:bCs/>
                <w:sz w:val="20"/>
                <w:szCs w:val="20"/>
              </w:rPr>
            </w:pPr>
            <w:r w:rsidRPr="006760B3">
              <w:rPr>
                <w:rFonts w:asciiTheme="minorHAnsi" w:hAnsiTheme="minorHAnsi" w:cs="Arial"/>
                <w:b/>
                <w:bCs/>
                <w:sz w:val="20"/>
                <w:szCs w:val="20"/>
              </w:rPr>
              <w:t>0,040</w:t>
            </w:r>
          </w:p>
        </w:tc>
      </w:tr>
    </w:tbl>
    <w:p w:rsidR="00671DEE" w:rsidRDefault="00671DEE" w:rsidP="00671DEE">
      <w:pPr>
        <w:rPr>
          <w:sz w:val="18"/>
          <w:szCs w:val="18"/>
        </w:rPr>
      </w:pPr>
      <w:r w:rsidRPr="00F25882">
        <w:rPr>
          <w:sz w:val="18"/>
          <w:szCs w:val="18"/>
          <w:u w:val="single"/>
        </w:rPr>
        <w:t>Source</w:t>
      </w:r>
      <w:r w:rsidRPr="00F25882">
        <w:rPr>
          <w:sz w:val="18"/>
          <w:szCs w:val="18"/>
        </w:rPr>
        <w:t> : Calculs effectués par INSAE à partir des bases de données de ELAM9; ECVR</w:t>
      </w:r>
      <w:r w:rsidR="00675C53">
        <w:rPr>
          <w:sz w:val="18"/>
          <w:szCs w:val="18"/>
        </w:rPr>
        <w:t>2; Enquête QUIBB, 2002; EMICOV1 </w:t>
      </w:r>
      <w:r w:rsidRPr="00F25882">
        <w:rPr>
          <w:sz w:val="18"/>
          <w:szCs w:val="18"/>
        </w:rPr>
        <w:t>(2006, 2007).</w:t>
      </w:r>
    </w:p>
    <w:p w:rsidR="00463D42" w:rsidRDefault="00463D42">
      <w:pPr>
        <w:spacing w:after="0" w:line="240" w:lineRule="auto"/>
        <w:rPr>
          <w:sz w:val="18"/>
          <w:szCs w:val="18"/>
        </w:rPr>
      </w:pPr>
      <w:r>
        <w:rPr>
          <w:sz w:val="18"/>
          <w:szCs w:val="18"/>
        </w:rPr>
        <w:br w:type="page"/>
      </w:r>
    </w:p>
    <w:p w:rsidR="00463D42" w:rsidRPr="0029135F" w:rsidRDefault="00463D42" w:rsidP="00671DEE">
      <w:pPr>
        <w:rPr>
          <w:sz w:val="20"/>
          <w:szCs w:val="20"/>
        </w:rPr>
      </w:pPr>
      <w:r w:rsidRPr="0029135F">
        <w:rPr>
          <w:sz w:val="20"/>
          <w:szCs w:val="20"/>
        </w:rPr>
        <w:lastRenderedPageBreak/>
        <w:t>ANNEXE : Seuils de pauvreté par strate</w:t>
      </w:r>
    </w:p>
    <w:tbl>
      <w:tblPr>
        <w:tblW w:w="7779" w:type="dxa"/>
        <w:tblInd w:w="55" w:type="dxa"/>
        <w:tblCellMar>
          <w:left w:w="70" w:type="dxa"/>
          <w:right w:w="227" w:type="dxa"/>
        </w:tblCellMar>
        <w:tblLook w:val="04A0"/>
      </w:tblPr>
      <w:tblGrid>
        <w:gridCol w:w="1200"/>
        <w:gridCol w:w="1300"/>
        <w:gridCol w:w="2360"/>
        <w:gridCol w:w="1474"/>
        <w:gridCol w:w="1474"/>
      </w:tblGrid>
      <w:tr w:rsidR="0029135F" w:rsidRPr="0029135F" w:rsidTr="0029135F">
        <w:trPr>
          <w:trHeight w:val="735"/>
          <w:tblHeader/>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b/>
                <w:bCs/>
                <w:color w:val="000000"/>
                <w:sz w:val="18"/>
                <w:szCs w:val="18"/>
                <w:lang w:eastAsia="fr-FR"/>
              </w:rPr>
            </w:pPr>
            <w:r w:rsidRPr="0029135F">
              <w:rPr>
                <w:rFonts w:eastAsia="Times New Roman"/>
                <w:b/>
                <w:bCs/>
                <w:color w:val="000000"/>
                <w:sz w:val="18"/>
                <w:szCs w:val="18"/>
                <w:lang w:eastAsia="fr-FR"/>
              </w:rPr>
              <w:t>N°</w:t>
            </w:r>
          </w:p>
        </w:tc>
        <w:tc>
          <w:tcPr>
            <w:tcW w:w="1271" w:type="dxa"/>
            <w:tcBorders>
              <w:top w:val="single" w:sz="4" w:space="0" w:color="auto"/>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b/>
                <w:bCs/>
                <w:color w:val="000000"/>
                <w:sz w:val="18"/>
                <w:szCs w:val="18"/>
                <w:lang w:eastAsia="fr-FR"/>
              </w:rPr>
            </w:pPr>
            <w:r w:rsidRPr="0029135F">
              <w:rPr>
                <w:rFonts w:eastAsia="Times New Roman"/>
                <w:b/>
                <w:bCs/>
                <w:color w:val="000000"/>
                <w:sz w:val="18"/>
                <w:szCs w:val="18"/>
                <w:lang w:eastAsia="fr-FR"/>
              </w:rPr>
              <w:t>Département</w:t>
            </w:r>
          </w:p>
        </w:tc>
        <w:tc>
          <w:tcPr>
            <w:tcW w:w="2360" w:type="dxa"/>
            <w:tcBorders>
              <w:top w:val="single" w:sz="4" w:space="0" w:color="auto"/>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b/>
                <w:bCs/>
                <w:color w:val="000000"/>
                <w:sz w:val="18"/>
                <w:szCs w:val="18"/>
                <w:lang w:eastAsia="fr-FR"/>
              </w:rPr>
            </w:pPr>
            <w:r w:rsidRPr="0029135F">
              <w:rPr>
                <w:rFonts w:eastAsia="Times New Roman"/>
                <w:b/>
                <w:bCs/>
                <w:color w:val="000000"/>
                <w:sz w:val="18"/>
                <w:szCs w:val="18"/>
                <w:lang w:eastAsia="fr-FR"/>
              </w:rPr>
              <w:t>Strates</w:t>
            </w:r>
          </w:p>
        </w:tc>
        <w:tc>
          <w:tcPr>
            <w:tcW w:w="1474" w:type="dxa"/>
            <w:tcBorders>
              <w:top w:val="single" w:sz="4" w:space="0" w:color="auto"/>
              <w:left w:val="nil"/>
              <w:bottom w:val="single" w:sz="4" w:space="0" w:color="auto"/>
              <w:right w:val="single" w:sz="4" w:space="0" w:color="auto"/>
            </w:tcBorders>
            <w:shd w:val="clear" w:color="auto" w:fill="auto"/>
            <w:vAlign w:val="bottom"/>
            <w:hideMark/>
          </w:tcPr>
          <w:p w:rsidR="0029135F" w:rsidRPr="0029135F" w:rsidRDefault="0029135F" w:rsidP="0029135F">
            <w:pPr>
              <w:spacing w:after="0" w:line="240" w:lineRule="auto"/>
              <w:ind w:firstLineChars="100" w:firstLine="181"/>
              <w:jc w:val="right"/>
              <w:rPr>
                <w:rFonts w:eastAsia="Times New Roman"/>
                <w:b/>
                <w:bCs/>
                <w:color w:val="000000"/>
                <w:sz w:val="18"/>
                <w:szCs w:val="18"/>
                <w:lang w:eastAsia="fr-FR"/>
              </w:rPr>
            </w:pPr>
            <w:r w:rsidRPr="0029135F">
              <w:rPr>
                <w:rFonts w:eastAsia="Times New Roman"/>
                <w:b/>
                <w:bCs/>
                <w:color w:val="000000"/>
                <w:sz w:val="18"/>
                <w:szCs w:val="18"/>
                <w:lang w:eastAsia="fr-FR"/>
              </w:rPr>
              <w:t xml:space="preserve"> Seuil de pauvreté global 2006 </w:t>
            </w:r>
          </w:p>
        </w:tc>
        <w:tc>
          <w:tcPr>
            <w:tcW w:w="1474" w:type="dxa"/>
            <w:tcBorders>
              <w:top w:val="single" w:sz="4" w:space="0" w:color="auto"/>
              <w:left w:val="nil"/>
              <w:bottom w:val="single" w:sz="4" w:space="0" w:color="auto"/>
              <w:right w:val="single" w:sz="4" w:space="0" w:color="auto"/>
            </w:tcBorders>
            <w:shd w:val="clear" w:color="auto" w:fill="auto"/>
            <w:vAlign w:val="bottom"/>
            <w:hideMark/>
          </w:tcPr>
          <w:p w:rsidR="0029135F" w:rsidRPr="0029135F" w:rsidRDefault="0029135F" w:rsidP="0029135F">
            <w:pPr>
              <w:spacing w:after="0" w:line="240" w:lineRule="auto"/>
              <w:ind w:firstLineChars="100" w:firstLine="181"/>
              <w:jc w:val="right"/>
              <w:rPr>
                <w:rFonts w:eastAsia="Times New Roman"/>
                <w:b/>
                <w:bCs/>
                <w:color w:val="000000"/>
                <w:sz w:val="18"/>
                <w:szCs w:val="18"/>
                <w:lang w:eastAsia="fr-FR"/>
              </w:rPr>
            </w:pPr>
            <w:r w:rsidRPr="0029135F">
              <w:rPr>
                <w:rFonts w:eastAsia="Times New Roman"/>
                <w:b/>
                <w:bCs/>
                <w:color w:val="000000"/>
                <w:sz w:val="18"/>
                <w:szCs w:val="18"/>
                <w:lang w:eastAsia="fr-FR"/>
              </w:rPr>
              <w:t xml:space="preserve"> Seuil de pauvreté global 2007 </w:t>
            </w:r>
          </w:p>
        </w:tc>
      </w:tr>
      <w:tr w:rsidR="0029135F" w:rsidRPr="0029135F" w:rsidTr="0029135F">
        <w:trPr>
          <w:trHeight w:val="25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1</w:t>
            </w:r>
          </w:p>
        </w:tc>
        <w:tc>
          <w:tcPr>
            <w:tcW w:w="1271"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r w:rsidRPr="0029135F">
              <w:rPr>
                <w:rFonts w:eastAsia="Times New Roman"/>
                <w:color w:val="000000"/>
                <w:sz w:val="18"/>
                <w:szCs w:val="18"/>
                <w:lang w:eastAsia="fr-FR"/>
              </w:rPr>
              <w:t>Alibori</w:t>
            </w:r>
          </w:p>
        </w:tc>
        <w:tc>
          <w:tcPr>
            <w:tcW w:w="2360"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proofErr w:type="spellStart"/>
            <w:r w:rsidRPr="0029135F">
              <w:rPr>
                <w:rFonts w:eastAsia="Times New Roman"/>
                <w:color w:val="000000"/>
                <w:sz w:val="18"/>
                <w:szCs w:val="18"/>
                <w:lang w:eastAsia="fr-FR"/>
              </w:rPr>
              <w:t>Banikoara</w:t>
            </w:r>
            <w:proofErr w:type="spellEnd"/>
            <w:r w:rsidRPr="0029135F">
              <w:rPr>
                <w:rFonts w:eastAsia="Times New Roman"/>
                <w:color w:val="000000"/>
                <w:sz w:val="18"/>
                <w:szCs w:val="18"/>
                <w:lang w:eastAsia="fr-FR"/>
              </w:rPr>
              <w:t xml:space="preserve"> Urbain</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65 370 </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116 860 </w:t>
            </w:r>
          </w:p>
        </w:tc>
      </w:tr>
      <w:tr w:rsidR="0029135F" w:rsidRPr="0029135F" w:rsidTr="0029135F">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2</w:t>
            </w:r>
          </w:p>
        </w:tc>
        <w:tc>
          <w:tcPr>
            <w:tcW w:w="1271"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r w:rsidRPr="0029135F">
              <w:rPr>
                <w:rFonts w:eastAsia="Times New Roman"/>
                <w:color w:val="000000"/>
                <w:sz w:val="18"/>
                <w:szCs w:val="18"/>
                <w:lang w:eastAsia="fr-FR"/>
              </w:rPr>
              <w:t>Alibori</w:t>
            </w:r>
          </w:p>
        </w:tc>
        <w:tc>
          <w:tcPr>
            <w:tcW w:w="2360"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proofErr w:type="spellStart"/>
            <w:r w:rsidRPr="0029135F">
              <w:rPr>
                <w:rFonts w:eastAsia="Times New Roman"/>
                <w:color w:val="000000"/>
                <w:sz w:val="18"/>
                <w:szCs w:val="18"/>
                <w:lang w:eastAsia="fr-FR"/>
              </w:rPr>
              <w:t>Banikoara</w:t>
            </w:r>
            <w:proofErr w:type="spellEnd"/>
            <w:r w:rsidRPr="0029135F">
              <w:rPr>
                <w:rFonts w:eastAsia="Times New Roman"/>
                <w:color w:val="000000"/>
                <w:sz w:val="18"/>
                <w:szCs w:val="18"/>
                <w:lang w:eastAsia="fr-FR"/>
              </w:rPr>
              <w:t xml:space="preserve"> Rural</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109 907 </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178 090 </w:t>
            </w:r>
          </w:p>
        </w:tc>
      </w:tr>
      <w:tr w:rsidR="0029135F" w:rsidRPr="0029135F" w:rsidTr="0029135F">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3</w:t>
            </w:r>
          </w:p>
        </w:tc>
        <w:tc>
          <w:tcPr>
            <w:tcW w:w="1271"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r w:rsidRPr="0029135F">
              <w:rPr>
                <w:rFonts w:eastAsia="Times New Roman"/>
                <w:color w:val="000000"/>
                <w:sz w:val="18"/>
                <w:szCs w:val="18"/>
                <w:lang w:eastAsia="fr-FR"/>
              </w:rPr>
              <w:t>Alibori</w:t>
            </w:r>
          </w:p>
        </w:tc>
        <w:tc>
          <w:tcPr>
            <w:tcW w:w="2360"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proofErr w:type="spellStart"/>
            <w:r w:rsidRPr="0029135F">
              <w:rPr>
                <w:rFonts w:eastAsia="Times New Roman"/>
                <w:color w:val="000000"/>
                <w:sz w:val="18"/>
                <w:szCs w:val="18"/>
                <w:lang w:eastAsia="fr-FR"/>
              </w:rPr>
              <w:t>Gogounou</w:t>
            </w:r>
            <w:proofErr w:type="spellEnd"/>
            <w:r w:rsidRPr="0029135F">
              <w:rPr>
                <w:rFonts w:eastAsia="Times New Roman"/>
                <w:color w:val="000000"/>
                <w:sz w:val="18"/>
                <w:szCs w:val="18"/>
                <w:lang w:eastAsia="fr-FR"/>
              </w:rPr>
              <w:t xml:space="preserve"> Urbain</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44 501 </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171 945 </w:t>
            </w:r>
          </w:p>
        </w:tc>
      </w:tr>
      <w:tr w:rsidR="0029135F" w:rsidRPr="0029135F" w:rsidTr="0029135F">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4</w:t>
            </w:r>
          </w:p>
        </w:tc>
        <w:tc>
          <w:tcPr>
            <w:tcW w:w="1271"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r w:rsidRPr="0029135F">
              <w:rPr>
                <w:rFonts w:eastAsia="Times New Roman"/>
                <w:color w:val="000000"/>
                <w:sz w:val="18"/>
                <w:szCs w:val="18"/>
                <w:lang w:eastAsia="fr-FR"/>
              </w:rPr>
              <w:t>Alibori</w:t>
            </w:r>
          </w:p>
        </w:tc>
        <w:tc>
          <w:tcPr>
            <w:tcW w:w="2360"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proofErr w:type="spellStart"/>
            <w:r w:rsidRPr="0029135F">
              <w:rPr>
                <w:rFonts w:eastAsia="Times New Roman"/>
                <w:color w:val="000000"/>
                <w:sz w:val="18"/>
                <w:szCs w:val="18"/>
                <w:lang w:eastAsia="fr-FR"/>
              </w:rPr>
              <w:t>Gogounou</w:t>
            </w:r>
            <w:proofErr w:type="spellEnd"/>
            <w:r w:rsidRPr="0029135F">
              <w:rPr>
                <w:rFonts w:eastAsia="Times New Roman"/>
                <w:color w:val="000000"/>
                <w:sz w:val="18"/>
                <w:szCs w:val="18"/>
                <w:lang w:eastAsia="fr-FR"/>
              </w:rPr>
              <w:t xml:space="preserve"> Rural</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60 847 </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191 301 </w:t>
            </w:r>
          </w:p>
        </w:tc>
      </w:tr>
      <w:tr w:rsidR="0029135F" w:rsidRPr="0029135F" w:rsidTr="0029135F">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5</w:t>
            </w:r>
          </w:p>
        </w:tc>
        <w:tc>
          <w:tcPr>
            <w:tcW w:w="1271"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r w:rsidRPr="0029135F">
              <w:rPr>
                <w:rFonts w:eastAsia="Times New Roman"/>
                <w:color w:val="000000"/>
                <w:sz w:val="18"/>
                <w:szCs w:val="18"/>
                <w:lang w:eastAsia="fr-FR"/>
              </w:rPr>
              <w:t>Alibori</w:t>
            </w:r>
          </w:p>
        </w:tc>
        <w:tc>
          <w:tcPr>
            <w:tcW w:w="2360"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r w:rsidRPr="0029135F">
              <w:rPr>
                <w:rFonts w:eastAsia="Times New Roman"/>
                <w:color w:val="000000"/>
                <w:sz w:val="18"/>
                <w:szCs w:val="18"/>
                <w:lang w:eastAsia="fr-FR"/>
              </w:rPr>
              <w:t>Kandi Urbain</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79 671 </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192 778 </w:t>
            </w:r>
          </w:p>
        </w:tc>
      </w:tr>
      <w:tr w:rsidR="0029135F" w:rsidRPr="0029135F" w:rsidTr="0029135F">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6</w:t>
            </w:r>
          </w:p>
        </w:tc>
        <w:tc>
          <w:tcPr>
            <w:tcW w:w="1271"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r w:rsidRPr="0029135F">
              <w:rPr>
                <w:rFonts w:eastAsia="Times New Roman"/>
                <w:color w:val="000000"/>
                <w:sz w:val="18"/>
                <w:szCs w:val="18"/>
                <w:lang w:eastAsia="fr-FR"/>
              </w:rPr>
              <w:t>Alibori</w:t>
            </w:r>
          </w:p>
        </w:tc>
        <w:tc>
          <w:tcPr>
            <w:tcW w:w="2360"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r w:rsidRPr="0029135F">
              <w:rPr>
                <w:rFonts w:eastAsia="Times New Roman"/>
                <w:color w:val="000000"/>
                <w:sz w:val="18"/>
                <w:szCs w:val="18"/>
                <w:lang w:eastAsia="fr-FR"/>
              </w:rPr>
              <w:t>Kandi Rural</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60 650 </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145 456 </w:t>
            </w:r>
          </w:p>
        </w:tc>
      </w:tr>
      <w:tr w:rsidR="0029135F" w:rsidRPr="0029135F" w:rsidTr="0029135F">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7</w:t>
            </w:r>
          </w:p>
        </w:tc>
        <w:tc>
          <w:tcPr>
            <w:tcW w:w="1271"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r w:rsidRPr="0029135F">
              <w:rPr>
                <w:rFonts w:eastAsia="Times New Roman"/>
                <w:color w:val="000000"/>
                <w:sz w:val="18"/>
                <w:szCs w:val="18"/>
                <w:lang w:eastAsia="fr-FR"/>
              </w:rPr>
              <w:t>Alibori</w:t>
            </w:r>
          </w:p>
        </w:tc>
        <w:tc>
          <w:tcPr>
            <w:tcW w:w="2360"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proofErr w:type="spellStart"/>
            <w:r w:rsidRPr="0029135F">
              <w:rPr>
                <w:rFonts w:eastAsia="Times New Roman"/>
                <w:color w:val="000000"/>
                <w:sz w:val="18"/>
                <w:szCs w:val="18"/>
                <w:lang w:eastAsia="fr-FR"/>
              </w:rPr>
              <w:t>Karimama</w:t>
            </w:r>
            <w:proofErr w:type="spellEnd"/>
            <w:r w:rsidRPr="0029135F">
              <w:rPr>
                <w:rFonts w:eastAsia="Times New Roman"/>
                <w:color w:val="000000"/>
                <w:sz w:val="18"/>
                <w:szCs w:val="18"/>
                <w:lang w:eastAsia="fr-FR"/>
              </w:rPr>
              <w:t xml:space="preserve"> Rural</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43 056 </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127 410 </w:t>
            </w:r>
          </w:p>
        </w:tc>
      </w:tr>
      <w:tr w:rsidR="0029135F" w:rsidRPr="0029135F" w:rsidTr="0029135F">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8</w:t>
            </w:r>
          </w:p>
        </w:tc>
        <w:tc>
          <w:tcPr>
            <w:tcW w:w="1271"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r w:rsidRPr="0029135F">
              <w:rPr>
                <w:rFonts w:eastAsia="Times New Roman"/>
                <w:color w:val="000000"/>
                <w:sz w:val="18"/>
                <w:szCs w:val="18"/>
                <w:lang w:eastAsia="fr-FR"/>
              </w:rPr>
              <w:t>Alibori</w:t>
            </w:r>
          </w:p>
        </w:tc>
        <w:tc>
          <w:tcPr>
            <w:tcW w:w="2360"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proofErr w:type="spellStart"/>
            <w:r w:rsidRPr="0029135F">
              <w:rPr>
                <w:rFonts w:eastAsia="Times New Roman"/>
                <w:color w:val="000000"/>
                <w:sz w:val="18"/>
                <w:szCs w:val="18"/>
                <w:lang w:eastAsia="fr-FR"/>
              </w:rPr>
              <w:t>Malanville</w:t>
            </w:r>
            <w:proofErr w:type="spellEnd"/>
            <w:r w:rsidRPr="0029135F">
              <w:rPr>
                <w:rFonts w:eastAsia="Times New Roman"/>
                <w:color w:val="000000"/>
                <w:sz w:val="18"/>
                <w:szCs w:val="18"/>
                <w:lang w:eastAsia="fr-FR"/>
              </w:rPr>
              <w:t xml:space="preserve"> Urbain</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83 403 </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127 662 </w:t>
            </w:r>
          </w:p>
        </w:tc>
      </w:tr>
      <w:tr w:rsidR="0029135F" w:rsidRPr="0029135F" w:rsidTr="0029135F">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9</w:t>
            </w:r>
          </w:p>
        </w:tc>
        <w:tc>
          <w:tcPr>
            <w:tcW w:w="1271"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r w:rsidRPr="0029135F">
              <w:rPr>
                <w:rFonts w:eastAsia="Times New Roman"/>
                <w:color w:val="000000"/>
                <w:sz w:val="18"/>
                <w:szCs w:val="18"/>
                <w:lang w:eastAsia="fr-FR"/>
              </w:rPr>
              <w:t>Alibori</w:t>
            </w:r>
          </w:p>
        </w:tc>
        <w:tc>
          <w:tcPr>
            <w:tcW w:w="2360"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proofErr w:type="spellStart"/>
            <w:r w:rsidRPr="0029135F">
              <w:rPr>
                <w:rFonts w:eastAsia="Times New Roman"/>
                <w:color w:val="000000"/>
                <w:sz w:val="18"/>
                <w:szCs w:val="18"/>
                <w:lang w:eastAsia="fr-FR"/>
              </w:rPr>
              <w:t>Malanville</w:t>
            </w:r>
            <w:proofErr w:type="spellEnd"/>
            <w:r w:rsidRPr="0029135F">
              <w:rPr>
                <w:rFonts w:eastAsia="Times New Roman"/>
                <w:color w:val="000000"/>
                <w:sz w:val="18"/>
                <w:szCs w:val="18"/>
                <w:lang w:eastAsia="fr-FR"/>
              </w:rPr>
              <w:t xml:space="preserve"> Rural</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127 015 </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172 542 </w:t>
            </w:r>
          </w:p>
        </w:tc>
      </w:tr>
      <w:tr w:rsidR="0029135F" w:rsidRPr="0029135F" w:rsidTr="0029135F">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10</w:t>
            </w:r>
          </w:p>
        </w:tc>
        <w:tc>
          <w:tcPr>
            <w:tcW w:w="1271"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r w:rsidRPr="0029135F">
              <w:rPr>
                <w:rFonts w:eastAsia="Times New Roman"/>
                <w:color w:val="000000"/>
                <w:sz w:val="18"/>
                <w:szCs w:val="18"/>
                <w:lang w:eastAsia="fr-FR"/>
              </w:rPr>
              <w:t>Alibori</w:t>
            </w:r>
          </w:p>
        </w:tc>
        <w:tc>
          <w:tcPr>
            <w:tcW w:w="2360"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r w:rsidRPr="0029135F">
              <w:rPr>
                <w:rFonts w:eastAsia="Times New Roman"/>
                <w:color w:val="000000"/>
                <w:sz w:val="18"/>
                <w:szCs w:val="18"/>
                <w:lang w:eastAsia="fr-FR"/>
              </w:rPr>
              <w:t>Ségbana Urbain</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65 788 </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220 008 </w:t>
            </w:r>
          </w:p>
        </w:tc>
      </w:tr>
      <w:tr w:rsidR="0029135F" w:rsidRPr="0029135F" w:rsidTr="0029135F">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11</w:t>
            </w:r>
          </w:p>
        </w:tc>
        <w:tc>
          <w:tcPr>
            <w:tcW w:w="1271"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r w:rsidRPr="0029135F">
              <w:rPr>
                <w:rFonts w:eastAsia="Times New Roman"/>
                <w:color w:val="000000"/>
                <w:sz w:val="18"/>
                <w:szCs w:val="18"/>
                <w:lang w:eastAsia="fr-FR"/>
              </w:rPr>
              <w:t>Alibori</w:t>
            </w:r>
          </w:p>
        </w:tc>
        <w:tc>
          <w:tcPr>
            <w:tcW w:w="2360"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r w:rsidRPr="0029135F">
              <w:rPr>
                <w:rFonts w:eastAsia="Times New Roman"/>
                <w:color w:val="000000"/>
                <w:sz w:val="18"/>
                <w:szCs w:val="18"/>
                <w:lang w:eastAsia="fr-FR"/>
              </w:rPr>
              <w:t>Ségbana Rural</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65 788 </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127 296 </w:t>
            </w:r>
          </w:p>
        </w:tc>
      </w:tr>
      <w:tr w:rsidR="0029135F" w:rsidRPr="0029135F" w:rsidTr="0029135F">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12</w:t>
            </w:r>
          </w:p>
        </w:tc>
        <w:tc>
          <w:tcPr>
            <w:tcW w:w="1271"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proofErr w:type="spellStart"/>
            <w:r w:rsidRPr="0029135F">
              <w:rPr>
                <w:rFonts w:eastAsia="Times New Roman"/>
                <w:color w:val="000000"/>
                <w:sz w:val="18"/>
                <w:szCs w:val="18"/>
                <w:lang w:eastAsia="fr-FR"/>
              </w:rPr>
              <w:t>Atacora</w:t>
            </w:r>
            <w:proofErr w:type="spellEnd"/>
          </w:p>
        </w:tc>
        <w:tc>
          <w:tcPr>
            <w:tcW w:w="2360"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proofErr w:type="spellStart"/>
            <w:r w:rsidRPr="0029135F">
              <w:rPr>
                <w:rFonts w:eastAsia="Times New Roman"/>
                <w:color w:val="000000"/>
                <w:sz w:val="18"/>
                <w:szCs w:val="18"/>
                <w:lang w:eastAsia="fr-FR"/>
              </w:rPr>
              <w:t>Boukoumbe</w:t>
            </w:r>
            <w:proofErr w:type="spellEnd"/>
            <w:r w:rsidRPr="0029135F">
              <w:rPr>
                <w:rFonts w:eastAsia="Times New Roman"/>
                <w:color w:val="000000"/>
                <w:sz w:val="18"/>
                <w:szCs w:val="18"/>
                <w:lang w:eastAsia="fr-FR"/>
              </w:rPr>
              <w:t xml:space="preserve"> Urbain</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37 686 </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100 054 </w:t>
            </w:r>
          </w:p>
        </w:tc>
      </w:tr>
      <w:tr w:rsidR="0029135F" w:rsidRPr="0029135F" w:rsidTr="0029135F">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13</w:t>
            </w:r>
          </w:p>
        </w:tc>
        <w:tc>
          <w:tcPr>
            <w:tcW w:w="1271"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proofErr w:type="spellStart"/>
            <w:r w:rsidRPr="0029135F">
              <w:rPr>
                <w:rFonts w:eastAsia="Times New Roman"/>
                <w:color w:val="000000"/>
                <w:sz w:val="18"/>
                <w:szCs w:val="18"/>
                <w:lang w:eastAsia="fr-FR"/>
              </w:rPr>
              <w:t>Atacora</w:t>
            </w:r>
            <w:proofErr w:type="spellEnd"/>
          </w:p>
        </w:tc>
        <w:tc>
          <w:tcPr>
            <w:tcW w:w="2360"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proofErr w:type="spellStart"/>
            <w:r w:rsidRPr="0029135F">
              <w:rPr>
                <w:rFonts w:eastAsia="Times New Roman"/>
                <w:color w:val="000000"/>
                <w:sz w:val="18"/>
                <w:szCs w:val="18"/>
                <w:lang w:eastAsia="fr-FR"/>
              </w:rPr>
              <w:t>Boukoumbe</w:t>
            </w:r>
            <w:proofErr w:type="spellEnd"/>
            <w:r w:rsidRPr="0029135F">
              <w:rPr>
                <w:rFonts w:eastAsia="Times New Roman"/>
                <w:color w:val="000000"/>
                <w:sz w:val="18"/>
                <w:szCs w:val="18"/>
                <w:lang w:eastAsia="fr-FR"/>
              </w:rPr>
              <w:t xml:space="preserve"> Rural</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37 207 </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87 058 </w:t>
            </w:r>
          </w:p>
        </w:tc>
      </w:tr>
      <w:tr w:rsidR="0029135F" w:rsidRPr="0029135F" w:rsidTr="0029135F">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14</w:t>
            </w:r>
          </w:p>
        </w:tc>
        <w:tc>
          <w:tcPr>
            <w:tcW w:w="1271"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proofErr w:type="spellStart"/>
            <w:r w:rsidRPr="0029135F">
              <w:rPr>
                <w:rFonts w:eastAsia="Times New Roman"/>
                <w:color w:val="000000"/>
                <w:sz w:val="18"/>
                <w:szCs w:val="18"/>
                <w:lang w:eastAsia="fr-FR"/>
              </w:rPr>
              <w:t>Atacora</w:t>
            </w:r>
            <w:proofErr w:type="spellEnd"/>
          </w:p>
        </w:tc>
        <w:tc>
          <w:tcPr>
            <w:tcW w:w="2360"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proofErr w:type="spellStart"/>
            <w:r w:rsidRPr="0029135F">
              <w:rPr>
                <w:rFonts w:eastAsia="Times New Roman"/>
                <w:color w:val="000000"/>
                <w:sz w:val="18"/>
                <w:szCs w:val="18"/>
                <w:lang w:eastAsia="fr-FR"/>
              </w:rPr>
              <w:t>Cobly</w:t>
            </w:r>
            <w:proofErr w:type="spellEnd"/>
            <w:r w:rsidRPr="0029135F">
              <w:rPr>
                <w:rFonts w:eastAsia="Times New Roman"/>
                <w:color w:val="000000"/>
                <w:sz w:val="18"/>
                <w:szCs w:val="18"/>
                <w:lang w:eastAsia="fr-FR"/>
              </w:rPr>
              <w:t xml:space="preserve"> Urbain</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51 242 </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72 204 </w:t>
            </w:r>
          </w:p>
        </w:tc>
      </w:tr>
      <w:tr w:rsidR="0029135F" w:rsidRPr="0029135F" w:rsidTr="0029135F">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15</w:t>
            </w:r>
          </w:p>
        </w:tc>
        <w:tc>
          <w:tcPr>
            <w:tcW w:w="1271"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proofErr w:type="spellStart"/>
            <w:r w:rsidRPr="0029135F">
              <w:rPr>
                <w:rFonts w:eastAsia="Times New Roman"/>
                <w:color w:val="000000"/>
                <w:sz w:val="18"/>
                <w:szCs w:val="18"/>
                <w:lang w:eastAsia="fr-FR"/>
              </w:rPr>
              <w:t>Atacora</w:t>
            </w:r>
            <w:proofErr w:type="spellEnd"/>
          </w:p>
        </w:tc>
        <w:tc>
          <w:tcPr>
            <w:tcW w:w="2360"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proofErr w:type="spellStart"/>
            <w:r w:rsidRPr="0029135F">
              <w:rPr>
                <w:rFonts w:eastAsia="Times New Roman"/>
                <w:color w:val="000000"/>
                <w:sz w:val="18"/>
                <w:szCs w:val="18"/>
                <w:lang w:eastAsia="fr-FR"/>
              </w:rPr>
              <w:t>Cobly</w:t>
            </w:r>
            <w:proofErr w:type="spellEnd"/>
            <w:r w:rsidRPr="0029135F">
              <w:rPr>
                <w:rFonts w:eastAsia="Times New Roman"/>
                <w:color w:val="000000"/>
                <w:sz w:val="18"/>
                <w:szCs w:val="18"/>
                <w:lang w:eastAsia="fr-FR"/>
              </w:rPr>
              <w:t xml:space="preserve"> Rural</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84 934 </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91 981 </w:t>
            </w:r>
          </w:p>
        </w:tc>
      </w:tr>
      <w:tr w:rsidR="0029135F" w:rsidRPr="0029135F" w:rsidTr="0029135F">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16</w:t>
            </w:r>
          </w:p>
        </w:tc>
        <w:tc>
          <w:tcPr>
            <w:tcW w:w="1271"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proofErr w:type="spellStart"/>
            <w:r w:rsidRPr="0029135F">
              <w:rPr>
                <w:rFonts w:eastAsia="Times New Roman"/>
                <w:color w:val="000000"/>
                <w:sz w:val="18"/>
                <w:szCs w:val="18"/>
                <w:lang w:eastAsia="fr-FR"/>
              </w:rPr>
              <w:t>Atacora</w:t>
            </w:r>
            <w:proofErr w:type="spellEnd"/>
          </w:p>
        </w:tc>
        <w:tc>
          <w:tcPr>
            <w:tcW w:w="2360"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proofErr w:type="spellStart"/>
            <w:r w:rsidRPr="0029135F">
              <w:rPr>
                <w:rFonts w:eastAsia="Times New Roman"/>
                <w:color w:val="000000"/>
                <w:sz w:val="18"/>
                <w:szCs w:val="18"/>
                <w:lang w:eastAsia="fr-FR"/>
              </w:rPr>
              <w:t>Kérou</w:t>
            </w:r>
            <w:proofErr w:type="spellEnd"/>
            <w:r w:rsidRPr="0029135F">
              <w:rPr>
                <w:rFonts w:eastAsia="Times New Roman"/>
                <w:color w:val="000000"/>
                <w:sz w:val="18"/>
                <w:szCs w:val="18"/>
                <w:lang w:eastAsia="fr-FR"/>
              </w:rPr>
              <w:t xml:space="preserve"> Urbain</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89 795 </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137 650 </w:t>
            </w:r>
          </w:p>
        </w:tc>
      </w:tr>
      <w:tr w:rsidR="0029135F" w:rsidRPr="0029135F" w:rsidTr="0029135F">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17</w:t>
            </w:r>
          </w:p>
        </w:tc>
        <w:tc>
          <w:tcPr>
            <w:tcW w:w="1271"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proofErr w:type="spellStart"/>
            <w:r w:rsidRPr="0029135F">
              <w:rPr>
                <w:rFonts w:eastAsia="Times New Roman"/>
                <w:color w:val="000000"/>
                <w:sz w:val="18"/>
                <w:szCs w:val="18"/>
                <w:lang w:eastAsia="fr-FR"/>
              </w:rPr>
              <w:t>Atacora</w:t>
            </w:r>
            <w:proofErr w:type="spellEnd"/>
          </w:p>
        </w:tc>
        <w:tc>
          <w:tcPr>
            <w:tcW w:w="2360"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proofErr w:type="spellStart"/>
            <w:r w:rsidRPr="0029135F">
              <w:rPr>
                <w:rFonts w:eastAsia="Times New Roman"/>
                <w:color w:val="000000"/>
                <w:sz w:val="18"/>
                <w:szCs w:val="18"/>
                <w:lang w:eastAsia="fr-FR"/>
              </w:rPr>
              <w:t>Kérou</w:t>
            </w:r>
            <w:proofErr w:type="spellEnd"/>
            <w:r w:rsidRPr="0029135F">
              <w:rPr>
                <w:rFonts w:eastAsia="Times New Roman"/>
                <w:color w:val="000000"/>
                <w:sz w:val="18"/>
                <w:szCs w:val="18"/>
                <w:lang w:eastAsia="fr-FR"/>
              </w:rPr>
              <w:t xml:space="preserve"> Rural</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113 034 </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93 042 </w:t>
            </w:r>
          </w:p>
        </w:tc>
      </w:tr>
      <w:tr w:rsidR="0029135F" w:rsidRPr="0029135F" w:rsidTr="0029135F">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18</w:t>
            </w:r>
          </w:p>
        </w:tc>
        <w:tc>
          <w:tcPr>
            <w:tcW w:w="1271"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proofErr w:type="spellStart"/>
            <w:r w:rsidRPr="0029135F">
              <w:rPr>
                <w:rFonts w:eastAsia="Times New Roman"/>
                <w:color w:val="000000"/>
                <w:sz w:val="18"/>
                <w:szCs w:val="18"/>
                <w:lang w:eastAsia="fr-FR"/>
              </w:rPr>
              <w:t>Atacora</w:t>
            </w:r>
            <w:proofErr w:type="spellEnd"/>
          </w:p>
        </w:tc>
        <w:tc>
          <w:tcPr>
            <w:tcW w:w="2360"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proofErr w:type="spellStart"/>
            <w:r w:rsidRPr="0029135F">
              <w:rPr>
                <w:rFonts w:eastAsia="Times New Roman"/>
                <w:color w:val="000000"/>
                <w:sz w:val="18"/>
                <w:szCs w:val="18"/>
                <w:lang w:eastAsia="fr-FR"/>
              </w:rPr>
              <w:t>Kouandé</w:t>
            </w:r>
            <w:proofErr w:type="spellEnd"/>
            <w:r w:rsidRPr="0029135F">
              <w:rPr>
                <w:rFonts w:eastAsia="Times New Roman"/>
                <w:color w:val="000000"/>
                <w:sz w:val="18"/>
                <w:szCs w:val="18"/>
                <w:lang w:eastAsia="fr-FR"/>
              </w:rPr>
              <w:t xml:space="preserve"> Urbain</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75 521 </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120 108 </w:t>
            </w:r>
          </w:p>
        </w:tc>
      </w:tr>
      <w:tr w:rsidR="0029135F" w:rsidRPr="0029135F" w:rsidTr="0029135F">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19</w:t>
            </w:r>
          </w:p>
        </w:tc>
        <w:tc>
          <w:tcPr>
            <w:tcW w:w="1271"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proofErr w:type="spellStart"/>
            <w:r w:rsidRPr="0029135F">
              <w:rPr>
                <w:rFonts w:eastAsia="Times New Roman"/>
                <w:color w:val="000000"/>
                <w:sz w:val="18"/>
                <w:szCs w:val="18"/>
                <w:lang w:eastAsia="fr-FR"/>
              </w:rPr>
              <w:t>Atacora</w:t>
            </w:r>
            <w:proofErr w:type="spellEnd"/>
          </w:p>
        </w:tc>
        <w:tc>
          <w:tcPr>
            <w:tcW w:w="2360"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proofErr w:type="spellStart"/>
            <w:r w:rsidRPr="0029135F">
              <w:rPr>
                <w:rFonts w:eastAsia="Times New Roman"/>
                <w:color w:val="000000"/>
                <w:sz w:val="18"/>
                <w:szCs w:val="18"/>
                <w:lang w:eastAsia="fr-FR"/>
              </w:rPr>
              <w:t>Kouandé</w:t>
            </w:r>
            <w:proofErr w:type="spellEnd"/>
            <w:r w:rsidRPr="0029135F">
              <w:rPr>
                <w:rFonts w:eastAsia="Times New Roman"/>
                <w:color w:val="000000"/>
                <w:sz w:val="18"/>
                <w:szCs w:val="18"/>
                <w:lang w:eastAsia="fr-FR"/>
              </w:rPr>
              <w:t xml:space="preserve"> Rural</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77 247 </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93 412 </w:t>
            </w:r>
          </w:p>
        </w:tc>
      </w:tr>
      <w:tr w:rsidR="0029135F" w:rsidRPr="0029135F" w:rsidTr="0029135F">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20</w:t>
            </w:r>
          </w:p>
        </w:tc>
        <w:tc>
          <w:tcPr>
            <w:tcW w:w="1271"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proofErr w:type="spellStart"/>
            <w:r w:rsidRPr="0029135F">
              <w:rPr>
                <w:rFonts w:eastAsia="Times New Roman"/>
                <w:color w:val="000000"/>
                <w:sz w:val="18"/>
                <w:szCs w:val="18"/>
                <w:lang w:eastAsia="fr-FR"/>
              </w:rPr>
              <w:t>Atacora</w:t>
            </w:r>
            <w:proofErr w:type="spellEnd"/>
          </w:p>
        </w:tc>
        <w:tc>
          <w:tcPr>
            <w:tcW w:w="2360"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proofErr w:type="spellStart"/>
            <w:r w:rsidRPr="0029135F">
              <w:rPr>
                <w:rFonts w:eastAsia="Times New Roman"/>
                <w:color w:val="000000"/>
                <w:sz w:val="18"/>
                <w:szCs w:val="18"/>
                <w:lang w:eastAsia="fr-FR"/>
              </w:rPr>
              <w:t>Matéri</w:t>
            </w:r>
            <w:proofErr w:type="spellEnd"/>
            <w:r w:rsidRPr="0029135F">
              <w:rPr>
                <w:rFonts w:eastAsia="Times New Roman"/>
                <w:color w:val="000000"/>
                <w:sz w:val="18"/>
                <w:szCs w:val="18"/>
                <w:lang w:eastAsia="fr-FR"/>
              </w:rPr>
              <w:t xml:space="preserve"> Urbain</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56 443 </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109 079 </w:t>
            </w:r>
          </w:p>
        </w:tc>
      </w:tr>
      <w:tr w:rsidR="0029135F" w:rsidRPr="0029135F" w:rsidTr="0029135F">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21</w:t>
            </w:r>
          </w:p>
        </w:tc>
        <w:tc>
          <w:tcPr>
            <w:tcW w:w="1271"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proofErr w:type="spellStart"/>
            <w:r w:rsidRPr="0029135F">
              <w:rPr>
                <w:rFonts w:eastAsia="Times New Roman"/>
                <w:color w:val="000000"/>
                <w:sz w:val="18"/>
                <w:szCs w:val="18"/>
                <w:lang w:eastAsia="fr-FR"/>
              </w:rPr>
              <w:t>Atacora</w:t>
            </w:r>
            <w:proofErr w:type="spellEnd"/>
          </w:p>
        </w:tc>
        <w:tc>
          <w:tcPr>
            <w:tcW w:w="2360"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proofErr w:type="spellStart"/>
            <w:r w:rsidRPr="0029135F">
              <w:rPr>
                <w:rFonts w:eastAsia="Times New Roman"/>
                <w:color w:val="000000"/>
                <w:sz w:val="18"/>
                <w:szCs w:val="18"/>
                <w:lang w:eastAsia="fr-FR"/>
              </w:rPr>
              <w:t>Matéri</w:t>
            </w:r>
            <w:proofErr w:type="spellEnd"/>
            <w:r w:rsidRPr="0029135F">
              <w:rPr>
                <w:rFonts w:eastAsia="Times New Roman"/>
                <w:color w:val="000000"/>
                <w:sz w:val="18"/>
                <w:szCs w:val="18"/>
                <w:lang w:eastAsia="fr-FR"/>
              </w:rPr>
              <w:t xml:space="preserve"> Rural</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98 876 </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97 325 </w:t>
            </w:r>
          </w:p>
        </w:tc>
      </w:tr>
      <w:tr w:rsidR="0029135F" w:rsidRPr="0029135F" w:rsidTr="0029135F">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22</w:t>
            </w:r>
          </w:p>
        </w:tc>
        <w:tc>
          <w:tcPr>
            <w:tcW w:w="1271"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proofErr w:type="spellStart"/>
            <w:r w:rsidRPr="0029135F">
              <w:rPr>
                <w:rFonts w:eastAsia="Times New Roman"/>
                <w:color w:val="000000"/>
                <w:sz w:val="18"/>
                <w:szCs w:val="18"/>
                <w:lang w:eastAsia="fr-FR"/>
              </w:rPr>
              <w:t>Atacora</w:t>
            </w:r>
            <w:proofErr w:type="spellEnd"/>
          </w:p>
        </w:tc>
        <w:tc>
          <w:tcPr>
            <w:tcW w:w="2360"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r w:rsidRPr="0029135F">
              <w:rPr>
                <w:rFonts w:eastAsia="Times New Roman"/>
                <w:color w:val="000000"/>
                <w:sz w:val="18"/>
                <w:szCs w:val="18"/>
                <w:lang w:eastAsia="fr-FR"/>
              </w:rPr>
              <w:t>Natitingou Urbain</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95 039 </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109 820 </w:t>
            </w:r>
          </w:p>
        </w:tc>
      </w:tr>
      <w:tr w:rsidR="0029135F" w:rsidRPr="0029135F" w:rsidTr="0029135F">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23</w:t>
            </w:r>
          </w:p>
        </w:tc>
        <w:tc>
          <w:tcPr>
            <w:tcW w:w="1271"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proofErr w:type="spellStart"/>
            <w:r w:rsidRPr="0029135F">
              <w:rPr>
                <w:rFonts w:eastAsia="Times New Roman"/>
                <w:color w:val="000000"/>
                <w:sz w:val="18"/>
                <w:szCs w:val="18"/>
                <w:lang w:eastAsia="fr-FR"/>
              </w:rPr>
              <w:t>Atacora</w:t>
            </w:r>
            <w:proofErr w:type="spellEnd"/>
          </w:p>
        </w:tc>
        <w:tc>
          <w:tcPr>
            <w:tcW w:w="2360"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r w:rsidRPr="0029135F">
              <w:rPr>
                <w:rFonts w:eastAsia="Times New Roman"/>
                <w:color w:val="000000"/>
                <w:sz w:val="18"/>
                <w:szCs w:val="18"/>
                <w:lang w:eastAsia="fr-FR"/>
              </w:rPr>
              <w:t>Natitingou Rural</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76 658 </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92 409 </w:t>
            </w:r>
          </w:p>
        </w:tc>
      </w:tr>
      <w:tr w:rsidR="0029135F" w:rsidRPr="0029135F" w:rsidTr="0029135F">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24</w:t>
            </w:r>
          </w:p>
        </w:tc>
        <w:tc>
          <w:tcPr>
            <w:tcW w:w="1271"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proofErr w:type="spellStart"/>
            <w:r w:rsidRPr="0029135F">
              <w:rPr>
                <w:rFonts w:eastAsia="Times New Roman"/>
                <w:color w:val="000000"/>
                <w:sz w:val="18"/>
                <w:szCs w:val="18"/>
                <w:lang w:eastAsia="fr-FR"/>
              </w:rPr>
              <w:t>Atacora</w:t>
            </w:r>
            <w:proofErr w:type="spellEnd"/>
          </w:p>
        </w:tc>
        <w:tc>
          <w:tcPr>
            <w:tcW w:w="2360"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proofErr w:type="spellStart"/>
            <w:r w:rsidRPr="0029135F">
              <w:rPr>
                <w:rFonts w:eastAsia="Times New Roman"/>
                <w:color w:val="000000"/>
                <w:sz w:val="18"/>
                <w:szCs w:val="18"/>
                <w:lang w:eastAsia="fr-FR"/>
              </w:rPr>
              <w:t>Péhunco</w:t>
            </w:r>
            <w:proofErr w:type="spellEnd"/>
            <w:r w:rsidRPr="0029135F">
              <w:rPr>
                <w:rFonts w:eastAsia="Times New Roman"/>
                <w:color w:val="000000"/>
                <w:sz w:val="18"/>
                <w:szCs w:val="18"/>
                <w:lang w:eastAsia="fr-FR"/>
              </w:rPr>
              <w:t xml:space="preserve"> Urbain</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123 820 </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126 128 </w:t>
            </w:r>
          </w:p>
        </w:tc>
      </w:tr>
      <w:tr w:rsidR="0029135F" w:rsidRPr="0029135F" w:rsidTr="0029135F">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25</w:t>
            </w:r>
          </w:p>
        </w:tc>
        <w:tc>
          <w:tcPr>
            <w:tcW w:w="1271"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proofErr w:type="spellStart"/>
            <w:r w:rsidRPr="0029135F">
              <w:rPr>
                <w:rFonts w:eastAsia="Times New Roman"/>
                <w:color w:val="000000"/>
                <w:sz w:val="18"/>
                <w:szCs w:val="18"/>
                <w:lang w:eastAsia="fr-FR"/>
              </w:rPr>
              <w:t>Atacora</w:t>
            </w:r>
            <w:proofErr w:type="spellEnd"/>
          </w:p>
        </w:tc>
        <w:tc>
          <w:tcPr>
            <w:tcW w:w="2360"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proofErr w:type="spellStart"/>
            <w:r w:rsidRPr="0029135F">
              <w:rPr>
                <w:rFonts w:eastAsia="Times New Roman"/>
                <w:color w:val="000000"/>
                <w:sz w:val="18"/>
                <w:szCs w:val="18"/>
                <w:lang w:eastAsia="fr-FR"/>
              </w:rPr>
              <w:t>Péhunco</w:t>
            </w:r>
            <w:proofErr w:type="spellEnd"/>
            <w:r w:rsidRPr="0029135F">
              <w:rPr>
                <w:rFonts w:eastAsia="Times New Roman"/>
                <w:color w:val="000000"/>
                <w:sz w:val="18"/>
                <w:szCs w:val="18"/>
                <w:lang w:eastAsia="fr-FR"/>
              </w:rPr>
              <w:t xml:space="preserve"> Rural</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127 032 </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104 832 </w:t>
            </w:r>
          </w:p>
        </w:tc>
      </w:tr>
      <w:tr w:rsidR="0029135F" w:rsidRPr="0029135F" w:rsidTr="0029135F">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26</w:t>
            </w:r>
          </w:p>
        </w:tc>
        <w:tc>
          <w:tcPr>
            <w:tcW w:w="1271"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proofErr w:type="spellStart"/>
            <w:r w:rsidRPr="0029135F">
              <w:rPr>
                <w:rFonts w:eastAsia="Times New Roman"/>
                <w:color w:val="000000"/>
                <w:sz w:val="18"/>
                <w:szCs w:val="18"/>
                <w:lang w:eastAsia="fr-FR"/>
              </w:rPr>
              <w:t>Atacora</w:t>
            </w:r>
            <w:proofErr w:type="spellEnd"/>
          </w:p>
        </w:tc>
        <w:tc>
          <w:tcPr>
            <w:tcW w:w="2360"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proofErr w:type="spellStart"/>
            <w:r w:rsidRPr="0029135F">
              <w:rPr>
                <w:rFonts w:eastAsia="Times New Roman"/>
                <w:color w:val="000000"/>
                <w:sz w:val="18"/>
                <w:szCs w:val="18"/>
                <w:lang w:eastAsia="fr-FR"/>
              </w:rPr>
              <w:t>Tanguiéta</w:t>
            </w:r>
            <w:proofErr w:type="spellEnd"/>
            <w:r w:rsidRPr="0029135F">
              <w:rPr>
                <w:rFonts w:eastAsia="Times New Roman"/>
                <w:color w:val="000000"/>
                <w:sz w:val="18"/>
                <w:szCs w:val="18"/>
                <w:lang w:eastAsia="fr-FR"/>
              </w:rPr>
              <w:t xml:space="preserve"> Urbain</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92 622 </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118 205 </w:t>
            </w:r>
          </w:p>
        </w:tc>
      </w:tr>
      <w:tr w:rsidR="0029135F" w:rsidRPr="0029135F" w:rsidTr="0029135F">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27</w:t>
            </w:r>
          </w:p>
        </w:tc>
        <w:tc>
          <w:tcPr>
            <w:tcW w:w="1271"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proofErr w:type="spellStart"/>
            <w:r w:rsidRPr="0029135F">
              <w:rPr>
                <w:rFonts w:eastAsia="Times New Roman"/>
                <w:color w:val="000000"/>
                <w:sz w:val="18"/>
                <w:szCs w:val="18"/>
                <w:lang w:eastAsia="fr-FR"/>
              </w:rPr>
              <w:t>Atacora</w:t>
            </w:r>
            <w:proofErr w:type="spellEnd"/>
          </w:p>
        </w:tc>
        <w:tc>
          <w:tcPr>
            <w:tcW w:w="2360"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proofErr w:type="spellStart"/>
            <w:r w:rsidRPr="0029135F">
              <w:rPr>
                <w:rFonts w:eastAsia="Times New Roman"/>
                <w:color w:val="000000"/>
                <w:sz w:val="18"/>
                <w:szCs w:val="18"/>
                <w:lang w:eastAsia="fr-FR"/>
              </w:rPr>
              <w:t>Tanguiéta</w:t>
            </w:r>
            <w:proofErr w:type="spellEnd"/>
            <w:r w:rsidRPr="0029135F">
              <w:rPr>
                <w:rFonts w:eastAsia="Times New Roman"/>
                <w:color w:val="000000"/>
                <w:sz w:val="18"/>
                <w:szCs w:val="18"/>
                <w:lang w:eastAsia="fr-FR"/>
              </w:rPr>
              <w:t xml:space="preserve"> Rural</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117 414 </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96 026 </w:t>
            </w:r>
          </w:p>
        </w:tc>
      </w:tr>
      <w:tr w:rsidR="0029135F" w:rsidRPr="0029135F" w:rsidTr="0029135F">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28</w:t>
            </w:r>
          </w:p>
        </w:tc>
        <w:tc>
          <w:tcPr>
            <w:tcW w:w="1271"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proofErr w:type="spellStart"/>
            <w:r w:rsidRPr="0029135F">
              <w:rPr>
                <w:rFonts w:eastAsia="Times New Roman"/>
                <w:color w:val="000000"/>
                <w:sz w:val="18"/>
                <w:szCs w:val="18"/>
                <w:lang w:eastAsia="fr-FR"/>
              </w:rPr>
              <w:t>Atacora</w:t>
            </w:r>
            <w:proofErr w:type="spellEnd"/>
          </w:p>
        </w:tc>
        <w:tc>
          <w:tcPr>
            <w:tcW w:w="2360"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proofErr w:type="spellStart"/>
            <w:r w:rsidRPr="0029135F">
              <w:rPr>
                <w:rFonts w:eastAsia="Times New Roman"/>
                <w:color w:val="000000"/>
                <w:sz w:val="18"/>
                <w:szCs w:val="18"/>
                <w:lang w:eastAsia="fr-FR"/>
              </w:rPr>
              <w:t>Toucountouna</w:t>
            </w:r>
            <w:proofErr w:type="spellEnd"/>
            <w:r w:rsidRPr="0029135F">
              <w:rPr>
                <w:rFonts w:eastAsia="Times New Roman"/>
                <w:color w:val="000000"/>
                <w:sz w:val="18"/>
                <w:szCs w:val="18"/>
                <w:lang w:eastAsia="fr-FR"/>
              </w:rPr>
              <w:t xml:space="preserve"> Urbain</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31 704 </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78 586 </w:t>
            </w:r>
          </w:p>
        </w:tc>
      </w:tr>
      <w:tr w:rsidR="0029135F" w:rsidRPr="0029135F" w:rsidTr="0029135F">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29</w:t>
            </w:r>
          </w:p>
        </w:tc>
        <w:tc>
          <w:tcPr>
            <w:tcW w:w="1271"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proofErr w:type="spellStart"/>
            <w:r w:rsidRPr="0029135F">
              <w:rPr>
                <w:rFonts w:eastAsia="Times New Roman"/>
                <w:color w:val="000000"/>
                <w:sz w:val="18"/>
                <w:szCs w:val="18"/>
                <w:lang w:eastAsia="fr-FR"/>
              </w:rPr>
              <w:t>Atacora</w:t>
            </w:r>
            <w:proofErr w:type="spellEnd"/>
          </w:p>
        </w:tc>
        <w:tc>
          <w:tcPr>
            <w:tcW w:w="2360"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proofErr w:type="spellStart"/>
            <w:r w:rsidRPr="0029135F">
              <w:rPr>
                <w:rFonts w:eastAsia="Times New Roman"/>
                <w:color w:val="000000"/>
                <w:sz w:val="18"/>
                <w:szCs w:val="18"/>
                <w:lang w:eastAsia="fr-FR"/>
              </w:rPr>
              <w:t>Toucountouna</w:t>
            </w:r>
            <w:proofErr w:type="spellEnd"/>
            <w:r w:rsidRPr="0029135F">
              <w:rPr>
                <w:rFonts w:eastAsia="Times New Roman"/>
                <w:color w:val="000000"/>
                <w:sz w:val="18"/>
                <w:szCs w:val="18"/>
                <w:lang w:eastAsia="fr-FR"/>
              </w:rPr>
              <w:t xml:space="preserve"> Rural</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31 704 </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69 299 </w:t>
            </w:r>
          </w:p>
        </w:tc>
      </w:tr>
      <w:tr w:rsidR="0029135F" w:rsidRPr="0029135F" w:rsidTr="0029135F">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30</w:t>
            </w:r>
          </w:p>
        </w:tc>
        <w:tc>
          <w:tcPr>
            <w:tcW w:w="1271"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r w:rsidRPr="0029135F">
              <w:rPr>
                <w:rFonts w:eastAsia="Times New Roman"/>
                <w:color w:val="000000"/>
                <w:sz w:val="18"/>
                <w:szCs w:val="18"/>
                <w:lang w:eastAsia="fr-FR"/>
              </w:rPr>
              <w:t>Atlantique</w:t>
            </w:r>
          </w:p>
        </w:tc>
        <w:tc>
          <w:tcPr>
            <w:tcW w:w="2360"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r w:rsidRPr="0029135F">
              <w:rPr>
                <w:rFonts w:eastAsia="Times New Roman"/>
                <w:color w:val="000000"/>
                <w:sz w:val="18"/>
                <w:szCs w:val="18"/>
                <w:lang w:eastAsia="fr-FR"/>
              </w:rPr>
              <w:t>Abomey-</w:t>
            </w:r>
            <w:proofErr w:type="spellStart"/>
            <w:r w:rsidRPr="0029135F">
              <w:rPr>
                <w:rFonts w:eastAsia="Times New Roman"/>
                <w:color w:val="000000"/>
                <w:sz w:val="18"/>
                <w:szCs w:val="18"/>
                <w:lang w:eastAsia="fr-FR"/>
              </w:rPr>
              <w:t>Calavi</w:t>
            </w:r>
            <w:proofErr w:type="spellEnd"/>
            <w:r w:rsidRPr="0029135F">
              <w:rPr>
                <w:rFonts w:eastAsia="Times New Roman"/>
                <w:color w:val="000000"/>
                <w:sz w:val="18"/>
                <w:szCs w:val="18"/>
                <w:lang w:eastAsia="fr-FR"/>
              </w:rPr>
              <w:t xml:space="preserve"> Urbain</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166 784 </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233 136 </w:t>
            </w:r>
          </w:p>
        </w:tc>
      </w:tr>
      <w:tr w:rsidR="0029135F" w:rsidRPr="0029135F" w:rsidTr="0029135F">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31</w:t>
            </w:r>
          </w:p>
        </w:tc>
        <w:tc>
          <w:tcPr>
            <w:tcW w:w="1271"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r w:rsidRPr="0029135F">
              <w:rPr>
                <w:rFonts w:eastAsia="Times New Roman"/>
                <w:color w:val="000000"/>
                <w:sz w:val="18"/>
                <w:szCs w:val="18"/>
                <w:lang w:eastAsia="fr-FR"/>
              </w:rPr>
              <w:t>Atlantique</w:t>
            </w:r>
          </w:p>
        </w:tc>
        <w:tc>
          <w:tcPr>
            <w:tcW w:w="2360"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r w:rsidRPr="0029135F">
              <w:rPr>
                <w:rFonts w:eastAsia="Times New Roman"/>
                <w:color w:val="000000"/>
                <w:sz w:val="18"/>
                <w:szCs w:val="18"/>
                <w:lang w:eastAsia="fr-FR"/>
              </w:rPr>
              <w:t>Abomey-</w:t>
            </w:r>
            <w:proofErr w:type="spellStart"/>
            <w:r w:rsidRPr="0029135F">
              <w:rPr>
                <w:rFonts w:eastAsia="Times New Roman"/>
                <w:color w:val="000000"/>
                <w:sz w:val="18"/>
                <w:szCs w:val="18"/>
                <w:lang w:eastAsia="fr-FR"/>
              </w:rPr>
              <w:t>Calavi</w:t>
            </w:r>
            <w:proofErr w:type="spellEnd"/>
            <w:r w:rsidRPr="0029135F">
              <w:rPr>
                <w:rFonts w:eastAsia="Times New Roman"/>
                <w:color w:val="000000"/>
                <w:sz w:val="18"/>
                <w:szCs w:val="18"/>
                <w:lang w:eastAsia="fr-FR"/>
              </w:rPr>
              <w:t xml:space="preserve"> Rural</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79 526 </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132 769 </w:t>
            </w:r>
          </w:p>
        </w:tc>
      </w:tr>
      <w:tr w:rsidR="0029135F" w:rsidRPr="0029135F" w:rsidTr="0029135F">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32</w:t>
            </w:r>
          </w:p>
        </w:tc>
        <w:tc>
          <w:tcPr>
            <w:tcW w:w="1271"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r w:rsidRPr="0029135F">
              <w:rPr>
                <w:rFonts w:eastAsia="Times New Roman"/>
                <w:color w:val="000000"/>
                <w:sz w:val="18"/>
                <w:szCs w:val="18"/>
                <w:lang w:eastAsia="fr-FR"/>
              </w:rPr>
              <w:t>Atlantique</w:t>
            </w:r>
          </w:p>
        </w:tc>
        <w:tc>
          <w:tcPr>
            <w:tcW w:w="2360"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proofErr w:type="spellStart"/>
            <w:r w:rsidRPr="0029135F">
              <w:rPr>
                <w:rFonts w:eastAsia="Times New Roman"/>
                <w:color w:val="000000"/>
                <w:sz w:val="18"/>
                <w:szCs w:val="18"/>
                <w:lang w:eastAsia="fr-FR"/>
              </w:rPr>
              <w:t>Allada</w:t>
            </w:r>
            <w:proofErr w:type="spellEnd"/>
            <w:r w:rsidRPr="0029135F">
              <w:rPr>
                <w:rFonts w:eastAsia="Times New Roman"/>
                <w:color w:val="000000"/>
                <w:sz w:val="18"/>
                <w:szCs w:val="18"/>
                <w:lang w:eastAsia="fr-FR"/>
              </w:rPr>
              <w:t xml:space="preserve"> Urbain</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149 873 </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151 272 </w:t>
            </w:r>
          </w:p>
        </w:tc>
      </w:tr>
      <w:tr w:rsidR="0029135F" w:rsidRPr="0029135F" w:rsidTr="0029135F">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33</w:t>
            </w:r>
          </w:p>
        </w:tc>
        <w:tc>
          <w:tcPr>
            <w:tcW w:w="1271"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r w:rsidRPr="0029135F">
              <w:rPr>
                <w:rFonts w:eastAsia="Times New Roman"/>
                <w:color w:val="000000"/>
                <w:sz w:val="18"/>
                <w:szCs w:val="18"/>
                <w:lang w:eastAsia="fr-FR"/>
              </w:rPr>
              <w:t>Atlantique</w:t>
            </w:r>
          </w:p>
        </w:tc>
        <w:tc>
          <w:tcPr>
            <w:tcW w:w="2360"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proofErr w:type="spellStart"/>
            <w:r w:rsidRPr="0029135F">
              <w:rPr>
                <w:rFonts w:eastAsia="Times New Roman"/>
                <w:color w:val="000000"/>
                <w:sz w:val="18"/>
                <w:szCs w:val="18"/>
                <w:lang w:eastAsia="fr-FR"/>
              </w:rPr>
              <w:t>Allada</w:t>
            </w:r>
            <w:proofErr w:type="spellEnd"/>
            <w:r w:rsidRPr="0029135F">
              <w:rPr>
                <w:rFonts w:eastAsia="Times New Roman"/>
                <w:color w:val="000000"/>
                <w:sz w:val="18"/>
                <w:szCs w:val="18"/>
                <w:lang w:eastAsia="fr-FR"/>
              </w:rPr>
              <w:t xml:space="preserve"> Rural</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70 780 </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115 602 </w:t>
            </w:r>
          </w:p>
        </w:tc>
      </w:tr>
      <w:tr w:rsidR="0029135F" w:rsidRPr="0029135F" w:rsidTr="0029135F">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34</w:t>
            </w:r>
          </w:p>
        </w:tc>
        <w:tc>
          <w:tcPr>
            <w:tcW w:w="1271"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r w:rsidRPr="0029135F">
              <w:rPr>
                <w:rFonts w:eastAsia="Times New Roman"/>
                <w:color w:val="000000"/>
                <w:sz w:val="18"/>
                <w:szCs w:val="18"/>
                <w:lang w:eastAsia="fr-FR"/>
              </w:rPr>
              <w:t>Atlantique</w:t>
            </w:r>
          </w:p>
        </w:tc>
        <w:tc>
          <w:tcPr>
            <w:tcW w:w="2360"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proofErr w:type="spellStart"/>
            <w:r w:rsidRPr="0029135F">
              <w:rPr>
                <w:rFonts w:eastAsia="Times New Roman"/>
                <w:color w:val="000000"/>
                <w:sz w:val="18"/>
                <w:szCs w:val="18"/>
                <w:lang w:eastAsia="fr-FR"/>
              </w:rPr>
              <w:t>Kpomasse</w:t>
            </w:r>
            <w:proofErr w:type="spellEnd"/>
            <w:r w:rsidRPr="0029135F">
              <w:rPr>
                <w:rFonts w:eastAsia="Times New Roman"/>
                <w:color w:val="000000"/>
                <w:sz w:val="18"/>
                <w:szCs w:val="18"/>
                <w:lang w:eastAsia="fr-FR"/>
              </w:rPr>
              <w:t xml:space="preserve"> Rural</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100 537 </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127 428 </w:t>
            </w:r>
          </w:p>
        </w:tc>
      </w:tr>
      <w:tr w:rsidR="0029135F" w:rsidRPr="0029135F" w:rsidTr="0029135F">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35</w:t>
            </w:r>
          </w:p>
        </w:tc>
        <w:tc>
          <w:tcPr>
            <w:tcW w:w="1271"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r w:rsidRPr="0029135F">
              <w:rPr>
                <w:rFonts w:eastAsia="Times New Roman"/>
                <w:color w:val="000000"/>
                <w:sz w:val="18"/>
                <w:szCs w:val="18"/>
                <w:lang w:eastAsia="fr-FR"/>
              </w:rPr>
              <w:t>Atlantique</w:t>
            </w:r>
          </w:p>
        </w:tc>
        <w:tc>
          <w:tcPr>
            <w:tcW w:w="2360"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r w:rsidRPr="0029135F">
              <w:rPr>
                <w:rFonts w:eastAsia="Times New Roman"/>
                <w:color w:val="000000"/>
                <w:sz w:val="18"/>
                <w:szCs w:val="18"/>
                <w:lang w:eastAsia="fr-FR"/>
              </w:rPr>
              <w:t>Ouidah Urbain</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108 023 </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214 032 </w:t>
            </w:r>
          </w:p>
        </w:tc>
      </w:tr>
      <w:tr w:rsidR="0029135F" w:rsidRPr="0029135F" w:rsidTr="0029135F">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36</w:t>
            </w:r>
          </w:p>
        </w:tc>
        <w:tc>
          <w:tcPr>
            <w:tcW w:w="1271"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r w:rsidRPr="0029135F">
              <w:rPr>
                <w:rFonts w:eastAsia="Times New Roman"/>
                <w:color w:val="000000"/>
                <w:sz w:val="18"/>
                <w:szCs w:val="18"/>
                <w:lang w:eastAsia="fr-FR"/>
              </w:rPr>
              <w:t>Atlantique</w:t>
            </w:r>
          </w:p>
        </w:tc>
        <w:tc>
          <w:tcPr>
            <w:tcW w:w="2360"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r w:rsidRPr="0029135F">
              <w:rPr>
                <w:rFonts w:eastAsia="Times New Roman"/>
                <w:color w:val="000000"/>
                <w:sz w:val="18"/>
                <w:szCs w:val="18"/>
                <w:lang w:eastAsia="fr-FR"/>
              </w:rPr>
              <w:t>Ouidah Rural</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106 550 </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167 417 </w:t>
            </w:r>
          </w:p>
        </w:tc>
      </w:tr>
      <w:tr w:rsidR="0029135F" w:rsidRPr="0029135F" w:rsidTr="0029135F">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37</w:t>
            </w:r>
          </w:p>
        </w:tc>
        <w:tc>
          <w:tcPr>
            <w:tcW w:w="1271"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r w:rsidRPr="0029135F">
              <w:rPr>
                <w:rFonts w:eastAsia="Times New Roman"/>
                <w:color w:val="000000"/>
                <w:sz w:val="18"/>
                <w:szCs w:val="18"/>
                <w:lang w:eastAsia="fr-FR"/>
              </w:rPr>
              <w:t>Atlantique</w:t>
            </w:r>
          </w:p>
        </w:tc>
        <w:tc>
          <w:tcPr>
            <w:tcW w:w="2360"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r w:rsidRPr="0029135F">
              <w:rPr>
                <w:rFonts w:eastAsia="Times New Roman"/>
                <w:color w:val="000000"/>
                <w:sz w:val="18"/>
                <w:szCs w:val="18"/>
                <w:lang w:eastAsia="fr-FR"/>
              </w:rPr>
              <w:t>So-Ava Rural</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71 945 </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140 794 </w:t>
            </w:r>
          </w:p>
        </w:tc>
      </w:tr>
      <w:tr w:rsidR="0029135F" w:rsidRPr="0029135F" w:rsidTr="0029135F">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38</w:t>
            </w:r>
          </w:p>
        </w:tc>
        <w:tc>
          <w:tcPr>
            <w:tcW w:w="1271"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r w:rsidRPr="0029135F">
              <w:rPr>
                <w:rFonts w:eastAsia="Times New Roman"/>
                <w:color w:val="000000"/>
                <w:sz w:val="18"/>
                <w:szCs w:val="18"/>
                <w:lang w:eastAsia="fr-FR"/>
              </w:rPr>
              <w:t>Atlantique</w:t>
            </w:r>
          </w:p>
        </w:tc>
        <w:tc>
          <w:tcPr>
            <w:tcW w:w="2360"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proofErr w:type="spellStart"/>
            <w:r w:rsidRPr="0029135F">
              <w:rPr>
                <w:rFonts w:eastAsia="Times New Roman"/>
                <w:color w:val="000000"/>
                <w:sz w:val="18"/>
                <w:szCs w:val="18"/>
                <w:lang w:eastAsia="fr-FR"/>
              </w:rPr>
              <w:t>Toffo</w:t>
            </w:r>
            <w:proofErr w:type="spellEnd"/>
            <w:r w:rsidRPr="0029135F">
              <w:rPr>
                <w:rFonts w:eastAsia="Times New Roman"/>
                <w:color w:val="000000"/>
                <w:sz w:val="18"/>
                <w:szCs w:val="18"/>
                <w:lang w:eastAsia="fr-FR"/>
              </w:rPr>
              <w:t xml:space="preserve"> Rural</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87 955 </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130 750 </w:t>
            </w:r>
          </w:p>
        </w:tc>
      </w:tr>
      <w:tr w:rsidR="0029135F" w:rsidRPr="0029135F" w:rsidTr="0029135F">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39</w:t>
            </w:r>
          </w:p>
        </w:tc>
        <w:tc>
          <w:tcPr>
            <w:tcW w:w="1271"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r w:rsidRPr="0029135F">
              <w:rPr>
                <w:rFonts w:eastAsia="Times New Roman"/>
                <w:color w:val="000000"/>
                <w:sz w:val="18"/>
                <w:szCs w:val="18"/>
                <w:lang w:eastAsia="fr-FR"/>
              </w:rPr>
              <w:t>Atlantique</w:t>
            </w:r>
          </w:p>
        </w:tc>
        <w:tc>
          <w:tcPr>
            <w:tcW w:w="2360"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proofErr w:type="spellStart"/>
            <w:r w:rsidRPr="0029135F">
              <w:rPr>
                <w:rFonts w:eastAsia="Times New Roman"/>
                <w:color w:val="000000"/>
                <w:sz w:val="18"/>
                <w:szCs w:val="18"/>
                <w:lang w:eastAsia="fr-FR"/>
              </w:rPr>
              <w:t>Torri</w:t>
            </w:r>
            <w:proofErr w:type="spellEnd"/>
            <w:r w:rsidRPr="0029135F">
              <w:rPr>
                <w:rFonts w:eastAsia="Times New Roman"/>
                <w:color w:val="000000"/>
                <w:sz w:val="18"/>
                <w:szCs w:val="18"/>
                <w:lang w:eastAsia="fr-FR"/>
              </w:rPr>
              <w:t>-</w:t>
            </w:r>
            <w:proofErr w:type="spellStart"/>
            <w:r w:rsidRPr="0029135F">
              <w:rPr>
                <w:rFonts w:eastAsia="Times New Roman"/>
                <w:color w:val="000000"/>
                <w:sz w:val="18"/>
                <w:szCs w:val="18"/>
                <w:lang w:eastAsia="fr-FR"/>
              </w:rPr>
              <w:t>Bossito</w:t>
            </w:r>
            <w:proofErr w:type="spellEnd"/>
            <w:r w:rsidRPr="0029135F">
              <w:rPr>
                <w:rFonts w:eastAsia="Times New Roman"/>
                <w:color w:val="000000"/>
                <w:sz w:val="18"/>
                <w:szCs w:val="18"/>
                <w:lang w:eastAsia="fr-FR"/>
              </w:rPr>
              <w:t xml:space="preserve"> Urbain</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109 524 </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104 387 </w:t>
            </w:r>
          </w:p>
        </w:tc>
      </w:tr>
      <w:tr w:rsidR="0029135F" w:rsidRPr="0029135F" w:rsidTr="0029135F">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40</w:t>
            </w:r>
          </w:p>
        </w:tc>
        <w:tc>
          <w:tcPr>
            <w:tcW w:w="1271"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r w:rsidRPr="0029135F">
              <w:rPr>
                <w:rFonts w:eastAsia="Times New Roman"/>
                <w:color w:val="000000"/>
                <w:sz w:val="18"/>
                <w:szCs w:val="18"/>
                <w:lang w:eastAsia="fr-FR"/>
              </w:rPr>
              <w:t>Atlantique</w:t>
            </w:r>
          </w:p>
        </w:tc>
        <w:tc>
          <w:tcPr>
            <w:tcW w:w="2360"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proofErr w:type="spellStart"/>
            <w:r w:rsidRPr="0029135F">
              <w:rPr>
                <w:rFonts w:eastAsia="Times New Roman"/>
                <w:color w:val="000000"/>
                <w:sz w:val="18"/>
                <w:szCs w:val="18"/>
                <w:lang w:eastAsia="fr-FR"/>
              </w:rPr>
              <w:t>Torri</w:t>
            </w:r>
            <w:proofErr w:type="spellEnd"/>
            <w:r w:rsidRPr="0029135F">
              <w:rPr>
                <w:rFonts w:eastAsia="Times New Roman"/>
                <w:color w:val="000000"/>
                <w:sz w:val="18"/>
                <w:szCs w:val="18"/>
                <w:lang w:eastAsia="fr-FR"/>
              </w:rPr>
              <w:t>-</w:t>
            </w:r>
            <w:proofErr w:type="spellStart"/>
            <w:r w:rsidRPr="0029135F">
              <w:rPr>
                <w:rFonts w:eastAsia="Times New Roman"/>
                <w:color w:val="000000"/>
                <w:sz w:val="18"/>
                <w:szCs w:val="18"/>
                <w:lang w:eastAsia="fr-FR"/>
              </w:rPr>
              <w:t>Bossito</w:t>
            </w:r>
            <w:proofErr w:type="spellEnd"/>
            <w:r w:rsidRPr="0029135F">
              <w:rPr>
                <w:rFonts w:eastAsia="Times New Roman"/>
                <w:color w:val="000000"/>
                <w:sz w:val="18"/>
                <w:szCs w:val="18"/>
                <w:lang w:eastAsia="fr-FR"/>
              </w:rPr>
              <w:t xml:space="preserve"> Rural</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64 026 </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107 171 </w:t>
            </w:r>
          </w:p>
        </w:tc>
      </w:tr>
      <w:tr w:rsidR="0029135F" w:rsidRPr="0029135F" w:rsidTr="0029135F">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41</w:t>
            </w:r>
          </w:p>
        </w:tc>
        <w:tc>
          <w:tcPr>
            <w:tcW w:w="1271"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r w:rsidRPr="0029135F">
              <w:rPr>
                <w:rFonts w:eastAsia="Times New Roman"/>
                <w:color w:val="000000"/>
                <w:sz w:val="18"/>
                <w:szCs w:val="18"/>
                <w:lang w:eastAsia="fr-FR"/>
              </w:rPr>
              <w:t>Atlantique</w:t>
            </w:r>
          </w:p>
        </w:tc>
        <w:tc>
          <w:tcPr>
            <w:tcW w:w="2360"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proofErr w:type="spellStart"/>
            <w:r w:rsidRPr="0029135F">
              <w:rPr>
                <w:rFonts w:eastAsia="Times New Roman"/>
                <w:color w:val="000000"/>
                <w:sz w:val="18"/>
                <w:szCs w:val="18"/>
                <w:lang w:eastAsia="fr-FR"/>
              </w:rPr>
              <w:t>Ze</w:t>
            </w:r>
            <w:proofErr w:type="spellEnd"/>
            <w:r w:rsidRPr="0029135F">
              <w:rPr>
                <w:rFonts w:eastAsia="Times New Roman"/>
                <w:color w:val="000000"/>
                <w:sz w:val="18"/>
                <w:szCs w:val="18"/>
                <w:lang w:eastAsia="fr-FR"/>
              </w:rPr>
              <w:t xml:space="preserve"> Urbain</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102 051 </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84 486 </w:t>
            </w:r>
          </w:p>
        </w:tc>
      </w:tr>
      <w:tr w:rsidR="0029135F" w:rsidRPr="0029135F" w:rsidTr="0029135F">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lastRenderedPageBreak/>
              <w:t>42</w:t>
            </w:r>
          </w:p>
        </w:tc>
        <w:tc>
          <w:tcPr>
            <w:tcW w:w="1271"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r w:rsidRPr="0029135F">
              <w:rPr>
                <w:rFonts w:eastAsia="Times New Roman"/>
                <w:color w:val="000000"/>
                <w:sz w:val="18"/>
                <w:szCs w:val="18"/>
                <w:lang w:eastAsia="fr-FR"/>
              </w:rPr>
              <w:t>Atlantique</w:t>
            </w:r>
          </w:p>
        </w:tc>
        <w:tc>
          <w:tcPr>
            <w:tcW w:w="2360"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proofErr w:type="spellStart"/>
            <w:r w:rsidRPr="0029135F">
              <w:rPr>
                <w:rFonts w:eastAsia="Times New Roman"/>
                <w:color w:val="000000"/>
                <w:sz w:val="18"/>
                <w:szCs w:val="18"/>
                <w:lang w:eastAsia="fr-FR"/>
              </w:rPr>
              <w:t>Ze</w:t>
            </w:r>
            <w:proofErr w:type="spellEnd"/>
            <w:r w:rsidRPr="0029135F">
              <w:rPr>
                <w:rFonts w:eastAsia="Times New Roman"/>
                <w:color w:val="000000"/>
                <w:sz w:val="18"/>
                <w:szCs w:val="18"/>
                <w:lang w:eastAsia="fr-FR"/>
              </w:rPr>
              <w:t xml:space="preserve"> Rural</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58 894 </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127 876 </w:t>
            </w:r>
          </w:p>
        </w:tc>
      </w:tr>
      <w:tr w:rsidR="0029135F" w:rsidRPr="0029135F" w:rsidTr="0029135F">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43</w:t>
            </w:r>
          </w:p>
        </w:tc>
        <w:tc>
          <w:tcPr>
            <w:tcW w:w="1271"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r w:rsidRPr="0029135F">
              <w:rPr>
                <w:rFonts w:eastAsia="Times New Roman"/>
                <w:color w:val="000000"/>
                <w:sz w:val="18"/>
                <w:szCs w:val="18"/>
                <w:lang w:eastAsia="fr-FR"/>
              </w:rPr>
              <w:t>Borgou</w:t>
            </w:r>
          </w:p>
        </w:tc>
        <w:tc>
          <w:tcPr>
            <w:tcW w:w="2360"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proofErr w:type="spellStart"/>
            <w:r w:rsidRPr="0029135F">
              <w:rPr>
                <w:rFonts w:eastAsia="Times New Roman"/>
                <w:color w:val="000000"/>
                <w:sz w:val="18"/>
                <w:szCs w:val="18"/>
                <w:lang w:eastAsia="fr-FR"/>
              </w:rPr>
              <w:t>Bembereke</w:t>
            </w:r>
            <w:proofErr w:type="spellEnd"/>
            <w:r w:rsidRPr="0029135F">
              <w:rPr>
                <w:rFonts w:eastAsia="Times New Roman"/>
                <w:color w:val="000000"/>
                <w:sz w:val="18"/>
                <w:szCs w:val="18"/>
                <w:lang w:eastAsia="fr-FR"/>
              </w:rPr>
              <w:t xml:space="preserve"> Urbain</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47 119 </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110 732 </w:t>
            </w:r>
          </w:p>
        </w:tc>
      </w:tr>
      <w:tr w:rsidR="0029135F" w:rsidRPr="0029135F" w:rsidTr="0029135F">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44</w:t>
            </w:r>
          </w:p>
        </w:tc>
        <w:tc>
          <w:tcPr>
            <w:tcW w:w="1271"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r w:rsidRPr="0029135F">
              <w:rPr>
                <w:rFonts w:eastAsia="Times New Roman"/>
                <w:color w:val="000000"/>
                <w:sz w:val="18"/>
                <w:szCs w:val="18"/>
                <w:lang w:eastAsia="fr-FR"/>
              </w:rPr>
              <w:t>Borgou</w:t>
            </w:r>
          </w:p>
        </w:tc>
        <w:tc>
          <w:tcPr>
            <w:tcW w:w="2360"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proofErr w:type="spellStart"/>
            <w:r w:rsidRPr="0029135F">
              <w:rPr>
                <w:rFonts w:eastAsia="Times New Roman"/>
                <w:color w:val="000000"/>
                <w:sz w:val="18"/>
                <w:szCs w:val="18"/>
                <w:lang w:eastAsia="fr-FR"/>
              </w:rPr>
              <w:t>Bembereke</w:t>
            </w:r>
            <w:proofErr w:type="spellEnd"/>
            <w:r w:rsidRPr="0029135F">
              <w:rPr>
                <w:rFonts w:eastAsia="Times New Roman"/>
                <w:color w:val="000000"/>
                <w:sz w:val="18"/>
                <w:szCs w:val="18"/>
                <w:lang w:eastAsia="fr-FR"/>
              </w:rPr>
              <w:t xml:space="preserve"> Rural</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48 588 </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100 230 </w:t>
            </w:r>
          </w:p>
        </w:tc>
      </w:tr>
      <w:tr w:rsidR="0029135F" w:rsidRPr="0029135F" w:rsidTr="0029135F">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45</w:t>
            </w:r>
          </w:p>
        </w:tc>
        <w:tc>
          <w:tcPr>
            <w:tcW w:w="1271"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r w:rsidRPr="0029135F">
              <w:rPr>
                <w:rFonts w:eastAsia="Times New Roman"/>
                <w:color w:val="000000"/>
                <w:sz w:val="18"/>
                <w:szCs w:val="18"/>
                <w:lang w:eastAsia="fr-FR"/>
              </w:rPr>
              <w:t>Borgou</w:t>
            </w:r>
          </w:p>
        </w:tc>
        <w:tc>
          <w:tcPr>
            <w:tcW w:w="2360"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proofErr w:type="spellStart"/>
            <w:r w:rsidRPr="0029135F">
              <w:rPr>
                <w:rFonts w:eastAsia="Times New Roman"/>
                <w:color w:val="000000"/>
                <w:sz w:val="18"/>
                <w:szCs w:val="18"/>
                <w:lang w:eastAsia="fr-FR"/>
              </w:rPr>
              <w:t>Kalale</w:t>
            </w:r>
            <w:proofErr w:type="spellEnd"/>
            <w:r w:rsidRPr="0029135F">
              <w:rPr>
                <w:rFonts w:eastAsia="Times New Roman"/>
                <w:color w:val="000000"/>
                <w:sz w:val="18"/>
                <w:szCs w:val="18"/>
                <w:lang w:eastAsia="fr-FR"/>
              </w:rPr>
              <w:t xml:space="preserve"> Urbain</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24 046 </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63 807 </w:t>
            </w:r>
          </w:p>
        </w:tc>
      </w:tr>
      <w:tr w:rsidR="0029135F" w:rsidRPr="0029135F" w:rsidTr="0029135F">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46</w:t>
            </w:r>
          </w:p>
        </w:tc>
        <w:tc>
          <w:tcPr>
            <w:tcW w:w="1271"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r w:rsidRPr="0029135F">
              <w:rPr>
                <w:rFonts w:eastAsia="Times New Roman"/>
                <w:color w:val="000000"/>
                <w:sz w:val="18"/>
                <w:szCs w:val="18"/>
                <w:lang w:eastAsia="fr-FR"/>
              </w:rPr>
              <w:t>Borgou</w:t>
            </w:r>
          </w:p>
        </w:tc>
        <w:tc>
          <w:tcPr>
            <w:tcW w:w="2360"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proofErr w:type="spellStart"/>
            <w:r w:rsidRPr="0029135F">
              <w:rPr>
                <w:rFonts w:eastAsia="Times New Roman"/>
                <w:color w:val="000000"/>
                <w:sz w:val="18"/>
                <w:szCs w:val="18"/>
                <w:lang w:eastAsia="fr-FR"/>
              </w:rPr>
              <w:t>Kalale</w:t>
            </w:r>
            <w:proofErr w:type="spellEnd"/>
            <w:r w:rsidRPr="0029135F">
              <w:rPr>
                <w:rFonts w:eastAsia="Times New Roman"/>
                <w:color w:val="000000"/>
                <w:sz w:val="18"/>
                <w:szCs w:val="18"/>
                <w:lang w:eastAsia="fr-FR"/>
              </w:rPr>
              <w:t xml:space="preserve"> Rural</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29 405 </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73 528 </w:t>
            </w:r>
          </w:p>
        </w:tc>
      </w:tr>
      <w:tr w:rsidR="0029135F" w:rsidRPr="0029135F" w:rsidTr="0029135F">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47</w:t>
            </w:r>
          </w:p>
        </w:tc>
        <w:tc>
          <w:tcPr>
            <w:tcW w:w="1271"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r w:rsidRPr="0029135F">
              <w:rPr>
                <w:rFonts w:eastAsia="Times New Roman"/>
                <w:color w:val="000000"/>
                <w:sz w:val="18"/>
                <w:szCs w:val="18"/>
                <w:lang w:eastAsia="fr-FR"/>
              </w:rPr>
              <w:t>Borgou</w:t>
            </w:r>
          </w:p>
        </w:tc>
        <w:tc>
          <w:tcPr>
            <w:tcW w:w="2360"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r w:rsidRPr="0029135F">
              <w:rPr>
                <w:rFonts w:eastAsia="Times New Roman"/>
                <w:color w:val="000000"/>
                <w:sz w:val="18"/>
                <w:szCs w:val="18"/>
                <w:lang w:eastAsia="fr-FR"/>
              </w:rPr>
              <w:t>N'</w:t>
            </w:r>
            <w:proofErr w:type="spellStart"/>
            <w:r w:rsidRPr="0029135F">
              <w:rPr>
                <w:rFonts w:eastAsia="Times New Roman"/>
                <w:color w:val="000000"/>
                <w:sz w:val="18"/>
                <w:szCs w:val="18"/>
                <w:lang w:eastAsia="fr-FR"/>
              </w:rPr>
              <w:t>dali</w:t>
            </w:r>
            <w:proofErr w:type="spellEnd"/>
            <w:r w:rsidRPr="0029135F">
              <w:rPr>
                <w:rFonts w:eastAsia="Times New Roman"/>
                <w:color w:val="000000"/>
                <w:sz w:val="18"/>
                <w:szCs w:val="18"/>
                <w:lang w:eastAsia="fr-FR"/>
              </w:rPr>
              <w:t xml:space="preserve"> Urbain</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51 168 </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101 070 </w:t>
            </w:r>
          </w:p>
        </w:tc>
      </w:tr>
      <w:tr w:rsidR="0029135F" w:rsidRPr="0029135F" w:rsidTr="0029135F">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48</w:t>
            </w:r>
          </w:p>
        </w:tc>
        <w:tc>
          <w:tcPr>
            <w:tcW w:w="1271"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r w:rsidRPr="0029135F">
              <w:rPr>
                <w:rFonts w:eastAsia="Times New Roman"/>
                <w:color w:val="000000"/>
                <w:sz w:val="18"/>
                <w:szCs w:val="18"/>
                <w:lang w:eastAsia="fr-FR"/>
              </w:rPr>
              <w:t>Borgou</w:t>
            </w:r>
          </w:p>
        </w:tc>
        <w:tc>
          <w:tcPr>
            <w:tcW w:w="2360"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r w:rsidRPr="0029135F">
              <w:rPr>
                <w:rFonts w:eastAsia="Times New Roman"/>
                <w:color w:val="000000"/>
                <w:sz w:val="18"/>
                <w:szCs w:val="18"/>
                <w:lang w:eastAsia="fr-FR"/>
              </w:rPr>
              <w:t>N'</w:t>
            </w:r>
            <w:proofErr w:type="spellStart"/>
            <w:r w:rsidRPr="0029135F">
              <w:rPr>
                <w:rFonts w:eastAsia="Times New Roman"/>
                <w:color w:val="000000"/>
                <w:sz w:val="18"/>
                <w:szCs w:val="18"/>
                <w:lang w:eastAsia="fr-FR"/>
              </w:rPr>
              <w:t>dali</w:t>
            </w:r>
            <w:proofErr w:type="spellEnd"/>
            <w:r w:rsidRPr="0029135F">
              <w:rPr>
                <w:rFonts w:eastAsia="Times New Roman"/>
                <w:color w:val="000000"/>
                <w:sz w:val="18"/>
                <w:szCs w:val="18"/>
                <w:lang w:eastAsia="fr-FR"/>
              </w:rPr>
              <w:t xml:space="preserve"> Rural</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24 702 </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73 342 </w:t>
            </w:r>
          </w:p>
        </w:tc>
      </w:tr>
      <w:tr w:rsidR="0029135F" w:rsidRPr="0029135F" w:rsidTr="0029135F">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49</w:t>
            </w:r>
          </w:p>
        </w:tc>
        <w:tc>
          <w:tcPr>
            <w:tcW w:w="1271"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r w:rsidRPr="0029135F">
              <w:rPr>
                <w:rFonts w:eastAsia="Times New Roman"/>
                <w:color w:val="000000"/>
                <w:sz w:val="18"/>
                <w:szCs w:val="18"/>
                <w:lang w:eastAsia="fr-FR"/>
              </w:rPr>
              <w:t>Borgou</w:t>
            </w:r>
          </w:p>
        </w:tc>
        <w:tc>
          <w:tcPr>
            <w:tcW w:w="2360"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r w:rsidRPr="0029135F">
              <w:rPr>
                <w:rFonts w:eastAsia="Times New Roman"/>
                <w:color w:val="000000"/>
                <w:sz w:val="18"/>
                <w:szCs w:val="18"/>
                <w:lang w:eastAsia="fr-FR"/>
              </w:rPr>
              <w:t>Nikki Urbain</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19 401 </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107 338 </w:t>
            </w:r>
          </w:p>
        </w:tc>
      </w:tr>
      <w:tr w:rsidR="0029135F" w:rsidRPr="0029135F" w:rsidTr="0029135F">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50</w:t>
            </w:r>
          </w:p>
        </w:tc>
        <w:tc>
          <w:tcPr>
            <w:tcW w:w="1271"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r w:rsidRPr="0029135F">
              <w:rPr>
                <w:rFonts w:eastAsia="Times New Roman"/>
                <w:color w:val="000000"/>
                <w:sz w:val="18"/>
                <w:szCs w:val="18"/>
                <w:lang w:eastAsia="fr-FR"/>
              </w:rPr>
              <w:t>Borgou</w:t>
            </w:r>
          </w:p>
        </w:tc>
        <w:tc>
          <w:tcPr>
            <w:tcW w:w="2360"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r w:rsidRPr="0029135F">
              <w:rPr>
                <w:rFonts w:eastAsia="Times New Roman"/>
                <w:color w:val="000000"/>
                <w:sz w:val="18"/>
                <w:szCs w:val="18"/>
                <w:lang w:eastAsia="fr-FR"/>
              </w:rPr>
              <w:t>Nikki Rural</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33 882 </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104 987 </w:t>
            </w:r>
          </w:p>
        </w:tc>
      </w:tr>
      <w:tr w:rsidR="0029135F" w:rsidRPr="0029135F" w:rsidTr="0029135F">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51</w:t>
            </w:r>
          </w:p>
        </w:tc>
        <w:tc>
          <w:tcPr>
            <w:tcW w:w="1271"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r w:rsidRPr="0029135F">
              <w:rPr>
                <w:rFonts w:eastAsia="Times New Roman"/>
                <w:color w:val="000000"/>
                <w:sz w:val="18"/>
                <w:szCs w:val="18"/>
                <w:lang w:eastAsia="fr-FR"/>
              </w:rPr>
              <w:t>Borgou</w:t>
            </w:r>
          </w:p>
        </w:tc>
        <w:tc>
          <w:tcPr>
            <w:tcW w:w="2360"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r w:rsidRPr="0029135F">
              <w:rPr>
                <w:rFonts w:eastAsia="Times New Roman"/>
                <w:color w:val="000000"/>
                <w:sz w:val="18"/>
                <w:szCs w:val="18"/>
                <w:lang w:eastAsia="fr-FR"/>
              </w:rPr>
              <w:t>Parakou Urbain</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145 451 </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136 175 </w:t>
            </w:r>
          </w:p>
        </w:tc>
      </w:tr>
      <w:tr w:rsidR="0029135F" w:rsidRPr="0029135F" w:rsidTr="0029135F">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52</w:t>
            </w:r>
          </w:p>
        </w:tc>
        <w:tc>
          <w:tcPr>
            <w:tcW w:w="1271"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r w:rsidRPr="0029135F">
              <w:rPr>
                <w:rFonts w:eastAsia="Times New Roman"/>
                <w:color w:val="000000"/>
                <w:sz w:val="18"/>
                <w:szCs w:val="18"/>
                <w:lang w:eastAsia="fr-FR"/>
              </w:rPr>
              <w:t>Borgou</w:t>
            </w:r>
          </w:p>
        </w:tc>
        <w:tc>
          <w:tcPr>
            <w:tcW w:w="2360"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proofErr w:type="spellStart"/>
            <w:r w:rsidRPr="0029135F">
              <w:rPr>
                <w:rFonts w:eastAsia="Times New Roman"/>
                <w:color w:val="000000"/>
                <w:sz w:val="18"/>
                <w:szCs w:val="18"/>
                <w:lang w:eastAsia="fr-FR"/>
              </w:rPr>
              <w:t>Perere</w:t>
            </w:r>
            <w:proofErr w:type="spellEnd"/>
            <w:r w:rsidRPr="0029135F">
              <w:rPr>
                <w:rFonts w:eastAsia="Times New Roman"/>
                <w:color w:val="000000"/>
                <w:sz w:val="18"/>
                <w:szCs w:val="18"/>
                <w:lang w:eastAsia="fr-FR"/>
              </w:rPr>
              <w:t xml:space="preserve"> Urbain</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90 756 </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147 325 </w:t>
            </w:r>
          </w:p>
        </w:tc>
      </w:tr>
      <w:tr w:rsidR="0029135F" w:rsidRPr="0029135F" w:rsidTr="0029135F">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53</w:t>
            </w:r>
          </w:p>
        </w:tc>
        <w:tc>
          <w:tcPr>
            <w:tcW w:w="1271"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r w:rsidRPr="0029135F">
              <w:rPr>
                <w:rFonts w:eastAsia="Times New Roman"/>
                <w:color w:val="000000"/>
                <w:sz w:val="18"/>
                <w:szCs w:val="18"/>
                <w:lang w:eastAsia="fr-FR"/>
              </w:rPr>
              <w:t>Borgou</w:t>
            </w:r>
          </w:p>
        </w:tc>
        <w:tc>
          <w:tcPr>
            <w:tcW w:w="2360"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proofErr w:type="spellStart"/>
            <w:r w:rsidRPr="0029135F">
              <w:rPr>
                <w:rFonts w:eastAsia="Times New Roman"/>
                <w:color w:val="000000"/>
                <w:sz w:val="18"/>
                <w:szCs w:val="18"/>
                <w:lang w:eastAsia="fr-FR"/>
              </w:rPr>
              <w:t>Perere</w:t>
            </w:r>
            <w:proofErr w:type="spellEnd"/>
            <w:r w:rsidRPr="0029135F">
              <w:rPr>
                <w:rFonts w:eastAsia="Times New Roman"/>
                <w:color w:val="000000"/>
                <w:sz w:val="18"/>
                <w:szCs w:val="18"/>
                <w:lang w:eastAsia="fr-FR"/>
              </w:rPr>
              <w:t xml:space="preserve"> Rural</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56 308 </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79 848 </w:t>
            </w:r>
          </w:p>
        </w:tc>
      </w:tr>
      <w:tr w:rsidR="0029135F" w:rsidRPr="0029135F" w:rsidTr="0029135F">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54</w:t>
            </w:r>
          </w:p>
        </w:tc>
        <w:tc>
          <w:tcPr>
            <w:tcW w:w="1271"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r w:rsidRPr="0029135F">
              <w:rPr>
                <w:rFonts w:eastAsia="Times New Roman"/>
                <w:color w:val="000000"/>
                <w:sz w:val="18"/>
                <w:szCs w:val="18"/>
                <w:lang w:eastAsia="fr-FR"/>
              </w:rPr>
              <w:t>Borgou</w:t>
            </w:r>
          </w:p>
        </w:tc>
        <w:tc>
          <w:tcPr>
            <w:tcW w:w="2360"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proofErr w:type="spellStart"/>
            <w:r w:rsidRPr="0029135F">
              <w:rPr>
                <w:rFonts w:eastAsia="Times New Roman"/>
                <w:color w:val="000000"/>
                <w:sz w:val="18"/>
                <w:szCs w:val="18"/>
                <w:lang w:eastAsia="fr-FR"/>
              </w:rPr>
              <w:t>Sinende</w:t>
            </w:r>
            <w:proofErr w:type="spellEnd"/>
            <w:r w:rsidRPr="0029135F">
              <w:rPr>
                <w:rFonts w:eastAsia="Times New Roman"/>
                <w:color w:val="000000"/>
                <w:sz w:val="18"/>
                <w:szCs w:val="18"/>
                <w:lang w:eastAsia="fr-FR"/>
              </w:rPr>
              <w:t xml:space="preserve"> Urbain</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36 828 </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116 442 </w:t>
            </w:r>
          </w:p>
        </w:tc>
      </w:tr>
      <w:tr w:rsidR="0029135F" w:rsidRPr="0029135F" w:rsidTr="0029135F">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55</w:t>
            </w:r>
          </w:p>
        </w:tc>
        <w:tc>
          <w:tcPr>
            <w:tcW w:w="1271"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r w:rsidRPr="0029135F">
              <w:rPr>
                <w:rFonts w:eastAsia="Times New Roman"/>
                <w:color w:val="000000"/>
                <w:sz w:val="18"/>
                <w:szCs w:val="18"/>
                <w:lang w:eastAsia="fr-FR"/>
              </w:rPr>
              <w:t>Borgou</w:t>
            </w:r>
          </w:p>
        </w:tc>
        <w:tc>
          <w:tcPr>
            <w:tcW w:w="2360"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proofErr w:type="spellStart"/>
            <w:r w:rsidRPr="0029135F">
              <w:rPr>
                <w:rFonts w:eastAsia="Times New Roman"/>
                <w:color w:val="000000"/>
                <w:sz w:val="18"/>
                <w:szCs w:val="18"/>
                <w:lang w:eastAsia="fr-FR"/>
              </w:rPr>
              <w:t>Sinende</w:t>
            </w:r>
            <w:proofErr w:type="spellEnd"/>
            <w:r w:rsidRPr="0029135F">
              <w:rPr>
                <w:rFonts w:eastAsia="Times New Roman"/>
                <w:color w:val="000000"/>
                <w:sz w:val="18"/>
                <w:szCs w:val="18"/>
                <w:lang w:eastAsia="fr-FR"/>
              </w:rPr>
              <w:t xml:space="preserve"> Rural</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38 041 </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75 523 </w:t>
            </w:r>
          </w:p>
        </w:tc>
      </w:tr>
      <w:tr w:rsidR="0029135F" w:rsidRPr="0029135F" w:rsidTr="0029135F">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56</w:t>
            </w:r>
          </w:p>
        </w:tc>
        <w:tc>
          <w:tcPr>
            <w:tcW w:w="1271"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r w:rsidRPr="0029135F">
              <w:rPr>
                <w:rFonts w:eastAsia="Times New Roman"/>
                <w:color w:val="000000"/>
                <w:sz w:val="18"/>
                <w:szCs w:val="18"/>
                <w:lang w:eastAsia="fr-FR"/>
              </w:rPr>
              <w:t>Borgou</w:t>
            </w:r>
          </w:p>
        </w:tc>
        <w:tc>
          <w:tcPr>
            <w:tcW w:w="2360"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proofErr w:type="spellStart"/>
            <w:r w:rsidRPr="0029135F">
              <w:rPr>
                <w:rFonts w:eastAsia="Times New Roman"/>
                <w:color w:val="000000"/>
                <w:sz w:val="18"/>
                <w:szCs w:val="18"/>
                <w:lang w:eastAsia="fr-FR"/>
              </w:rPr>
              <w:t>Tchaourou</w:t>
            </w:r>
            <w:proofErr w:type="spellEnd"/>
            <w:r w:rsidRPr="0029135F">
              <w:rPr>
                <w:rFonts w:eastAsia="Times New Roman"/>
                <w:color w:val="000000"/>
                <w:sz w:val="18"/>
                <w:szCs w:val="18"/>
                <w:lang w:eastAsia="fr-FR"/>
              </w:rPr>
              <w:t xml:space="preserve"> Urbain</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88 899 </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97 273 </w:t>
            </w:r>
          </w:p>
        </w:tc>
      </w:tr>
      <w:tr w:rsidR="0029135F" w:rsidRPr="0029135F" w:rsidTr="0029135F">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57</w:t>
            </w:r>
          </w:p>
        </w:tc>
        <w:tc>
          <w:tcPr>
            <w:tcW w:w="1271"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r w:rsidRPr="0029135F">
              <w:rPr>
                <w:rFonts w:eastAsia="Times New Roman"/>
                <w:color w:val="000000"/>
                <w:sz w:val="18"/>
                <w:szCs w:val="18"/>
                <w:lang w:eastAsia="fr-FR"/>
              </w:rPr>
              <w:t>Borgou</w:t>
            </w:r>
          </w:p>
        </w:tc>
        <w:tc>
          <w:tcPr>
            <w:tcW w:w="2360"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proofErr w:type="spellStart"/>
            <w:r w:rsidRPr="0029135F">
              <w:rPr>
                <w:rFonts w:eastAsia="Times New Roman"/>
                <w:color w:val="000000"/>
                <w:sz w:val="18"/>
                <w:szCs w:val="18"/>
                <w:lang w:eastAsia="fr-FR"/>
              </w:rPr>
              <w:t>Tchaourou</w:t>
            </w:r>
            <w:proofErr w:type="spellEnd"/>
            <w:r w:rsidRPr="0029135F">
              <w:rPr>
                <w:rFonts w:eastAsia="Times New Roman"/>
                <w:color w:val="000000"/>
                <w:sz w:val="18"/>
                <w:szCs w:val="18"/>
                <w:lang w:eastAsia="fr-FR"/>
              </w:rPr>
              <w:t xml:space="preserve"> Rural</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70 606 </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120 675 </w:t>
            </w:r>
          </w:p>
        </w:tc>
      </w:tr>
      <w:tr w:rsidR="0029135F" w:rsidRPr="0029135F" w:rsidTr="0029135F">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58</w:t>
            </w:r>
          </w:p>
        </w:tc>
        <w:tc>
          <w:tcPr>
            <w:tcW w:w="1271"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r w:rsidRPr="0029135F">
              <w:rPr>
                <w:rFonts w:eastAsia="Times New Roman"/>
                <w:color w:val="000000"/>
                <w:sz w:val="18"/>
                <w:szCs w:val="18"/>
                <w:lang w:eastAsia="fr-FR"/>
              </w:rPr>
              <w:t>Collines</w:t>
            </w:r>
          </w:p>
        </w:tc>
        <w:tc>
          <w:tcPr>
            <w:tcW w:w="2360"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proofErr w:type="spellStart"/>
            <w:r w:rsidRPr="0029135F">
              <w:rPr>
                <w:rFonts w:eastAsia="Times New Roman"/>
                <w:color w:val="000000"/>
                <w:sz w:val="18"/>
                <w:szCs w:val="18"/>
                <w:lang w:eastAsia="fr-FR"/>
              </w:rPr>
              <w:t>Bante</w:t>
            </w:r>
            <w:proofErr w:type="spellEnd"/>
            <w:r w:rsidRPr="0029135F">
              <w:rPr>
                <w:rFonts w:eastAsia="Times New Roman"/>
                <w:color w:val="000000"/>
                <w:sz w:val="18"/>
                <w:szCs w:val="18"/>
                <w:lang w:eastAsia="fr-FR"/>
              </w:rPr>
              <w:t xml:space="preserve"> Urbain</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90 561 </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121 304 </w:t>
            </w:r>
          </w:p>
        </w:tc>
      </w:tr>
      <w:tr w:rsidR="0029135F" w:rsidRPr="0029135F" w:rsidTr="0029135F">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59</w:t>
            </w:r>
          </w:p>
        </w:tc>
        <w:tc>
          <w:tcPr>
            <w:tcW w:w="1271"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r w:rsidRPr="0029135F">
              <w:rPr>
                <w:rFonts w:eastAsia="Times New Roman"/>
                <w:color w:val="000000"/>
                <w:sz w:val="18"/>
                <w:szCs w:val="18"/>
                <w:lang w:eastAsia="fr-FR"/>
              </w:rPr>
              <w:t>Collines</w:t>
            </w:r>
          </w:p>
        </w:tc>
        <w:tc>
          <w:tcPr>
            <w:tcW w:w="2360"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proofErr w:type="spellStart"/>
            <w:r w:rsidRPr="0029135F">
              <w:rPr>
                <w:rFonts w:eastAsia="Times New Roman"/>
                <w:color w:val="000000"/>
                <w:sz w:val="18"/>
                <w:szCs w:val="18"/>
                <w:lang w:eastAsia="fr-FR"/>
              </w:rPr>
              <w:t>Bante</w:t>
            </w:r>
            <w:proofErr w:type="spellEnd"/>
            <w:r w:rsidRPr="0029135F">
              <w:rPr>
                <w:rFonts w:eastAsia="Times New Roman"/>
                <w:color w:val="000000"/>
                <w:sz w:val="18"/>
                <w:szCs w:val="18"/>
                <w:lang w:eastAsia="fr-FR"/>
              </w:rPr>
              <w:t xml:space="preserve"> Rural</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109 704 </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169 858 </w:t>
            </w:r>
          </w:p>
        </w:tc>
      </w:tr>
      <w:tr w:rsidR="0029135F" w:rsidRPr="0029135F" w:rsidTr="0029135F">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60</w:t>
            </w:r>
          </w:p>
        </w:tc>
        <w:tc>
          <w:tcPr>
            <w:tcW w:w="1271"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r w:rsidRPr="0029135F">
              <w:rPr>
                <w:rFonts w:eastAsia="Times New Roman"/>
                <w:color w:val="000000"/>
                <w:sz w:val="18"/>
                <w:szCs w:val="18"/>
                <w:lang w:eastAsia="fr-FR"/>
              </w:rPr>
              <w:t>Collines</w:t>
            </w:r>
          </w:p>
        </w:tc>
        <w:tc>
          <w:tcPr>
            <w:tcW w:w="2360"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proofErr w:type="spellStart"/>
            <w:r w:rsidRPr="0029135F">
              <w:rPr>
                <w:rFonts w:eastAsia="Times New Roman"/>
                <w:color w:val="000000"/>
                <w:sz w:val="18"/>
                <w:szCs w:val="18"/>
                <w:lang w:eastAsia="fr-FR"/>
              </w:rPr>
              <w:t>Dassa</w:t>
            </w:r>
            <w:proofErr w:type="spellEnd"/>
            <w:r w:rsidRPr="0029135F">
              <w:rPr>
                <w:rFonts w:eastAsia="Times New Roman"/>
                <w:color w:val="000000"/>
                <w:sz w:val="18"/>
                <w:szCs w:val="18"/>
                <w:lang w:eastAsia="fr-FR"/>
              </w:rPr>
              <w:t>-</w:t>
            </w:r>
            <w:proofErr w:type="spellStart"/>
            <w:r w:rsidRPr="0029135F">
              <w:rPr>
                <w:rFonts w:eastAsia="Times New Roman"/>
                <w:color w:val="000000"/>
                <w:sz w:val="18"/>
                <w:szCs w:val="18"/>
                <w:lang w:eastAsia="fr-FR"/>
              </w:rPr>
              <w:t>Zoume</w:t>
            </w:r>
            <w:proofErr w:type="spellEnd"/>
            <w:r w:rsidRPr="0029135F">
              <w:rPr>
                <w:rFonts w:eastAsia="Times New Roman"/>
                <w:color w:val="000000"/>
                <w:sz w:val="18"/>
                <w:szCs w:val="18"/>
                <w:lang w:eastAsia="fr-FR"/>
              </w:rPr>
              <w:t xml:space="preserve"> Urbain</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119 539 </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195 074 </w:t>
            </w:r>
          </w:p>
        </w:tc>
      </w:tr>
      <w:tr w:rsidR="0029135F" w:rsidRPr="0029135F" w:rsidTr="0029135F">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61</w:t>
            </w:r>
          </w:p>
        </w:tc>
        <w:tc>
          <w:tcPr>
            <w:tcW w:w="1271"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r w:rsidRPr="0029135F">
              <w:rPr>
                <w:rFonts w:eastAsia="Times New Roman"/>
                <w:color w:val="000000"/>
                <w:sz w:val="18"/>
                <w:szCs w:val="18"/>
                <w:lang w:eastAsia="fr-FR"/>
              </w:rPr>
              <w:t>Collines</w:t>
            </w:r>
          </w:p>
        </w:tc>
        <w:tc>
          <w:tcPr>
            <w:tcW w:w="2360"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proofErr w:type="spellStart"/>
            <w:r w:rsidRPr="0029135F">
              <w:rPr>
                <w:rFonts w:eastAsia="Times New Roman"/>
                <w:color w:val="000000"/>
                <w:sz w:val="18"/>
                <w:szCs w:val="18"/>
                <w:lang w:eastAsia="fr-FR"/>
              </w:rPr>
              <w:t>Dassa</w:t>
            </w:r>
            <w:proofErr w:type="spellEnd"/>
            <w:r w:rsidRPr="0029135F">
              <w:rPr>
                <w:rFonts w:eastAsia="Times New Roman"/>
                <w:color w:val="000000"/>
                <w:sz w:val="18"/>
                <w:szCs w:val="18"/>
                <w:lang w:eastAsia="fr-FR"/>
              </w:rPr>
              <w:t>-</w:t>
            </w:r>
            <w:proofErr w:type="spellStart"/>
            <w:r w:rsidRPr="0029135F">
              <w:rPr>
                <w:rFonts w:eastAsia="Times New Roman"/>
                <w:color w:val="000000"/>
                <w:sz w:val="18"/>
                <w:szCs w:val="18"/>
                <w:lang w:eastAsia="fr-FR"/>
              </w:rPr>
              <w:t>Zoume</w:t>
            </w:r>
            <w:proofErr w:type="spellEnd"/>
            <w:r w:rsidRPr="0029135F">
              <w:rPr>
                <w:rFonts w:eastAsia="Times New Roman"/>
                <w:color w:val="000000"/>
                <w:sz w:val="18"/>
                <w:szCs w:val="18"/>
                <w:lang w:eastAsia="fr-FR"/>
              </w:rPr>
              <w:t xml:space="preserve"> Rural</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109 781 </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146 979 </w:t>
            </w:r>
          </w:p>
        </w:tc>
      </w:tr>
      <w:tr w:rsidR="0029135F" w:rsidRPr="0029135F" w:rsidTr="0029135F">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62</w:t>
            </w:r>
          </w:p>
        </w:tc>
        <w:tc>
          <w:tcPr>
            <w:tcW w:w="1271"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r w:rsidRPr="0029135F">
              <w:rPr>
                <w:rFonts w:eastAsia="Times New Roman"/>
                <w:color w:val="000000"/>
                <w:sz w:val="18"/>
                <w:szCs w:val="18"/>
                <w:lang w:eastAsia="fr-FR"/>
              </w:rPr>
              <w:t>Collines</w:t>
            </w:r>
          </w:p>
        </w:tc>
        <w:tc>
          <w:tcPr>
            <w:tcW w:w="2360"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proofErr w:type="spellStart"/>
            <w:r w:rsidRPr="0029135F">
              <w:rPr>
                <w:rFonts w:eastAsia="Times New Roman"/>
                <w:color w:val="000000"/>
                <w:sz w:val="18"/>
                <w:szCs w:val="18"/>
                <w:lang w:eastAsia="fr-FR"/>
              </w:rPr>
              <w:t>Glazoue</w:t>
            </w:r>
            <w:proofErr w:type="spellEnd"/>
            <w:r w:rsidRPr="0029135F">
              <w:rPr>
                <w:rFonts w:eastAsia="Times New Roman"/>
                <w:color w:val="000000"/>
                <w:sz w:val="18"/>
                <w:szCs w:val="18"/>
                <w:lang w:eastAsia="fr-FR"/>
              </w:rPr>
              <w:t xml:space="preserve"> Urbain</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148 010 </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215 092 </w:t>
            </w:r>
          </w:p>
        </w:tc>
      </w:tr>
      <w:tr w:rsidR="0029135F" w:rsidRPr="0029135F" w:rsidTr="0029135F">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63</w:t>
            </w:r>
          </w:p>
        </w:tc>
        <w:tc>
          <w:tcPr>
            <w:tcW w:w="1271"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r w:rsidRPr="0029135F">
              <w:rPr>
                <w:rFonts w:eastAsia="Times New Roman"/>
                <w:color w:val="000000"/>
                <w:sz w:val="18"/>
                <w:szCs w:val="18"/>
                <w:lang w:eastAsia="fr-FR"/>
              </w:rPr>
              <w:t>Collines</w:t>
            </w:r>
          </w:p>
        </w:tc>
        <w:tc>
          <w:tcPr>
            <w:tcW w:w="2360"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proofErr w:type="spellStart"/>
            <w:r w:rsidRPr="0029135F">
              <w:rPr>
                <w:rFonts w:eastAsia="Times New Roman"/>
                <w:color w:val="000000"/>
                <w:sz w:val="18"/>
                <w:szCs w:val="18"/>
                <w:lang w:eastAsia="fr-FR"/>
              </w:rPr>
              <w:t>Glazoue</w:t>
            </w:r>
            <w:proofErr w:type="spellEnd"/>
            <w:r w:rsidRPr="0029135F">
              <w:rPr>
                <w:rFonts w:eastAsia="Times New Roman"/>
                <w:color w:val="000000"/>
                <w:sz w:val="18"/>
                <w:szCs w:val="18"/>
                <w:lang w:eastAsia="fr-FR"/>
              </w:rPr>
              <w:t xml:space="preserve"> Rural</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111 706 </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143 617 </w:t>
            </w:r>
          </w:p>
        </w:tc>
      </w:tr>
      <w:tr w:rsidR="0029135F" w:rsidRPr="0029135F" w:rsidTr="0029135F">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64</w:t>
            </w:r>
          </w:p>
        </w:tc>
        <w:tc>
          <w:tcPr>
            <w:tcW w:w="1271"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r w:rsidRPr="0029135F">
              <w:rPr>
                <w:rFonts w:eastAsia="Times New Roman"/>
                <w:color w:val="000000"/>
                <w:sz w:val="18"/>
                <w:szCs w:val="18"/>
                <w:lang w:eastAsia="fr-FR"/>
              </w:rPr>
              <w:t>Collines</w:t>
            </w:r>
          </w:p>
        </w:tc>
        <w:tc>
          <w:tcPr>
            <w:tcW w:w="2360"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proofErr w:type="spellStart"/>
            <w:r w:rsidRPr="0029135F">
              <w:rPr>
                <w:rFonts w:eastAsia="Times New Roman"/>
                <w:color w:val="000000"/>
                <w:sz w:val="18"/>
                <w:szCs w:val="18"/>
                <w:lang w:eastAsia="fr-FR"/>
              </w:rPr>
              <w:t>Ouesse</w:t>
            </w:r>
            <w:proofErr w:type="spellEnd"/>
            <w:r w:rsidRPr="0029135F">
              <w:rPr>
                <w:rFonts w:eastAsia="Times New Roman"/>
                <w:color w:val="000000"/>
                <w:sz w:val="18"/>
                <w:szCs w:val="18"/>
                <w:lang w:eastAsia="fr-FR"/>
              </w:rPr>
              <w:t xml:space="preserve"> Urbain</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80 969 </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131 706 </w:t>
            </w:r>
          </w:p>
        </w:tc>
      </w:tr>
      <w:tr w:rsidR="0029135F" w:rsidRPr="0029135F" w:rsidTr="0029135F">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65</w:t>
            </w:r>
          </w:p>
        </w:tc>
        <w:tc>
          <w:tcPr>
            <w:tcW w:w="1271"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r w:rsidRPr="0029135F">
              <w:rPr>
                <w:rFonts w:eastAsia="Times New Roman"/>
                <w:color w:val="000000"/>
                <w:sz w:val="18"/>
                <w:szCs w:val="18"/>
                <w:lang w:eastAsia="fr-FR"/>
              </w:rPr>
              <w:t>Collines</w:t>
            </w:r>
          </w:p>
        </w:tc>
        <w:tc>
          <w:tcPr>
            <w:tcW w:w="2360"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proofErr w:type="spellStart"/>
            <w:r w:rsidRPr="0029135F">
              <w:rPr>
                <w:rFonts w:eastAsia="Times New Roman"/>
                <w:color w:val="000000"/>
                <w:sz w:val="18"/>
                <w:szCs w:val="18"/>
                <w:lang w:eastAsia="fr-FR"/>
              </w:rPr>
              <w:t>Ouesse</w:t>
            </w:r>
            <w:proofErr w:type="spellEnd"/>
            <w:r w:rsidRPr="0029135F">
              <w:rPr>
                <w:rFonts w:eastAsia="Times New Roman"/>
                <w:color w:val="000000"/>
                <w:sz w:val="18"/>
                <w:szCs w:val="18"/>
                <w:lang w:eastAsia="fr-FR"/>
              </w:rPr>
              <w:t xml:space="preserve"> Rural</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92 933 </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133 171 </w:t>
            </w:r>
          </w:p>
        </w:tc>
      </w:tr>
      <w:tr w:rsidR="0029135F" w:rsidRPr="0029135F" w:rsidTr="0029135F">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66</w:t>
            </w:r>
          </w:p>
        </w:tc>
        <w:tc>
          <w:tcPr>
            <w:tcW w:w="1271"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r w:rsidRPr="0029135F">
              <w:rPr>
                <w:rFonts w:eastAsia="Times New Roman"/>
                <w:color w:val="000000"/>
                <w:sz w:val="18"/>
                <w:szCs w:val="18"/>
                <w:lang w:eastAsia="fr-FR"/>
              </w:rPr>
              <w:t>Collines</w:t>
            </w:r>
          </w:p>
        </w:tc>
        <w:tc>
          <w:tcPr>
            <w:tcW w:w="2360"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r w:rsidRPr="0029135F">
              <w:rPr>
                <w:rFonts w:eastAsia="Times New Roman"/>
                <w:color w:val="000000"/>
                <w:sz w:val="18"/>
                <w:szCs w:val="18"/>
                <w:lang w:eastAsia="fr-FR"/>
              </w:rPr>
              <w:t>Savalou Urbain</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92 597 </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163 739 </w:t>
            </w:r>
          </w:p>
        </w:tc>
      </w:tr>
      <w:tr w:rsidR="0029135F" w:rsidRPr="0029135F" w:rsidTr="0029135F">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67</w:t>
            </w:r>
          </w:p>
        </w:tc>
        <w:tc>
          <w:tcPr>
            <w:tcW w:w="1271"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r w:rsidRPr="0029135F">
              <w:rPr>
                <w:rFonts w:eastAsia="Times New Roman"/>
                <w:color w:val="000000"/>
                <w:sz w:val="18"/>
                <w:szCs w:val="18"/>
                <w:lang w:eastAsia="fr-FR"/>
              </w:rPr>
              <w:t>Collines</w:t>
            </w:r>
          </w:p>
        </w:tc>
        <w:tc>
          <w:tcPr>
            <w:tcW w:w="2360"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r w:rsidRPr="0029135F">
              <w:rPr>
                <w:rFonts w:eastAsia="Times New Roman"/>
                <w:color w:val="000000"/>
                <w:sz w:val="18"/>
                <w:szCs w:val="18"/>
                <w:lang w:eastAsia="fr-FR"/>
              </w:rPr>
              <w:t>Savalou Rural</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112 289 </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117 820 </w:t>
            </w:r>
          </w:p>
        </w:tc>
      </w:tr>
      <w:tr w:rsidR="0029135F" w:rsidRPr="0029135F" w:rsidTr="0029135F">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68</w:t>
            </w:r>
          </w:p>
        </w:tc>
        <w:tc>
          <w:tcPr>
            <w:tcW w:w="1271"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r w:rsidRPr="0029135F">
              <w:rPr>
                <w:rFonts w:eastAsia="Times New Roman"/>
                <w:color w:val="000000"/>
                <w:sz w:val="18"/>
                <w:szCs w:val="18"/>
                <w:lang w:eastAsia="fr-FR"/>
              </w:rPr>
              <w:t>Collines</w:t>
            </w:r>
          </w:p>
        </w:tc>
        <w:tc>
          <w:tcPr>
            <w:tcW w:w="2360"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r w:rsidRPr="0029135F">
              <w:rPr>
                <w:rFonts w:eastAsia="Times New Roman"/>
                <w:color w:val="000000"/>
                <w:sz w:val="18"/>
                <w:szCs w:val="18"/>
                <w:lang w:eastAsia="fr-FR"/>
              </w:rPr>
              <w:t>Save Urbain</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111 218 </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163 918 </w:t>
            </w:r>
          </w:p>
        </w:tc>
      </w:tr>
      <w:tr w:rsidR="0029135F" w:rsidRPr="0029135F" w:rsidTr="0029135F">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69</w:t>
            </w:r>
          </w:p>
        </w:tc>
        <w:tc>
          <w:tcPr>
            <w:tcW w:w="1271"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r w:rsidRPr="0029135F">
              <w:rPr>
                <w:rFonts w:eastAsia="Times New Roman"/>
                <w:color w:val="000000"/>
                <w:sz w:val="18"/>
                <w:szCs w:val="18"/>
                <w:lang w:eastAsia="fr-FR"/>
              </w:rPr>
              <w:t>Collines</w:t>
            </w:r>
          </w:p>
        </w:tc>
        <w:tc>
          <w:tcPr>
            <w:tcW w:w="2360"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r w:rsidRPr="0029135F">
              <w:rPr>
                <w:rFonts w:eastAsia="Times New Roman"/>
                <w:color w:val="000000"/>
                <w:sz w:val="18"/>
                <w:szCs w:val="18"/>
                <w:lang w:eastAsia="fr-FR"/>
              </w:rPr>
              <w:t>Save Rural</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82 692 </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86 719 </w:t>
            </w:r>
          </w:p>
        </w:tc>
      </w:tr>
      <w:tr w:rsidR="0029135F" w:rsidRPr="0029135F" w:rsidTr="0029135F">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70</w:t>
            </w:r>
          </w:p>
        </w:tc>
        <w:tc>
          <w:tcPr>
            <w:tcW w:w="1271"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proofErr w:type="spellStart"/>
            <w:r w:rsidRPr="0029135F">
              <w:rPr>
                <w:rFonts w:eastAsia="Times New Roman"/>
                <w:color w:val="000000"/>
                <w:sz w:val="18"/>
                <w:szCs w:val="18"/>
                <w:lang w:eastAsia="fr-FR"/>
              </w:rPr>
              <w:t>Couffo</w:t>
            </w:r>
            <w:proofErr w:type="spellEnd"/>
          </w:p>
        </w:tc>
        <w:tc>
          <w:tcPr>
            <w:tcW w:w="2360"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proofErr w:type="spellStart"/>
            <w:r w:rsidRPr="0029135F">
              <w:rPr>
                <w:rFonts w:eastAsia="Times New Roman"/>
                <w:color w:val="000000"/>
                <w:sz w:val="18"/>
                <w:szCs w:val="18"/>
                <w:lang w:eastAsia="fr-FR"/>
              </w:rPr>
              <w:t>Aplahoue</w:t>
            </w:r>
            <w:proofErr w:type="spellEnd"/>
            <w:r w:rsidRPr="0029135F">
              <w:rPr>
                <w:rFonts w:eastAsia="Times New Roman"/>
                <w:color w:val="000000"/>
                <w:sz w:val="18"/>
                <w:szCs w:val="18"/>
                <w:lang w:eastAsia="fr-FR"/>
              </w:rPr>
              <w:t xml:space="preserve"> Urbain</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60 214 </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74 706 </w:t>
            </w:r>
          </w:p>
        </w:tc>
      </w:tr>
      <w:tr w:rsidR="0029135F" w:rsidRPr="0029135F" w:rsidTr="0029135F">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71</w:t>
            </w:r>
          </w:p>
        </w:tc>
        <w:tc>
          <w:tcPr>
            <w:tcW w:w="1271"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proofErr w:type="spellStart"/>
            <w:r w:rsidRPr="0029135F">
              <w:rPr>
                <w:rFonts w:eastAsia="Times New Roman"/>
                <w:color w:val="000000"/>
                <w:sz w:val="18"/>
                <w:szCs w:val="18"/>
                <w:lang w:eastAsia="fr-FR"/>
              </w:rPr>
              <w:t>Couffo</w:t>
            </w:r>
            <w:proofErr w:type="spellEnd"/>
          </w:p>
        </w:tc>
        <w:tc>
          <w:tcPr>
            <w:tcW w:w="2360"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proofErr w:type="spellStart"/>
            <w:r w:rsidRPr="0029135F">
              <w:rPr>
                <w:rFonts w:eastAsia="Times New Roman"/>
                <w:color w:val="000000"/>
                <w:sz w:val="18"/>
                <w:szCs w:val="18"/>
                <w:lang w:eastAsia="fr-FR"/>
              </w:rPr>
              <w:t>Aplahoue</w:t>
            </w:r>
            <w:proofErr w:type="spellEnd"/>
            <w:r w:rsidRPr="0029135F">
              <w:rPr>
                <w:rFonts w:eastAsia="Times New Roman"/>
                <w:color w:val="000000"/>
                <w:sz w:val="18"/>
                <w:szCs w:val="18"/>
                <w:lang w:eastAsia="fr-FR"/>
              </w:rPr>
              <w:t xml:space="preserve"> Rural</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54 659 </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101 283 </w:t>
            </w:r>
          </w:p>
        </w:tc>
      </w:tr>
      <w:tr w:rsidR="0029135F" w:rsidRPr="0029135F" w:rsidTr="0029135F">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72</w:t>
            </w:r>
          </w:p>
        </w:tc>
        <w:tc>
          <w:tcPr>
            <w:tcW w:w="1271"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proofErr w:type="spellStart"/>
            <w:r w:rsidRPr="0029135F">
              <w:rPr>
                <w:rFonts w:eastAsia="Times New Roman"/>
                <w:color w:val="000000"/>
                <w:sz w:val="18"/>
                <w:szCs w:val="18"/>
                <w:lang w:eastAsia="fr-FR"/>
              </w:rPr>
              <w:t>Couffo</w:t>
            </w:r>
            <w:proofErr w:type="spellEnd"/>
          </w:p>
        </w:tc>
        <w:tc>
          <w:tcPr>
            <w:tcW w:w="2360"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proofErr w:type="spellStart"/>
            <w:r w:rsidRPr="0029135F">
              <w:rPr>
                <w:rFonts w:eastAsia="Times New Roman"/>
                <w:color w:val="000000"/>
                <w:sz w:val="18"/>
                <w:szCs w:val="18"/>
                <w:lang w:eastAsia="fr-FR"/>
              </w:rPr>
              <w:t>Djakotomey</w:t>
            </w:r>
            <w:proofErr w:type="spellEnd"/>
            <w:r w:rsidRPr="0029135F">
              <w:rPr>
                <w:rFonts w:eastAsia="Times New Roman"/>
                <w:color w:val="000000"/>
                <w:sz w:val="18"/>
                <w:szCs w:val="18"/>
                <w:lang w:eastAsia="fr-FR"/>
              </w:rPr>
              <w:t xml:space="preserve"> Urbain</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31 535 </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83 348 </w:t>
            </w:r>
          </w:p>
        </w:tc>
      </w:tr>
      <w:tr w:rsidR="0029135F" w:rsidRPr="0029135F" w:rsidTr="0029135F">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73</w:t>
            </w:r>
          </w:p>
        </w:tc>
        <w:tc>
          <w:tcPr>
            <w:tcW w:w="1271"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proofErr w:type="spellStart"/>
            <w:r w:rsidRPr="0029135F">
              <w:rPr>
                <w:rFonts w:eastAsia="Times New Roman"/>
                <w:color w:val="000000"/>
                <w:sz w:val="18"/>
                <w:szCs w:val="18"/>
                <w:lang w:eastAsia="fr-FR"/>
              </w:rPr>
              <w:t>Couffo</w:t>
            </w:r>
            <w:proofErr w:type="spellEnd"/>
          </w:p>
        </w:tc>
        <w:tc>
          <w:tcPr>
            <w:tcW w:w="2360"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proofErr w:type="spellStart"/>
            <w:r w:rsidRPr="0029135F">
              <w:rPr>
                <w:rFonts w:eastAsia="Times New Roman"/>
                <w:color w:val="000000"/>
                <w:sz w:val="18"/>
                <w:szCs w:val="18"/>
                <w:lang w:eastAsia="fr-FR"/>
              </w:rPr>
              <w:t>Djakotomey</w:t>
            </w:r>
            <w:proofErr w:type="spellEnd"/>
            <w:r w:rsidRPr="0029135F">
              <w:rPr>
                <w:rFonts w:eastAsia="Times New Roman"/>
                <w:color w:val="000000"/>
                <w:sz w:val="18"/>
                <w:szCs w:val="18"/>
                <w:lang w:eastAsia="fr-FR"/>
              </w:rPr>
              <w:t xml:space="preserve"> Rural</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38 361 </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73 279 </w:t>
            </w:r>
          </w:p>
        </w:tc>
      </w:tr>
      <w:tr w:rsidR="0029135F" w:rsidRPr="0029135F" w:rsidTr="0029135F">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74</w:t>
            </w:r>
          </w:p>
        </w:tc>
        <w:tc>
          <w:tcPr>
            <w:tcW w:w="1271"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proofErr w:type="spellStart"/>
            <w:r w:rsidRPr="0029135F">
              <w:rPr>
                <w:rFonts w:eastAsia="Times New Roman"/>
                <w:color w:val="000000"/>
                <w:sz w:val="18"/>
                <w:szCs w:val="18"/>
                <w:lang w:eastAsia="fr-FR"/>
              </w:rPr>
              <w:t>Couffo</w:t>
            </w:r>
            <w:proofErr w:type="spellEnd"/>
          </w:p>
        </w:tc>
        <w:tc>
          <w:tcPr>
            <w:tcW w:w="2360"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proofErr w:type="spellStart"/>
            <w:r w:rsidRPr="0029135F">
              <w:rPr>
                <w:rFonts w:eastAsia="Times New Roman"/>
                <w:color w:val="000000"/>
                <w:sz w:val="18"/>
                <w:szCs w:val="18"/>
                <w:lang w:eastAsia="fr-FR"/>
              </w:rPr>
              <w:t>Dogbo</w:t>
            </w:r>
            <w:proofErr w:type="spellEnd"/>
            <w:r w:rsidRPr="0029135F">
              <w:rPr>
                <w:rFonts w:eastAsia="Times New Roman"/>
                <w:color w:val="000000"/>
                <w:sz w:val="18"/>
                <w:szCs w:val="18"/>
                <w:lang w:eastAsia="fr-FR"/>
              </w:rPr>
              <w:t xml:space="preserve"> Urbain</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65 755 </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86 006 </w:t>
            </w:r>
          </w:p>
        </w:tc>
      </w:tr>
      <w:tr w:rsidR="0029135F" w:rsidRPr="0029135F" w:rsidTr="0029135F">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75</w:t>
            </w:r>
          </w:p>
        </w:tc>
        <w:tc>
          <w:tcPr>
            <w:tcW w:w="1271"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proofErr w:type="spellStart"/>
            <w:r w:rsidRPr="0029135F">
              <w:rPr>
                <w:rFonts w:eastAsia="Times New Roman"/>
                <w:color w:val="000000"/>
                <w:sz w:val="18"/>
                <w:szCs w:val="18"/>
                <w:lang w:eastAsia="fr-FR"/>
              </w:rPr>
              <w:t>Couffo</w:t>
            </w:r>
            <w:proofErr w:type="spellEnd"/>
          </w:p>
        </w:tc>
        <w:tc>
          <w:tcPr>
            <w:tcW w:w="2360"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proofErr w:type="spellStart"/>
            <w:r w:rsidRPr="0029135F">
              <w:rPr>
                <w:rFonts w:eastAsia="Times New Roman"/>
                <w:color w:val="000000"/>
                <w:sz w:val="18"/>
                <w:szCs w:val="18"/>
                <w:lang w:eastAsia="fr-FR"/>
              </w:rPr>
              <w:t>Dogbo</w:t>
            </w:r>
            <w:proofErr w:type="spellEnd"/>
            <w:r w:rsidRPr="0029135F">
              <w:rPr>
                <w:rFonts w:eastAsia="Times New Roman"/>
                <w:color w:val="000000"/>
                <w:sz w:val="18"/>
                <w:szCs w:val="18"/>
                <w:lang w:eastAsia="fr-FR"/>
              </w:rPr>
              <w:t xml:space="preserve"> Rural</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49 605 </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83 610 </w:t>
            </w:r>
          </w:p>
        </w:tc>
      </w:tr>
      <w:tr w:rsidR="0029135F" w:rsidRPr="0029135F" w:rsidTr="0029135F">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76</w:t>
            </w:r>
          </w:p>
        </w:tc>
        <w:tc>
          <w:tcPr>
            <w:tcW w:w="1271"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proofErr w:type="spellStart"/>
            <w:r w:rsidRPr="0029135F">
              <w:rPr>
                <w:rFonts w:eastAsia="Times New Roman"/>
                <w:color w:val="000000"/>
                <w:sz w:val="18"/>
                <w:szCs w:val="18"/>
                <w:lang w:eastAsia="fr-FR"/>
              </w:rPr>
              <w:t>Couffo</w:t>
            </w:r>
            <w:proofErr w:type="spellEnd"/>
          </w:p>
        </w:tc>
        <w:tc>
          <w:tcPr>
            <w:tcW w:w="2360"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proofErr w:type="spellStart"/>
            <w:r w:rsidRPr="0029135F">
              <w:rPr>
                <w:rFonts w:eastAsia="Times New Roman"/>
                <w:color w:val="000000"/>
                <w:sz w:val="18"/>
                <w:szCs w:val="18"/>
                <w:lang w:eastAsia="fr-FR"/>
              </w:rPr>
              <w:t>Klouékanme</w:t>
            </w:r>
            <w:proofErr w:type="spellEnd"/>
            <w:r w:rsidRPr="0029135F">
              <w:rPr>
                <w:rFonts w:eastAsia="Times New Roman"/>
                <w:color w:val="000000"/>
                <w:sz w:val="18"/>
                <w:szCs w:val="18"/>
                <w:lang w:eastAsia="fr-FR"/>
              </w:rPr>
              <w:t xml:space="preserve"> Urbain</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60 596 </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177 113 </w:t>
            </w:r>
          </w:p>
        </w:tc>
      </w:tr>
      <w:tr w:rsidR="0029135F" w:rsidRPr="0029135F" w:rsidTr="0029135F">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77</w:t>
            </w:r>
          </w:p>
        </w:tc>
        <w:tc>
          <w:tcPr>
            <w:tcW w:w="1271"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proofErr w:type="spellStart"/>
            <w:r w:rsidRPr="0029135F">
              <w:rPr>
                <w:rFonts w:eastAsia="Times New Roman"/>
                <w:color w:val="000000"/>
                <w:sz w:val="18"/>
                <w:szCs w:val="18"/>
                <w:lang w:eastAsia="fr-FR"/>
              </w:rPr>
              <w:t>Couffo</w:t>
            </w:r>
            <w:proofErr w:type="spellEnd"/>
          </w:p>
        </w:tc>
        <w:tc>
          <w:tcPr>
            <w:tcW w:w="2360"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proofErr w:type="spellStart"/>
            <w:r w:rsidRPr="0029135F">
              <w:rPr>
                <w:rFonts w:eastAsia="Times New Roman"/>
                <w:color w:val="000000"/>
                <w:sz w:val="18"/>
                <w:szCs w:val="18"/>
                <w:lang w:eastAsia="fr-FR"/>
              </w:rPr>
              <w:t>Klouékanme</w:t>
            </w:r>
            <w:proofErr w:type="spellEnd"/>
            <w:r w:rsidRPr="0029135F">
              <w:rPr>
                <w:rFonts w:eastAsia="Times New Roman"/>
                <w:color w:val="000000"/>
                <w:sz w:val="18"/>
                <w:szCs w:val="18"/>
                <w:lang w:eastAsia="fr-FR"/>
              </w:rPr>
              <w:t xml:space="preserve"> Rural</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45 758 </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85 345 </w:t>
            </w:r>
          </w:p>
        </w:tc>
      </w:tr>
      <w:tr w:rsidR="0029135F" w:rsidRPr="0029135F" w:rsidTr="0029135F">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78</w:t>
            </w:r>
          </w:p>
        </w:tc>
        <w:tc>
          <w:tcPr>
            <w:tcW w:w="1271"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proofErr w:type="spellStart"/>
            <w:r w:rsidRPr="0029135F">
              <w:rPr>
                <w:rFonts w:eastAsia="Times New Roman"/>
                <w:color w:val="000000"/>
                <w:sz w:val="18"/>
                <w:szCs w:val="18"/>
                <w:lang w:eastAsia="fr-FR"/>
              </w:rPr>
              <w:t>Couffo</w:t>
            </w:r>
            <w:proofErr w:type="spellEnd"/>
          </w:p>
        </w:tc>
        <w:tc>
          <w:tcPr>
            <w:tcW w:w="2360"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r w:rsidRPr="0029135F">
              <w:rPr>
                <w:rFonts w:eastAsia="Times New Roman"/>
                <w:color w:val="000000"/>
                <w:sz w:val="18"/>
                <w:szCs w:val="18"/>
                <w:lang w:eastAsia="fr-FR"/>
              </w:rPr>
              <w:t>Lalo Urbain</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51 869 </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78 055 </w:t>
            </w:r>
          </w:p>
        </w:tc>
      </w:tr>
      <w:tr w:rsidR="0029135F" w:rsidRPr="0029135F" w:rsidTr="0029135F">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79</w:t>
            </w:r>
          </w:p>
        </w:tc>
        <w:tc>
          <w:tcPr>
            <w:tcW w:w="1271"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proofErr w:type="spellStart"/>
            <w:r w:rsidRPr="0029135F">
              <w:rPr>
                <w:rFonts w:eastAsia="Times New Roman"/>
                <w:color w:val="000000"/>
                <w:sz w:val="18"/>
                <w:szCs w:val="18"/>
                <w:lang w:eastAsia="fr-FR"/>
              </w:rPr>
              <w:t>Couffo</w:t>
            </w:r>
            <w:proofErr w:type="spellEnd"/>
          </w:p>
        </w:tc>
        <w:tc>
          <w:tcPr>
            <w:tcW w:w="2360"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r w:rsidRPr="0029135F">
              <w:rPr>
                <w:rFonts w:eastAsia="Times New Roman"/>
                <w:color w:val="000000"/>
                <w:sz w:val="18"/>
                <w:szCs w:val="18"/>
                <w:lang w:eastAsia="fr-FR"/>
              </w:rPr>
              <w:t>Lalo Rural</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65 030 </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105 960 </w:t>
            </w:r>
          </w:p>
        </w:tc>
      </w:tr>
      <w:tr w:rsidR="0029135F" w:rsidRPr="0029135F" w:rsidTr="0029135F">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80</w:t>
            </w:r>
          </w:p>
        </w:tc>
        <w:tc>
          <w:tcPr>
            <w:tcW w:w="1271"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proofErr w:type="spellStart"/>
            <w:r w:rsidRPr="0029135F">
              <w:rPr>
                <w:rFonts w:eastAsia="Times New Roman"/>
                <w:color w:val="000000"/>
                <w:sz w:val="18"/>
                <w:szCs w:val="18"/>
                <w:lang w:eastAsia="fr-FR"/>
              </w:rPr>
              <w:t>Couffo</w:t>
            </w:r>
            <w:proofErr w:type="spellEnd"/>
          </w:p>
        </w:tc>
        <w:tc>
          <w:tcPr>
            <w:tcW w:w="2360"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proofErr w:type="spellStart"/>
            <w:r w:rsidRPr="0029135F">
              <w:rPr>
                <w:rFonts w:eastAsia="Times New Roman"/>
                <w:color w:val="000000"/>
                <w:sz w:val="18"/>
                <w:szCs w:val="18"/>
                <w:lang w:eastAsia="fr-FR"/>
              </w:rPr>
              <w:t>Toviklin</w:t>
            </w:r>
            <w:proofErr w:type="spellEnd"/>
            <w:r w:rsidRPr="0029135F">
              <w:rPr>
                <w:rFonts w:eastAsia="Times New Roman"/>
                <w:color w:val="000000"/>
                <w:sz w:val="18"/>
                <w:szCs w:val="18"/>
                <w:lang w:eastAsia="fr-FR"/>
              </w:rPr>
              <w:t xml:space="preserve"> Urbain</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62 630 </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98 618 </w:t>
            </w:r>
          </w:p>
        </w:tc>
      </w:tr>
      <w:tr w:rsidR="0029135F" w:rsidRPr="0029135F" w:rsidTr="0029135F">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81</w:t>
            </w:r>
          </w:p>
        </w:tc>
        <w:tc>
          <w:tcPr>
            <w:tcW w:w="1271"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proofErr w:type="spellStart"/>
            <w:r w:rsidRPr="0029135F">
              <w:rPr>
                <w:rFonts w:eastAsia="Times New Roman"/>
                <w:color w:val="000000"/>
                <w:sz w:val="18"/>
                <w:szCs w:val="18"/>
                <w:lang w:eastAsia="fr-FR"/>
              </w:rPr>
              <w:t>Couffo</w:t>
            </w:r>
            <w:proofErr w:type="spellEnd"/>
          </w:p>
        </w:tc>
        <w:tc>
          <w:tcPr>
            <w:tcW w:w="2360"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proofErr w:type="spellStart"/>
            <w:r w:rsidRPr="0029135F">
              <w:rPr>
                <w:rFonts w:eastAsia="Times New Roman"/>
                <w:color w:val="000000"/>
                <w:sz w:val="18"/>
                <w:szCs w:val="18"/>
                <w:lang w:eastAsia="fr-FR"/>
              </w:rPr>
              <w:t>Toviklin</w:t>
            </w:r>
            <w:proofErr w:type="spellEnd"/>
            <w:r w:rsidRPr="0029135F">
              <w:rPr>
                <w:rFonts w:eastAsia="Times New Roman"/>
                <w:color w:val="000000"/>
                <w:sz w:val="18"/>
                <w:szCs w:val="18"/>
                <w:lang w:eastAsia="fr-FR"/>
              </w:rPr>
              <w:t xml:space="preserve"> Rural</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51 120 </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76 279 </w:t>
            </w:r>
          </w:p>
        </w:tc>
      </w:tr>
      <w:tr w:rsidR="0029135F" w:rsidRPr="0029135F" w:rsidTr="0029135F">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82</w:t>
            </w:r>
          </w:p>
        </w:tc>
        <w:tc>
          <w:tcPr>
            <w:tcW w:w="1271"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r w:rsidRPr="0029135F">
              <w:rPr>
                <w:rFonts w:eastAsia="Times New Roman"/>
                <w:color w:val="000000"/>
                <w:sz w:val="18"/>
                <w:szCs w:val="18"/>
                <w:lang w:eastAsia="fr-FR"/>
              </w:rPr>
              <w:t>Donga</w:t>
            </w:r>
          </w:p>
        </w:tc>
        <w:tc>
          <w:tcPr>
            <w:tcW w:w="2360"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r w:rsidRPr="0029135F">
              <w:rPr>
                <w:rFonts w:eastAsia="Times New Roman"/>
                <w:color w:val="000000"/>
                <w:sz w:val="18"/>
                <w:szCs w:val="18"/>
                <w:lang w:eastAsia="fr-FR"/>
              </w:rPr>
              <w:t>Bassila Urbain</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79 270 </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89 328 </w:t>
            </w:r>
          </w:p>
        </w:tc>
      </w:tr>
      <w:tr w:rsidR="0029135F" w:rsidRPr="0029135F" w:rsidTr="0029135F">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83</w:t>
            </w:r>
          </w:p>
        </w:tc>
        <w:tc>
          <w:tcPr>
            <w:tcW w:w="1271"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r w:rsidRPr="0029135F">
              <w:rPr>
                <w:rFonts w:eastAsia="Times New Roman"/>
                <w:color w:val="000000"/>
                <w:sz w:val="18"/>
                <w:szCs w:val="18"/>
                <w:lang w:eastAsia="fr-FR"/>
              </w:rPr>
              <w:t>Donga</w:t>
            </w:r>
          </w:p>
        </w:tc>
        <w:tc>
          <w:tcPr>
            <w:tcW w:w="2360"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r w:rsidRPr="0029135F">
              <w:rPr>
                <w:rFonts w:eastAsia="Times New Roman"/>
                <w:color w:val="000000"/>
                <w:sz w:val="18"/>
                <w:szCs w:val="18"/>
                <w:lang w:eastAsia="fr-FR"/>
              </w:rPr>
              <w:t>Bassila Rural</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70 555 </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107 003 </w:t>
            </w:r>
          </w:p>
        </w:tc>
      </w:tr>
      <w:tr w:rsidR="0029135F" w:rsidRPr="0029135F" w:rsidTr="0029135F">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lastRenderedPageBreak/>
              <w:t>84</w:t>
            </w:r>
          </w:p>
        </w:tc>
        <w:tc>
          <w:tcPr>
            <w:tcW w:w="1271"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r w:rsidRPr="0029135F">
              <w:rPr>
                <w:rFonts w:eastAsia="Times New Roman"/>
                <w:color w:val="000000"/>
                <w:sz w:val="18"/>
                <w:szCs w:val="18"/>
                <w:lang w:eastAsia="fr-FR"/>
              </w:rPr>
              <w:t>Donga</w:t>
            </w:r>
          </w:p>
        </w:tc>
        <w:tc>
          <w:tcPr>
            <w:tcW w:w="2360"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r w:rsidRPr="0029135F">
              <w:rPr>
                <w:rFonts w:eastAsia="Times New Roman"/>
                <w:color w:val="000000"/>
                <w:sz w:val="18"/>
                <w:szCs w:val="18"/>
                <w:lang w:eastAsia="fr-FR"/>
              </w:rPr>
              <w:t>Copargo Urbain</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78 025 </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103 272 </w:t>
            </w:r>
          </w:p>
        </w:tc>
      </w:tr>
      <w:tr w:rsidR="0029135F" w:rsidRPr="0029135F" w:rsidTr="0029135F">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85</w:t>
            </w:r>
          </w:p>
        </w:tc>
        <w:tc>
          <w:tcPr>
            <w:tcW w:w="1271"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r w:rsidRPr="0029135F">
              <w:rPr>
                <w:rFonts w:eastAsia="Times New Roman"/>
                <w:color w:val="000000"/>
                <w:sz w:val="18"/>
                <w:szCs w:val="18"/>
                <w:lang w:eastAsia="fr-FR"/>
              </w:rPr>
              <w:t>Donga</w:t>
            </w:r>
          </w:p>
        </w:tc>
        <w:tc>
          <w:tcPr>
            <w:tcW w:w="2360"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r w:rsidRPr="0029135F">
              <w:rPr>
                <w:rFonts w:eastAsia="Times New Roman"/>
                <w:color w:val="000000"/>
                <w:sz w:val="18"/>
                <w:szCs w:val="18"/>
                <w:lang w:eastAsia="fr-FR"/>
              </w:rPr>
              <w:t>Copargo Rural</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76 819 </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84 186 </w:t>
            </w:r>
          </w:p>
        </w:tc>
      </w:tr>
      <w:tr w:rsidR="0029135F" w:rsidRPr="0029135F" w:rsidTr="0029135F">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86</w:t>
            </w:r>
          </w:p>
        </w:tc>
        <w:tc>
          <w:tcPr>
            <w:tcW w:w="1271"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r w:rsidRPr="0029135F">
              <w:rPr>
                <w:rFonts w:eastAsia="Times New Roman"/>
                <w:color w:val="000000"/>
                <w:sz w:val="18"/>
                <w:szCs w:val="18"/>
                <w:lang w:eastAsia="fr-FR"/>
              </w:rPr>
              <w:t>Donga</w:t>
            </w:r>
          </w:p>
        </w:tc>
        <w:tc>
          <w:tcPr>
            <w:tcW w:w="2360"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r w:rsidRPr="0029135F">
              <w:rPr>
                <w:rFonts w:eastAsia="Times New Roman"/>
                <w:color w:val="000000"/>
                <w:sz w:val="18"/>
                <w:szCs w:val="18"/>
                <w:lang w:eastAsia="fr-FR"/>
              </w:rPr>
              <w:t>Djougou Urbain</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73 839 </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117 162 </w:t>
            </w:r>
          </w:p>
        </w:tc>
      </w:tr>
      <w:tr w:rsidR="0029135F" w:rsidRPr="0029135F" w:rsidTr="0029135F">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87</w:t>
            </w:r>
          </w:p>
        </w:tc>
        <w:tc>
          <w:tcPr>
            <w:tcW w:w="1271"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r w:rsidRPr="0029135F">
              <w:rPr>
                <w:rFonts w:eastAsia="Times New Roman"/>
                <w:color w:val="000000"/>
                <w:sz w:val="18"/>
                <w:szCs w:val="18"/>
                <w:lang w:eastAsia="fr-FR"/>
              </w:rPr>
              <w:t>Donga</w:t>
            </w:r>
          </w:p>
        </w:tc>
        <w:tc>
          <w:tcPr>
            <w:tcW w:w="2360"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r w:rsidRPr="0029135F">
              <w:rPr>
                <w:rFonts w:eastAsia="Times New Roman"/>
                <w:color w:val="000000"/>
                <w:sz w:val="18"/>
                <w:szCs w:val="18"/>
                <w:lang w:eastAsia="fr-FR"/>
              </w:rPr>
              <w:t>Djougou Rural</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38 026 </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61 943 </w:t>
            </w:r>
          </w:p>
        </w:tc>
      </w:tr>
      <w:tr w:rsidR="0029135F" w:rsidRPr="0029135F" w:rsidTr="0029135F">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88</w:t>
            </w:r>
          </w:p>
        </w:tc>
        <w:tc>
          <w:tcPr>
            <w:tcW w:w="1271"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r w:rsidRPr="0029135F">
              <w:rPr>
                <w:rFonts w:eastAsia="Times New Roman"/>
                <w:color w:val="000000"/>
                <w:sz w:val="18"/>
                <w:szCs w:val="18"/>
                <w:lang w:eastAsia="fr-FR"/>
              </w:rPr>
              <w:t>Donga</w:t>
            </w:r>
          </w:p>
        </w:tc>
        <w:tc>
          <w:tcPr>
            <w:tcW w:w="2360"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proofErr w:type="spellStart"/>
            <w:r w:rsidRPr="0029135F">
              <w:rPr>
                <w:rFonts w:eastAsia="Times New Roman"/>
                <w:color w:val="000000"/>
                <w:sz w:val="18"/>
                <w:szCs w:val="18"/>
                <w:lang w:eastAsia="fr-FR"/>
              </w:rPr>
              <w:t>Ouake</w:t>
            </w:r>
            <w:proofErr w:type="spellEnd"/>
            <w:r w:rsidRPr="0029135F">
              <w:rPr>
                <w:rFonts w:eastAsia="Times New Roman"/>
                <w:color w:val="000000"/>
                <w:sz w:val="18"/>
                <w:szCs w:val="18"/>
                <w:lang w:eastAsia="fr-FR"/>
              </w:rPr>
              <w:t xml:space="preserve"> Rural</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136 748 </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98 380 </w:t>
            </w:r>
          </w:p>
        </w:tc>
      </w:tr>
      <w:tr w:rsidR="0029135F" w:rsidRPr="0029135F" w:rsidTr="0029135F">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89</w:t>
            </w:r>
          </w:p>
        </w:tc>
        <w:tc>
          <w:tcPr>
            <w:tcW w:w="1271"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r w:rsidRPr="0029135F">
              <w:rPr>
                <w:rFonts w:eastAsia="Times New Roman"/>
                <w:color w:val="000000"/>
                <w:sz w:val="18"/>
                <w:szCs w:val="18"/>
                <w:lang w:eastAsia="fr-FR"/>
              </w:rPr>
              <w:t>Littoral</w:t>
            </w:r>
          </w:p>
        </w:tc>
        <w:tc>
          <w:tcPr>
            <w:tcW w:w="2360"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r w:rsidRPr="0029135F">
              <w:rPr>
                <w:rFonts w:eastAsia="Times New Roman"/>
                <w:color w:val="000000"/>
                <w:sz w:val="18"/>
                <w:szCs w:val="18"/>
                <w:lang w:eastAsia="fr-FR"/>
              </w:rPr>
              <w:t>Cotonou Urbain</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171 878 </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259 141 </w:t>
            </w:r>
          </w:p>
        </w:tc>
      </w:tr>
      <w:tr w:rsidR="0029135F" w:rsidRPr="0029135F" w:rsidTr="0029135F">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90</w:t>
            </w:r>
          </w:p>
        </w:tc>
        <w:tc>
          <w:tcPr>
            <w:tcW w:w="1271"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r w:rsidRPr="0029135F">
              <w:rPr>
                <w:rFonts w:eastAsia="Times New Roman"/>
                <w:color w:val="000000"/>
                <w:sz w:val="18"/>
                <w:szCs w:val="18"/>
                <w:lang w:eastAsia="fr-FR"/>
              </w:rPr>
              <w:t>Mono</w:t>
            </w:r>
          </w:p>
        </w:tc>
        <w:tc>
          <w:tcPr>
            <w:tcW w:w="2360"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proofErr w:type="spellStart"/>
            <w:r w:rsidRPr="0029135F">
              <w:rPr>
                <w:rFonts w:eastAsia="Times New Roman"/>
                <w:color w:val="000000"/>
                <w:sz w:val="18"/>
                <w:szCs w:val="18"/>
                <w:lang w:eastAsia="fr-FR"/>
              </w:rPr>
              <w:t>Athieme</w:t>
            </w:r>
            <w:proofErr w:type="spellEnd"/>
            <w:r w:rsidRPr="0029135F">
              <w:rPr>
                <w:rFonts w:eastAsia="Times New Roman"/>
                <w:color w:val="000000"/>
                <w:sz w:val="18"/>
                <w:szCs w:val="18"/>
                <w:lang w:eastAsia="fr-FR"/>
              </w:rPr>
              <w:t xml:space="preserve"> Urbain</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86 426 </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138 423 </w:t>
            </w:r>
          </w:p>
        </w:tc>
      </w:tr>
      <w:tr w:rsidR="0029135F" w:rsidRPr="0029135F" w:rsidTr="0029135F">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91</w:t>
            </w:r>
          </w:p>
        </w:tc>
        <w:tc>
          <w:tcPr>
            <w:tcW w:w="1271"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r w:rsidRPr="0029135F">
              <w:rPr>
                <w:rFonts w:eastAsia="Times New Roman"/>
                <w:color w:val="000000"/>
                <w:sz w:val="18"/>
                <w:szCs w:val="18"/>
                <w:lang w:eastAsia="fr-FR"/>
              </w:rPr>
              <w:t>Mono</w:t>
            </w:r>
          </w:p>
        </w:tc>
        <w:tc>
          <w:tcPr>
            <w:tcW w:w="2360"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proofErr w:type="spellStart"/>
            <w:r w:rsidRPr="0029135F">
              <w:rPr>
                <w:rFonts w:eastAsia="Times New Roman"/>
                <w:color w:val="000000"/>
                <w:sz w:val="18"/>
                <w:szCs w:val="18"/>
                <w:lang w:eastAsia="fr-FR"/>
              </w:rPr>
              <w:t>Athieme</w:t>
            </w:r>
            <w:proofErr w:type="spellEnd"/>
            <w:r w:rsidRPr="0029135F">
              <w:rPr>
                <w:rFonts w:eastAsia="Times New Roman"/>
                <w:color w:val="000000"/>
                <w:sz w:val="18"/>
                <w:szCs w:val="18"/>
                <w:lang w:eastAsia="fr-FR"/>
              </w:rPr>
              <w:t xml:space="preserve"> Rural</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55 438 </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120 359 </w:t>
            </w:r>
          </w:p>
        </w:tc>
      </w:tr>
      <w:tr w:rsidR="0029135F" w:rsidRPr="0029135F" w:rsidTr="0029135F">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92</w:t>
            </w:r>
          </w:p>
        </w:tc>
        <w:tc>
          <w:tcPr>
            <w:tcW w:w="1271"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r w:rsidRPr="0029135F">
              <w:rPr>
                <w:rFonts w:eastAsia="Times New Roman"/>
                <w:color w:val="000000"/>
                <w:sz w:val="18"/>
                <w:szCs w:val="18"/>
                <w:lang w:eastAsia="fr-FR"/>
              </w:rPr>
              <w:t>Mono</w:t>
            </w:r>
          </w:p>
        </w:tc>
        <w:tc>
          <w:tcPr>
            <w:tcW w:w="2360"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proofErr w:type="spellStart"/>
            <w:r w:rsidRPr="0029135F">
              <w:rPr>
                <w:rFonts w:eastAsia="Times New Roman"/>
                <w:color w:val="000000"/>
                <w:sz w:val="18"/>
                <w:szCs w:val="18"/>
                <w:lang w:eastAsia="fr-FR"/>
              </w:rPr>
              <w:t>Bopa</w:t>
            </w:r>
            <w:proofErr w:type="spellEnd"/>
            <w:r w:rsidRPr="0029135F">
              <w:rPr>
                <w:rFonts w:eastAsia="Times New Roman"/>
                <w:color w:val="000000"/>
                <w:sz w:val="18"/>
                <w:szCs w:val="18"/>
                <w:lang w:eastAsia="fr-FR"/>
              </w:rPr>
              <w:t xml:space="preserve"> Rural</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49 794 </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93 611 </w:t>
            </w:r>
          </w:p>
        </w:tc>
      </w:tr>
      <w:tr w:rsidR="0029135F" w:rsidRPr="0029135F" w:rsidTr="0029135F">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93</w:t>
            </w:r>
          </w:p>
        </w:tc>
        <w:tc>
          <w:tcPr>
            <w:tcW w:w="1271"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r w:rsidRPr="0029135F">
              <w:rPr>
                <w:rFonts w:eastAsia="Times New Roman"/>
                <w:color w:val="000000"/>
                <w:sz w:val="18"/>
                <w:szCs w:val="18"/>
                <w:lang w:eastAsia="fr-FR"/>
              </w:rPr>
              <w:t>Mono</w:t>
            </w:r>
          </w:p>
        </w:tc>
        <w:tc>
          <w:tcPr>
            <w:tcW w:w="2360"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r w:rsidRPr="0029135F">
              <w:rPr>
                <w:rFonts w:eastAsia="Times New Roman"/>
                <w:color w:val="000000"/>
                <w:sz w:val="18"/>
                <w:szCs w:val="18"/>
                <w:lang w:eastAsia="fr-FR"/>
              </w:rPr>
              <w:t>Come Urbain</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113 339 </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150 231 </w:t>
            </w:r>
          </w:p>
        </w:tc>
      </w:tr>
      <w:tr w:rsidR="0029135F" w:rsidRPr="0029135F" w:rsidTr="0029135F">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94</w:t>
            </w:r>
          </w:p>
        </w:tc>
        <w:tc>
          <w:tcPr>
            <w:tcW w:w="1271"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r w:rsidRPr="0029135F">
              <w:rPr>
                <w:rFonts w:eastAsia="Times New Roman"/>
                <w:color w:val="000000"/>
                <w:sz w:val="18"/>
                <w:szCs w:val="18"/>
                <w:lang w:eastAsia="fr-FR"/>
              </w:rPr>
              <w:t>Mono</w:t>
            </w:r>
          </w:p>
        </w:tc>
        <w:tc>
          <w:tcPr>
            <w:tcW w:w="2360"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r w:rsidRPr="0029135F">
              <w:rPr>
                <w:rFonts w:eastAsia="Times New Roman"/>
                <w:color w:val="000000"/>
                <w:sz w:val="18"/>
                <w:szCs w:val="18"/>
                <w:lang w:eastAsia="fr-FR"/>
              </w:rPr>
              <w:t>Come Rural</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73 443 </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122 327 </w:t>
            </w:r>
          </w:p>
        </w:tc>
      </w:tr>
      <w:tr w:rsidR="0029135F" w:rsidRPr="0029135F" w:rsidTr="0029135F">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95</w:t>
            </w:r>
          </w:p>
        </w:tc>
        <w:tc>
          <w:tcPr>
            <w:tcW w:w="1271"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r w:rsidRPr="0029135F">
              <w:rPr>
                <w:rFonts w:eastAsia="Times New Roman"/>
                <w:color w:val="000000"/>
                <w:sz w:val="18"/>
                <w:szCs w:val="18"/>
                <w:lang w:eastAsia="fr-FR"/>
              </w:rPr>
              <w:t>Mono</w:t>
            </w:r>
          </w:p>
        </w:tc>
        <w:tc>
          <w:tcPr>
            <w:tcW w:w="2360"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r w:rsidRPr="0029135F">
              <w:rPr>
                <w:rFonts w:eastAsia="Times New Roman"/>
                <w:color w:val="000000"/>
                <w:sz w:val="18"/>
                <w:szCs w:val="18"/>
                <w:lang w:eastAsia="fr-FR"/>
              </w:rPr>
              <w:t>Grand-</w:t>
            </w:r>
            <w:proofErr w:type="spellStart"/>
            <w:r w:rsidRPr="0029135F">
              <w:rPr>
                <w:rFonts w:eastAsia="Times New Roman"/>
                <w:color w:val="000000"/>
                <w:sz w:val="18"/>
                <w:szCs w:val="18"/>
                <w:lang w:eastAsia="fr-FR"/>
              </w:rPr>
              <w:t>Popo</w:t>
            </w:r>
            <w:proofErr w:type="spellEnd"/>
            <w:r w:rsidRPr="0029135F">
              <w:rPr>
                <w:rFonts w:eastAsia="Times New Roman"/>
                <w:color w:val="000000"/>
                <w:sz w:val="18"/>
                <w:szCs w:val="18"/>
                <w:lang w:eastAsia="fr-FR"/>
              </w:rPr>
              <w:t xml:space="preserve"> Rural</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112 207 </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143 078 </w:t>
            </w:r>
          </w:p>
        </w:tc>
      </w:tr>
      <w:tr w:rsidR="0029135F" w:rsidRPr="0029135F" w:rsidTr="0029135F">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96</w:t>
            </w:r>
          </w:p>
        </w:tc>
        <w:tc>
          <w:tcPr>
            <w:tcW w:w="1271"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r w:rsidRPr="0029135F">
              <w:rPr>
                <w:rFonts w:eastAsia="Times New Roman"/>
                <w:color w:val="000000"/>
                <w:sz w:val="18"/>
                <w:szCs w:val="18"/>
                <w:lang w:eastAsia="fr-FR"/>
              </w:rPr>
              <w:t>Mono</w:t>
            </w:r>
          </w:p>
        </w:tc>
        <w:tc>
          <w:tcPr>
            <w:tcW w:w="2360"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proofErr w:type="spellStart"/>
            <w:r w:rsidRPr="0029135F">
              <w:rPr>
                <w:rFonts w:eastAsia="Times New Roman"/>
                <w:color w:val="000000"/>
                <w:sz w:val="18"/>
                <w:szCs w:val="18"/>
                <w:lang w:eastAsia="fr-FR"/>
              </w:rPr>
              <w:t>Houeyogbe</w:t>
            </w:r>
            <w:proofErr w:type="spellEnd"/>
            <w:r w:rsidRPr="0029135F">
              <w:rPr>
                <w:rFonts w:eastAsia="Times New Roman"/>
                <w:color w:val="000000"/>
                <w:sz w:val="18"/>
                <w:szCs w:val="18"/>
                <w:lang w:eastAsia="fr-FR"/>
              </w:rPr>
              <w:t xml:space="preserve"> Rural</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66 371 </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95 299 </w:t>
            </w:r>
          </w:p>
        </w:tc>
      </w:tr>
      <w:tr w:rsidR="0029135F" w:rsidRPr="0029135F" w:rsidTr="0029135F">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97</w:t>
            </w:r>
          </w:p>
        </w:tc>
        <w:tc>
          <w:tcPr>
            <w:tcW w:w="1271"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r w:rsidRPr="0029135F">
              <w:rPr>
                <w:rFonts w:eastAsia="Times New Roman"/>
                <w:color w:val="000000"/>
                <w:sz w:val="18"/>
                <w:szCs w:val="18"/>
                <w:lang w:eastAsia="fr-FR"/>
              </w:rPr>
              <w:t>Mono</w:t>
            </w:r>
          </w:p>
        </w:tc>
        <w:tc>
          <w:tcPr>
            <w:tcW w:w="2360"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r w:rsidRPr="0029135F">
              <w:rPr>
                <w:rFonts w:eastAsia="Times New Roman"/>
                <w:color w:val="000000"/>
                <w:sz w:val="18"/>
                <w:szCs w:val="18"/>
                <w:lang w:eastAsia="fr-FR"/>
              </w:rPr>
              <w:t>Lokossa Urbain</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88 903 </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169 765 </w:t>
            </w:r>
          </w:p>
        </w:tc>
      </w:tr>
      <w:tr w:rsidR="0029135F" w:rsidRPr="0029135F" w:rsidTr="0029135F">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98</w:t>
            </w:r>
          </w:p>
        </w:tc>
        <w:tc>
          <w:tcPr>
            <w:tcW w:w="1271"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r w:rsidRPr="0029135F">
              <w:rPr>
                <w:rFonts w:eastAsia="Times New Roman"/>
                <w:color w:val="000000"/>
                <w:sz w:val="18"/>
                <w:szCs w:val="18"/>
                <w:lang w:eastAsia="fr-FR"/>
              </w:rPr>
              <w:t>Mono</w:t>
            </w:r>
          </w:p>
        </w:tc>
        <w:tc>
          <w:tcPr>
            <w:tcW w:w="2360"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r w:rsidRPr="0029135F">
              <w:rPr>
                <w:rFonts w:eastAsia="Times New Roman"/>
                <w:color w:val="000000"/>
                <w:sz w:val="18"/>
                <w:szCs w:val="18"/>
                <w:lang w:eastAsia="fr-FR"/>
              </w:rPr>
              <w:t>Lokossa Rural</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59 325 </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86 879 </w:t>
            </w:r>
          </w:p>
        </w:tc>
      </w:tr>
      <w:tr w:rsidR="0029135F" w:rsidRPr="0029135F" w:rsidTr="0029135F">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99</w:t>
            </w:r>
          </w:p>
        </w:tc>
        <w:tc>
          <w:tcPr>
            <w:tcW w:w="1271"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proofErr w:type="spellStart"/>
            <w:r w:rsidRPr="0029135F">
              <w:rPr>
                <w:rFonts w:eastAsia="Times New Roman"/>
                <w:color w:val="000000"/>
                <w:sz w:val="18"/>
                <w:szCs w:val="18"/>
                <w:lang w:eastAsia="fr-FR"/>
              </w:rPr>
              <w:t>Ouémé</w:t>
            </w:r>
            <w:proofErr w:type="spellEnd"/>
          </w:p>
        </w:tc>
        <w:tc>
          <w:tcPr>
            <w:tcW w:w="2360"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proofErr w:type="spellStart"/>
            <w:r w:rsidRPr="0029135F">
              <w:rPr>
                <w:rFonts w:eastAsia="Times New Roman"/>
                <w:color w:val="000000"/>
                <w:sz w:val="18"/>
                <w:szCs w:val="18"/>
                <w:lang w:eastAsia="fr-FR"/>
              </w:rPr>
              <w:t>Adjarra</w:t>
            </w:r>
            <w:proofErr w:type="spellEnd"/>
            <w:r w:rsidRPr="0029135F">
              <w:rPr>
                <w:rFonts w:eastAsia="Times New Roman"/>
                <w:color w:val="000000"/>
                <w:sz w:val="18"/>
                <w:szCs w:val="18"/>
                <w:lang w:eastAsia="fr-FR"/>
              </w:rPr>
              <w:t xml:space="preserve"> Urbain</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169 771 </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122 703 </w:t>
            </w:r>
          </w:p>
        </w:tc>
      </w:tr>
      <w:tr w:rsidR="0029135F" w:rsidRPr="0029135F" w:rsidTr="0029135F">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100</w:t>
            </w:r>
          </w:p>
        </w:tc>
        <w:tc>
          <w:tcPr>
            <w:tcW w:w="1271"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proofErr w:type="spellStart"/>
            <w:r w:rsidRPr="0029135F">
              <w:rPr>
                <w:rFonts w:eastAsia="Times New Roman"/>
                <w:color w:val="000000"/>
                <w:sz w:val="18"/>
                <w:szCs w:val="18"/>
                <w:lang w:eastAsia="fr-FR"/>
              </w:rPr>
              <w:t>Ouémé</w:t>
            </w:r>
            <w:proofErr w:type="spellEnd"/>
          </w:p>
        </w:tc>
        <w:tc>
          <w:tcPr>
            <w:tcW w:w="2360"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proofErr w:type="spellStart"/>
            <w:r w:rsidRPr="0029135F">
              <w:rPr>
                <w:rFonts w:eastAsia="Times New Roman"/>
                <w:color w:val="000000"/>
                <w:sz w:val="18"/>
                <w:szCs w:val="18"/>
                <w:lang w:eastAsia="fr-FR"/>
              </w:rPr>
              <w:t>Adjarra</w:t>
            </w:r>
            <w:proofErr w:type="spellEnd"/>
            <w:r w:rsidRPr="0029135F">
              <w:rPr>
                <w:rFonts w:eastAsia="Times New Roman"/>
                <w:color w:val="000000"/>
                <w:sz w:val="18"/>
                <w:szCs w:val="18"/>
                <w:lang w:eastAsia="fr-FR"/>
              </w:rPr>
              <w:t xml:space="preserve"> Rural</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170 666 </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163 714 </w:t>
            </w:r>
          </w:p>
        </w:tc>
      </w:tr>
      <w:tr w:rsidR="0029135F" w:rsidRPr="0029135F" w:rsidTr="0029135F">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101</w:t>
            </w:r>
          </w:p>
        </w:tc>
        <w:tc>
          <w:tcPr>
            <w:tcW w:w="1271"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proofErr w:type="spellStart"/>
            <w:r w:rsidRPr="0029135F">
              <w:rPr>
                <w:rFonts w:eastAsia="Times New Roman"/>
                <w:color w:val="000000"/>
                <w:sz w:val="18"/>
                <w:szCs w:val="18"/>
                <w:lang w:eastAsia="fr-FR"/>
              </w:rPr>
              <w:t>Ouémé</w:t>
            </w:r>
            <w:proofErr w:type="spellEnd"/>
          </w:p>
        </w:tc>
        <w:tc>
          <w:tcPr>
            <w:tcW w:w="2360"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proofErr w:type="spellStart"/>
            <w:r w:rsidRPr="0029135F">
              <w:rPr>
                <w:rFonts w:eastAsia="Times New Roman"/>
                <w:color w:val="000000"/>
                <w:sz w:val="18"/>
                <w:szCs w:val="18"/>
                <w:lang w:eastAsia="fr-FR"/>
              </w:rPr>
              <w:t>Adjohoun</w:t>
            </w:r>
            <w:proofErr w:type="spellEnd"/>
            <w:r w:rsidRPr="0029135F">
              <w:rPr>
                <w:rFonts w:eastAsia="Times New Roman"/>
                <w:color w:val="000000"/>
                <w:sz w:val="18"/>
                <w:szCs w:val="18"/>
                <w:lang w:eastAsia="fr-FR"/>
              </w:rPr>
              <w:t xml:space="preserve"> Rural</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84 337 </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108 198 </w:t>
            </w:r>
          </w:p>
        </w:tc>
      </w:tr>
      <w:tr w:rsidR="0029135F" w:rsidRPr="0029135F" w:rsidTr="0029135F">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102</w:t>
            </w:r>
          </w:p>
        </w:tc>
        <w:tc>
          <w:tcPr>
            <w:tcW w:w="1271"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proofErr w:type="spellStart"/>
            <w:r w:rsidRPr="0029135F">
              <w:rPr>
                <w:rFonts w:eastAsia="Times New Roman"/>
                <w:color w:val="000000"/>
                <w:sz w:val="18"/>
                <w:szCs w:val="18"/>
                <w:lang w:eastAsia="fr-FR"/>
              </w:rPr>
              <w:t>Ouémé</w:t>
            </w:r>
            <w:proofErr w:type="spellEnd"/>
          </w:p>
        </w:tc>
        <w:tc>
          <w:tcPr>
            <w:tcW w:w="2360"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proofErr w:type="spellStart"/>
            <w:r w:rsidRPr="0029135F">
              <w:rPr>
                <w:rFonts w:eastAsia="Times New Roman"/>
                <w:color w:val="000000"/>
                <w:sz w:val="18"/>
                <w:szCs w:val="18"/>
                <w:lang w:eastAsia="fr-FR"/>
              </w:rPr>
              <w:t>Aguegues</w:t>
            </w:r>
            <w:proofErr w:type="spellEnd"/>
            <w:r w:rsidRPr="0029135F">
              <w:rPr>
                <w:rFonts w:eastAsia="Times New Roman"/>
                <w:color w:val="000000"/>
                <w:sz w:val="18"/>
                <w:szCs w:val="18"/>
                <w:lang w:eastAsia="fr-FR"/>
              </w:rPr>
              <w:t xml:space="preserve"> Rural</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122 810 </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146 424 </w:t>
            </w:r>
          </w:p>
        </w:tc>
      </w:tr>
      <w:tr w:rsidR="0029135F" w:rsidRPr="0029135F" w:rsidTr="0029135F">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103</w:t>
            </w:r>
          </w:p>
        </w:tc>
        <w:tc>
          <w:tcPr>
            <w:tcW w:w="1271"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proofErr w:type="spellStart"/>
            <w:r w:rsidRPr="0029135F">
              <w:rPr>
                <w:rFonts w:eastAsia="Times New Roman"/>
                <w:color w:val="000000"/>
                <w:sz w:val="18"/>
                <w:szCs w:val="18"/>
                <w:lang w:eastAsia="fr-FR"/>
              </w:rPr>
              <w:t>Ouémé</w:t>
            </w:r>
            <w:proofErr w:type="spellEnd"/>
          </w:p>
        </w:tc>
        <w:tc>
          <w:tcPr>
            <w:tcW w:w="2360"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proofErr w:type="spellStart"/>
            <w:r w:rsidRPr="0029135F">
              <w:rPr>
                <w:rFonts w:eastAsia="Times New Roman"/>
                <w:color w:val="000000"/>
                <w:sz w:val="18"/>
                <w:szCs w:val="18"/>
                <w:lang w:eastAsia="fr-FR"/>
              </w:rPr>
              <w:t>Akpro</w:t>
            </w:r>
            <w:proofErr w:type="spellEnd"/>
            <w:r w:rsidRPr="0029135F">
              <w:rPr>
                <w:rFonts w:eastAsia="Times New Roman"/>
                <w:color w:val="000000"/>
                <w:sz w:val="18"/>
                <w:szCs w:val="18"/>
                <w:lang w:eastAsia="fr-FR"/>
              </w:rPr>
              <w:t>-</w:t>
            </w:r>
            <w:proofErr w:type="spellStart"/>
            <w:r w:rsidRPr="0029135F">
              <w:rPr>
                <w:rFonts w:eastAsia="Times New Roman"/>
                <w:color w:val="000000"/>
                <w:sz w:val="18"/>
                <w:szCs w:val="18"/>
                <w:lang w:eastAsia="fr-FR"/>
              </w:rPr>
              <w:t>Misserete</w:t>
            </w:r>
            <w:proofErr w:type="spellEnd"/>
            <w:r w:rsidRPr="0029135F">
              <w:rPr>
                <w:rFonts w:eastAsia="Times New Roman"/>
                <w:color w:val="000000"/>
                <w:sz w:val="18"/>
                <w:szCs w:val="18"/>
                <w:lang w:eastAsia="fr-FR"/>
              </w:rPr>
              <w:t xml:space="preserve"> Urbain</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127 084 </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142 191 </w:t>
            </w:r>
          </w:p>
        </w:tc>
      </w:tr>
      <w:tr w:rsidR="0029135F" w:rsidRPr="0029135F" w:rsidTr="0029135F">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104</w:t>
            </w:r>
          </w:p>
        </w:tc>
        <w:tc>
          <w:tcPr>
            <w:tcW w:w="1271"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proofErr w:type="spellStart"/>
            <w:r w:rsidRPr="0029135F">
              <w:rPr>
                <w:rFonts w:eastAsia="Times New Roman"/>
                <w:color w:val="000000"/>
                <w:sz w:val="18"/>
                <w:szCs w:val="18"/>
                <w:lang w:eastAsia="fr-FR"/>
              </w:rPr>
              <w:t>Ouémé</w:t>
            </w:r>
            <w:proofErr w:type="spellEnd"/>
          </w:p>
        </w:tc>
        <w:tc>
          <w:tcPr>
            <w:tcW w:w="2360"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proofErr w:type="spellStart"/>
            <w:r w:rsidRPr="0029135F">
              <w:rPr>
                <w:rFonts w:eastAsia="Times New Roman"/>
                <w:color w:val="000000"/>
                <w:sz w:val="18"/>
                <w:szCs w:val="18"/>
                <w:lang w:eastAsia="fr-FR"/>
              </w:rPr>
              <w:t>Akpro</w:t>
            </w:r>
            <w:proofErr w:type="spellEnd"/>
            <w:r w:rsidRPr="0029135F">
              <w:rPr>
                <w:rFonts w:eastAsia="Times New Roman"/>
                <w:color w:val="000000"/>
                <w:sz w:val="18"/>
                <w:szCs w:val="18"/>
                <w:lang w:eastAsia="fr-FR"/>
              </w:rPr>
              <w:t>-</w:t>
            </w:r>
            <w:proofErr w:type="spellStart"/>
            <w:r w:rsidRPr="0029135F">
              <w:rPr>
                <w:rFonts w:eastAsia="Times New Roman"/>
                <w:color w:val="000000"/>
                <w:sz w:val="18"/>
                <w:szCs w:val="18"/>
                <w:lang w:eastAsia="fr-FR"/>
              </w:rPr>
              <w:t>Misserete</w:t>
            </w:r>
            <w:proofErr w:type="spellEnd"/>
            <w:r w:rsidRPr="0029135F">
              <w:rPr>
                <w:rFonts w:eastAsia="Times New Roman"/>
                <w:color w:val="000000"/>
                <w:sz w:val="18"/>
                <w:szCs w:val="18"/>
                <w:lang w:eastAsia="fr-FR"/>
              </w:rPr>
              <w:t xml:space="preserve"> Rural</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119 710 </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163 556 </w:t>
            </w:r>
          </w:p>
        </w:tc>
      </w:tr>
      <w:tr w:rsidR="0029135F" w:rsidRPr="0029135F" w:rsidTr="0029135F">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105</w:t>
            </w:r>
          </w:p>
        </w:tc>
        <w:tc>
          <w:tcPr>
            <w:tcW w:w="1271"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proofErr w:type="spellStart"/>
            <w:r w:rsidRPr="0029135F">
              <w:rPr>
                <w:rFonts w:eastAsia="Times New Roman"/>
                <w:color w:val="000000"/>
                <w:sz w:val="18"/>
                <w:szCs w:val="18"/>
                <w:lang w:eastAsia="fr-FR"/>
              </w:rPr>
              <w:t>Ouémé</w:t>
            </w:r>
            <w:proofErr w:type="spellEnd"/>
          </w:p>
        </w:tc>
        <w:tc>
          <w:tcPr>
            <w:tcW w:w="2360"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proofErr w:type="spellStart"/>
            <w:r w:rsidRPr="0029135F">
              <w:rPr>
                <w:rFonts w:eastAsia="Times New Roman"/>
                <w:color w:val="000000"/>
                <w:sz w:val="18"/>
                <w:szCs w:val="18"/>
                <w:lang w:eastAsia="fr-FR"/>
              </w:rPr>
              <w:t>Avrankou</w:t>
            </w:r>
            <w:proofErr w:type="spellEnd"/>
            <w:r w:rsidRPr="0029135F">
              <w:rPr>
                <w:rFonts w:eastAsia="Times New Roman"/>
                <w:color w:val="000000"/>
                <w:sz w:val="18"/>
                <w:szCs w:val="18"/>
                <w:lang w:eastAsia="fr-FR"/>
              </w:rPr>
              <w:t xml:space="preserve"> Urbain</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155 908 </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124 916 </w:t>
            </w:r>
          </w:p>
        </w:tc>
      </w:tr>
      <w:tr w:rsidR="0029135F" w:rsidRPr="0029135F" w:rsidTr="0029135F">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106</w:t>
            </w:r>
          </w:p>
        </w:tc>
        <w:tc>
          <w:tcPr>
            <w:tcW w:w="1271"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proofErr w:type="spellStart"/>
            <w:r w:rsidRPr="0029135F">
              <w:rPr>
                <w:rFonts w:eastAsia="Times New Roman"/>
                <w:color w:val="000000"/>
                <w:sz w:val="18"/>
                <w:szCs w:val="18"/>
                <w:lang w:eastAsia="fr-FR"/>
              </w:rPr>
              <w:t>Ouémé</w:t>
            </w:r>
            <w:proofErr w:type="spellEnd"/>
          </w:p>
        </w:tc>
        <w:tc>
          <w:tcPr>
            <w:tcW w:w="2360"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proofErr w:type="spellStart"/>
            <w:r w:rsidRPr="0029135F">
              <w:rPr>
                <w:rFonts w:eastAsia="Times New Roman"/>
                <w:color w:val="000000"/>
                <w:sz w:val="18"/>
                <w:szCs w:val="18"/>
                <w:lang w:eastAsia="fr-FR"/>
              </w:rPr>
              <w:t>Avrankou</w:t>
            </w:r>
            <w:proofErr w:type="spellEnd"/>
            <w:r w:rsidRPr="0029135F">
              <w:rPr>
                <w:rFonts w:eastAsia="Times New Roman"/>
                <w:color w:val="000000"/>
                <w:sz w:val="18"/>
                <w:szCs w:val="18"/>
                <w:lang w:eastAsia="fr-FR"/>
              </w:rPr>
              <w:t xml:space="preserve"> Rural</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123 237 </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117 408 </w:t>
            </w:r>
          </w:p>
        </w:tc>
      </w:tr>
      <w:tr w:rsidR="0029135F" w:rsidRPr="0029135F" w:rsidTr="0029135F">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107</w:t>
            </w:r>
          </w:p>
        </w:tc>
        <w:tc>
          <w:tcPr>
            <w:tcW w:w="1271"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proofErr w:type="spellStart"/>
            <w:r w:rsidRPr="0029135F">
              <w:rPr>
                <w:rFonts w:eastAsia="Times New Roman"/>
                <w:color w:val="000000"/>
                <w:sz w:val="18"/>
                <w:szCs w:val="18"/>
                <w:lang w:eastAsia="fr-FR"/>
              </w:rPr>
              <w:t>Ouémé</w:t>
            </w:r>
            <w:proofErr w:type="spellEnd"/>
          </w:p>
        </w:tc>
        <w:tc>
          <w:tcPr>
            <w:tcW w:w="2360"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proofErr w:type="spellStart"/>
            <w:r w:rsidRPr="0029135F">
              <w:rPr>
                <w:rFonts w:eastAsia="Times New Roman"/>
                <w:color w:val="000000"/>
                <w:sz w:val="18"/>
                <w:szCs w:val="18"/>
                <w:lang w:eastAsia="fr-FR"/>
              </w:rPr>
              <w:t>Bonou</w:t>
            </w:r>
            <w:proofErr w:type="spellEnd"/>
            <w:r w:rsidRPr="0029135F">
              <w:rPr>
                <w:rFonts w:eastAsia="Times New Roman"/>
                <w:color w:val="000000"/>
                <w:sz w:val="18"/>
                <w:szCs w:val="18"/>
                <w:lang w:eastAsia="fr-FR"/>
              </w:rPr>
              <w:t xml:space="preserve"> Rural</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84 166 </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127 400 </w:t>
            </w:r>
          </w:p>
        </w:tc>
      </w:tr>
      <w:tr w:rsidR="0029135F" w:rsidRPr="0029135F" w:rsidTr="0029135F">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108</w:t>
            </w:r>
          </w:p>
        </w:tc>
        <w:tc>
          <w:tcPr>
            <w:tcW w:w="1271"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proofErr w:type="spellStart"/>
            <w:r w:rsidRPr="0029135F">
              <w:rPr>
                <w:rFonts w:eastAsia="Times New Roman"/>
                <w:color w:val="000000"/>
                <w:sz w:val="18"/>
                <w:szCs w:val="18"/>
                <w:lang w:eastAsia="fr-FR"/>
              </w:rPr>
              <w:t>Ouémé</w:t>
            </w:r>
            <w:proofErr w:type="spellEnd"/>
          </w:p>
        </w:tc>
        <w:tc>
          <w:tcPr>
            <w:tcW w:w="2360"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proofErr w:type="spellStart"/>
            <w:r w:rsidRPr="0029135F">
              <w:rPr>
                <w:rFonts w:eastAsia="Times New Roman"/>
                <w:color w:val="000000"/>
                <w:sz w:val="18"/>
                <w:szCs w:val="18"/>
                <w:lang w:eastAsia="fr-FR"/>
              </w:rPr>
              <w:t>Dangbo</w:t>
            </w:r>
            <w:proofErr w:type="spellEnd"/>
            <w:r w:rsidRPr="0029135F">
              <w:rPr>
                <w:rFonts w:eastAsia="Times New Roman"/>
                <w:color w:val="000000"/>
                <w:sz w:val="18"/>
                <w:szCs w:val="18"/>
                <w:lang w:eastAsia="fr-FR"/>
              </w:rPr>
              <w:t xml:space="preserve"> Rural</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95 920 </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121 517 </w:t>
            </w:r>
          </w:p>
        </w:tc>
      </w:tr>
      <w:tr w:rsidR="0029135F" w:rsidRPr="0029135F" w:rsidTr="0029135F">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109</w:t>
            </w:r>
          </w:p>
        </w:tc>
        <w:tc>
          <w:tcPr>
            <w:tcW w:w="1271"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proofErr w:type="spellStart"/>
            <w:r w:rsidRPr="0029135F">
              <w:rPr>
                <w:rFonts w:eastAsia="Times New Roman"/>
                <w:color w:val="000000"/>
                <w:sz w:val="18"/>
                <w:szCs w:val="18"/>
                <w:lang w:eastAsia="fr-FR"/>
              </w:rPr>
              <w:t>Ouémé</w:t>
            </w:r>
            <w:proofErr w:type="spellEnd"/>
          </w:p>
        </w:tc>
        <w:tc>
          <w:tcPr>
            <w:tcW w:w="2360"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r w:rsidRPr="0029135F">
              <w:rPr>
                <w:rFonts w:eastAsia="Times New Roman"/>
                <w:color w:val="000000"/>
                <w:sz w:val="18"/>
                <w:szCs w:val="18"/>
                <w:lang w:eastAsia="fr-FR"/>
              </w:rPr>
              <w:t>Porto-Novo Urbain</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227 509 </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187 494 </w:t>
            </w:r>
          </w:p>
        </w:tc>
      </w:tr>
      <w:tr w:rsidR="0029135F" w:rsidRPr="0029135F" w:rsidTr="0029135F">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110</w:t>
            </w:r>
          </w:p>
        </w:tc>
        <w:tc>
          <w:tcPr>
            <w:tcW w:w="1271"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proofErr w:type="spellStart"/>
            <w:r w:rsidRPr="0029135F">
              <w:rPr>
                <w:rFonts w:eastAsia="Times New Roman"/>
                <w:color w:val="000000"/>
                <w:sz w:val="18"/>
                <w:szCs w:val="18"/>
                <w:lang w:eastAsia="fr-FR"/>
              </w:rPr>
              <w:t>Ouémé</w:t>
            </w:r>
            <w:proofErr w:type="spellEnd"/>
          </w:p>
        </w:tc>
        <w:tc>
          <w:tcPr>
            <w:tcW w:w="2360"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proofErr w:type="spellStart"/>
            <w:r w:rsidRPr="0029135F">
              <w:rPr>
                <w:rFonts w:eastAsia="Times New Roman"/>
                <w:color w:val="000000"/>
                <w:sz w:val="18"/>
                <w:szCs w:val="18"/>
                <w:lang w:eastAsia="fr-FR"/>
              </w:rPr>
              <w:t>Seme</w:t>
            </w:r>
            <w:proofErr w:type="spellEnd"/>
            <w:r w:rsidRPr="0029135F">
              <w:rPr>
                <w:rFonts w:eastAsia="Times New Roman"/>
                <w:color w:val="000000"/>
                <w:sz w:val="18"/>
                <w:szCs w:val="18"/>
                <w:lang w:eastAsia="fr-FR"/>
              </w:rPr>
              <w:t>-</w:t>
            </w:r>
            <w:proofErr w:type="spellStart"/>
            <w:r w:rsidRPr="0029135F">
              <w:rPr>
                <w:rFonts w:eastAsia="Times New Roman"/>
                <w:color w:val="000000"/>
                <w:sz w:val="18"/>
                <w:szCs w:val="18"/>
                <w:lang w:eastAsia="fr-FR"/>
              </w:rPr>
              <w:t>Kpodji</w:t>
            </w:r>
            <w:proofErr w:type="spellEnd"/>
            <w:r w:rsidRPr="0029135F">
              <w:rPr>
                <w:rFonts w:eastAsia="Times New Roman"/>
                <w:color w:val="000000"/>
                <w:sz w:val="18"/>
                <w:szCs w:val="18"/>
                <w:lang w:eastAsia="fr-FR"/>
              </w:rPr>
              <w:t xml:space="preserve"> Urbain</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179 483 </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208 734 </w:t>
            </w:r>
          </w:p>
        </w:tc>
      </w:tr>
      <w:tr w:rsidR="0029135F" w:rsidRPr="0029135F" w:rsidTr="0029135F">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111</w:t>
            </w:r>
          </w:p>
        </w:tc>
        <w:tc>
          <w:tcPr>
            <w:tcW w:w="1271"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proofErr w:type="spellStart"/>
            <w:r w:rsidRPr="0029135F">
              <w:rPr>
                <w:rFonts w:eastAsia="Times New Roman"/>
                <w:color w:val="000000"/>
                <w:sz w:val="18"/>
                <w:szCs w:val="18"/>
                <w:lang w:eastAsia="fr-FR"/>
              </w:rPr>
              <w:t>Ouémé</w:t>
            </w:r>
            <w:proofErr w:type="spellEnd"/>
          </w:p>
        </w:tc>
        <w:tc>
          <w:tcPr>
            <w:tcW w:w="2360"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proofErr w:type="spellStart"/>
            <w:r w:rsidRPr="0029135F">
              <w:rPr>
                <w:rFonts w:eastAsia="Times New Roman"/>
                <w:color w:val="000000"/>
                <w:sz w:val="18"/>
                <w:szCs w:val="18"/>
                <w:lang w:eastAsia="fr-FR"/>
              </w:rPr>
              <w:t>Seme</w:t>
            </w:r>
            <w:proofErr w:type="spellEnd"/>
            <w:r w:rsidRPr="0029135F">
              <w:rPr>
                <w:rFonts w:eastAsia="Times New Roman"/>
                <w:color w:val="000000"/>
                <w:sz w:val="18"/>
                <w:szCs w:val="18"/>
                <w:lang w:eastAsia="fr-FR"/>
              </w:rPr>
              <w:t>-</w:t>
            </w:r>
            <w:proofErr w:type="spellStart"/>
            <w:r w:rsidRPr="0029135F">
              <w:rPr>
                <w:rFonts w:eastAsia="Times New Roman"/>
                <w:color w:val="000000"/>
                <w:sz w:val="18"/>
                <w:szCs w:val="18"/>
                <w:lang w:eastAsia="fr-FR"/>
              </w:rPr>
              <w:t>Kpodji</w:t>
            </w:r>
            <w:proofErr w:type="spellEnd"/>
            <w:r w:rsidRPr="0029135F">
              <w:rPr>
                <w:rFonts w:eastAsia="Times New Roman"/>
                <w:color w:val="000000"/>
                <w:sz w:val="18"/>
                <w:szCs w:val="18"/>
                <w:lang w:eastAsia="fr-FR"/>
              </w:rPr>
              <w:t xml:space="preserve"> Rural</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158 818 </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259 411 </w:t>
            </w:r>
          </w:p>
        </w:tc>
      </w:tr>
      <w:tr w:rsidR="0029135F" w:rsidRPr="0029135F" w:rsidTr="0029135F">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112</w:t>
            </w:r>
          </w:p>
        </w:tc>
        <w:tc>
          <w:tcPr>
            <w:tcW w:w="1271"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r w:rsidRPr="0029135F">
              <w:rPr>
                <w:rFonts w:eastAsia="Times New Roman"/>
                <w:color w:val="000000"/>
                <w:sz w:val="18"/>
                <w:szCs w:val="18"/>
                <w:lang w:eastAsia="fr-FR"/>
              </w:rPr>
              <w:t>Plateau</w:t>
            </w:r>
          </w:p>
        </w:tc>
        <w:tc>
          <w:tcPr>
            <w:tcW w:w="2360"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r w:rsidRPr="0029135F">
              <w:rPr>
                <w:rFonts w:eastAsia="Times New Roman"/>
                <w:color w:val="000000"/>
                <w:sz w:val="18"/>
                <w:szCs w:val="18"/>
                <w:lang w:eastAsia="fr-FR"/>
              </w:rPr>
              <w:t>Adja-</w:t>
            </w:r>
            <w:proofErr w:type="spellStart"/>
            <w:r w:rsidRPr="0029135F">
              <w:rPr>
                <w:rFonts w:eastAsia="Times New Roman"/>
                <w:color w:val="000000"/>
                <w:sz w:val="18"/>
                <w:szCs w:val="18"/>
                <w:lang w:eastAsia="fr-FR"/>
              </w:rPr>
              <w:t>Ouere</w:t>
            </w:r>
            <w:proofErr w:type="spellEnd"/>
            <w:r w:rsidRPr="0029135F">
              <w:rPr>
                <w:rFonts w:eastAsia="Times New Roman"/>
                <w:color w:val="000000"/>
                <w:sz w:val="18"/>
                <w:szCs w:val="18"/>
                <w:lang w:eastAsia="fr-FR"/>
              </w:rPr>
              <w:t xml:space="preserve"> Urbain</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58 717 </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90 475 </w:t>
            </w:r>
          </w:p>
        </w:tc>
      </w:tr>
      <w:tr w:rsidR="0029135F" w:rsidRPr="0029135F" w:rsidTr="0029135F">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113</w:t>
            </w:r>
          </w:p>
        </w:tc>
        <w:tc>
          <w:tcPr>
            <w:tcW w:w="1271"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r w:rsidRPr="0029135F">
              <w:rPr>
                <w:rFonts w:eastAsia="Times New Roman"/>
                <w:color w:val="000000"/>
                <w:sz w:val="18"/>
                <w:szCs w:val="18"/>
                <w:lang w:eastAsia="fr-FR"/>
              </w:rPr>
              <w:t>Plateau</w:t>
            </w:r>
          </w:p>
        </w:tc>
        <w:tc>
          <w:tcPr>
            <w:tcW w:w="2360"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r w:rsidRPr="0029135F">
              <w:rPr>
                <w:rFonts w:eastAsia="Times New Roman"/>
                <w:color w:val="000000"/>
                <w:sz w:val="18"/>
                <w:szCs w:val="18"/>
                <w:lang w:eastAsia="fr-FR"/>
              </w:rPr>
              <w:t>Adja-</w:t>
            </w:r>
            <w:proofErr w:type="spellStart"/>
            <w:r w:rsidRPr="0029135F">
              <w:rPr>
                <w:rFonts w:eastAsia="Times New Roman"/>
                <w:color w:val="000000"/>
                <w:sz w:val="18"/>
                <w:szCs w:val="18"/>
                <w:lang w:eastAsia="fr-FR"/>
              </w:rPr>
              <w:t>Ouere</w:t>
            </w:r>
            <w:proofErr w:type="spellEnd"/>
            <w:r w:rsidRPr="0029135F">
              <w:rPr>
                <w:rFonts w:eastAsia="Times New Roman"/>
                <w:color w:val="000000"/>
                <w:sz w:val="18"/>
                <w:szCs w:val="18"/>
                <w:lang w:eastAsia="fr-FR"/>
              </w:rPr>
              <w:t xml:space="preserve"> Rural</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73 051 </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90 754 </w:t>
            </w:r>
          </w:p>
        </w:tc>
      </w:tr>
      <w:tr w:rsidR="0029135F" w:rsidRPr="0029135F" w:rsidTr="0029135F">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114</w:t>
            </w:r>
          </w:p>
        </w:tc>
        <w:tc>
          <w:tcPr>
            <w:tcW w:w="1271"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r w:rsidRPr="0029135F">
              <w:rPr>
                <w:rFonts w:eastAsia="Times New Roman"/>
                <w:color w:val="000000"/>
                <w:sz w:val="18"/>
                <w:szCs w:val="18"/>
                <w:lang w:eastAsia="fr-FR"/>
              </w:rPr>
              <w:t>Plateau</w:t>
            </w:r>
          </w:p>
        </w:tc>
        <w:tc>
          <w:tcPr>
            <w:tcW w:w="2360"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proofErr w:type="spellStart"/>
            <w:r w:rsidRPr="0029135F">
              <w:rPr>
                <w:rFonts w:eastAsia="Times New Roman"/>
                <w:color w:val="000000"/>
                <w:sz w:val="18"/>
                <w:szCs w:val="18"/>
                <w:lang w:eastAsia="fr-FR"/>
              </w:rPr>
              <w:t>Ifangni</w:t>
            </w:r>
            <w:proofErr w:type="spellEnd"/>
            <w:r w:rsidRPr="0029135F">
              <w:rPr>
                <w:rFonts w:eastAsia="Times New Roman"/>
                <w:color w:val="000000"/>
                <w:sz w:val="18"/>
                <w:szCs w:val="18"/>
                <w:lang w:eastAsia="fr-FR"/>
              </w:rPr>
              <w:t xml:space="preserve"> Urbain</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94 117 </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162 703 </w:t>
            </w:r>
          </w:p>
        </w:tc>
      </w:tr>
      <w:tr w:rsidR="0029135F" w:rsidRPr="0029135F" w:rsidTr="0029135F">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115</w:t>
            </w:r>
          </w:p>
        </w:tc>
        <w:tc>
          <w:tcPr>
            <w:tcW w:w="1271"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r w:rsidRPr="0029135F">
              <w:rPr>
                <w:rFonts w:eastAsia="Times New Roman"/>
                <w:color w:val="000000"/>
                <w:sz w:val="18"/>
                <w:szCs w:val="18"/>
                <w:lang w:eastAsia="fr-FR"/>
              </w:rPr>
              <w:t>Plateau</w:t>
            </w:r>
          </w:p>
        </w:tc>
        <w:tc>
          <w:tcPr>
            <w:tcW w:w="2360"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proofErr w:type="spellStart"/>
            <w:r w:rsidRPr="0029135F">
              <w:rPr>
                <w:rFonts w:eastAsia="Times New Roman"/>
                <w:color w:val="000000"/>
                <w:sz w:val="18"/>
                <w:szCs w:val="18"/>
                <w:lang w:eastAsia="fr-FR"/>
              </w:rPr>
              <w:t>Ifangni</w:t>
            </w:r>
            <w:proofErr w:type="spellEnd"/>
            <w:r w:rsidRPr="0029135F">
              <w:rPr>
                <w:rFonts w:eastAsia="Times New Roman"/>
                <w:color w:val="000000"/>
                <w:sz w:val="18"/>
                <w:szCs w:val="18"/>
                <w:lang w:eastAsia="fr-FR"/>
              </w:rPr>
              <w:t xml:space="preserve"> Rural</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114 532 </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163 870 </w:t>
            </w:r>
          </w:p>
        </w:tc>
      </w:tr>
      <w:tr w:rsidR="0029135F" w:rsidRPr="0029135F" w:rsidTr="0029135F">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116</w:t>
            </w:r>
          </w:p>
        </w:tc>
        <w:tc>
          <w:tcPr>
            <w:tcW w:w="1271"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r w:rsidRPr="0029135F">
              <w:rPr>
                <w:rFonts w:eastAsia="Times New Roman"/>
                <w:color w:val="000000"/>
                <w:sz w:val="18"/>
                <w:szCs w:val="18"/>
                <w:lang w:eastAsia="fr-FR"/>
              </w:rPr>
              <w:t>Plateau</w:t>
            </w:r>
          </w:p>
        </w:tc>
        <w:tc>
          <w:tcPr>
            <w:tcW w:w="2360"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proofErr w:type="spellStart"/>
            <w:r w:rsidRPr="0029135F">
              <w:rPr>
                <w:rFonts w:eastAsia="Times New Roman"/>
                <w:color w:val="000000"/>
                <w:sz w:val="18"/>
                <w:szCs w:val="18"/>
                <w:lang w:eastAsia="fr-FR"/>
              </w:rPr>
              <w:t>Ketou</w:t>
            </w:r>
            <w:proofErr w:type="spellEnd"/>
            <w:r w:rsidRPr="0029135F">
              <w:rPr>
                <w:rFonts w:eastAsia="Times New Roman"/>
                <w:color w:val="000000"/>
                <w:sz w:val="18"/>
                <w:szCs w:val="18"/>
                <w:lang w:eastAsia="fr-FR"/>
              </w:rPr>
              <w:t xml:space="preserve"> Urbain</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71 999 </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115 323 </w:t>
            </w:r>
          </w:p>
        </w:tc>
      </w:tr>
      <w:tr w:rsidR="0029135F" w:rsidRPr="0029135F" w:rsidTr="0029135F">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117</w:t>
            </w:r>
          </w:p>
        </w:tc>
        <w:tc>
          <w:tcPr>
            <w:tcW w:w="1271"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r w:rsidRPr="0029135F">
              <w:rPr>
                <w:rFonts w:eastAsia="Times New Roman"/>
                <w:color w:val="000000"/>
                <w:sz w:val="18"/>
                <w:szCs w:val="18"/>
                <w:lang w:eastAsia="fr-FR"/>
              </w:rPr>
              <w:t>Plateau</w:t>
            </w:r>
          </w:p>
        </w:tc>
        <w:tc>
          <w:tcPr>
            <w:tcW w:w="2360"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proofErr w:type="spellStart"/>
            <w:r w:rsidRPr="0029135F">
              <w:rPr>
                <w:rFonts w:eastAsia="Times New Roman"/>
                <w:color w:val="000000"/>
                <w:sz w:val="18"/>
                <w:szCs w:val="18"/>
                <w:lang w:eastAsia="fr-FR"/>
              </w:rPr>
              <w:t>Ketou</w:t>
            </w:r>
            <w:proofErr w:type="spellEnd"/>
            <w:r w:rsidRPr="0029135F">
              <w:rPr>
                <w:rFonts w:eastAsia="Times New Roman"/>
                <w:color w:val="000000"/>
                <w:sz w:val="18"/>
                <w:szCs w:val="18"/>
                <w:lang w:eastAsia="fr-FR"/>
              </w:rPr>
              <w:t xml:space="preserve"> Rural</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53 581 </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80 431 </w:t>
            </w:r>
          </w:p>
        </w:tc>
      </w:tr>
      <w:tr w:rsidR="0029135F" w:rsidRPr="0029135F" w:rsidTr="0029135F">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118</w:t>
            </w:r>
          </w:p>
        </w:tc>
        <w:tc>
          <w:tcPr>
            <w:tcW w:w="1271"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r w:rsidRPr="0029135F">
              <w:rPr>
                <w:rFonts w:eastAsia="Times New Roman"/>
                <w:color w:val="000000"/>
                <w:sz w:val="18"/>
                <w:szCs w:val="18"/>
                <w:lang w:eastAsia="fr-FR"/>
              </w:rPr>
              <w:t>Plateau</w:t>
            </w:r>
          </w:p>
        </w:tc>
        <w:tc>
          <w:tcPr>
            <w:tcW w:w="2360"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proofErr w:type="spellStart"/>
            <w:r w:rsidRPr="0029135F">
              <w:rPr>
                <w:rFonts w:eastAsia="Times New Roman"/>
                <w:color w:val="000000"/>
                <w:sz w:val="18"/>
                <w:szCs w:val="18"/>
                <w:lang w:eastAsia="fr-FR"/>
              </w:rPr>
              <w:t>Pobe</w:t>
            </w:r>
            <w:proofErr w:type="spellEnd"/>
            <w:r w:rsidRPr="0029135F">
              <w:rPr>
                <w:rFonts w:eastAsia="Times New Roman"/>
                <w:color w:val="000000"/>
                <w:sz w:val="18"/>
                <w:szCs w:val="18"/>
                <w:lang w:eastAsia="fr-FR"/>
              </w:rPr>
              <w:t xml:space="preserve"> Urbain</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95 784 </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91 742 </w:t>
            </w:r>
          </w:p>
        </w:tc>
      </w:tr>
      <w:tr w:rsidR="0029135F" w:rsidRPr="0029135F" w:rsidTr="0029135F">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119</w:t>
            </w:r>
          </w:p>
        </w:tc>
        <w:tc>
          <w:tcPr>
            <w:tcW w:w="1271"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r w:rsidRPr="0029135F">
              <w:rPr>
                <w:rFonts w:eastAsia="Times New Roman"/>
                <w:color w:val="000000"/>
                <w:sz w:val="18"/>
                <w:szCs w:val="18"/>
                <w:lang w:eastAsia="fr-FR"/>
              </w:rPr>
              <w:t>Plateau</w:t>
            </w:r>
          </w:p>
        </w:tc>
        <w:tc>
          <w:tcPr>
            <w:tcW w:w="2360"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proofErr w:type="spellStart"/>
            <w:r w:rsidRPr="0029135F">
              <w:rPr>
                <w:rFonts w:eastAsia="Times New Roman"/>
                <w:color w:val="000000"/>
                <w:sz w:val="18"/>
                <w:szCs w:val="18"/>
                <w:lang w:eastAsia="fr-FR"/>
              </w:rPr>
              <w:t>Pobe</w:t>
            </w:r>
            <w:proofErr w:type="spellEnd"/>
            <w:r w:rsidRPr="0029135F">
              <w:rPr>
                <w:rFonts w:eastAsia="Times New Roman"/>
                <w:color w:val="000000"/>
                <w:sz w:val="18"/>
                <w:szCs w:val="18"/>
                <w:lang w:eastAsia="fr-FR"/>
              </w:rPr>
              <w:t xml:space="preserve"> Rural</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38 835 </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72 682 </w:t>
            </w:r>
          </w:p>
        </w:tc>
      </w:tr>
      <w:tr w:rsidR="0029135F" w:rsidRPr="0029135F" w:rsidTr="0029135F">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120</w:t>
            </w:r>
          </w:p>
        </w:tc>
        <w:tc>
          <w:tcPr>
            <w:tcW w:w="1271"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r w:rsidRPr="0029135F">
              <w:rPr>
                <w:rFonts w:eastAsia="Times New Roman"/>
                <w:color w:val="000000"/>
                <w:sz w:val="18"/>
                <w:szCs w:val="18"/>
                <w:lang w:eastAsia="fr-FR"/>
              </w:rPr>
              <w:t>Plateau</w:t>
            </w:r>
          </w:p>
        </w:tc>
        <w:tc>
          <w:tcPr>
            <w:tcW w:w="2360"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proofErr w:type="spellStart"/>
            <w:r w:rsidRPr="0029135F">
              <w:rPr>
                <w:rFonts w:eastAsia="Times New Roman"/>
                <w:color w:val="000000"/>
                <w:sz w:val="18"/>
                <w:szCs w:val="18"/>
                <w:lang w:eastAsia="fr-FR"/>
              </w:rPr>
              <w:t>Sakete</w:t>
            </w:r>
            <w:proofErr w:type="spellEnd"/>
            <w:r w:rsidRPr="0029135F">
              <w:rPr>
                <w:rFonts w:eastAsia="Times New Roman"/>
                <w:color w:val="000000"/>
                <w:sz w:val="18"/>
                <w:szCs w:val="18"/>
                <w:lang w:eastAsia="fr-FR"/>
              </w:rPr>
              <w:t xml:space="preserve"> Urbain</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95 992 </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112 681 </w:t>
            </w:r>
          </w:p>
        </w:tc>
      </w:tr>
      <w:tr w:rsidR="0029135F" w:rsidRPr="0029135F" w:rsidTr="0029135F">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121</w:t>
            </w:r>
          </w:p>
        </w:tc>
        <w:tc>
          <w:tcPr>
            <w:tcW w:w="1271"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r w:rsidRPr="0029135F">
              <w:rPr>
                <w:rFonts w:eastAsia="Times New Roman"/>
                <w:color w:val="000000"/>
                <w:sz w:val="18"/>
                <w:szCs w:val="18"/>
                <w:lang w:eastAsia="fr-FR"/>
              </w:rPr>
              <w:t>Plateau</w:t>
            </w:r>
          </w:p>
        </w:tc>
        <w:tc>
          <w:tcPr>
            <w:tcW w:w="2360"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proofErr w:type="spellStart"/>
            <w:r w:rsidRPr="0029135F">
              <w:rPr>
                <w:rFonts w:eastAsia="Times New Roman"/>
                <w:color w:val="000000"/>
                <w:sz w:val="18"/>
                <w:szCs w:val="18"/>
                <w:lang w:eastAsia="fr-FR"/>
              </w:rPr>
              <w:t>Sakete</w:t>
            </w:r>
            <w:proofErr w:type="spellEnd"/>
            <w:r w:rsidRPr="0029135F">
              <w:rPr>
                <w:rFonts w:eastAsia="Times New Roman"/>
                <w:color w:val="000000"/>
                <w:sz w:val="18"/>
                <w:szCs w:val="18"/>
                <w:lang w:eastAsia="fr-FR"/>
              </w:rPr>
              <w:t xml:space="preserve"> Rural</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75 598 </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118 667 </w:t>
            </w:r>
          </w:p>
        </w:tc>
      </w:tr>
      <w:tr w:rsidR="0029135F" w:rsidRPr="0029135F" w:rsidTr="0029135F">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122</w:t>
            </w:r>
          </w:p>
        </w:tc>
        <w:tc>
          <w:tcPr>
            <w:tcW w:w="1271"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r w:rsidRPr="0029135F">
              <w:rPr>
                <w:rFonts w:eastAsia="Times New Roman"/>
                <w:color w:val="000000"/>
                <w:sz w:val="18"/>
                <w:szCs w:val="18"/>
                <w:lang w:eastAsia="fr-FR"/>
              </w:rPr>
              <w:t>Zou</w:t>
            </w:r>
          </w:p>
        </w:tc>
        <w:tc>
          <w:tcPr>
            <w:tcW w:w="2360"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r w:rsidRPr="0029135F">
              <w:rPr>
                <w:rFonts w:eastAsia="Times New Roman"/>
                <w:color w:val="000000"/>
                <w:sz w:val="18"/>
                <w:szCs w:val="18"/>
                <w:lang w:eastAsia="fr-FR"/>
              </w:rPr>
              <w:t>Abomey Urbain</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96 688 </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175 099 </w:t>
            </w:r>
          </w:p>
        </w:tc>
      </w:tr>
      <w:tr w:rsidR="0029135F" w:rsidRPr="0029135F" w:rsidTr="0029135F">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123</w:t>
            </w:r>
          </w:p>
        </w:tc>
        <w:tc>
          <w:tcPr>
            <w:tcW w:w="1271"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r w:rsidRPr="0029135F">
              <w:rPr>
                <w:rFonts w:eastAsia="Times New Roman"/>
                <w:color w:val="000000"/>
                <w:sz w:val="18"/>
                <w:szCs w:val="18"/>
                <w:lang w:eastAsia="fr-FR"/>
              </w:rPr>
              <w:t>Zou</w:t>
            </w:r>
          </w:p>
        </w:tc>
        <w:tc>
          <w:tcPr>
            <w:tcW w:w="2360"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r w:rsidRPr="0029135F">
              <w:rPr>
                <w:rFonts w:eastAsia="Times New Roman"/>
                <w:color w:val="000000"/>
                <w:sz w:val="18"/>
                <w:szCs w:val="18"/>
                <w:lang w:eastAsia="fr-FR"/>
              </w:rPr>
              <w:t>Abomey Rural</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59 048 </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127 227 </w:t>
            </w:r>
          </w:p>
        </w:tc>
      </w:tr>
      <w:tr w:rsidR="0029135F" w:rsidRPr="0029135F" w:rsidTr="0029135F">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124</w:t>
            </w:r>
          </w:p>
        </w:tc>
        <w:tc>
          <w:tcPr>
            <w:tcW w:w="1271"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r w:rsidRPr="0029135F">
              <w:rPr>
                <w:rFonts w:eastAsia="Times New Roman"/>
                <w:color w:val="000000"/>
                <w:sz w:val="18"/>
                <w:szCs w:val="18"/>
                <w:lang w:eastAsia="fr-FR"/>
              </w:rPr>
              <w:t>Zou</w:t>
            </w:r>
          </w:p>
        </w:tc>
        <w:tc>
          <w:tcPr>
            <w:tcW w:w="2360"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proofErr w:type="spellStart"/>
            <w:r w:rsidRPr="0029135F">
              <w:rPr>
                <w:rFonts w:eastAsia="Times New Roman"/>
                <w:color w:val="000000"/>
                <w:sz w:val="18"/>
                <w:szCs w:val="18"/>
                <w:lang w:eastAsia="fr-FR"/>
              </w:rPr>
              <w:t>Agbangnizoun</w:t>
            </w:r>
            <w:proofErr w:type="spellEnd"/>
            <w:r w:rsidRPr="0029135F">
              <w:rPr>
                <w:rFonts w:eastAsia="Times New Roman"/>
                <w:color w:val="000000"/>
                <w:sz w:val="18"/>
                <w:szCs w:val="18"/>
                <w:lang w:eastAsia="fr-FR"/>
              </w:rPr>
              <w:t xml:space="preserve"> Rural</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68 540 </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115 907 </w:t>
            </w:r>
          </w:p>
        </w:tc>
      </w:tr>
      <w:tr w:rsidR="0029135F" w:rsidRPr="0029135F" w:rsidTr="0029135F">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125</w:t>
            </w:r>
          </w:p>
        </w:tc>
        <w:tc>
          <w:tcPr>
            <w:tcW w:w="1271"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r w:rsidRPr="0029135F">
              <w:rPr>
                <w:rFonts w:eastAsia="Times New Roman"/>
                <w:color w:val="000000"/>
                <w:sz w:val="18"/>
                <w:szCs w:val="18"/>
                <w:lang w:eastAsia="fr-FR"/>
              </w:rPr>
              <w:t>Zou</w:t>
            </w:r>
          </w:p>
        </w:tc>
        <w:tc>
          <w:tcPr>
            <w:tcW w:w="2360"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proofErr w:type="spellStart"/>
            <w:r w:rsidRPr="0029135F">
              <w:rPr>
                <w:rFonts w:eastAsia="Times New Roman"/>
                <w:color w:val="000000"/>
                <w:sz w:val="18"/>
                <w:szCs w:val="18"/>
                <w:lang w:eastAsia="fr-FR"/>
              </w:rPr>
              <w:t>Bohicon</w:t>
            </w:r>
            <w:proofErr w:type="spellEnd"/>
            <w:r w:rsidRPr="0029135F">
              <w:rPr>
                <w:rFonts w:eastAsia="Times New Roman"/>
                <w:color w:val="000000"/>
                <w:sz w:val="18"/>
                <w:szCs w:val="18"/>
                <w:lang w:eastAsia="fr-FR"/>
              </w:rPr>
              <w:t xml:space="preserve"> Urbain</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93 363 </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194 203 </w:t>
            </w:r>
          </w:p>
        </w:tc>
      </w:tr>
      <w:tr w:rsidR="0029135F" w:rsidRPr="0029135F" w:rsidTr="0029135F">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lastRenderedPageBreak/>
              <w:t>126</w:t>
            </w:r>
          </w:p>
        </w:tc>
        <w:tc>
          <w:tcPr>
            <w:tcW w:w="1271"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r w:rsidRPr="0029135F">
              <w:rPr>
                <w:rFonts w:eastAsia="Times New Roman"/>
                <w:color w:val="000000"/>
                <w:sz w:val="18"/>
                <w:szCs w:val="18"/>
                <w:lang w:eastAsia="fr-FR"/>
              </w:rPr>
              <w:t>Zou</w:t>
            </w:r>
          </w:p>
        </w:tc>
        <w:tc>
          <w:tcPr>
            <w:tcW w:w="2360"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proofErr w:type="spellStart"/>
            <w:r w:rsidRPr="0029135F">
              <w:rPr>
                <w:rFonts w:eastAsia="Times New Roman"/>
                <w:color w:val="000000"/>
                <w:sz w:val="18"/>
                <w:szCs w:val="18"/>
                <w:lang w:eastAsia="fr-FR"/>
              </w:rPr>
              <w:t>Bohicon</w:t>
            </w:r>
            <w:proofErr w:type="spellEnd"/>
            <w:r w:rsidRPr="0029135F">
              <w:rPr>
                <w:rFonts w:eastAsia="Times New Roman"/>
                <w:color w:val="000000"/>
                <w:sz w:val="18"/>
                <w:szCs w:val="18"/>
                <w:lang w:eastAsia="fr-FR"/>
              </w:rPr>
              <w:t xml:space="preserve"> Rural</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71 781 </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117 227 </w:t>
            </w:r>
          </w:p>
        </w:tc>
      </w:tr>
      <w:tr w:rsidR="0029135F" w:rsidRPr="0029135F" w:rsidTr="0029135F">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127</w:t>
            </w:r>
          </w:p>
        </w:tc>
        <w:tc>
          <w:tcPr>
            <w:tcW w:w="1271"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r w:rsidRPr="0029135F">
              <w:rPr>
                <w:rFonts w:eastAsia="Times New Roman"/>
                <w:color w:val="000000"/>
                <w:sz w:val="18"/>
                <w:szCs w:val="18"/>
                <w:lang w:eastAsia="fr-FR"/>
              </w:rPr>
              <w:t>Zou</w:t>
            </w:r>
          </w:p>
        </w:tc>
        <w:tc>
          <w:tcPr>
            <w:tcW w:w="2360"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proofErr w:type="spellStart"/>
            <w:r w:rsidRPr="0029135F">
              <w:rPr>
                <w:rFonts w:eastAsia="Times New Roman"/>
                <w:color w:val="000000"/>
                <w:sz w:val="18"/>
                <w:szCs w:val="18"/>
                <w:lang w:eastAsia="fr-FR"/>
              </w:rPr>
              <w:t>Cove</w:t>
            </w:r>
            <w:proofErr w:type="spellEnd"/>
            <w:r w:rsidRPr="0029135F">
              <w:rPr>
                <w:rFonts w:eastAsia="Times New Roman"/>
                <w:color w:val="000000"/>
                <w:sz w:val="18"/>
                <w:szCs w:val="18"/>
                <w:lang w:eastAsia="fr-FR"/>
              </w:rPr>
              <w:t xml:space="preserve"> Rural</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53 722 </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68 603 </w:t>
            </w:r>
          </w:p>
        </w:tc>
      </w:tr>
      <w:tr w:rsidR="0029135F" w:rsidRPr="0029135F" w:rsidTr="0029135F">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128</w:t>
            </w:r>
          </w:p>
        </w:tc>
        <w:tc>
          <w:tcPr>
            <w:tcW w:w="1271"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r w:rsidRPr="0029135F">
              <w:rPr>
                <w:rFonts w:eastAsia="Times New Roman"/>
                <w:color w:val="000000"/>
                <w:sz w:val="18"/>
                <w:szCs w:val="18"/>
                <w:lang w:eastAsia="fr-FR"/>
              </w:rPr>
              <w:t>Zou</w:t>
            </w:r>
          </w:p>
        </w:tc>
        <w:tc>
          <w:tcPr>
            <w:tcW w:w="2360"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proofErr w:type="spellStart"/>
            <w:r w:rsidRPr="0029135F">
              <w:rPr>
                <w:rFonts w:eastAsia="Times New Roman"/>
                <w:color w:val="000000"/>
                <w:sz w:val="18"/>
                <w:szCs w:val="18"/>
                <w:lang w:eastAsia="fr-FR"/>
              </w:rPr>
              <w:t>Djidja</w:t>
            </w:r>
            <w:proofErr w:type="spellEnd"/>
            <w:r w:rsidRPr="0029135F">
              <w:rPr>
                <w:rFonts w:eastAsia="Times New Roman"/>
                <w:color w:val="000000"/>
                <w:sz w:val="18"/>
                <w:szCs w:val="18"/>
                <w:lang w:eastAsia="fr-FR"/>
              </w:rPr>
              <w:t xml:space="preserve"> Urbain</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70 418 </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90 161 </w:t>
            </w:r>
          </w:p>
        </w:tc>
      </w:tr>
      <w:tr w:rsidR="0029135F" w:rsidRPr="0029135F" w:rsidTr="0029135F">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129</w:t>
            </w:r>
          </w:p>
        </w:tc>
        <w:tc>
          <w:tcPr>
            <w:tcW w:w="1271"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r w:rsidRPr="0029135F">
              <w:rPr>
                <w:rFonts w:eastAsia="Times New Roman"/>
                <w:color w:val="000000"/>
                <w:sz w:val="18"/>
                <w:szCs w:val="18"/>
                <w:lang w:eastAsia="fr-FR"/>
              </w:rPr>
              <w:t>Zou</w:t>
            </w:r>
          </w:p>
        </w:tc>
        <w:tc>
          <w:tcPr>
            <w:tcW w:w="2360"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proofErr w:type="spellStart"/>
            <w:r w:rsidRPr="0029135F">
              <w:rPr>
                <w:rFonts w:eastAsia="Times New Roman"/>
                <w:color w:val="000000"/>
                <w:sz w:val="18"/>
                <w:szCs w:val="18"/>
                <w:lang w:eastAsia="fr-FR"/>
              </w:rPr>
              <w:t>Djidja</w:t>
            </w:r>
            <w:proofErr w:type="spellEnd"/>
            <w:r w:rsidRPr="0029135F">
              <w:rPr>
                <w:rFonts w:eastAsia="Times New Roman"/>
                <w:color w:val="000000"/>
                <w:sz w:val="18"/>
                <w:szCs w:val="18"/>
                <w:lang w:eastAsia="fr-FR"/>
              </w:rPr>
              <w:t xml:space="preserve"> Rural</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67 372 </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103 662 </w:t>
            </w:r>
          </w:p>
        </w:tc>
      </w:tr>
      <w:tr w:rsidR="0029135F" w:rsidRPr="0029135F" w:rsidTr="0029135F">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130</w:t>
            </w:r>
          </w:p>
        </w:tc>
        <w:tc>
          <w:tcPr>
            <w:tcW w:w="1271"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r w:rsidRPr="0029135F">
              <w:rPr>
                <w:rFonts w:eastAsia="Times New Roman"/>
                <w:color w:val="000000"/>
                <w:sz w:val="18"/>
                <w:szCs w:val="18"/>
                <w:lang w:eastAsia="fr-FR"/>
              </w:rPr>
              <w:t>Zou</w:t>
            </w:r>
          </w:p>
        </w:tc>
        <w:tc>
          <w:tcPr>
            <w:tcW w:w="2360"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proofErr w:type="spellStart"/>
            <w:r w:rsidRPr="0029135F">
              <w:rPr>
                <w:rFonts w:eastAsia="Times New Roman"/>
                <w:color w:val="000000"/>
                <w:sz w:val="18"/>
                <w:szCs w:val="18"/>
                <w:lang w:eastAsia="fr-FR"/>
              </w:rPr>
              <w:t>Ouinhi</w:t>
            </w:r>
            <w:proofErr w:type="spellEnd"/>
            <w:r w:rsidRPr="0029135F">
              <w:rPr>
                <w:rFonts w:eastAsia="Times New Roman"/>
                <w:color w:val="000000"/>
                <w:sz w:val="18"/>
                <w:szCs w:val="18"/>
                <w:lang w:eastAsia="fr-FR"/>
              </w:rPr>
              <w:t xml:space="preserve"> Urbain</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44 585 </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86 846 </w:t>
            </w:r>
          </w:p>
        </w:tc>
      </w:tr>
      <w:tr w:rsidR="0029135F" w:rsidRPr="0029135F" w:rsidTr="0029135F">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131</w:t>
            </w:r>
          </w:p>
        </w:tc>
        <w:tc>
          <w:tcPr>
            <w:tcW w:w="1271"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r w:rsidRPr="0029135F">
              <w:rPr>
                <w:rFonts w:eastAsia="Times New Roman"/>
                <w:color w:val="000000"/>
                <w:sz w:val="18"/>
                <w:szCs w:val="18"/>
                <w:lang w:eastAsia="fr-FR"/>
              </w:rPr>
              <w:t>Zou</w:t>
            </w:r>
          </w:p>
        </w:tc>
        <w:tc>
          <w:tcPr>
            <w:tcW w:w="2360"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proofErr w:type="spellStart"/>
            <w:r w:rsidRPr="0029135F">
              <w:rPr>
                <w:rFonts w:eastAsia="Times New Roman"/>
                <w:color w:val="000000"/>
                <w:sz w:val="18"/>
                <w:szCs w:val="18"/>
                <w:lang w:eastAsia="fr-FR"/>
              </w:rPr>
              <w:t>Ouinhi</w:t>
            </w:r>
            <w:proofErr w:type="spellEnd"/>
            <w:r w:rsidRPr="0029135F">
              <w:rPr>
                <w:rFonts w:eastAsia="Times New Roman"/>
                <w:color w:val="000000"/>
                <w:sz w:val="18"/>
                <w:szCs w:val="18"/>
                <w:lang w:eastAsia="fr-FR"/>
              </w:rPr>
              <w:t xml:space="preserve"> Rural</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58 366 </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94 337 </w:t>
            </w:r>
          </w:p>
        </w:tc>
      </w:tr>
      <w:tr w:rsidR="0029135F" w:rsidRPr="0029135F" w:rsidTr="0029135F">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132</w:t>
            </w:r>
          </w:p>
        </w:tc>
        <w:tc>
          <w:tcPr>
            <w:tcW w:w="1271"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r w:rsidRPr="0029135F">
              <w:rPr>
                <w:rFonts w:eastAsia="Times New Roman"/>
                <w:color w:val="000000"/>
                <w:sz w:val="18"/>
                <w:szCs w:val="18"/>
                <w:lang w:eastAsia="fr-FR"/>
              </w:rPr>
              <w:t>Zou</w:t>
            </w:r>
          </w:p>
        </w:tc>
        <w:tc>
          <w:tcPr>
            <w:tcW w:w="2360"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proofErr w:type="spellStart"/>
            <w:r w:rsidRPr="0029135F">
              <w:rPr>
                <w:rFonts w:eastAsia="Times New Roman"/>
                <w:color w:val="000000"/>
                <w:sz w:val="18"/>
                <w:szCs w:val="18"/>
                <w:lang w:eastAsia="fr-FR"/>
              </w:rPr>
              <w:t>Zagnanado</w:t>
            </w:r>
            <w:proofErr w:type="spellEnd"/>
            <w:r w:rsidRPr="0029135F">
              <w:rPr>
                <w:rFonts w:eastAsia="Times New Roman"/>
                <w:color w:val="000000"/>
                <w:sz w:val="18"/>
                <w:szCs w:val="18"/>
                <w:lang w:eastAsia="fr-FR"/>
              </w:rPr>
              <w:t xml:space="preserve"> Rural</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48 992 </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102 014 </w:t>
            </w:r>
          </w:p>
        </w:tc>
      </w:tr>
      <w:tr w:rsidR="0029135F" w:rsidRPr="0029135F" w:rsidTr="0029135F">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133</w:t>
            </w:r>
          </w:p>
        </w:tc>
        <w:tc>
          <w:tcPr>
            <w:tcW w:w="1271"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r w:rsidRPr="0029135F">
              <w:rPr>
                <w:rFonts w:eastAsia="Times New Roman"/>
                <w:color w:val="000000"/>
                <w:sz w:val="18"/>
                <w:szCs w:val="18"/>
                <w:lang w:eastAsia="fr-FR"/>
              </w:rPr>
              <w:t>Zou</w:t>
            </w:r>
          </w:p>
        </w:tc>
        <w:tc>
          <w:tcPr>
            <w:tcW w:w="2360"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proofErr w:type="spellStart"/>
            <w:r w:rsidRPr="0029135F">
              <w:rPr>
                <w:rFonts w:eastAsia="Times New Roman"/>
                <w:color w:val="000000"/>
                <w:sz w:val="18"/>
                <w:szCs w:val="18"/>
                <w:lang w:eastAsia="fr-FR"/>
              </w:rPr>
              <w:t>Za</w:t>
            </w:r>
            <w:proofErr w:type="spellEnd"/>
            <w:r w:rsidRPr="0029135F">
              <w:rPr>
                <w:rFonts w:eastAsia="Times New Roman"/>
                <w:color w:val="000000"/>
                <w:sz w:val="18"/>
                <w:szCs w:val="18"/>
                <w:lang w:eastAsia="fr-FR"/>
              </w:rPr>
              <w:t>-</w:t>
            </w:r>
            <w:proofErr w:type="spellStart"/>
            <w:r w:rsidRPr="0029135F">
              <w:rPr>
                <w:rFonts w:eastAsia="Times New Roman"/>
                <w:color w:val="000000"/>
                <w:sz w:val="18"/>
                <w:szCs w:val="18"/>
                <w:lang w:eastAsia="fr-FR"/>
              </w:rPr>
              <w:t>Kpota</w:t>
            </w:r>
            <w:proofErr w:type="spellEnd"/>
            <w:r w:rsidRPr="0029135F">
              <w:rPr>
                <w:rFonts w:eastAsia="Times New Roman"/>
                <w:color w:val="000000"/>
                <w:sz w:val="18"/>
                <w:szCs w:val="18"/>
                <w:lang w:eastAsia="fr-FR"/>
              </w:rPr>
              <w:t xml:space="preserve"> Urbain</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55 712 </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75 303 </w:t>
            </w:r>
          </w:p>
        </w:tc>
      </w:tr>
      <w:tr w:rsidR="0029135F" w:rsidRPr="0029135F" w:rsidTr="0029135F">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134</w:t>
            </w:r>
          </w:p>
        </w:tc>
        <w:tc>
          <w:tcPr>
            <w:tcW w:w="1271"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r w:rsidRPr="0029135F">
              <w:rPr>
                <w:rFonts w:eastAsia="Times New Roman"/>
                <w:color w:val="000000"/>
                <w:sz w:val="18"/>
                <w:szCs w:val="18"/>
                <w:lang w:eastAsia="fr-FR"/>
              </w:rPr>
              <w:t>Zou</w:t>
            </w:r>
          </w:p>
        </w:tc>
        <w:tc>
          <w:tcPr>
            <w:tcW w:w="2360"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proofErr w:type="spellStart"/>
            <w:r w:rsidRPr="0029135F">
              <w:rPr>
                <w:rFonts w:eastAsia="Times New Roman"/>
                <w:color w:val="000000"/>
                <w:sz w:val="18"/>
                <w:szCs w:val="18"/>
                <w:lang w:eastAsia="fr-FR"/>
              </w:rPr>
              <w:t>Za</w:t>
            </w:r>
            <w:proofErr w:type="spellEnd"/>
            <w:r w:rsidRPr="0029135F">
              <w:rPr>
                <w:rFonts w:eastAsia="Times New Roman"/>
                <w:color w:val="000000"/>
                <w:sz w:val="18"/>
                <w:szCs w:val="18"/>
                <w:lang w:eastAsia="fr-FR"/>
              </w:rPr>
              <w:t>-</w:t>
            </w:r>
            <w:proofErr w:type="spellStart"/>
            <w:r w:rsidRPr="0029135F">
              <w:rPr>
                <w:rFonts w:eastAsia="Times New Roman"/>
                <w:color w:val="000000"/>
                <w:sz w:val="18"/>
                <w:szCs w:val="18"/>
                <w:lang w:eastAsia="fr-FR"/>
              </w:rPr>
              <w:t>Kpota</w:t>
            </w:r>
            <w:proofErr w:type="spellEnd"/>
            <w:r w:rsidRPr="0029135F">
              <w:rPr>
                <w:rFonts w:eastAsia="Times New Roman"/>
                <w:color w:val="000000"/>
                <w:sz w:val="18"/>
                <w:szCs w:val="18"/>
                <w:lang w:eastAsia="fr-FR"/>
              </w:rPr>
              <w:t xml:space="preserve"> Rural</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53 462 </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69 442 </w:t>
            </w:r>
          </w:p>
        </w:tc>
      </w:tr>
      <w:tr w:rsidR="0029135F" w:rsidRPr="0029135F" w:rsidTr="0029135F">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135</w:t>
            </w:r>
          </w:p>
        </w:tc>
        <w:tc>
          <w:tcPr>
            <w:tcW w:w="1271"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r w:rsidRPr="0029135F">
              <w:rPr>
                <w:rFonts w:eastAsia="Times New Roman"/>
                <w:color w:val="000000"/>
                <w:sz w:val="18"/>
                <w:szCs w:val="18"/>
                <w:lang w:eastAsia="fr-FR"/>
              </w:rPr>
              <w:t>Zou</w:t>
            </w:r>
          </w:p>
        </w:tc>
        <w:tc>
          <w:tcPr>
            <w:tcW w:w="2360"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rPr>
                <w:rFonts w:eastAsia="Times New Roman"/>
                <w:color w:val="000000"/>
                <w:sz w:val="18"/>
                <w:szCs w:val="18"/>
                <w:lang w:eastAsia="fr-FR"/>
              </w:rPr>
            </w:pPr>
            <w:proofErr w:type="spellStart"/>
            <w:r w:rsidRPr="0029135F">
              <w:rPr>
                <w:rFonts w:eastAsia="Times New Roman"/>
                <w:color w:val="000000"/>
                <w:sz w:val="18"/>
                <w:szCs w:val="18"/>
                <w:lang w:eastAsia="fr-FR"/>
              </w:rPr>
              <w:t>Zogbodomey</w:t>
            </w:r>
            <w:proofErr w:type="spellEnd"/>
            <w:r w:rsidRPr="0029135F">
              <w:rPr>
                <w:rFonts w:eastAsia="Times New Roman"/>
                <w:color w:val="000000"/>
                <w:sz w:val="18"/>
                <w:szCs w:val="18"/>
                <w:lang w:eastAsia="fr-FR"/>
              </w:rPr>
              <w:t xml:space="preserve"> Rural</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60 853 </w:t>
            </w:r>
          </w:p>
        </w:tc>
        <w:tc>
          <w:tcPr>
            <w:tcW w:w="1474" w:type="dxa"/>
            <w:tcBorders>
              <w:top w:val="nil"/>
              <w:left w:val="nil"/>
              <w:bottom w:val="single" w:sz="4" w:space="0" w:color="auto"/>
              <w:right w:val="single" w:sz="4" w:space="0" w:color="auto"/>
            </w:tcBorders>
            <w:shd w:val="clear" w:color="auto" w:fill="auto"/>
            <w:noWrap/>
            <w:vAlign w:val="bottom"/>
            <w:hideMark/>
          </w:tcPr>
          <w:p w:rsidR="0029135F" w:rsidRPr="0029135F" w:rsidRDefault="0029135F" w:rsidP="0029135F">
            <w:pPr>
              <w:spacing w:after="0" w:line="240" w:lineRule="auto"/>
              <w:jc w:val="right"/>
              <w:rPr>
                <w:rFonts w:eastAsia="Times New Roman"/>
                <w:color w:val="000000"/>
                <w:sz w:val="18"/>
                <w:szCs w:val="18"/>
                <w:lang w:eastAsia="fr-FR"/>
              </w:rPr>
            </w:pPr>
            <w:r w:rsidRPr="0029135F">
              <w:rPr>
                <w:rFonts w:eastAsia="Times New Roman"/>
                <w:color w:val="000000"/>
                <w:sz w:val="18"/>
                <w:szCs w:val="18"/>
                <w:lang w:eastAsia="fr-FR"/>
              </w:rPr>
              <w:t xml:space="preserve">124 689 </w:t>
            </w:r>
          </w:p>
        </w:tc>
      </w:tr>
    </w:tbl>
    <w:p w:rsidR="00463D42" w:rsidRPr="00F25882" w:rsidRDefault="00463D42" w:rsidP="00671DEE">
      <w:pPr>
        <w:rPr>
          <w:sz w:val="18"/>
          <w:szCs w:val="18"/>
        </w:rPr>
      </w:pPr>
    </w:p>
    <w:sectPr w:rsidR="00463D42" w:rsidRPr="00F25882" w:rsidSect="00752AFD">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5C53" w:rsidRDefault="00675C53" w:rsidP="00D60B10">
      <w:pPr>
        <w:spacing w:after="0" w:line="240" w:lineRule="auto"/>
      </w:pPr>
      <w:r>
        <w:separator/>
      </w:r>
    </w:p>
  </w:endnote>
  <w:endnote w:type="continuationSeparator" w:id="0">
    <w:p w:rsidR="00675C53" w:rsidRDefault="00675C53" w:rsidP="00D60B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515756"/>
      <w:docPartObj>
        <w:docPartGallery w:val="Page Numbers (Bottom of Page)"/>
        <w:docPartUnique/>
      </w:docPartObj>
    </w:sdtPr>
    <w:sdtContent>
      <w:p w:rsidR="00E74EE9" w:rsidRDefault="009668D9">
        <w:pPr>
          <w:pStyle w:val="Pieddepage"/>
          <w:jc w:val="right"/>
        </w:pPr>
        <w:fldSimple w:instr=" PAGE   \* MERGEFORMAT ">
          <w:r w:rsidR="0011045B">
            <w:rPr>
              <w:noProof/>
            </w:rPr>
            <w:t>5</w:t>
          </w:r>
        </w:fldSimple>
      </w:p>
    </w:sdtContent>
  </w:sdt>
  <w:p w:rsidR="00E74EE9" w:rsidRDefault="00E74EE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5C53" w:rsidRDefault="00675C53" w:rsidP="00D60B10">
      <w:pPr>
        <w:spacing w:after="0" w:line="240" w:lineRule="auto"/>
      </w:pPr>
      <w:r>
        <w:separator/>
      </w:r>
    </w:p>
  </w:footnote>
  <w:footnote w:type="continuationSeparator" w:id="0">
    <w:p w:rsidR="00675C53" w:rsidRDefault="00675C53" w:rsidP="00D60B10">
      <w:pPr>
        <w:spacing w:after="0" w:line="240" w:lineRule="auto"/>
      </w:pPr>
      <w:r>
        <w:continuationSeparator/>
      </w:r>
    </w:p>
  </w:footnote>
  <w:footnote w:id="1">
    <w:p w:rsidR="00675C53" w:rsidRDefault="00675C53">
      <w:pPr>
        <w:pStyle w:val="Notedebasdepage"/>
      </w:pPr>
      <w:r>
        <w:rPr>
          <w:rStyle w:val="Appelnotedebasdep"/>
        </w:rPr>
        <w:footnoteRef/>
      </w:r>
      <w:r>
        <w:t xml:space="preserve"> La part des dépenses alimentaires des ménages, lorsqu’on considère tous les ménages (riches comme moins riches) est faible ; l’utilisation cette proportion aboutit donc à des seuils de pauvreté globaux trop élevé. Pour éviter ce problème, nous utilisons la part des dépenses alimentaires des ménages en dessous de la médiane.</w:t>
      </w:r>
    </w:p>
  </w:footnote>
  <w:footnote w:id="2">
    <w:p w:rsidR="008A361D" w:rsidRDefault="008A361D" w:rsidP="008A361D">
      <w:pPr>
        <w:pStyle w:val="Notedebasdepage"/>
        <w:jc w:val="both"/>
      </w:pPr>
      <w:r>
        <w:rPr>
          <w:rStyle w:val="Appelnotedebasdep"/>
        </w:rPr>
        <w:footnoteRef/>
      </w:r>
      <w:r>
        <w:t xml:space="preserve"> Les indices de pauvreté sont calculés pour les individus et non pour les ménages. On suppose que tous les individus d’un ménage sont pauvres dès lors que les dépenses par tête dans le ménage n’atteignent pas le niveau du seuil de pauvreté.</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966449"/>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1">
    <w:nsid w:val="2255447B"/>
    <w:multiLevelType w:val="hybridMultilevel"/>
    <w:tmpl w:val="93EA118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45166C6"/>
    <w:multiLevelType w:val="hybridMultilevel"/>
    <w:tmpl w:val="2864108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32331170"/>
    <w:multiLevelType w:val="hybridMultilevel"/>
    <w:tmpl w:val="AC98E148"/>
    <w:lvl w:ilvl="0" w:tplc="FFFFFFFF">
      <w:start w:val="1"/>
      <w:numFmt w:val="lowerRoman"/>
      <w:lvlText w:val="%1."/>
      <w:lvlJc w:val="right"/>
      <w:pPr>
        <w:tabs>
          <w:tab w:val="num" w:pos="1065"/>
        </w:tabs>
        <w:ind w:left="1065" w:hanging="360"/>
      </w:pPr>
      <w:rPr>
        <w:rFonts w:hint="default"/>
      </w:rPr>
    </w:lvl>
    <w:lvl w:ilvl="1" w:tplc="FFFFFFFF" w:tentative="1">
      <w:start w:val="1"/>
      <w:numFmt w:val="bullet"/>
      <w:lvlText w:val="o"/>
      <w:lvlJc w:val="left"/>
      <w:pPr>
        <w:tabs>
          <w:tab w:val="num" w:pos="1785"/>
        </w:tabs>
        <w:ind w:left="1785" w:hanging="360"/>
      </w:pPr>
      <w:rPr>
        <w:rFonts w:ascii="Courier New" w:hAnsi="Courier New" w:cs="Courier New" w:hint="default"/>
      </w:rPr>
    </w:lvl>
    <w:lvl w:ilvl="2" w:tplc="FFFFFFFF" w:tentative="1">
      <w:start w:val="1"/>
      <w:numFmt w:val="bullet"/>
      <w:lvlText w:val=""/>
      <w:lvlJc w:val="left"/>
      <w:pPr>
        <w:tabs>
          <w:tab w:val="num" w:pos="2505"/>
        </w:tabs>
        <w:ind w:left="2505" w:hanging="360"/>
      </w:pPr>
      <w:rPr>
        <w:rFonts w:ascii="Wingdings" w:hAnsi="Wingdings" w:hint="default"/>
      </w:rPr>
    </w:lvl>
    <w:lvl w:ilvl="3" w:tplc="FFFFFFFF" w:tentative="1">
      <w:start w:val="1"/>
      <w:numFmt w:val="bullet"/>
      <w:lvlText w:val=""/>
      <w:lvlJc w:val="left"/>
      <w:pPr>
        <w:tabs>
          <w:tab w:val="num" w:pos="3225"/>
        </w:tabs>
        <w:ind w:left="3225" w:hanging="360"/>
      </w:pPr>
      <w:rPr>
        <w:rFonts w:ascii="Symbol" w:hAnsi="Symbol" w:hint="default"/>
      </w:rPr>
    </w:lvl>
    <w:lvl w:ilvl="4" w:tplc="FFFFFFFF" w:tentative="1">
      <w:start w:val="1"/>
      <w:numFmt w:val="bullet"/>
      <w:lvlText w:val="o"/>
      <w:lvlJc w:val="left"/>
      <w:pPr>
        <w:tabs>
          <w:tab w:val="num" w:pos="3945"/>
        </w:tabs>
        <w:ind w:left="3945" w:hanging="360"/>
      </w:pPr>
      <w:rPr>
        <w:rFonts w:ascii="Courier New" w:hAnsi="Courier New" w:cs="Courier New" w:hint="default"/>
      </w:rPr>
    </w:lvl>
    <w:lvl w:ilvl="5" w:tplc="FFFFFFFF" w:tentative="1">
      <w:start w:val="1"/>
      <w:numFmt w:val="bullet"/>
      <w:lvlText w:val=""/>
      <w:lvlJc w:val="left"/>
      <w:pPr>
        <w:tabs>
          <w:tab w:val="num" w:pos="4665"/>
        </w:tabs>
        <w:ind w:left="4665" w:hanging="360"/>
      </w:pPr>
      <w:rPr>
        <w:rFonts w:ascii="Wingdings" w:hAnsi="Wingdings" w:hint="default"/>
      </w:rPr>
    </w:lvl>
    <w:lvl w:ilvl="6" w:tplc="FFFFFFFF" w:tentative="1">
      <w:start w:val="1"/>
      <w:numFmt w:val="bullet"/>
      <w:lvlText w:val=""/>
      <w:lvlJc w:val="left"/>
      <w:pPr>
        <w:tabs>
          <w:tab w:val="num" w:pos="5385"/>
        </w:tabs>
        <w:ind w:left="5385" w:hanging="360"/>
      </w:pPr>
      <w:rPr>
        <w:rFonts w:ascii="Symbol" w:hAnsi="Symbol" w:hint="default"/>
      </w:rPr>
    </w:lvl>
    <w:lvl w:ilvl="7" w:tplc="FFFFFFFF" w:tentative="1">
      <w:start w:val="1"/>
      <w:numFmt w:val="bullet"/>
      <w:lvlText w:val="o"/>
      <w:lvlJc w:val="left"/>
      <w:pPr>
        <w:tabs>
          <w:tab w:val="num" w:pos="6105"/>
        </w:tabs>
        <w:ind w:left="6105" w:hanging="360"/>
      </w:pPr>
      <w:rPr>
        <w:rFonts w:ascii="Courier New" w:hAnsi="Courier New" w:cs="Courier New" w:hint="default"/>
      </w:rPr>
    </w:lvl>
    <w:lvl w:ilvl="8" w:tplc="FFFFFFFF" w:tentative="1">
      <w:start w:val="1"/>
      <w:numFmt w:val="bullet"/>
      <w:lvlText w:val=""/>
      <w:lvlJc w:val="left"/>
      <w:pPr>
        <w:tabs>
          <w:tab w:val="num" w:pos="6825"/>
        </w:tabs>
        <w:ind w:left="6825" w:hanging="360"/>
      </w:pPr>
      <w:rPr>
        <w:rFonts w:ascii="Wingdings" w:hAnsi="Wingdings" w:hint="default"/>
      </w:rPr>
    </w:lvl>
  </w:abstractNum>
  <w:abstractNum w:abstractNumId="4">
    <w:nsid w:val="593635EA"/>
    <w:multiLevelType w:val="hybridMultilevel"/>
    <w:tmpl w:val="93EA118A"/>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nsid w:val="59D17BE5"/>
    <w:multiLevelType w:val="hybridMultilevel"/>
    <w:tmpl w:val="F7F06A4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63EF0553"/>
    <w:multiLevelType w:val="hybridMultilevel"/>
    <w:tmpl w:val="F22E824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46F3D89"/>
    <w:multiLevelType w:val="multilevel"/>
    <w:tmpl w:val="078286A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75116EEB"/>
    <w:multiLevelType w:val="multilevel"/>
    <w:tmpl w:val="1F882C4A"/>
    <w:lvl w:ilvl="0">
      <w:start w:val="4"/>
      <w:numFmt w:val="decimal"/>
      <w:lvlText w:val="%1"/>
      <w:lvlJc w:val="left"/>
      <w:pPr>
        <w:ind w:left="375" w:hanging="375"/>
      </w:pPr>
      <w:rPr>
        <w:rFonts w:hint="default"/>
      </w:rPr>
    </w:lvl>
    <w:lvl w:ilvl="1">
      <w:start w:val="1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77C75431"/>
    <w:multiLevelType w:val="hybridMultilevel"/>
    <w:tmpl w:val="2A64C6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8"/>
  </w:num>
  <w:num w:numId="5">
    <w:abstractNumId w:val="7"/>
  </w:num>
  <w:num w:numId="6">
    <w:abstractNumId w:val="0"/>
  </w:num>
  <w:num w:numId="7">
    <w:abstractNumId w:val="3"/>
  </w:num>
  <w:num w:numId="8">
    <w:abstractNumId w:val="2"/>
  </w:num>
  <w:num w:numId="9">
    <w:abstractNumId w:val="6"/>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CD653E"/>
    <w:rsid w:val="000105FA"/>
    <w:rsid w:val="0002411F"/>
    <w:rsid w:val="0003529B"/>
    <w:rsid w:val="00052C3D"/>
    <w:rsid w:val="00054742"/>
    <w:rsid w:val="00070DC2"/>
    <w:rsid w:val="000714EA"/>
    <w:rsid w:val="00082863"/>
    <w:rsid w:val="00085064"/>
    <w:rsid w:val="00086613"/>
    <w:rsid w:val="000A5FB8"/>
    <w:rsid w:val="000B4944"/>
    <w:rsid w:val="000D2690"/>
    <w:rsid w:val="0011045B"/>
    <w:rsid w:val="00117488"/>
    <w:rsid w:val="0014751D"/>
    <w:rsid w:val="001700AE"/>
    <w:rsid w:val="00180A0F"/>
    <w:rsid w:val="001B467D"/>
    <w:rsid w:val="001B666C"/>
    <w:rsid w:val="001C0FAC"/>
    <w:rsid w:val="001C4FF2"/>
    <w:rsid w:val="001E7DB9"/>
    <w:rsid w:val="001F7C23"/>
    <w:rsid w:val="00203D00"/>
    <w:rsid w:val="00224B2C"/>
    <w:rsid w:val="00236375"/>
    <w:rsid w:val="0024498B"/>
    <w:rsid w:val="00244D1C"/>
    <w:rsid w:val="002536DA"/>
    <w:rsid w:val="00270517"/>
    <w:rsid w:val="002831F3"/>
    <w:rsid w:val="0029135F"/>
    <w:rsid w:val="00295FAC"/>
    <w:rsid w:val="002B3C9D"/>
    <w:rsid w:val="002C05C0"/>
    <w:rsid w:val="002D755B"/>
    <w:rsid w:val="002F0BA9"/>
    <w:rsid w:val="0031322C"/>
    <w:rsid w:val="003200BD"/>
    <w:rsid w:val="0033651C"/>
    <w:rsid w:val="003452DA"/>
    <w:rsid w:val="003A1A21"/>
    <w:rsid w:val="003C11B2"/>
    <w:rsid w:val="003D3763"/>
    <w:rsid w:val="003F2B5B"/>
    <w:rsid w:val="004311C3"/>
    <w:rsid w:val="004341D7"/>
    <w:rsid w:val="00437014"/>
    <w:rsid w:val="00463D42"/>
    <w:rsid w:val="00474B86"/>
    <w:rsid w:val="00481348"/>
    <w:rsid w:val="00496D20"/>
    <w:rsid w:val="004A7969"/>
    <w:rsid w:val="004B79BD"/>
    <w:rsid w:val="004D07CF"/>
    <w:rsid w:val="004D0D16"/>
    <w:rsid w:val="004E37D9"/>
    <w:rsid w:val="004E5B67"/>
    <w:rsid w:val="004F3B1E"/>
    <w:rsid w:val="00515437"/>
    <w:rsid w:val="0051784D"/>
    <w:rsid w:val="00520DD8"/>
    <w:rsid w:val="00524EC5"/>
    <w:rsid w:val="005558F9"/>
    <w:rsid w:val="00596C89"/>
    <w:rsid w:val="005A7EE1"/>
    <w:rsid w:val="005C3003"/>
    <w:rsid w:val="005D19FC"/>
    <w:rsid w:val="005E544F"/>
    <w:rsid w:val="006073E6"/>
    <w:rsid w:val="00607D5B"/>
    <w:rsid w:val="00624539"/>
    <w:rsid w:val="00633AF2"/>
    <w:rsid w:val="00635C3C"/>
    <w:rsid w:val="00671DEE"/>
    <w:rsid w:val="00675C53"/>
    <w:rsid w:val="006760B3"/>
    <w:rsid w:val="00696E7B"/>
    <w:rsid w:val="006B07B5"/>
    <w:rsid w:val="006B59EE"/>
    <w:rsid w:val="006D042F"/>
    <w:rsid w:val="006D13BB"/>
    <w:rsid w:val="006F17EB"/>
    <w:rsid w:val="00727D22"/>
    <w:rsid w:val="007303C3"/>
    <w:rsid w:val="007405C0"/>
    <w:rsid w:val="00742A17"/>
    <w:rsid w:val="00752AFD"/>
    <w:rsid w:val="007564A9"/>
    <w:rsid w:val="007967D6"/>
    <w:rsid w:val="007B1BF0"/>
    <w:rsid w:val="007E74DC"/>
    <w:rsid w:val="008112FE"/>
    <w:rsid w:val="00841A34"/>
    <w:rsid w:val="00860D08"/>
    <w:rsid w:val="0086687F"/>
    <w:rsid w:val="00866EDD"/>
    <w:rsid w:val="008813C4"/>
    <w:rsid w:val="00887299"/>
    <w:rsid w:val="00896219"/>
    <w:rsid w:val="008A361D"/>
    <w:rsid w:val="008A3ACB"/>
    <w:rsid w:val="008B3B58"/>
    <w:rsid w:val="008B56CA"/>
    <w:rsid w:val="008D235F"/>
    <w:rsid w:val="008D2BBF"/>
    <w:rsid w:val="008D3F86"/>
    <w:rsid w:val="008E782A"/>
    <w:rsid w:val="008F6E55"/>
    <w:rsid w:val="009030E1"/>
    <w:rsid w:val="00940BF8"/>
    <w:rsid w:val="00950911"/>
    <w:rsid w:val="00957E7D"/>
    <w:rsid w:val="009668D9"/>
    <w:rsid w:val="009A5649"/>
    <w:rsid w:val="009A59B5"/>
    <w:rsid w:val="009B4BCD"/>
    <w:rsid w:val="009C5F20"/>
    <w:rsid w:val="009D28BB"/>
    <w:rsid w:val="009D6B95"/>
    <w:rsid w:val="00A06799"/>
    <w:rsid w:val="00A114D8"/>
    <w:rsid w:val="00A35E04"/>
    <w:rsid w:val="00A37FCA"/>
    <w:rsid w:val="00A459D7"/>
    <w:rsid w:val="00A70A46"/>
    <w:rsid w:val="00A73522"/>
    <w:rsid w:val="00A82678"/>
    <w:rsid w:val="00A82A7B"/>
    <w:rsid w:val="00A91C07"/>
    <w:rsid w:val="00A94992"/>
    <w:rsid w:val="00A97F27"/>
    <w:rsid w:val="00AA3FAF"/>
    <w:rsid w:val="00AF52EB"/>
    <w:rsid w:val="00B004E6"/>
    <w:rsid w:val="00B10787"/>
    <w:rsid w:val="00B43599"/>
    <w:rsid w:val="00B61FBB"/>
    <w:rsid w:val="00B62643"/>
    <w:rsid w:val="00B72415"/>
    <w:rsid w:val="00B75864"/>
    <w:rsid w:val="00B90BB3"/>
    <w:rsid w:val="00BC1CF5"/>
    <w:rsid w:val="00BD7B0E"/>
    <w:rsid w:val="00C03716"/>
    <w:rsid w:val="00C05531"/>
    <w:rsid w:val="00C05E70"/>
    <w:rsid w:val="00C2261A"/>
    <w:rsid w:val="00C33A84"/>
    <w:rsid w:val="00C92FCA"/>
    <w:rsid w:val="00CC0D9C"/>
    <w:rsid w:val="00CC5ED2"/>
    <w:rsid w:val="00CD653E"/>
    <w:rsid w:val="00D10465"/>
    <w:rsid w:val="00D11C8C"/>
    <w:rsid w:val="00D14617"/>
    <w:rsid w:val="00D17D87"/>
    <w:rsid w:val="00D23F93"/>
    <w:rsid w:val="00D37457"/>
    <w:rsid w:val="00D60B10"/>
    <w:rsid w:val="00D61098"/>
    <w:rsid w:val="00D633E8"/>
    <w:rsid w:val="00D97C47"/>
    <w:rsid w:val="00DA4095"/>
    <w:rsid w:val="00DB06DB"/>
    <w:rsid w:val="00DB59C8"/>
    <w:rsid w:val="00DF0F84"/>
    <w:rsid w:val="00E112A2"/>
    <w:rsid w:val="00E1449A"/>
    <w:rsid w:val="00E372C1"/>
    <w:rsid w:val="00E4097C"/>
    <w:rsid w:val="00E432A4"/>
    <w:rsid w:val="00E656DF"/>
    <w:rsid w:val="00E700D3"/>
    <w:rsid w:val="00E74A53"/>
    <w:rsid w:val="00E74EE9"/>
    <w:rsid w:val="00E94976"/>
    <w:rsid w:val="00E94A1F"/>
    <w:rsid w:val="00EA1E9A"/>
    <w:rsid w:val="00EA4B6F"/>
    <w:rsid w:val="00EB35EC"/>
    <w:rsid w:val="00EB51A1"/>
    <w:rsid w:val="00EB7FE2"/>
    <w:rsid w:val="00EC1A43"/>
    <w:rsid w:val="00EE14C9"/>
    <w:rsid w:val="00F00196"/>
    <w:rsid w:val="00F42C85"/>
    <w:rsid w:val="00F51BE2"/>
    <w:rsid w:val="00F55664"/>
    <w:rsid w:val="00F62834"/>
    <w:rsid w:val="00FA3B80"/>
    <w:rsid w:val="00FC058D"/>
    <w:rsid w:val="00FC26A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095"/>
    <w:pPr>
      <w:spacing w:after="200" w:line="276" w:lineRule="auto"/>
    </w:pPr>
    <w:rPr>
      <w:sz w:val="22"/>
      <w:szCs w:val="22"/>
      <w:lang w:eastAsia="en-US"/>
    </w:rPr>
  </w:style>
  <w:style w:type="paragraph" w:styleId="Titre1">
    <w:name w:val="heading 1"/>
    <w:basedOn w:val="Normal"/>
    <w:next w:val="Normal"/>
    <w:link w:val="Titre1Car"/>
    <w:uiPriority w:val="9"/>
    <w:qFormat/>
    <w:rsid w:val="00DA4095"/>
    <w:pPr>
      <w:keepNext/>
      <w:keepLines/>
      <w:spacing w:before="480" w:after="0"/>
      <w:outlineLvl w:val="0"/>
    </w:pPr>
    <w:rPr>
      <w:rFonts w:ascii="Cambria" w:eastAsia="Times New Roman" w:hAnsi="Cambria"/>
      <w:b/>
      <w:bCs/>
      <w:color w:val="365F91"/>
      <w:sz w:val="28"/>
      <w:szCs w:val="28"/>
      <w:lang w:eastAsia="fr-FR"/>
    </w:rPr>
  </w:style>
  <w:style w:type="paragraph" w:styleId="Titre4">
    <w:name w:val="heading 4"/>
    <w:basedOn w:val="Normal"/>
    <w:next w:val="Normal"/>
    <w:link w:val="Titre4Car"/>
    <w:uiPriority w:val="9"/>
    <w:semiHidden/>
    <w:unhideWhenUsed/>
    <w:qFormat/>
    <w:rsid w:val="00671DEE"/>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6">
    <w:name w:val="heading 6"/>
    <w:basedOn w:val="Normal"/>
    <w:next w:val="Normal"/>
    <w:link w:val="Titre6Car"/>
    <w:qFormat/>
    <w:rsid w:val="00DA4095"/>
    <w:pPr>
      <w:keepNext/>
      <w:widowControl w:val="0"/>
      <w:spacing w:after="0" w:line="240" w:lineRule="auto"/>
      <w:jc w:val="both"/>
      <w:outlineLvl w:val="5"/>
    </w:pPr>
    <w:rPr>
      <w:rFonts w:ascii="Times New Roman" w:eastAsia="Times New Roman" w:hAnsi="Times New Roman"/>
      <w:b/>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A4095"/>
    <w:rPr>
      <w:rFonts w:ascii="Cambria" w:eastAsia="Times New Roman" w:hAnsi="Cambria" w:cs="Times New Roman"/>
      <w:b/>
      <w:bCs/>
      <w:color w:val="365F91"/>
      <w:sz w:val="28"/>
      <w:szCs w:val="28"/>
    </w:rPr>
  </w:style>
  <w:style w:type="character" w:customStyle="1" w:styleId="Titre4Car">
    <w:name w:val="Titre 4 Car"/>
    <w:basedOn w:val="Policepardfaut"/>
    <w:link w:val="Titre4"/>
    <w:uiPriority w:val="9"/>
    <w:semiHidden/>
    <w:rsid w:val="00671DEE"/>
    <w:rPr>
      <w:rFonts w:asciiTheme="majorHAnsi" w:eastAsiaTheme="majorEastAsia" w:hAnsiTheme="majorHAnsi" w:cstheme="majorBidi"/>
      <w:b/>
      <w:bCs/>
      <w:i/>
      <w:iCs/>
      <w:color w:val="4F81BD" w:themeColor="accent1"/>
      <w:sz w:val="22"/>
      <w:szCs w:val="22"/>
      <w:lang w:eastAsia="en-US"/>
    </w:rPr>
  </w:style>
  <w:style w:type="character" w:customStyle="1" w:styleId="Titre6Car">
    <w:name w:val="Titre 6 Car"/>
    <w:basedOn w:val="Policepardfaut"/>
    <w:link w:val="Titre6"/>
    <w:rsid w:val="00DA4095"/>
    <w:rPr>
      <w:rFonts w:ascii="Times New Roman" w:eastAsia="Times New Roman" w:hAnsi="Times New Roman" w:cs="Times New Roman"/>
      <w:b/>
      <w:sz w:val="24"/>
      <w:szCs w:val="20"/>
      <w:lang w:eastAsia="fr-FR"/>
    </w:rPr>
  </w:style>
  <w:style w:type="paragraph" w:styleId="Paragraphedeliste">
    <w:name w:val="List Paragraph"/>
    <w:basedOn w:val="Normal"/>
    <w:uiPriority w:val="34"/>
    <w:qFormat/>
    <w:rsid w:val="00DA4095"/>
    <w:pPr>
      <w:ind w:left="720"/>
      <w:contextualSpacing/>
    </w:pPr>
  </w:style>
  <w:style w:type="character" w:styleId="Marquedecommentaire">
    <w:name w:val="annotation reference"/>
    <w:basedOn w:val="Policepardfaut"/>
    <w:uiPriority w:val="99"/>
    <w:semiHidden/>
    <w:unhideWhenUsed/>
    <w:rsid w:val="0031322C"/>
    <w:rPr>
      <w:sz w:val="16"/>
      <w:szCs w:val="16"/>
    </w:rPr>
  </w:style>
  <w:style w:type="paragraph" w:styleId="Commentaire">
    <w:name w:val="annotation text"/>
    <w:basedOn w:val="Normal"/>
    <w:link w:val="CommentaireCar"/>
    <w:uiPriority w:val="99"/>
    <w:semiHidden/>
    <w:unhideWhenUsed/>
    <w:rsid w:val="0031322C"/>
    <w:pPr>
      <w:spacing w:line="240" w:lineRule="auto"/>
    </w:pPr>
    <w:rPr>
      <w:sz w:val="20"/>
      <w:szCs w:val="20"/>
    </w:rPr>
  </w:style>
  <w:style w:type="character" w:customStyle="1" w:styleId="CommentaireCar">
    <w:name w:val="Commentaire Car"/>
    <w:basedOn w:val="Policepardfaut"/>
    <w:link w:val="Commentaire"/>
    <w:uiPriority w:val="99"/>
    <w:semiHidden/>
    <w:rsid w:val="0031322C"/>
    <w:rPr>
      <w:lang w:eastAsia="en-US"/>
    </w:rPr>
  </w:style>
  <w:style w:type="paragraph" w:styleId="Objetducommentaire">
    <w:name w:val="annotation subject"/>
    <w:basedOn w:val="Commentaire"/>
    <w:next w:val="Commentaire"/>
    <w:link w:val="ObjetducommentaireCar"/>
    <w:uiPriority w:val="99"/>
    <w:semiHidden/>
    <w:unhideWhenUsed/>
    <w:rsid w:val="0031322C"/>
    <w:rPr>
      <w:b/>
      <w:bCs/>
    </w:rPr>
  </w:style>
  <w:style w:type="character" w:customStyle="1" w:styleId="ObjetducommentaireCar">
    <w:name w:val="Objet du commentaire Car"/>
    <w:basedOn w:val="CommentaireCar"/>
    <w:link w:val="Objetducommentaire"/>
    <w:uiPriority w:val="99"/>
    <w:semiHidden/>
    <w:rsid w:val="0031322C"/>
    <w:rPr>
      <w:b/>
      <w:bCs/>
    </w:rPr>
  </w:style>
  <w:style w:type="paragraph" w:styleId="Textedebulles">
    <w:name w:val="Balloon Text"/>
    <w:basedOn w:val="Normal"/>
    <w:link w:val="TextedebullesCar"/>
    <w:uiPriority w:val="99"/>
    <w:semiHidden/>
    <w:unhideWhenUsed/>
    <w:rsid w:val="0031322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1322C"/>
    <w:rPr>
      <w:rFonts w:ascii="Tahoma" w:hAnsi="Tahoma" w:cs="Tahoma"/>
      <w:sz w:val="16"/>
      <w:szCs w:val="16"/>
      <w:lang w:eastAsia="en-US"/>
    </w:rPr>
  </w:style>
  <w:style w:type="paragraph" w:styleId="Corpsdetexte">
    <w:name w:val="Body Text"/>
    <w:basedOn w:val="Normal"/>
    <w:link w:val="CorpsdetexteCar"/>
    <w:rsid w:val="002536DA"/>
    <w:pPr>
      <w:spacing w:after="0" w:line="240" w:lineRule="auto"/>
      <w:jc w:val="both"/>
    </w:pPr>
    <w:rPr>
      <w:rFonts w:ascii="Times New Roman" w:eastAsia="Times New Roman" w:hAnsi="Times New Roman"/>
      <w:color w:val="FF0000"/>
      <w:sz w:val="24"/>
      <w:szCs w:val="20"/>
      <w:lang w:eastAsia="fr-FR"/>
    </w:rPr>
  </w:style>
  <w:style w:type="character" w:customStyle="1" w:styleId="CorpsdetexteCar">
    <w:name w:val="Corps de texte Car"/>
    <w:basedOn w:val="Policepardfaut"/>
    <w:link w:val="Corpsdetexte"/>
    <w:rsid w:val="002536DA"/>
    <w:rPr>
      <w:rFonts w:ascii="Times New Roman" w:eastAsia="Times New Roman" w:hAnsi="Times New Roman"/>
      <w:color w:val="FF0000"/>
      <w:sz w:val="24"/>
    </w:rPr>
  </w:style>
  <w:style w:type="table" w:styleId="Grilledutableau">
    <w:name w:val="Table Grid"/>
    <w:basedOn w:val="TableauNormal"/>
    <w:uiPriority w:val="59"/>
    <w:rsid w:val="004E37D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au">
    <w:name w:val="tableau"/>
    <w:basedOn w:val="Titre4"/>
    <w:link w:val="tableauCar"/>
    <w:autoRedefine/>
    <w:rsid w:val="00671DEE"/>
    <w:pPr>
      <w:keepLines w:val="0"/>
      <w:spacing w:before="0" w:line="360" w:lineRule="auto"/>
    </w:pPr>
    <w:rPr>
      <w:rFonts w:ascii="Garamond" w:eastAsia="Times New Roman" w:hAnsi="Garamond" w:cs="Garamond"/>
      <w:b w:val="0"/>
      <w:i w:val="0"/>
      <w:iCs w:val="0"/>
      <w:color w:val="auto"/>
      <w:sz w:val="19"/>
      <w:szCs w:val="19"/>
      <w:lang w:eastAsia="fr-FR"/>
    </w:rPr>
  </w:style>
  <w:style w:type="character" w:customStyle="1" w:styleId="tableauCar">
    <w:name w:val="tableau Car"/>
    <w:basedOn w:val="Policepardfaut"/>
    <w:link w:val="tableau"/>
    <w:locked/>
    <w:rsid w:val="00671DEE"/>
    <w:rPr>
      <w:rFonts w:ascii="Garamond" w:eastAsia="Times New Roman" w:hAnsi="Garamond" w:cs="Garamond"/>
      <w:bCs/>
      <w:sz w:val="19"/>
      <w:szCs w:val="19"/>
    </w:rPr>
  </w:style>
  <w:style w:type="paragraph" w:styleId="Notedebasdepage">
    <w:name w:val="footnote text"/>
    <w:basedOn w:val="Normal"/>
    <w:link w:val="NotedebasdepageCar"/>
    <w:uiPriority w:val="99"/>
    <w:semiHidden/>
    <w:unhideWhenUsed/>
    <w:rsid w:val="00D60B1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60B10"/>
    <w:rPr>
      <w:lang w:eastAsia="en-US"/>
    </w:rPr>
  </w:style>
  <w:style w:type="character" w:styleId="Appelnotedebasdep">
    <w:name w:val="footnote reference"/>
    <w:basedOn w:val="Policepardfaut"/>
    <w:uiPriority w:val="99"/>
    <w:semiHidden/>
    <w:unhideWhenUsed/>
    <w:rsid w:val="00D60B10"/>
    <w:rPr>
      <w:vertAlign w:val="superscript"/>
    </w:rPr>
  </w:style>
  <w:style w:type="paragraph" w:styleId="En-tte">
    <w:name w:val="header"/>
    <w:basedOn w:val="Normal"/>
    <w:link w:val="En-tteCar"/>
    <w:uiPriority w:val="99"/>
    <w:semiHidden/>
    <w:unhideWhenUsed/>
    <w:rsid w:val="00E74EE9"/>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E74EE9"/>
    <w:rPr>
      <w:sz w:val="22"/>
      <w:szCs w:val="22"/>
      <w:lang w:eastAsia="en-US"/>
    </w:rPr>
  </w:style>
  <w:style w:type="paragraph" w:styleId="Pieddepage">
    <w:name w:val="footer"/>
    <w:basedOn w:val="Normal"/>
    <w:link w:val="PieddepageCar"/>
    <w:uiPriority w:val="99"/>
    <w:unhideWhenUsed/>
    <w:rsid w:val="00E74EE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74EE9"/>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532038398">
      <w:bodyDiv w:val="1"/>
      <w:marLeft w:val="0"/>
      <w:marRight w:val="0"/>
      <w:marTop w:val="0"/>
      <w:marBottom w:val="0"/>
      <w:divBdr>
        <w:top w:val="none" w:sz="0" w:space="0" w:color="auto"/>
        <w:left w:val="none" w:sz="0" w:space="0" w:color="auto"/>
        <w:bottom w:val="none" w:sz="0" w:space="0" w:color="auto"/>
        <w:right w:val="none" w:sz="0" w:space="0" w:color="auto"/>
      </w:divBdr>
    </w:div>
    <w:div w:id="1310741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BF9133-5E80-41C1-9B3F-F589C8359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9</Pages>
  <Words>2075</Words>
  <Characters>11417</Characters>
  <Application>Microsoft Office Word</Application>
  <DocSecurity>0</DocSecurity>
  <Lines>95</Lines>
  <Paragraphs>26</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13466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 Eudes</dc:creator>
  <cp:lastModifiedBy>bnobime</cp:lastModifiedBy>
  <cp:revision>19</cp:revision>
  <cp:lastPrinted>2010-06-17T14:45:00Z</cp:lastPrinted>
  <dcterms:created xsi:type="dcterms:W3CDTF">2010-06-17T11:43:00Z</dcterms:created>
  <dcterms:modified xsi:type="dcterms:W3CDTF">2010-06-18T08:23:00Z</dcterms:modified>
</cp:coreProperties>
</file>