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Override PartName="/customXml/itemProps1.xml" ContentType="application/vnd.openxmlformats-officedocument.customXmlProperties+xml"/>
  <Override PartName="/word/theme/themeOverride2.xml" ContentType="application/vnd.openxmlformats-officedocument.themeOverride+xml"/>
  <Default Extension="jpeg" ContentType="image/jpeg"/>
  <Default Extension="emf" ContentType="image/x-emf"/>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Default Extension="xlsx" ContentType="application/vnd.openxmlformats-officedocument.spreadsheetml.sheet"/>
  <Override PartName="/word/charts/chart3.xml" ContentType="application/vnd.openxmlformats-officedocument.drawingml.chart+xml"/>
  <Override PartName="/word/charts/chart1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6B1" w:rsidRDefault="00A726B1" w:rsidP="00A726B1">
      <w:pPr>
        <w:jc w:val="center"/>
        <w:rPr>
          <w:rFonts w:ascii="Arial" w:hAnsi="Arial" w:cs="Arial"/>
          <w:b/>
          <w:sz w:val="28"/>
          <w:szCs w:val="28"/>
        </w:rPr>
      </w:pPr>
      <w:r>
        <w:rPr>
          <w:rFonts w:ascii="Arial" w:hAnsi="Arial" w:cs="Arial"/>
          <w:b/>
          <w:sz w:val="28"/>
          <w:szCs w:val="28"/>
        </w:rPr>
        <w:t>MINISTERE DU DEVELOPPEMENT DE L’ANALYSE ECONOMIQUE ET DE LA PROSPECTIVE</w:t>
      </w:r>
    </w:p>
    <w:p w:rsidR="00A726B1" w:rsidRDefault="00A726B1" w:rsidP="00A726B1">
      <w:pPr>
        <w:rPr>
          <w:rFonts w:asciiTheme="minorHAnsi" w:hAnsiTheme="minorHAnsi" w:cstheme="minorBidi"/>
          <w:b/>
          <w:sz w:val="28"/>
          <w:szCs w:val="28"/>
        </w:rPr>
      </w:pPr>
    </w:p>
    <w:p w:rsidR="00A726B1" w:rsidRDefault="00A726B1" w:rsidP="00A726B1">
      <w:pPr>
        <w:jc w:val="center"/>
        <w:rPr>
          <w:rFonts w:ascii="Arial" w:hAnsi="Arial" w:cs="Arial"/>
          <w:b/>
          <w:sz w:val="32"/>
          <w:szCs w:val="32"/>
        </w:rPr>
      </w:pPr>
      <w:r>
        <w:rPr>
          <w:rFonts w:ascii="Arial" w:hAnsi="Arial" w:cs="Arial"/>
          <w:b/>
          <w:sz w:val="32"/>
          <w:szCs w:val="32"/>
        </w:rPr>
        <w:t>INSTITUT NATIONAL DE LA STATISTIQUE ET DE L’ANALYSE ECONOMIQUE</w:t>
      </w:r>
    </w:p>
    <w:p w:rsidR="00A726B1" w:rsidRDefault="00A726B1" w:rsidP="00A726B1">
      <w:pPr>
        <w:jc w:val="center"/>
        <w:rPr>
          <w:rFonts w:ascii="Arial" w:hAnsi="Arial" w:cs="Arial"/>
          <w:b/>
          <w:sz w:val="32"/>
          <w:szCs w:val="32"/>
        </w:rPr>
      </w:pPr>
      <w:r>
        <w:rPr>
          <w:rFonts w:ascii="Arial" w:hAnsi="Arial" w:cs="Arial"/>
          <w:b/>
          <w:sz w:val="32"/>
          <w:szCs w:val="32"/>
        </w:rPr>
        <w:t>(INSAE)</w:t>
      </w:r>
    </w:p>
    <w:p w:rsidR="00A726B1" w:rsidRDefault="00A726B1" w:rsidP="00A726B1">
      <w:pPr>
        <w:rPr>
          <w:rFonts w:asciiTheme="minorHAnsi" w:hAnsiTheme="minorHAnsi" w:cstheme="minorBidi"/>
          <w:b/>
          <w:sz w:val="28"/>
          <w:szCs w:val="28"/>
        </w:rPr>
      </w:pPr>
    </w:p>
    <w:p w:rsidR="00A726B1" w:rsidRDefault="00A726B1" w:rsidP="00A726B1">
      <w:pPr>
        <w:pStyle w:val="Corpsdetexte"/>
        <w:suppressAutoHyphens/>
        <w:jc w:val="center"/>
        <w:rPr>
          <w:rFonts w:ascii="Byington" w:hAnsi="Byington" w:cs="FrankRuehl"/>
          <w:bCs/>
          <w:caps/>
          <w:smallCaps/>
          <w:sz w:val="54"/>
          <w:szCs w:val="54"/>
        </w:rPr>
      </w:pPr>
      <w:r>
        <w:rPr>
          <w:rFonts w:ascii="Byington" w:hAnsi="Byington" w:cs="FrankRuehl"/>
          <w:bCs/>
          <w:smallCaps/>
          <w:sz w:val="54"/>
          <w:szCs w:val="54"/>
        </w:rPr>
        <w:t>Enquête Modulaire Intégrée sur les Conditions de Vie des ménages</w:t>
      </w:r>
    </w:p>
    <w:p w:rsidR="00A726B1" w:rsidRDefault="00A726B1" w:rsidP="00A726B1">
      <w:pPr>
        <w:pStyle w:val="Corpsdetexte"/>
        <w:suppressAutoHyphens/>
        <w:jc w:val="center"/>
        <w:rPr>
          <w:rFonts w:ascii="Byington" w:hAnsi="Byington" w:cs="FrankRuehl"/>
          <w:b/>
          <w:bCs/>
          <w:sz w:val="56"/>
          <w:szCs w:val="56"/>
        </w:rPr>
      </w:pPr>
      <w:r>
        <w:rPr>
          <w:rFonts w:ascii="Byington" w:hAnsi="Byington" w:cs="FrankRuehl"/>
          <w:b/>
          <w:bCs/>
          <w:sz w:val="56"/>
          <w:szCs w:val="56"/>
        </w:rPr>
        <w:t>(EMICoV-Suivi 2010)</w:t>
      </w:r>
    </w:p>
    <w:p w:rsidR="00A726B1" w:rsidRDefault="00A726B1" w:rsidP="00A726B1">
      <w:pPr>
        <w:rPr>
          <w:rFonts w:asciiTheme="minorHAnsi" w:hAnsiTheme="minorHAnsi" w:cstheme="minorBidi"/>
          <w:b/>
          <w:sz w:val="28"/>
          <w:szCs w:val="28"/>
        </w:rPr>
      </w:pPr>
    </w:p>
    <w:p w:rsidR="00A726B1" w:rsidRDefault="00A726B1" w:rsidP="00A726B1">
      <w:pPr>
        <w:rPr>
          <w:b/>
          <w:sz w:val="28"/>
          <w:szCs w:val="28"/>
        </w:rPr>
      </w:pPr>
    </w:p>
    <w:p w:rsidR="00A726B1" w:rsidRDefault="002E7E33" w:rsidP="00A726B1">
      <w:pPr>
        <w:pStyle w:val="Corpsdetexte"/>
        <w:suppressAutoHyphens/>
        <w:jc w:val="center"/>
        <w:rPr>
          <w:b/>
          <w:bCs/>
          <w:sz w:val="44"/>
          <w:szCs w:val="44"/>
        </w:rPr>
      </w:pPr>
      <w:r>
        <w:rPr>
          <w:b/>
          <w:bCs/>
          <w:sz w:val="44"/>
          <w:szCs w:val="44"/>
        </w:rPr>
        <w:t>RAPPORT PRELIMINAIRE</w:t>
      </w:r>
    </w:p>
    <w:p w:rsidR="00A726B1" w:rsidRDefault="00A726B1" w:rsidP="00A726B1">
      <w:pPr>
        <w:rPr>
          <w:b/>
          <w:color w:val="17365D" w:themeColor="text2" w:themeShade="BF"/>
          <w:sz w:val="28"/>
          <w:szCs w:val="28"/>
        </w:rPr>
      </w:pPr>
    </w:p>
    <w:p w:rsidR="00A726B1" w:rsidRDefault="00A726B1" w:rsidP="00A726B1">
      <w:pPr>
        <w:rPr>
          <w:b/>
          <w:color w:val="17365D" w:themeColor="text2" w:themeShade="BF"/>
          <w:sz w:val="28"/>
          <w:szCs w:val="28"/>
        </w:rPr>
      </w:pPr>
    </w:p>
    <w:tbl>
      <w:tblPr>
        <w:tblW w:w="10740" w:type="dxa"/>
        <w:tblInd w:w="-372" w:type="dxa"/>
        <w:tblLayout w:type="fixed"/>
        <w:tblLook w:val="01E0"/>
      </w:tblPr>
      <w:tblGrid>
        <w:gridCol w:w="2439"/>
        <w:gridCol w:w="488"/>
        <w:gridCol w:w="1953"/>
        <w:gridCol w:w="3296"/>
        <w:gridCol w:w="2564"/>
      </w:tblGrid>
      <w:tr w:rsidR="00A726B1" w:rsidTr="00A726B1">
        <w:trPr>
          <w:gridAfter w:val="1"/>
          <w:wAfter w:w="2564" w:type="dxa"/>
          <w:trHeight w:val="2077"/>
        </w:trPr>
        <w:tc>
          <w:tcPr>
            <w:tcW w:w="2928" w:type="dxa"/>
            <w:gridSpan w:val="2"/>
            <w:vAlign w:val="center"/>
            <w:hideMark/>
          </w:tcPr>
          <w:p w:rsidR="00A726B1" w:rsidRDefault="00A726B1">
            <w:pPr>
              <w:spacing w:after="200" w:line="276" w:lineRule="auto"/>
              <w:rPr>
                <w:sz w:val="22"/>
                <w:szCs w:val="22"/>
                <w:lang w:eastAsia="en-US"/>
              </w:rPr>
            </w:pPr>
            <w:r>
              <w:rPr>
                <w:noProof/>
              </w:rPr>
              <w:drawing>
                <wp:inline distT="0" distB="0" distL="0" distR="0">
                  <wp:extent cx="1562100" cy="1362075"/>
                  <wp:effectExtent l="19050" t="0" r="0" b="0"/>
                  <wp:docPr id="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562100" cy="1362075"/>
                          </a:xfrm>
                          <a:prstGeom prst="rect">
                            <a:avLst/>
                          </a:prstGeom>
                          <a:noFill/>
                          <a:ln w="9525">
                            <a:noFill/>
                            <a:miter lim="800000"/>
                            <a:headEnd/>
                            <a:tailEnd/>
                          </a:ln>
                        </pic:spPr>
                      </pic:pic>
                    </a:graphicData>
                  </a:graphic>
                </wp:inline>
              </w:drawing>
            </w:r>
          </w:p>
        </w:tc>
        <w:tc>
          <w:tcPr>
            <w:tcW w:w="5249" w:type="dxa"/>
            <w:gridSpan w:val="2"/>
            <w:vAlign w:val="center"/>
            <w:hideMark/>
          </w:tcPr>
          <w:p w:rsidR="00A726B1" w:rsidRDefault="00A726B1">
            <w:pPr>
              <w:spacing w:after="200" w:line="276" w:lineRule="auto"/>
              <w:rPr>
                <w:sz w:val="22"/>
                <w:szCs w:val="22"/>
                <w:lang w:eastAsia="en-US"/>
              </w:rPr>
            </w:pPr>
            <w:r>
              <w:rPr>
                <w:noProof/>
              </w:rPr>
              <w:drawing>
                <wp:inline distT="0" distB="0" distL="0" distR="0">
                  <wp:extent cx="2076450" cy="1343025"/>
                  <wp:effectExtent l="1905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srcRect/>
                          <a:stretch>
                            <a:fillRect/>
                          </a:stretch>
                        </pic:blipFill>
                        <pic:spPr bwMode="auto">
                          <a:xfrm>
                            <a:off x="0" y="0"/>
                            <a:ext cx="2076450" cy="1343025"/>
                          </a:xfrm>
                          <a:prstGeom prst="rect">
                            <a:avLst/>
                          </a:prstGeom>
                          <a:noFill/>
                          <a:ln w="9525">
                            <a:noFill/>
                            <a:miter lim="800000"/>
                            <a:headEnd/>
                            <a:tailEnd/>
                          </a:ln>
                        </pic:spPr>
                      </pic:pic>
                    </a:graphicData>
                  </a:graphic>
                </wp:inline>
              </w:drawing>
            </w:r>
            <w:r>
              <w:t xml:space="preserve">        </w:t>
            </w:r>
            <w:r>
              <w:rPr>
                <w:noProof/>
              </w:rPr>
              <w:drawing>
                <wp:inline distT="0" distB="0" distL="0" distR="0">
                  <wp:extent cx="752475" cy="1323975"/>
                  <wp:effectExtent l="1905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752475" cy="1323975"/>
                          </a:xfrm>
                          <a:prstGeom prst="rect">
                            <a:avLst/>
                          </a:prstGeom>
                          <a:noFill/>
                          <a:ln w="9525">
                            <a:noFill/>
                            <a:miter lim="800000"/>
                            <a:headEnd/>
                            <a:tailEnd/>
                          </a:ln>
                        </pic:spPr>
                      </pic:pic>
                    </a:graphicData>
                  </a:graphic>
                </wp:inline>
              </w:drawing>
            </w:r>
            <w:r>
              <w:rPr>
                <w:noProof/>
              </w:rPr>
              <w:t xml:space="preserve">    </w:t>
            </w:r>
          </w:p>
        </w:tc>
      </w:tr>
      <w:tr w:rsidR="00A726B1" w:rsidTr="00A726B1">
        <w:trPr>
          <w:trHeight w:val="1729"/>
        </w:trPr>
        <w:tc>
          <w:tcPr>
            <w:tcW w:w="2440" w:type="dxa"/>
            <w:vAlign w:val="center"/>
            <w:hideMark/>
          </w:tcPr>
          <w:p w:rsidR="00A726B1" w:rsidRDefault="00A726B1">
            <w:pPr>
              <w:spacing w:after="200" w:line="276" w:lineRule="auto"/>
              <w:rPr>
                <w:sz w:val="22"/>
                <w:szCs w:val="22"/>
                <w:lang w:eastAsia="en-US"/>
              </w:rPr>
            </w:pPr>
            <w:r>
              <w:rPr>
                <w:noProof/>
              </w:rPr>
              <w:t xml:space="preserve">     </w:t>
            </w:r>
            <w:r>
              <w:rPr>
                <w:noProof/>
              </w:rPr>
              <w:drawing>
                <wp:inline distT="0" distB="0" distL="0" distR="0">
                  <wp:extent cx="1219200" cy="819150"/>
                  <wp:effectExtent l="19050" t="0" r="0" b="0"/>
                  <wp:docPr id="2" name="Image 1" descr="225px-Flag_of_the_Netherl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225px-Flag_of_the_Netherlands"/>
                          <pic:cNvPicPr>
                            <a:picLocks noChangeAspect="1" noChangeArrowheads="1"/>
                          </pic:cNvPicPr>
                        </pic:nvPicPr>
                        <pic:blipFill>
                          <a:blip r:embed="rId11"/>
                          <a:srcRect/>
                          <a:stretch>
                            <a:fillRect/>
                          </a:stretch>
                        </pic:blipFill>
                        <pic:spPr bwMode="auto">
                          <a:xfrm>
                            <a:off x="0" y="0"/>
                            <a:ext cx="1219200" cy="819150"/>
                          </a:xfrm>
                          <a:prstGeom prst="rect">
                            <a:avLst/>
                          </a:prstGeom>
                          <a:noFill/>
                          <a:ln w="9525">
                            <a:noFill/>
                            <a:miter lim="800000"/>
                            <a:headEnd/>
                            <a:tailEnd/>
                          </a:ln>
                        </pic:spPr>
                      </pic:pic>
                    </a:graphicData>
                  </a:graphic>
                </wp:inline>
              </w:drawing>
            </w:r>
          </w:p>
        </w:tc>
        <w:tc>
          <w:tcPr>
            <w:tcW w:w="2441" w:type="dxa"/>
            <w:gridSpan w:val="2"/>
            <w:vAlign w:val="center"/>
            <w:hideMark/>
          </w:tcPr>
          <w:p w:rsidR="00A726B1" w:rsidRDefault="00A726B1">
            <w:pPr>
              <w:spacing w:after="200" w:line="276" w:lineRule="auto"/>
              <w:rPr>
                <w:sz w:val="22"/>
                <w:szCs w:val="22"/>
                <w:lang w:eastAsia="en-US"/>
              </w:rPr>
            </w:pPr>
            <w:r>
              <w:t xml:space="preserve">          </w:t>
            </w:r>
          </w:p>
        </w:tc>
        <w:tc>
          <w:tcPr>
            <w:tcW w:w="3296" w:type="dxa"/>
            <w:vAlign w:val="center"/>
            <w:hideMark/>
          </w:tcPr>
          <w:p w:rsidR="00A726B1" w:rsidRDefault="00A726B1">
            <w:pPr>
              <w:spacing w:after="200" w:line="276" w:lineRule="auto"/>
              <w:rPr>
                <w:sz w:val="22"/>
                <w:szCs w:val="22"/>
                <w:lang w:eastAsia="en-US"/>
              </w:rPr>
            </w:pPr>
            <w:r>
              <w:rPr>
                <w:noProof/>
              </w:rPr>
              <w:drawing>
                <wp:inline distT="0" distB="0" distL="0" distR="0">
                  <wp:extent cx="1943100" cy="590550"/>
                  <wp:effectExtent l="19050" t="0" r="0"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2"/>
                          <a:srcRect/>
                          <a:stretch>
                            <a:fillRect/>
                          </a:stretch>
                        </pic:blipFill>
                        <pic:spPr bwMode="auto">
                          <a:xfrm>
                            <a:off x="0" y="0"/>
                            <a:ext cx="1943100" cy="590550"/>
                          </a:xfrm>
                          <a:prstGeom prst="rect">
                            <a:avLst/>
                          </a:prstGeom>
                          <a:noFill/>
                          <a:ln w="9525">
                            <a:noFill/>
                            <a:miter lim="800000"/>
                            <a:headEnd/>
                            <a:tailEnd/>
                          </a:ln>
                        </pic:spPr>
                      </pic:pic>
                    </a:graphicData>
                  </a:graphic>
                </wp:inline>
              </w:drawing>
            </w:r>
          </w:p>
        </w:tc>
        <w:tc>
          <w:tcPr>
            <w:tcW w:w="2564" w:type="dxa"/>
            <w:vAlign w:val="center"/>
          </w:tcPr>
          <w:p w:rsidR="00A726B1" w:rsidRDefault="00A726B1">
            <w:pPr>
              <w:spacing w:after="200" w:line="276" w:lineRule="auto"/>
              <w:rPr>
                <w:sz w:val="22"/>
                <w:szCs w:val="22"/>
                <w:lang w:eastAsia="en-US"/>
              </w:rPr>
            </w:pPr>
          </w:p>
        </w:tc>
      </w:tr>
    </w:tbl>
    <w:p w:rsidR="00F75740" w:rsidRPr="003A271C" w:rsidRDefault="00F75740" w:rsidP="00F75740">
      <w:pPr>
        <w:pStyle w:val="Corpsdetexte"/>
        <w:suppressAutoHyphens/>
        <w:rPr>
          <w:b/>
          <w:bCs/>
          <w:sz w:val="18"/>
          <w:szCs w:val="96"/>
        </w:rPr>
      </w:pPr>
    </w:p>
    <w:p w:rsidR="00347648" w:rsidRDefault="00347648" w:rsidP="00F75740">
      <w:pPr>
        <w:pStyle w:val="Corpsdetexte"/>
        <w:suppressAutoHyphens/>
        <w:rPr>
          <w:b/>
          <w:bCs/>
          <w:szCs w:val="96"/>
        </w:rPr>
      </w:pPr>
    </w:p>
    <w:p w:rsidR="00347648" w:rsidRPr="00F75740" w:rsidRDefault="00347648" w:rsidP="00F75740">
      <w:pPr>
        <w:pStyle w:val="Corpsdetexte"/>
        <w:suppressAutoHyphens/>
        <w:rPr>
          <w:b/>
          <w:bCs/>
          <w:szCs w:val="96"/>
        </w:rPr>
      </w:pPr>
    </w:p>
    <w:p w:rsidR="00347648" w:rsidRDefault="00347648" w:rsidP="00F75740">
      <w:pPr>
        <w:pStyle w:val="Corpsdetexte"/>
        <w:suppressAutoHyphens/>
        <w:rPr>
          <w:rFonts w:ascii="Perpetua" w:hAnsi="Perpetua"/>
          <w:sz w:val="26"/>
          <w:szCs w:val="26"/>
        </w:rPr>
      </w:pPr>
    </w:p>
    <w:p w:rsidR="00366AB2" w:rsidRDefault="00366AB2" w:rsidP="00F75740">
      <w:pPr>
        <w:pStyle w:val="Corpsdetexte"/>
        <w:suppressAutoHyphens/>
        <w:rPr>
          <w:rFonts w:ascii="Perpetua" w:hAnsi="Perpetua"/>
          <w:sz w:val="26"/>
          <w:szCs w:val="26"/>
        </w:rPr>
      </w:pPr>
    </w:p>
    <w:p w:rsidR="00366AB2" w:rsidRDefault="00A726B1" w:rsidP="00347648">
      <w:pPr>
        <w:pStyle w:val="Corpsdetexte"/>
        <w:suppressAutoHyphens/>
        <w:jc w:val="center"/>
        <w:rPr>
          <w:rFonts w:ascii="Perpetua" w:hAnsi="Perpetua"/>
          <w:sz w:val="26"/>
          <w:szCs w:val="26"/>
        </w:rPr>
      </w:pPr>
      <w:r w:rsidRPr="00A726B1">
        <w:rPr>
          <w:rFonts w:ascii="Perpetua" w:hAnsi="Perpetua"/>
          <w:sz w:val="26"/>
          <w:szCs w:val="26"/>
        </w:rPr>
        <w:drawing>
          <wp:inline distT="0" distB="0" distL="0" distR="0">
            <wp:extent cx="2533650" cy="2476500"/>
            <wp:effectExtent l="19050" t="0" r="0" b="0"/>
            <wp:docPr id="16" name="Imag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2533650" cy="2476500"/>
                    </a:xfrm>
                    <a:prstGeom prst="rect">
                      <a:avLst/>
                    </a:prstGeom>
                    <a:noFill/>
                    <a:ln w="9525">
                      <a:noFill/>
                      <a:miter lim="800000"/>
                      <a:headEnd/>
                      <a:tailEnd/>
                    </a:ln>
                  </pic:spPr>
                </pic:pic>
              </a:graphicData>
            </a:graphic>
          </wp:inline>
        </w:drawing>
      </w:r>
    </w:p>
    <w:p w:rsidR="00366AB2" w:rsidRDefault="00366AB2" w:rsidP="00F75740">
      <w:pPr>
        <w:pStyle w:val="Corpsdetexte"/>
        <w:suppressAutoHyphens/>
        <w:rPr>
          <w:rFonts w:ascii="Perpetua" w:hAnsi="Perpetua"/>
          <w:sz w:val="26"/>
          <w:szCs w:val="26"/>
        </w:rPr>
      </w:pPr>
    </w:p>
    <w:p w:rsidR="007D2A31" w:rsidRPr="00DF5C19" w:rsidRDefault="007D2A31" w:rsidP="007D2A31">
      <w:pPr>
        <w:rPr>
          <w:rFonts w:ascii="Trebuchet MS" w:hAnsi="Trebuchet MS" w:cs="Arial"/>
          <w:sz w:val="22"/>
          <w:szCs w:val="22"/>
        </w:rPr>
      </w:pPr>
      <w:r w:rsidRPr="00DF5C19">
        <w:rPr>
          <w:rFonts w:ascii="Trebuchet MS" w:hAnsi="Trebuchet MS" w:cs="Arial"/>
          <w:sz w:val="22"/>
          <w:szCs w:val="22"/>
        </w:rPr>
        <w:t xml:space="preserve">Ce rapport présente les résultats préliminaires de l’Enquête de suivi EMICoV réalisée au Bénin sur la période février-mai 2010 par l’Institut National de la Statistique et de l’Analyse Économique (INSAE). L’EMICoV-Suivi a </w:t>
      </w:r>
      <w:r w:rsidR="00280DB4" w:rsidRPr="00DF5C19">
        <w:rPr>
          <w:rFonts w:ascii="Trebuchet MS" w:hAnsi="Trebuchet MS" w:cs="Arial"/>
          <w:sz w:val="22"/>
          <w:szCs w:val="22"/>
        </w:rPr>
        <w:t>bénéficié de l’appui financier</w:t>
      </w:r>
      <w:r w:rsidRPr="00DF5C19">
        <w:rPr>
          <w:rFonts w:ascii="Trebuchet MS" w:hAnsi="Trebuchet MS" w:cs="Arial"/>
          <w:sz w:val="22"/>
          <w:szCs w:val="22"/>
        </w:rPr>
        <w:t xml:space="preserve"> </w:t>
      </w:r>
      <w:r w:rsidR="00280DB4" w:rsidRPr="00DF5C19">
        <w:rPr>
          <w:rFonts w:ascii="Trebuchet MS" w:hAnsi="Trebuchet MS" w:cs="Arial"/>
          <w:sz w:val="22"/>
          <w:szCs w:val="22"/>
        </w:rPr>
        <w:t>du</w:t>
      </w:r>
      <w:r w:rsidRPr="00DF5C19">
        <w:rPr>
          <w:rFonts w:ascii="Trebuchet MS" w:hAnsi="Trebuchet MS" w:cs="Arial"/>
          <w:sz w:val="22"/>
          <w:szCs w:val="22"/>
        </w:rPr>
        <w:t xml:space="preserve"> Gouvernement </w:t>
      </w:r>
      <w:r w:rsidR="00280DB4" w:rsidRPr="00DF5C19">
        <w:rPr>
          <w:rFonts w:ascii="Trebuchet MS" w:hAnsi="Trebuchet MS" w:cs="Arial"/>
          <w:sz w:val="22"/>
          <w:szCs w:val="22"/>
        </w:rPr>
        <w:t>Béninois</w:t>
      </w:r>
      <w:r w:rsidRPr="00DF5C19">
        <w:rPr>
          <w:rFonts w:ascii="Trebuchet MS" w:hAnsi="Trebuchet MS" w:cs="Arial"/>
          <w:sz w:val="22"/>
          <w:szCs w:val="22"/>
        </w:rPr>
        <w:t xml:space="preserve">, </w:t>
      </w:r>
      <w:r w:rsidR="00280DB4" w:rsidRPr="00DF5C19">
        <w:rPr>
          <w:rFonts w:ascii="Trebuchet MS" w:hAnsi="Trebuchet MS" w:cs="Arial"/>
          <w:sz w:val="22"/>
          <w:szCs w:val="22"/>
        </w:rPr>
        <w:t>du</w:t>
      </w:r>
      <w:r w:rsidRPr="00DF5C19">
        <w:rPr>
          <w:rFonts w:ascii="Trebuchet MS" w:hAnsi="Trebuchet MS" w:cs="Arial"/>
          <w:sz w:val="22"/>
          <w:szCs w:val="22"/>
        </w:rPr>
        <w:t xml:space="preserve"> projet Millénium Challenge </w:t>
      </w:r>
      <w:proofErr w:type="spellStart"/>
      <w:r w:rsidRPr="00DF5C19">
        <w:rPr>
          <w:rFonts w:ascii="Trebuchet MS" w:hAnsi="Trebuchet MS" w:cs="Arial"/>
          <w:sz w:val="22"/>
          <w:szCs w:val="22"/>
        </w:rPr>
        <w:t>Account</w:t>
      </w:r>
      <w:proofErr w:type="spellEnd"/>
      <w:r w:rsidRPr="00DF5C19">
        <w:rPr>
          <w:rFonts w:ascii="Trebuchet MS" w:hAnsi="Trebuchet MS" w:cs="Arial"/>
          <w:sz w:val="22"/>
          <w:szCs w:val="22"/>
        </w:rPr>
        <w:t xml:space="preserve"> (MCA-Benin), </w:t>
      </w:r>
      <w:r w:rsidR="00280DB4" w:rsidRPr="00DF5C19">
        <w:rPr>
          <w:rFonts w:ascii="Trebuchet MS" w:hAnsi="Trebuchet MS" w:cs="Arial"/>
          <w:sz w:val="22"/>
          <w:szCs w:val="22"/>
        </w:rPr>
        <w:t>de l’Ambassade des</w:t>
      </w:r>
      <w:r w:rsidRPr="00DF5C19">
        <w:rPr>
          <w:rFonts w:ascii="Trebuchet MS" w:hAnsi="Trebuchet MS" w:cs="Arial"/>
          <w:sz w:val="22"/>
          <w:szCs w:val="22"/>
        </w:rPr>
        <w:t xml:space="preserve"> Pays Bas, </w:t>
      </w:r>
      <w:r w:rsidR="00280DB4" w:rsidRPr="00DF5C19">
        <w:rPr>
          <w:rFonts w:ascii="Trebuchet MS" w:hAnsi="Trebuchet MS" w:cs="Arial"/>
          <w:sz w:val="22"/>
          <w:szCs w:val="22"/>
        </w:rPr>
        <w:t>du</w:t>
      </w:r>
      <w:r w:rsidRPr="00DF5C19">
        <w:rPr>
          <w:rFonts w:ascii="Trebuchet MS" w:hAnsi="Trebuchet MS" w:cs="Arial"/>
          <w:sz w:val="22"/>
          <w:szCs w:val="22"/>
        </w:rPr>
        <w:t xml:space="preserve"> PNUD et </w:t>
      </w:r>
      <w:r w:rsidR="00280DB4" w:rsidRPr="00DF5C19">
        <w:rPr>
          <w:rFonts w:ascii="Trebuchet MS" w:hAnsi="Trebuchet MS" w:cs="Arial"/>
          <w:sz w:val="22"/>
          <w:szCs w:val="22"/>
        </w:rPr>
        <w:t xml:space="preserve">de </w:t>
      </w:r>
      <w:r w:rsidRPr="00DF5C19">
        <w:rPr>
          <w:rFonts w:ascii="Trebuchet MS" w:hAnsi="Trebuchet MS" w:cs="Arial"/>
          <w:sz w:val="22"/>
          <w:szCs w:val="22"/>
        </w:rPr>
        <w:t xml:space="preserve">l’UNICEF. </w:t>
      </w:r>
      <w:r w:rsidR="00280DB4" w:rsidRPr="00DF5C19">
        <w:rPr>
          <w:rFonts w:ascii="Trebuchet MS" w:hAnsi="Trebuchet MS" w:cs="Arial"/>
          <w:sz w:val="22"/>
          <w:szCs w:val="22"/>
        </w:rPr>
        <w:t>L’INSAE saisit l’opportunité qui lui est offerte par la présente publication pour remercier les Partenaires Techniques et Financiers qui accompagnent le Bénin dans la réduction de la pauvreté.</w:t>
      </w:r>
    </w:p>
    <w:p w:rsidR="007D2A31" w:rsidRDefault="007D2A31">
      <w:pPr>
        <w:rPr>
          <w:b/>
          <w:color w:val="17365D" w:themeColor="text2" w:themeShade="BF"/>
          <w:sz w:val="28"/>
          <w:szCs w:val="28"/>
        </w:rPr>
      </w:pPr>
      <w:r w:rsidRPr="00DF5C19">
        <w:rPr>
          <w:rFonts w:ascii="Trebuchet MS" w:hAnsi="Trebuchet MS" w:cs="Arial"/>
          <w:sz w:val="22"/>
          <w:szCs w:val="22"/>
        </w:rPr>
        <w:t>Pour tous renseignements concernant l’EMICoV, contacter l’Institut National de la Statistique et de l’Analyse Économique (INSAE), BP 323, Cotonou, Bénin (Téléphone (229) 21 30 74 48/21 30 82 44 ; Fax (229) 21 30 82 46 ; e-mail : insae@insae-bj.or; Internet : WWW.insae-bj.org</w:t>
      </w:r>
      <w:r w:rsidR="00245B44">
        <w:rPr>
          <w:rFonts w:ascii="Trebuchet MS" w:hAnsi="Trebuchet MS" w:cs="Arial"/>
          <w:sz w:val="22"/>
          <w:szCs w:val="22"/>
        </w:rPr>
        <w:t>)</w:t>
      </w:r>
      <w:r w:rsidRPr="00DF5C19">
        <w:rPr>
          <w:rFonts w:ascii="Trebuchet MS" w:hAnsi="Trebuchet MS" w:cs="Arial"/>
          <w:sz w:val="22"/>
          <w:szCs w:val="22"/>
        </w:rPr>
        <w:t>.</w:t>
      </w:r>
    </w:p>
    <w:p w:rsidR="00912C90" w:rsidRDefault="00912C90">
      <w:pPr>
        <w:rPr>
          <w:sz w:val="22"/>
          <w:szCs w:val="22"/>
        </w:rPr>
      </w:pPr>
    </w:p>
    <w:p w:rsidR="00DF13D1" w:rsidRDefault="00DF13D1">
      <w:pPr>
        <w:rPr>
          <w:sz w:val="22"/>
          <w:szCs w:val="22"/>
        </w:rPr>
      </w:pPr>
    </w:p>
    <w:p w:rsidR="00366AB2" w:rsidRDefault="00366AB2" w:rsidP="00366AB2">
      <w:pPr>
        <w:jc w:val="center"/>
        <w:rPr>
          <w:b/>
          <w:bCs/>
        </w:rPr>
      </w:pPr>
      <w:r>
        <w:rPr>
          <w:b/>
          <w:bCs/>
        </w:rPr>
        <w:t>Ce rapport a été préparé par :</w:t>
      </w:r>
    </w:p>
    <w:p w:rsidR="00366AB2" w:rsidRDefault="00366AB2" w:rsidP="00366AB2">
      <w:pPr>
        <w:jc w:val="center"/>
        <w:rPr>
          <w:b/>
          <w:bCs/>
          <w:sz w:val="28"/>
          <w:szCs w:val="28"/>
        </w:rPr>
      </w:pPr>
    </w:p>
    <w:p w:rsidR="00742C75" w:rsidRDefault="00742C75" w:rsidP="00366AB2">
      <w:pPr>
        <w:jc w:val="center"/>
        <w:rPr>
          <w:b/>
          <w:bCs/>
          <w:sz w:val="28"/>
          <w:szCs w:val="28"/>
        </w:rPr>
      </w:pPr>
      <w:r>
        <w:rPr>
          <w:b/>
          <w:bCs/>
          <w:sz w:val="28"/>
          <w:szCs w:val="28"/>
        </w:rPr>
        <w:t>Cosme VODOUNOU</w:t>
      </w:r>
    </w:p>
    <w:p w:rsidR="00742C75" w:rsidRDefault="00742C75" w:rsidP="00366AB2">
      <w:pPr>
        <w:jc w:val="center"/>
        <w:rPr>
          <w:b/>
          <w:bCs/>
          <w:sz w:val="28"/>
          <w:szCs w:val="28"/>
        </w:rPr>
      </w:pPr>
      <w:r>
        <w:rPr>
          <w:b/>
          <w:bCs/>
          <w:sz w:val="28"/>
          <w:szCs w:val="28"/>
        </w:rPr>
        <w:t>Alexandre BIAOU</w:t>
      </w:r>
    </w:p>
    <w:p w:rsidR="00742C75" w:rsidRDefault="00742C75" w:rsidP="00366AB2">
      <w:pPr>
        <w:jc w:val="center"/>
        <w:rPr>
          <w:b/>
          <w:bCs/>
          <w:sz w:val="28"/>
          <w:szCs w:val="28"/>
        </w:rPr>
      </w:pPr>
      <w:r>
        <w:rPr>
          <w:b/>
          <w:bCs/>
          <w:sz w:val="28"/>
          <w:szCs w:val="28"/>
        </w:rPr>
        <w:t>Djabar Dine ADECHIAN</w:t>
      </w:r>
    </w:p>
    <w:p w:rsidR="00912C90" w:rsidRDefault="00742C75" w:rsidP="00A726B1">
      <w:pPr>
        <w:jc w:val="center"/>
        <w:rPr>
          <w:sz w:val="22"/>
          <w:szCs w:val="22"/>
        </w:rPr>
      </w:pPr>
      <w:r>
        <w:rPr>
          <w:b/>
          <w:bCs/>
          <w:sz w:val="28"/>
          <w:szCs w:val="28"/>
        </w:rPr>
        <w:t>Eudes HOUNKPODOTE</w:t>
      </w:r>
    </w:p>
    <w:p w:rsidR="00912C90" w:rsidRDefault="00912C90">
      <w:pPr>
        <w:rPr>
          <w:sz w:val="22"/>
          <w:szCs w:val="22"/>
        </w:rPr>
      </w:pPr>
      <w:r>
        <w:rPr>
          <w:sz w:val="22"/>
          <w:szCs w:val="22"/>
        </w:rPr>
        <w:br w:type="page"/>
      </w:r>
    </w:p>
    <w:p w:rsidR="00366AB2" w:rsidRPr="00783587" w:rsidRDefault="00366AB2">
      <w:pPr>
        <w:rPr>
          <w:b/>
          <w:sz w:val="22"/>
          <w:szCs w:val="22"/>
        </w:rPr>
      </w:pPr>
      <w:r w:rsidRPr="00783587">
        <w:rPr>
          <w:b/>
          <w:sz w:val="22"/>
          <w:szCs w:val="22"/>
        </w:rPr>
        <w:lastRenderedPageBreak/>
        <w:t>Table de matière</w:t>
      </w:r>
    </w:p>
    <w:p w:rsidR="00544A71" w:rsidRDefault="00544A71">
      <w:pPr>
        <w:rPr>
          <w:sz w:val="22"/>
          <w:szCs w:val="22"/>
        </w:rPr>
      </w:pPr>
    </w:p>
    <w:p w:rsidR="001C69FD" w:rsidRDefault="00361752">
      <w:pPr>
        <w:pStyle w:val="TM1"/>
        <w:tabs>
          <w:tab w:val="right" w:leader="dot" w:pos="9062"/>
        </w:tabs>
        <w:rPr>
          <w:rFonts w:asciiTheme="minorHAnsi" w:eastAsiaTheme="minorEastAsia" w:hAnsiTheme="minorHAnsi" w:cstheme="minorBidi"/>
          <w:noProof/>
          <w:sz w:val="22"/>
          <w:szCs w:val="22"/>
        </w:rPr>
      </w:pPr>
      <w:r>
        <w:rPr>
          <w:sz w:val="22"/>
          <w:szCs w:val="22"/>
        </w:rPr>
        <w:fldChar w:fldCharType="begin"/>
      </w:r>
      <w:r w:rsidR="00544A71">
        <w:rPr>
          <w:sz w:val="22"/>
          <w:szCs w:val="22"/>
        </w:rPr>
        <w:instrText xml:space="preserve"> TOC \o "1-1" \h \z \u </w:instrText>
      </w:r>
      <w:r>
        <w:rPr>
          <w:sz w:val="22"/>
          <w:szCs w:val="22"/>
        </w:rPr>
        <w:fldChar w:fldCharType="separate"/>
      </w:r>
      <w:hyperlink w:anchor="_Toc290329147" w:history="1">
        <w:r w:rsidR="001C69FD" w:rsidRPr="003C692B">
          <w:rPr>
            <w:rStyle w:val="Lienhypertexte"/>
            <w:noProof/>
          </w:rPr>
          <w:t>Liste des tableaux</w:t>
        </w:r>
        <w:r w:rsidR="001C69FD">
          <w:rPr>
            <w:noProof/>
            <w:webHidden/>
          </w:rPr>
          <w:tab/>
        </w:r>
        <w:r>
          <w:rPr>
            <w:noProof/>
            <w:webHidden/>
          </w:rPr>
          <w:fldChar w:fldCharType="begin"/>
        </w:r>
        <w:r w:rsidR="001C69FD">
          <w:rPr>
            <w:noProof/>
            <w:webHidden/>
          </w:rPr>
          <w:instrText xml:space="preserve"> PAGEREF _Toc290329147 \h </w:instrText>
        </w:r>
        <w:r>
          <w:rPr>
            <w:noProof/>
            <w:webHidden/>
          </w:rPr>
        </w:r>
        <w:r>
          <w:rPr>
            <w:noProof/>
            <w:webHidden/>
          </w:rPr>
          <w:fldChar w:fldCharType="separate"/>
        </w:r>
        <w:r w:rsidR="002E7E33">
          <w:rPr>
            <w:noProof/>
            <w:webHidden/>
          </w:rPr>
          <w:t>4</w:t>
        </w:r>
        <w:r>
          <w:rPr>
            <w:noProof/>
            <w:webHidden/>
          </w:rPr>
          <w:fldChar w:fldCharType="end"/>
        </w:r>
      </w:hyperlink>
    </w:p>
    <w:p w:rsidR="001C69FD" w:rsidRDefault="00361752">
      <w:pPr>
        <w:pStyle w:val="TM1"/>
        <w:tabs>
          <w:tab w:val="right" w:leader="dot" w:pos="9062"/>
        </w:tabs>
        <w:rPr>
          <w:rFonts w:asciiTheme="minorHAnsi" w:eastAsiaTheme="minorEastAsia" w:hAnsiTheme="minorHAnsi" w:cstheme="minorBidi"/>
          <w:noProof/>
          <w:sz w:val="22"/>
          <w:szCs w:val="22"/>
        </w:rPr>
      </w:pPr>
      <w:hyperlink w:anchor="_Toc290329148" w:history="1">
        <w:r w:rsidR="001C69FD" w:rsidRPr="003C692B">
          <w:rPr>
            <w:rStyle w:val="Lienhypertexte"/>
            <w:noProof/>
          </w:rPr>
          <w:t>Liste des graphiques</w:t>
        </w:r>
        <w:r w:rsidR="001C69FD">
          <w:rPr>
            <w:noProof/>
            <w:webHidden/>
          </w:rPr>
          <w:tab/>
        </w:r>
        <w:r>
          <w:rPr>
            <w:noProof/>
            <w:webHidden/>
          </w:rPr>
          <w:fldChar w:fldCharType="begin"/>
        </w:r>
        <w:r w:rsidR="001C69FD">
          <w:rPr>
            <w:noProof/>
            <w:webHidden/>
          </w:rPr>
          <w:instrText xml:space="preserve"> PAGEREF _Toc290329148 \h </w:instrText>
        </w:r>
        <w:r>
          <w:rPr>
            <w:noProof/>
            <w:webHidden/>
          </w:rPr>
        </w:r>
        <w:r>
          <w:rPr>
            <w:noProof/>
            <w:webHidden/>
          </w:rPr>
          <w:fldChar w:fldCharType="separate"/>
        </w:r>
        <w:r w:rsidR="002E7E33">
          <w:rPr>
            <w:noProof/>
            <w:webHidden/>
          </w:rPr>
          <w:t>5</w:t>
        </w:r>
        <w:r>
          <w:rPr>
            <w:noProof/>
            <w:webHidden/>
          </w:rPr>
          <w:fldChar w:fldCharType="end"/>
        </w:r>
      </w:hyperlink>
    </w:p>
    <w:p w:rsidR="001C69FD" w:rsidRDefault="00361752">
      <w:pPr>
        <w:pStyle w:val="TM1"/>
        <w:tabs>
          <w:tab w:val="right" w:leader="dot" w:pos="9062"/>
        </w:tabs>
        <w:rPr>
          <w:rFonts w:asciiTheme="minorHAnsi" w:eastAsiaTheme="minorEastAsia" w:hAnsiTheme="minorHAnsi" w:cstheme="minorBidi"/>
          <w:noProof/>
          <w:sz w:val="22"/>
          <w:szCs w:val="22"/>
        </w:rPr>
      </w:pPr>
      <w:hyperlink w:anchor="_Toc290329149" w:history="1">
        <w:r w:rsidR="001C69FD" w:rsidRPr="003C692B">
          <w:rPr>
            <w:rStyle w:val="Lienhypertexte"/>
            <w:noProof/>
          </w:rPr>
          <w:t>Introduction</w:t>
        </w:r>
        <w:r w:rsidR="001C69FD">
          <w:rPr>
            <w:noProof/>
            <w:webHidden/>
          </w:rPr>
          <w:tab/>
        </w:r>
        <w:r>
          <w:rPr>
            <w:noProof/>
            <w:webHidden/>
          </w:rPr>
          <w:fldChar w:fldCharType="begin"/>
        </w:r>
        <w:r w:rsidR="001C69FD">
          <w:rPr>
            <w:noProof/>
            <w:webHidden/>
          </w:rPr>
          <w:instrText xml:space="preserve"> PAGEREF _Toc290329149 \h </w:instrText>
        </w:r>
        <w:r>
          <w:rPr>
            <w:noProof/>
            <w:webHidden/>
          </w:rPr>
        </w:r>
        <w:r>
          <w:rPr>
            <w:noProof/>
            <w:webHidden/>
          </w:rPr>
          <w:fldChar w:fldCharType="separate"/>
        </w:r>
        <w:r w:rsidR="002E7E33">
          <w:rPr>
            <w:noProof/>
            <w:webHidden/>
          </w:rPr>
          <w:t>6</w:t>
        </w:r>
        <w:r>
          <w:rPr>
            <w:noProof/>
            <w:webHidden/>
          </w:rPr>
          <w:fldChar w:fldCharType="end"/>
        </w:r>
      </w:hyperlink>
    </w:p>
    <w:p w:rsidR="001C69FD" w:rsidRDefault="00361752">
      <w:pPr>
        <w:pStyle w:val="TM1"/>
        <w:tabs>
          <w:tab w:val="right" w:leader="dot" w:pos="9062"/>
        </w:tabs>
        <w:rPr>
          <w:rFonts w:asciiTheme="minorHAnsi" w:eastAsiaTheme="minorEastAsia" w:hAnsiTheme="minorHAnsi" w:cstheme="minorBidi"/>
          <w:noProof/>
          <w:sz w:val="22"/>
          <w:szCs w:val="22"/>
        </w:rPr>
      </w:pPr>
      <w:hyperlink w:anchor="_Toc290329150" w:history="1">
        <w:r w:rsidR="001C69FD" w:rsidRPr="003C692B">
          <w:rPr>
            <w:rStyle w:val="Lienhypertexte"/>
            <w:noProof/>
          </w:rPr>
          <w:t>Caractéristiques des ménages et de la population enquêtée</w:t>
        </w:r>
        <w:r w:rsidR="001C69FD">
          <w:rPr>
            <w:noProof/>
            <w:webHidden/>
          </w:rPr>
          <w:tab/>
        </w:r>
        <w:r>
          <w:rPr>
            <w:noProof/>
            <w:webHidden/>
          </w:rPr>
          <w:fldChar w:fldCharType="begin"/>
        </w:r>
        <w:r w:rsidR="001C69FD">
          <w:rPr>
            <w:noProof/>
            <w:webHidden/>
          </w:rPr>
          <w:instrText xml:space="preserve"> PAGEREF _Toc290329150 \h </w:instrText>
        </w:r>
        <w:r>
          <w:rPr>
            <w:noProof/>
            <w:webHidden/>
          </w:rPr>
        </w:r>
        <w:r>
          <w:rPr>
            <w:noProof/>
            <w:webHidden/>
          </w:rPr>
          <w:fldChar w:fldCharType="separate"/>
        </w:r>
        <w:r w:rsidR="002E7E33">
          <w:rPr>
            <w:noProof/>
            <w:webHidden/>
          </w:rPr>
          <w:t>7</w:t>
        </w:r>
        <w:r>
          <w:rPr>
            <w:noProof/>
            <w:webHidden/>
          </w:rPr>
          <w:fldChar w:fldCharType="end"/>
        </w:r>
      </w:hyperlink>
    </w:p>
    <w:p w:rsidR="001C69FD" w:rsidRDefault="00361752">
      <w:pPr>
        <w:pStyle w:val="TM1"/>
        <w:tabs>
          <w:tab w:val="right" w:leader="dot" w:pos="9062"/>
        </w:tabs>
        <w:rPr>
          <w:rFonts w:asciiTheme="minorHAnsi" w:eastAsiaTheme="minorEastAsia" w:hAnsiTheme="minorHAnsi" w:cstheme="minorBidi"/>
          <w:noProof/>
          <w:sz w:val="22"/>
          <w:szCs w:val="22"/>
        </w:rPr>
      </w:pPr>
      <w:hyperlink w:anchor="_Toc290329151" w:history="1">
        <w:r w:rsidR="001C69FD" w:rsidRPr="003C692B">
          <w:rPr>
            <w:rStyle w:val="Lienhypertexte"/>
            <w:noProof/>
          </w:rPr>
          <w:t>Pauvreté au Bénin : une réalité multidimensionnelle</w:t>
        </w:r>
        <w:r w:rsidR="001C69FD">
          <w:rPr>
            <w:noProof/>
            <w:webHidden/>
          </w:rPr>
          <w:tab/>
        </w:r>
        <w:r>
          <w:rPr>
            <w:noProof/>
            <w:webHidden/>
          </w:rPr>
          <w:fldChar w:fldCharType="begin"/>
        </w:r>
        <w:r w:rsidR="001C69FD">
          <w:rPr>
            <w:noProof/>
            <w:webHidden/>
          </w:rPr>
          <w:instrText xml:space="preserve"> PAGEREF _Toc290329151 \h </w:instrText>
        </w:r>
        <w:r>
          <w:rPr>
            <w:noProof/>
            <w:webHidden/>
          </w:rPr>
        </w:r>
        <w:r>
          <w:rPr>
            <w:noProof/>
            <w:webHidden/>
          </w:rPr>
          <w:fldChar w:fldCharType="separate"/>
        </w:r>
        <w:r w:rsidR="002E7E33">
          <w:rPr>
            <w:noProof/>
            <w:webHidden/>
          </w:rPr>
          <w:t>12</w:t>
        </w:r>
        <w:r>
          <w:rPr>
            <w:noProof/>
            <w:webHidden/>
          </w:rPr>
          <w:fldChar w:fldCharType="end"/>
        </w:r>
      </w:hyperlink>
    </w:p>
    <w:p w:rsidR="001C69FD" w:rsidRDefault="00361752">
      <w:pPr>
        <w:pStyle w:val="TM1"/>
        <w:tabs>
          <w:tab w:val="right" w:leader="dot" w:pos="9062"/>
        </w:tabs>
        <w:rPr>
          <w:rFonts w:asciiTheme="minorHAnsi" w:eastAsiaTheme="minorEastAsia" w:hAnsiTheme="minorHAnsi" w:cstheme="minorBidi"/>
          <w:noProof/>
          <w:sz w:val="22"/>
          <w:szCs w:val="22"/>
        </w:rPr>
      </w:pPr>
      <w:hyperlink w:anchor="_Toc290329152" w:history="1">
        <w:r w:rsidR="001C69FD" w:rsidRPr="003C692B">
          <w:rPr>
            <w:rStyle w:val="Lienhypertexte"/>
            <w:noProof/>
          </w:rPr>
          <w:t>Profil et dynamique de la pauvreté au Bénin</w:t>
        </w:r>
        <w:r w:rsidR="001C69FD">
          <w:rPr>
            <w:noProof/>
            <w:webHidden/>
          </w:rPr>
          <w:tab/>
        </w:r>
        <w:r>
          <w:rPr>
            <w:noProof/>
            <w:webHidden/>
          </w:rPr>
          <w:fldChar w:fldCharType="begin"/>
        </w:r>
        <w:r w:rsidR="001C69FD">
          <w:rPr>
            <w:noProof/>
            <w:webHidden/>
          </w:rPr>
          <w:instrText xml:space="preserve"> PAGEREF _Toc290329152 \h </w:instrText>
        </w:r>
        <w:r>
          <w:rPr>
            <w:noProof/>
            <w:webHidden/>
          </w:rPr>
        </w:r>
        <w:r>
          <w:rPr>
            <w:noProof/>
            <w:webHidden/>
          </w:rPr>
          <w:fldChar w:fldCharType="separate"/>
        </w:r>
        <w:r w:rsidR="002E7E33">
          <w:rPr>
            <w:noProof/>
            <w:webHidden/>
          </w:rPr>
          <w:t>27</w:t>
        </w:r>
        <w:r>
          <w:rPr>
            <w:noProof/>
            <w:webHidden/>
          </w:rPr>
          <w:fldChar w:fldCharType="end"/>
        </w:r>
      </w:hyperlink>
    </w:p>
    <w:p w:rsidR="001C69FD" w:rsidRDefault="00361752">
      <w:pPr>
        <w:pStyle w:val="TM1"/>
        <w:tabs>
          <w:tab w:val="right" w:leader="dot" w:pos="9062"/>
        </w:tabs>
        <w:rPr>
          <w:rFonts w:asciiTheme="minorHAnsi" w:eastAsiaTheme="minorEastAsia" w:hAnsiTheme="minorHAnsi" w:cstheme="minorBidi"/>
          <w:noProof/>
          <w:sz w:val="22"/>
          <w:szCs w:val="22"/>
        </w:rPr>
      </w:pPr>
      <w:hyperlink w:anchor="_Toc290329153" w:history="1">
        <w:r w:rsidR="001C69FD" w:rsidRPr="003C692B">
          <w:rPr>
            <w:rStyle w:val="Lienhypertexte"/>
            <w:noProof/>
          </w:rPr>
          <w:t>Emploi et chômage</w:t>
        </w:r>
        <w:r w:rsidR="001C69FD">
          <w:rPr>
            <w:noProof/>
            <w:webHidden/>
          </w:rPr>
          <w:tab/>
        </w:r>
        <w:r>
          <w:rPr>
            <w:noProof/>
            <w:webHidden/>
          </w:rPr>
          <w:fldChar w:fldCharType="begin"/>
        </w:r>
        <w:r w:rsidR="001C69FD">
          <w:rPr>
            <w:noProof/>
            <w:webHidden/>
          </w:rPr>
          <w:instrText xml:space="preserve"> PAGEREF _Toc290329153 \h </w:instrText>
        </w:r>
        <w:r>
          <w:rPr>
            <w:noProof/>
            <w:webHidden/>
          </w:rPr>
        </w:r>
        <w:r>
          <w:rPr>
            <w:noProof/>
            <w:webHidden/>
          </w:rPr>
          <w:fldChar w:fldCharType="separate"/>
        </w:r>
        <w:r w:rsidR="002E7E33">
          <w:rPr>
            <w:noProof/>
            <w:webHidden/>
          </w:rPr>
          <w:t>34</w:t>
        </w:r>
        <w:r>
          <w:rPr>
            <w:noProof/>
            <w:webHidden/>
          </w:rPr>
          <w:fldChar w:fldCharType="end"/>
        </w:r>
      </w:hyperlink>
    </w:p>
    <w:p w:rsidR="001C69FD" w:rsidRDefault="00361752">
      <w:pPr>
        <w:pStyle w:val="TM1"/>
        <w:tabs>
          <w:tab w:val="right" w:leader="dot" w:pos="9062"/>
        </w:tabs>
        <w:rPr>
          <w:rFonts w:asciiTheme="minorHAnsi" w:eastAsiaTheme="minorEastAsia" w:hAnsiTheme="minorHAnsi" w:cstheme="minorBidi"/>
          <w:noProof/>
          <w:sz w:val="22"/>
          <w:szCs w:val="22"/>
        </w:rPr>
      </w:pPr>
      <w:hyperlink w:anchor="_Toc290329154" w:history="1">
        <w:r w:rsidR="001C69FD" w:rsidRPr="003C692B">
          <w:rPr>
            <w:rStyle w:val="Lienhypertexte"/>
            <w:noProof/>
          </w:rPr>
          <w:t>Consommation des ménages</w:t>
        </w:r>
        <w:r w:rsidR="001C69FD">
          <w:rPr>
            <w:noProof/>
            <w:webHidden/>
          </w:rPr>
          <w:tab/>
        </w:r>
        <w:r>
          <w:rPr>
            <w:noProof/>
            <w:webHidden/>
          </w:rPr>
          <w:fldChar w:fldCharType="begin"/>
        </w:r>
        <w:r w:rsidR="001C69FD">
          <w:rPr>
            <w:noProof/>
            <w:webHidden/>
          </w:rPr>
          <w:instrText xml:space="preserve"> PAGEREF _Toc290329154 \h </w:instrText>
        </w:r>
        <w:r>
          <w:rPr>
            <w:noProof/>
            <w:webHidden/>
          </w:rPr>
        </w:r>
        <w:r>
          <w:rPr>
            <w:noProof/>
            <w:webHidden/>
          </w:rPr>
          <w:fldChar w:fldCharType="separate"/>
        </w:r>
        <w:r w:rsidR="002E7E33">
          <w:rPr>
            <w:noProof/>
            <w:webHidden/>
          </w:rPr>
          <w:t>39</w:t>
        </w:r>
        <w:r>
          <w:rPr>
            <w:noProof/>
            <w:webHidden/>
          </w:rPr>
          <w:fldChar w:fldCharType="end"/>
        </w:r>
      </w:hyperlink>
    </w:p>
    <w:p w:rsidR="001C69FD" w:rsidRDefault="00361752">
      <w:pPr>
        <w:pStyle w:val="TM1"/>
        <w:tabs>
          <w:tab w:val="right" w:leader="dot" w:pos="9062"/>
        </w:tabs>
        <w:rPr>
          <w:rFonts w:asciiTheme="minorHAnsi" w:eastAsiaTheme="minorEastAsia" w:hAnsiTheme="minorHAnsi" w:cstheme="minorBidi"/>
          <w:noProof/>
          <w:sz w:val="22"/>
          <w:szCs w:val="22"/>
        </w:rPr>
      </w:pPr>
      <w:hyperlink w:anchor="_Toc290329155" w:history="1">
        <w:r w:rsidR="001C69FD" w:rsidRPr="003C692B">
          <w:rPr>
            <w:rStyle w:val="Lienhypertexte"/>
            <w:noProof/>
          </w:rPr>
          <w:t>Sécurité alimentaire</w:t>
        </w:r>
        <w:r w:rsidR="001C69FD">
          <w:rPr>
            <w:noProof/>
            <w:webHidden/>
          </w:rPr>
          <w:tab/>
        </w:r>
        <w:r>
          <w:rPr>
            <w:noProof/>
            <w:webHidden/>
          </w:rPr>
          <w:fldChar w:fldCharType="begin"/>
        </w:r>
        <w:r w:rsidR="001C69FD">
          <w:rPr>
            <w:noProof/>
            <w:webHidden/>
          </w:rPr>
          <w:instrText xml:space="preserve"> PAGEREF _Toc290329155 \h </w:instrText>
        </w:r>
        <w:r>
          <w:rPr>
            <w:noProof/>
            <w:webHidden/>
          </w:rPr>
        </w:r>
        <w:r>
          <w:rPr>
            <w:noProof/>
            <w:webHidden/>
          </w:rPr>
          <w:fldChar w:fldCharType="separate"/>
        </w:r>
        <w:r w:rsidR="002E7E33">
          <w:rPr>
            <w:noProof/>
            <w:webHidden/>
          </w:rPr>
          <w:t>43</w:t>
        </w:r>
        <w:r>
          <w:rPr>
            <w:noProof/>
            <w:webHidden/>
          </w:rPr>
          <w:fldChar w:fldCharType="end"/>
        </w:r>
      </w:hyperlink>
    </w:p>
    <w:p w:rsidR="001C69FD" w:rsidRDefault="00361752">
      <w:pPr>
        <w:pStyle w:val="TM1"/>
        <w:tabs>
          <w:tab w:val="right" w:leader="dot" w:pos="9062"/>
        </w:tabs>
        <w:rPr>
          <w:rFonts w:asciiTheme="minorHAnsi" w:eastAsiaTheme="minorEastAsia" w:hAnsiTheme="minorHAnsi" w:cstheme="minorBidi"/>
          <w:noProof/>
          <w:sz w:val="22"/>
          <w:szCs w:val="22"/>
        </w:rPr>
      </w:pPr>
      <w:hyperlink w:anchor="_Toc290329156" w:history="1">
        <w:r w:rsidR="001C69FD" w:rsidRPr="003C692B">
          <w:rPr>
            <w:rStyle w:val="Lienhypertexte"/>
            <w:noProof/>
          </w:rPr>
          <w:t>Microfinance</w:t>
        </w:r>
        <w:r w:rsidR="001C69FD">
          <w:rPr>
            <w:noProof/>
            <w:webHidden/>
          </w:rPr>
          <w:tab/>
        </w:r>
        <w:r>
          <w:rPr>
            <w:noProof/>
            <w:webHidden/>
          </w:rPr>
          <w:fldChar w:fldCharType="begin"/>
        </w:r>
        <w:r w:rsidR="001C69FD">
          <w:rPr>
            <w:noProof/>
            <w:webHidden/>
          </w:rPr>
          <w:instrText xml:space="preserve"> PAGEREF _Toc290329156 \h </w:instrText>
        </w:r>
        <w:r>
          <w:rPr>
            <w:noProof/>
            <w:webHidden/>
          </w:rPr>
        </w:r>
        <w:r>
          <w:rPr>
            <w:noProof/>
            <w:webHidden/>
          </w:rPr>
          <w:fldChar w:fldCharType="separate"/>
        </w:r>
        <w:r w:rsidR="002E7E33">
          <w:rPr>
            <w:noProof/>
            <w:webHidden/>
          </w:rPr>
          <w:t>46</w:t>
        </w:r>
        <w:r>
          <w:rPr>
            <w:noProof/>
            <w:webHidden/>
          </w:rPr>
          <w:fldChar w:fldCharType="end"/>
        </w:r>
      </w:hyperlink>
    </w:p>
    <w:p w:rsidR="001C69FD" w:rsidRDefault="00361752">
      <w:pPr>
        <w:pStyle w:val="TM1"/>
        <w:tabs>
          <w:tab w:val="right" w:leader="dot" w:pos="9062"/>
        </w:tabs>
        <w:rPr>
          <w:rFonts w:asciiTheme="minorHAnsi" w:eastAsiaTheme="minorEastAsia" w:hAnsiTheme="minorHAnsi" w:cstheme="minorBidi"/>
          <w:noProof/>
          <w:sz w:val="22"/>
          <w:szCs w:val="22"/>
        </w:rPr>
      </w:pPr>
      <w:hyperlink w:anchor="_Toc290329157" w:history="1">
        <w:r w:rsidR="001C69FD" w:rsidRPr="003C692B">
          <w:rPr>
            <w:rStyle w:val="Lienhypertexte"/>
            <w:noProof/>
          </w:rPr>
          <w:t>Foncier</w:t>
        </w:r>
        <w:r w:rsidR="001C69FD">
          <w:rPr>
            <w:noProof/>
            <w:webHidden/>
          </w:rPr>
          <w:tab/>
        </w:r>
        <w:r>
          <w:rPr>
            <w:noProof/>
            <w:webHidden/>
          </w:rPr>
          <w:fldChar w:fldCharType="begin"/>
        </w:r>
        <w:r w:rsidR="001C69FD">
          <w:rPr>
            <w:noProof/>
            <w:webHidden/>
          </w:rPr>
          <w:instrText xml:space="preserve"> PAGEREF _Toc290329157 \h </w:instrText>
        </w:r>
        <w:r>
          <w:rPr>
            <w:noProof/>
            <w:webHidden/>
          </w:rPr>
        </w:r>
        <w:r>
          <w:rPr>
            <w:noProof/>
            <w:webHidden/>
          </w:rPr>
          <w:fldChar w:fldCharType="separate"/>
        </w:r>
        <w:r w:rsidR="002E7E33">
          <w:rPr>
            <w:noProof/>
            <w:webHidden/>
          </w:rPr>
          <w:t>52</w:t>
        </w:r>
        <w:r>
          <w:rPr>
            <w:noProof/>
            <w:webHidden/>
          </w:rPr>
          <w:fldChar w:fldCharType="end"/>
        </w:r>
      </w:hyperlink>
    </w:p>
    <w:p w:rsidR="001C69FD" w:rsidRDefault="00361752">
      <w:pPr>
        <w:pStyle w:val="TM1"/>
        <w:tabs>
          <w:tab w:val="right" w:leader="dot" w:pos="9062"/>
        </w:tabs>
        <w:rPr>
          <w:rFonts w:asciiTheme="minorHAnsi" w:eastAsiaTheme="minorEastAsia" w:hAnsiTheme="minorHAnsi" w:cstheme="minorBidi"/>
          <w:noProof/>
          <w:sz w:val="22"/>
          <w:szCs w:val="22"/>
        </w:rPr>
      </w:pPr>
      <w:hyperlink w:anchor="_Toc290329158" w:history="1">
        <w:r w:rsidR="001C69FD" w:rsidRPr="003C692B">
          <w:rPr>
            <w:rStyle w:val="Lienhypertexte"/>
            <w:noProof/>
          </w:rPr>
          <w:t>Gouvernance et démocratie</w:t>
        </w:r>
        <w:r w:rsidR="001C69FD">
          <w:rPr>
            <w:noProof/>
            <w:webHidden/>
          </w:rPr>
          <w:tab/>
        </w:r>
        <w:r>
          <w:rPr>
            <w:noProof/>
            <w:webHidden/>
          </w:rPr>
          <w:fldChar w:fldCharType="begin"/>
        </w:r>
        <w:r w:rsidR="001C69FD">
          <w:rPr>
            <w:noProof/>
            <w:webHidden/>
          </w:rPr>
          <w:instrText xml:space="preserve"> PAGEREF _Toc290329158 \h </w:instrText>
        </w:r>
        <w:r>
          <w:rPr>
            <w:noProof/>
            <w:webHidden/>
          </w:rPr>
        </w:r>
        <w:r>
          <w:rPr>
            <w:noProof/>
            <w:webHidden/>
          </w:rPr>
          <w:fldChar w:fldCharType="separate"/>
        </w:r>
        <w:r w:rsidR="002E7E33">
          <w:rPr>
            <w:noProof/>
            <w:webHidden/>
          </w:rPr>
          <w:t>54</w:t>
        </w:r>
        <w:r>
          <w:rPr>
            <w:noProof/>
            <w:webHidden/>
          </w:rPr>
          <w:fldChar w:fldCharType="end"/>
        </w:r>
      </w:hyperlink>
    </w:p>
    <w:p w:rsidR="001C69FD" w:rsidRDefault="00361752">
      <w:pPr>
        <w:pStyle w:val="TM1"/>
        <w:tabs>
          <w:tab w:val="right" w:leader="dot" w:pos="9062"/>
        </w:tabs>
        <w:rPr>
          <w:rFonts w:asciiTheme="minorHAnsi" w:eastAsiaTheme="minorEastAsia" w:hAnsiTheme="minorHAnsi" w:cstheme="minorBidi"/>
          <w:noProof/>
          <w:sz w:val="22"/>
          <w:szCs w:val="22"/>
        </w:rPr>
      </w:pPr>
      <w:hyperlink w:anchor="_Toc290329159" w:history="1">
        <w:r w:rsidR="001C69FD" w:rsidRPr="003C692B">
          <w:rPr>
            <w:rStyle w:val="Lienhypertexte"/>
            <w:noProof/>
          </w:rPr>
          <w:t>Vaccination et santé de l’enfant</w:t>
        </w:r>
        <w:r w:rsidR="001C69FD">
          <w:rPr>
            <w:noProof/>
            <w:webHidden/>
          </w:rPr>
          <w:tab/>
        </w:r>
        <w:r>
          <w:rPr>
            <w:noProof/>
            <w:webHidden/>
          </w:rPr>
          <w:fldChar w:fldCharType="begin"/>
        </w:r>
        <w:r w:rsidR="001C69FD">
          <w:rPr>
            <w:noProof/>
            <w:webHidden/>
          </w:rPr>
          <w:instrText xml:space="preserve"> PAGEREF _Toc290329159 \h </w:instrText>
        </w:r>
        <w:r>
          <w:rPr>
            <w:noProof/>
            <w:webHidden/>
          </w:rPr>
        </w:r>
        <w:r>
          <w:rPr>
            <w:noProof/>
            <w:webHidden/>
          </w:rPr>
          <w:fldChar w:fldCharType="separate"/>
        </w:r>
        <w:r w:rsidR="002E7E33">
          <w:rPr>
            <w:noProof/>
            <w:webHidden/>
          </w:rPr>
          <w:t>60</w:t>
        </w:r>
        <w:r>
          <w:rPr>
            <w:noProof/>
            <w:webHidden/>
          </w:rPr>
          <w:fldChar w:fldCharType="end"/>
        </w:r>
      </w:hyperlink>
    </w:p>
    <w:p w:rsidR="001C69FD" w:rsidRDefault="00361752">
      <w:pPr>
        <w:pStyle w:val="TM1"/>
        <w:tabs>
          <w:tab w:val="right" w:leader="dot" w:pos="9062"/>
        </w:tabs>
        <w:rPr>
          <w:rFonts w:asciiTheme="minorHAnsi" w:eastAsiaTheme="minorEastAsia" w:hAnsiTheme="minorHAnsi" w:cstheme="minorBidi"/>
          <w:noProof/>
          <w:sz w:val="22"/>
          <w:szCs w:val="22"/>
        </w:rPr>
      </w:pPr>
      <w:hyperlink w:anchor="_Toc290329160" w:history="1">
        <w:r w:rsidR="001C69FD" w:rsidRPr="003C692B">
          <w:rPr>
            <w:rStyle w:val="Lienhypertexte"/>
            <w:noProof/>
          </w:rPr>
          <w:t>Conclusion</w:t>
        </w:r>
        <w:r w:rsidR="001C69FD">
          <w:rPr>
            <w:noProof/>
            <w:webHidden/>
          </w:rPr>
          <w:tab/>
        </w:r>
        <w:r>
          <w:rPr>
            <w:noProof/>
            <w:webHidden/>
          </w:rPr>
          <w:fldChar w:fldCharType="begin"/>
        </w:r>
        <w:r w:rsidR="001C69FD">
          <w:rPr>
            <w:noProof/>
            <w:webHidden/>
          </w:rPr>
          <w:instrText xml:space="preserve"> PAGEREF _Toc290329160 \h </w:instrText>
        </w:r>
        <w:r>
          <w:rPr>
            <w:noProof/>
            <w:webHidden/>
          </w:rPr>
        </w:r>
        <w:r>
          <w:rPr>
            <w:noProof/>
            <w:webHidden/>
          </w:rPr>
          <w:fldChar w:fldCharType="separate"/>
        </w:r>
        <w:r w:rsidR="002E7E33">
          <w:rPr>
            <w:noProof/>
            <w:webHidden/>
          </w:rPr>
          <w:t>70</w:t>
        </w:r>
        <w:r>
          <w:rPr>
            <w:noProof/>
            <w:webHidden/>
          </w:rPr>
          <w:fldChar w:fldCharType="end"/>
        </w:r>
      </w:hyperlink>
    </w:p>
    <w:p w:rsidR="00DF5C19" w:rsidRDefault="00361752">
      <w:pPr>
        <w:rPr>
          <w:sz w:val="22"/>
          <w:szCs w:val="22"/>
        </w:rPr>
      </w:pPr>
      <w:r>
        <w:rPr>
          <w:sz w:val="22"/>
          <w:szCs w:val="22"/>
        </w:rPr>
        <w:fldChar w:fldCharType="end"/>
      </w:r>
    </w:p>
    <w:p w:rsidR="00DF5C19" w:rsidRDefault="00DF5C19">
      <w:pPr>
        <w:rPr>
          <w:sz w:val="22"/>
          <w:szCs w:val="22"/>
        </w:rPr>
      </w:pPr>
      <w:r>
        <w:rPr>
          <w:sz w:val="22"/>
          <w:szCs w:val="22"/>
        </w:rPr>
        <w:br w:type="page"/>
      </w:r>
    </w:p>
    <w:p w:rsidR="008622B6" w:rsidRDefault="008622B6">
      <w:pPr>
        <w:rPr>
          <w:sz w:val="22"/>
          <w:szCs w:val="22"/>
        </w:rPr>
      </w:pPr>
    </w:p>
    <w:p w:rsidR="008622B6" w:rsidRPr="001C69FD" w:rsidRDefault="008622B6" w:rsidP="001C69FD">
      <w:pPr>
        <w:pStyle w:val="Titre1"/>
        <w:rPr>
          <w:noProof/>
        </w:rPr>
      </w:pPr>
      <w:bookmarkStart w:id="0" w:name="_Toc290329147"/>
      <w:r w:rsidRPr="001C69FD">
        <w:rPr>
          <w:noProof/>
        </w:rPr>
        <w:t>Liste des tableaux</w:t>
      </w:r>
      <w:bookmarkEnd w:id="0"/>
    </w:p>
    <w:p w:rsidR="008622B6" w:rsidRDefault="00361752">
      <w:pPr>
        <w:pStyle w:val="Tabledesillustrations"/>
        <w:tabs>
          <w:tab w:val="right" w:leader="dot" w:pos="9062"/>
        </w:tabs>
        <w:rPr>
          <w:rFonts w:asciiTheme="minorHAnsi" w:eastAsiaTheme="minorEastAsia" w:hAnsiTheme="minorHAnsi" w:cstheme="minorBidi"/>
          <w:noProof/>
          <w:lang w:val="fr-FR" w:eastAsia="fr-FR"/>
        </w:rPr>
      </w:pPr>
      <w:r w:rsidRPr="00361752">
        <w:fldChar w:fldCharType="begin"/>
      </w:r>
      <w:r w:rsidR="008622B6">
        <w:instrText xml:space="preserve"> TOC \h \z \c "Tableau" </w:instrText>
      </w:r>
      <w:r w:rsidRPr="00361752">
        <w:fldChar w:fldCharType="separate"/>
      </w:r>
      <w:hyperlink w:anchor="_Toc290329070" w:history="1">
        <w:r w:rsidR="008622B6" w:rsidRPr="00101C9E">
          <w:rPr>
            <w:rStyle w:val="Lienhypertexte"/>
            <w:noProof/>
          </w:rPr>
          <w:t>Tableau 1 : Structure (%) par âge et par sexe de la population des ménages</w:t>
        </w:r>
        <w:r w:rsidR="008622B6">
          <w:rPr>
            <w:noProof/>
            <w:webHidden/>
          </w:rPr>
          <w:tab/>
        </w:r>
        <w:r>
          <w:rPr>
            <w:noProof/>
            <w:webHidden/>
          </w:rPr>
          <w:fldChar w:fldCharType="begin"/>
        </w:r>
        <w:r w:rsidR="008622B6">
          <w:rPr>
            <w:noProof/>
            <w:webHidden/>
          </w:rPr>
          <w:instrText xml:space="preserve"> PAGEREF _Toc290329070 \h </w:instrText>
        </w:r>
        <w:r>
          <w:rPr>
            <w:noProof/>
            <w:webHidden/>
          </w:rPr>
        </w:r>
        <w:r>
          <w:rPr>
            <w:noProof/>
            <w:webHidden/>
          </w:rPr>
          <w:fldChar w:fldCharType="separate"/>
        </w:r>
        <w:r w:rsidR="007B3420">
          <w:rPr>
            <w:noProof/>
            <w:webHidden/>
          </w:rPr>
          <w:t>7</w:t>
        </w:r>
        <w:r>
          <w:rPr>
            <w:noProof/>
            <w:webHidden/>
          </w:rPr>
          <w:fldChar w:fldCharType="end"/>
        </w:r>
      </w:hyperlink>
    </w:p>
    <w:p w:rsidR="008622B6" w:rsidRDefault="00361752">
      <w:pPr>
        <w:pStyle w:val="Tabledesillustrations"/>
        <w:tabs>
          <w:tab w:val="right" w:leader="dot" w:pos="9062"/>
        </w:tabs>
        <w:rPr>
          <w:rFonts w:asciiTheme="minorHAnsi" w:eastAsiaTheme="minorEastAsia" w:hAnsiTheme="minorHAnsi" w:cstheme="minorBidi"/>
          <w:noProof/>
          <w:lang w:val="fr-FR" w:eastAsia="fr-FR"/>
        </w:rPr>
      </w:pPr>
      <w:hyperlink w:anchor="_Toc290329071" w:history="1">
        <w:r w:rsidR="008622B6" w:rsidRPr="00101C9E">
          <w:rPr>
            <w:rStyle w:val="Lienhypertexte"/>
            <w:noProof/>
          </w:rPr>
          <w:t>Tableau 2: Composition des ménages par milieu de résidence et selon les départements</w:t>
        </w:r>
        <w:r w:rsidR="008622B6">
          <w:rPr>
            <w:noProof/>
            <w:webHidden/>
          </w:rPr>
          <w:tab/>
        </w:r>
        <w:r>
          <w:rPr>
            <w:noProof/>
            <w:webHidden/>
          </w:rPr>
          <w:fldChar w:fldCharType="begin"/>
        </w:r>
        <w:r w:rsidR="008622B6">
          <w:rPr>
            <w:noProof/>
            <w:webHidden/>
          </w:rPr>
          <w:instrText xml:space="preserve"> PAGEREF _Toc290329071 \h </w:instrText>
        </w:r>
        <w:r>
          <w:rPr>
            <w:noProof/>
            <w:webHidden/>
          </w:rPr>
        </w:r>
        <w:r>
          <w:rPr>
            <w:noProof/>
            <w:webHidden/>
          </w:rPr>
          <w:fldChar w:fldCharType="separate"/>
        </w:r>
        <w:r w:rsidR="007B3420">
          <w:rPr>
            <w:noProof/>
            <w:webHidden/>
          </w:rPr>
          <w:t>8</w:t>
        </w:r>
        <w:r>
          <w:rPr>
            <w:noProof/>
            <w:webHidden/>
          </w:rPr>
          <w:fldChar w:fldCharType="end"/>
        </w:r>
      </w:hyperlink>
    </w:p>
    <w:p w:rsidR="008622B6" w:rsidRDefault="00361752">
      <w:pPr>
        <w:pStyle w:val="Tabledesillustrations"/>
        <w:tabs>
          <w:tab w:val="right" w:leader="dot" w:pos="9062"/>
        </w:tabs>
        <w:rPr>
          <w:rFonts w:asciiTheme="minorHAnsi" w:eastAsiaTheme="minorEastAsia" w:hAnsiTheme="minorHAnsi" w:cstheme="minorBidi"/>
          <w:noProof/>
          <w:lang w:val="fr-FR" w:eastAsia="fr-FR"/>
        </w:rPr>
      </w:pPr>
      <w:hyperlink w:anchor="_Toc290329072" w:history="1">
        <w:r w:rsidR="008622B6" w:rsidRPr="00101C9E">
          <w:rPr>
            <w:rStyle w:val="Lienhypertexte"/>
            <w:noProof/>
          </w:rPr>
          <w:t>Tableau 3: Niveau d'instruction de la population selon les caractéristiques sociodémographiques</w:t>
        </w:r>
        <w:r w:rsidR="008622B6">
          <w:rPr>
            <w:noProof/>
            <w:webHidden/>
          </w:rPr>
          <w:tab/>
        </w:r>
        <w:r>
          <w:rPr>
            <w:noProof/>
            <w:webHidden/>
          </w:rPr>
          <w:fldChar w:fldCharType="begin"/>
        </w:r>
        <w:r w:rsidR="008622B6">
          <w:rPr>
            <w:noProof/>
            <w:webHidden/>
          </w:rPr>
          <w:instrText xml:space="preserve"> PAGEREF _Toc290329072 \h </w:instrText>
        </w:r>
        <w:r>
          <w:rPr>
            <w:noProof/>
            <w:webHidden/>
          </w:rPr>
        </w:r>
        <w:r>
          <w:rPr>
            <w:noProof/>
            <w:webHidden/>
          </w:rPr>
          <w:fldChar w:fldCharType="separate"/>
        </w:r>
        <w:r w:rsidR="007B3420">
          <w:rPr>
            <w:noProof/>
            <w:webHidden/>
          </w:rPr>
          <w:t>10</w:t>
        </w:r>
        <w:r>
          <w:rPr>
            <w:noProof/>
            <w:webHidden/>
          </w:rPr>
          <w:fldChar w:fldCharType="end"/>
        </w:r>
      </w:hyperlink>
    </w:p>
    <w:p w:rsidR="008622B6" w:rsidRDefault="00361752">
      <w:pPr>
        <w:pStyle w:val="Tabledesillustrations"/>
        <w:tabs>
          <w:tab w:val="right" w:leader="dot" w:pos="9062"/>
        </w:tabs>
        <w:rPr>
          <w:rFonts w:asciiTheme="minorHAnsi" w:eastAsiaTheme="minorEastAsia" w:hAnsiTheme="minorHAnsi" w:cstheme="minorBidi"/>
          <w:noProof/>
          <w:lang w:val="fr-FR" w:eastAsia="fr-FR"/>
        </w:rPr>
      </w:pPr>
      <w:hyperlink w:anchor="_Toc290329073" w:history="1">
        <w:r w:rsidR="008622B6" w:rsidRPr="00101C9E">
          <w:rPr>
            <w:rStyle w:val="Lienhypertexte"/>
            <w:noProof/>
          </w:rPr>
          <w:t>Tableau 4 : Déperdition des ménages entre 2006 et 2010</w:t>
        </w:r>
        <w:r w:rsidR="008622B6">
          <w:rPr>
            <w:noProof/>
            <w:webHidden/>
          </w:rPr>
          <w:tab/>
        </w:r>
        <w:r>
          <w:rPr>
            <w:noProof/>
            <w:webHidden/>
          </w:rPr>
          <w:fldChar w:fldCharType="begin"/>
        </w:r>
        <w:r w:rsidR="008622B6">
          <w:rPr>
            <w:noProof/>
            <w:webHidden/>
          </w:rPr>
          <w:instrText xml:space="preserve"> PAGEREF _Toc290329073 \h </w:instrText>
        </w:r>
        <w:r>
          <w:rPr>
            <w:noProof/>
            <w:webHidden/>
          </w:rPr>
        </w:r>
        <w:r>
          <w:rPr>
            <w:noProof/>
            <w:webHidden/>
          </w:rPr>
          <w:fldChar w:fldCharType="separate"/>
        </w:r>
        <w:r w:rsidR="007B3420">
          <w:rPr>
            <w:noProof/>
            <w:webHidden/>
          </w:rPr>
          <w:t>11</w:t>
        </w:r>
        <w:r>
          <w:rPr>
            <w:noProof/>
            <w:webHidden/>
          </w:rPr>
          <w:fldChar w:fldCharType="end"/>
        </w:r>
      </w:hyperlink>
    </w:p>
    <w:p w:rsidR="008622B6" w:rsidRDefault="00361752">
      <w:pPr>
        <w:pStyle w:val="Tabledesillustrations"/>
        <w:tabs>
          <w:tab w:val="right" w:leader="dot" w:pos="9062"/>
        </w:tabs>
        <w:rPr>
          <w:rFonts w:asciiTheme="minorHAnsi" w:eastAsiaTheme="minorEastAsia" w:hAnsiTheme="minorHAnsi" w:cstheme="minorBidi"/>
          <w:noProof/>
          <w:lang w:val="fr-FR" w:eastAsia="fr-FR"/>
        </w:rPr>
      </w:pPr>
      <w:hyperlink w:anchor="_Toc290329074" w:history="1">
        <w:r w:rsidR="008622B6" w:rsidRPr="00101C9E">
          <w:rPr>
            <w:rStyle w:val="Lienhypertexte"/>
            <w:noProof/>
          </w:rPr>
          <w:t>Tableau 5 : Caractéristiques des variables utilisées pour la construction de l'indice composite et les coefficients (scores) associés</w:t>
        </w:r>
        <w:r w:rsidR="008622B6">
          <w:rPr>
            <w:noProof/>
            <w:webHidden/>
          </w:rPr>
          <w:tab/>
        </w:r>
        <w:r>
          <w:rPr>
            <w:noProof/>
            <w:webHidden/>
          </w:rPr>
          <w:fldChar w:fldCharType="begin"/>
        </w:r>
        <w:r w:rsidR="008622B6">
          <w:rPr>
            <w:noProof/>
            <w:webHidden/>
          </w:rPr>
          <w:instrText xml:space="preserve"> PAGEREF _Toc290329074 \h </w:instrText>
        </w:r>
        <w:r>
          <w:rPr>
            <w:noProof/>
            <w:webHidden/>
          </w:rPr>
        </w:r>
        <w:r>
          <w:rPr>
            <w:noProof/>
            <w:webHidden/>
          </w:rPr>
          <w:fldChar w:fldCharType="separate"/>
        </w:r>
        <w:r w:rsidR="007B3420">
          <w:rPr>
            <w:noProof/>
            <w:webHidden/>
          </w:rPr>
          <w:t>14</w:t>
        </w:r>
        <w:r>
          <w:rPr>
            <w:noProof/>
            <w:webHidden/>
          </w:rPr>
          <w:fldChar w:fldCharType="end"/>
        </w:r>
      </w:hyperlink>
    </w:p>
    <w:p w:rsidR="008622B6" w:rsidRDefault="00361752">
      <w:pPr>
        <w:pStyle w:val="Tabledesillustrations"/>
        <w:tabs>
          <w:tab w:val="right" w:leader="dot" w:pos="9062"/>
        </w:tabs>
        <w:rPr>
          <w:rFonts w:asciiTheme="minorHAnsi" w:eastAsiaTheme="minorEastAsia" w:hAnsiTheme="minorHAnsi" w:cstheme="minorBidi"/>
          <w:noProof/>
          <w:lang w:val="fr-FR" w:eastAsia="fr-FR"/>
        </w:rPr>
      </w:pPr>
      <w:hyperlink w:anchor="_Toc290329075" w:history="1">
        <w:r w:rsidR="008622B6" w:rsidRPr="00101C9E">
          <w:rPr>
            <w:rStyle w:val="Lienhypertexte"/>
            <w:noProof/>
          </w:rPr>
          <w:t>Tableau 6 : Indices de pauvreté monétaire selon le milieu de résidence</w:t>
        </w:r>
        <w:r w:rsidR="008622B6">
          <w:rPr>
            <w:noProof/>
            <w:webHidden/>
          </w:rPr>
          <w:tab/>
        </w:r>
        <w:r>
          <w:rPr>
            <w:noProof/>
            <w:webHidden/>
          </w:rPr>
          <w:fldChar w:fldCharType="begin"/>
        </w:r>
        <w:r w:rsidR="008622B6">
          <w:rPr>
            <w:noProof/>
            <w:webHidden/>
          </w:rPr>
          <w:instrText xml:space="preserve"> PAGEREF _Toc290329075 \h </w:instrText>
        </w:r>
        <w:r>
          <w:rPr>
            <w:noProof/>
            <w:webHidden/>
          </w:rPr>
        </w:r>
        <w:r>
          <w:rPr>
            <w:noProof/>
            <w:webHidden/>
          </w:rPr>
          <w:fldChar w:fldCharType="separate"/>
        </w:r>
        <w:r w:rsidR="007B3420">
          <w:rPr>
            <w:noProof/>
            <w:webHidden/>
          </w:rPr>
          <w:t>18</w:t>
        </w:r>
        <w:r>
          <w:rPr>
            <w:noProof/>
            <w:webHidden/>
          </w:rPr>
          <w:fldChar w:fldCharType="end"/>
        </w:r>
      </w:hyperlink>
    </w:p>
    <w:p w:rsidR="008622B6" w:rsidRDefault="00361752">
      <w:pPr>
        <w:pStyle w:val="Tabledesillustrations"/>
        <w:tabs>
          <w:tab w:val="right" w:leader="dot" w:pos="9062"/>
        </w:tabs>
        <w:rPr>
          <w:rFonts w:asciiTheme="minorHAnsi" w:eastAsiaTheme="minorEastAsia" w:hAnsiTheme="minorHAnsi" w:cstheme="minorBidi"/>
          <w:noProof/>
          <w:lang w:val="fr-FR" w:eastAsia="fr-FR"/>
        </w:rPr>
      </w:pPr>
      <w:hyperlink w:anchor="_Toc290329076" w:history="1">
        <w:r w:rsidR="008622B6" w:rsidRPr="00101C9E">
          <w:rPr>
            <w:rStyle w:val="Lienhypertexte"/>
            <w:noProof/>
          </w:rPr>
          <w:t>Tableau 7 : Indices de pauvreté monétaire</w:t>
        </w:r>
        <w:r w:rsidR="008622B6">
          <w:rPr>
            <w:noProof/>
            <w:webHidden/>
          </w:rPr>
          <w:tab/>
        </w:r>
        <w:r>
          <w:rPr>
            <w:noProof/>
            <w:webHidden/>
          </w:rPr>
          <w:fldChar w:fldCharType="begin"/>
        </w:r>
        <w:r w:rsidR="008622B6">
          <w:rPr>
            <w:noProof/>
            <w:webHidden/>
          </w:rPr>
          <w:instrText xml:space="preserve"> PAGEREF _Toc290329076 \h </w:instrText>
        </w:r>
        <w:r>
          <w:rPr>
            <w:noProof/>
            <w:webHidden/>
          </w:rPr>
        </w:r>
        <w:r>
          <w:rPr>
            <w:noProof/>
            <w:webHidden/>
          </w:rPr>
          <w:fldChar w:fldCharType="separate"/>
        </w:r>
        <w:r w:rsidR="007B3420">
          <w:rPr>
            <w:noProof/>
            <w:webHidden/>
          </w:rPr>
          <w:t>19</w:t>
        </w:r>
        <w:r>
          <w:rPr>
            <w:noProof/>
            <w:webHidden/>
          </w:rPr>
          <w:fldChar w:fldCharType="end"/>
        </w:r>
      </w:hyperlink>
    </w:p>
    <w:p w:rsidR="008622B6" w:rsidRDefault="00361752">
      <w:pPr>
        <w:pStyle w:val="Tabledesillustrations"/>
        <w:tabs>
          <w:tab w:val="right" w:leader="dot" w:pos="9062"/>
        </w:tabs>
        <w:rPr>
          <w:rFonts w:asciiTheme="minorHAnsi" w:eastAsiaTheme="minorEastAsia" w:hAnsiTheme="minorHAnsi" w:cstheme="minorBidi"/>
          <w:noProof/>
          <w:lang w:val="fr-FR" w:eastAsia="fr-FR"/>
        </w:rPr>
      </w:pPr>
      <w:hyperlink w:anchor="_Toc290329077" w:history="1">
        <w:r w:rsidR="008622B6" w:rsidRPr="00101C9E">
          <w:rPr>
            <w:rStyle w:val="Lienhypertexte"/>
            <w:noProof/>
          </w:rPr>
          <w:t>Tableau 8 : Indices de pauvreté monétaire selon le milieu de résidence</w:t>
        </w:r>
        <w:r w:rsidR="008622B6">
          <w:rPr>
            <w:noProof/>
            <w:webHidden/>
          </w:rPr>
          <w:tab/>
        </w:r>
        <w:r>
          <w:rPr>
            <w:noProof/>
            <w:webHidden/>
          </w:rPr>
          <w:fldChar w:fldCharType="begin"/>
        </w:r>
        <w:r w:rsidR="008622B6">
          <w:rPr>
            <w:noProof/>
            <w:webHidden/>
          </w:rPr>
          <w:instrText xml:space="preserve"> PAGEREF _Toc290329077 \h </w:instrText>
        </w:r>
        <w:r>
          <w:rPr>
            <w:noProof/>
            <w:webHidden/>
          </w:rPr>
        </w:r>
        <w:r>
          <w:rPr>
            <w:noProof/>
            <w:webHidden/>
          </w:rPr>
          <w:fldChar w:fldCharType="separate"/>
        </w:r>
        <w:r w:rsidR="007B3420">
          <w:rPr>
            <w:noProof/>
            <w:webHidden/>
          </w:rPr>
          <w:t>24</w:t>
        </w:r>
        <w:r>
          <w:rPr>
            <w:noProof/>
            <w:webHidden/>
          </w:rPr>
          <w:fldChar w:fldCharType="end"/>
        </w:r>
      </w:hyperlink>
    </w:p>
    <w:p w:rsidR="008622B6" w:rsidRDefault="00361752">
      <w:pPr>
        <w:pStyle w:val="Tabledesillustrations"/>
        <w:tabs>
          <w:tab w:val="right" w:leader="dot" w:pos="9062"/>
        </w:tabs>
        <w:rPr>
          <w:rFonts w:asciiTheme="minorHAnsi" w:eastAsiaTheme="minorEastAsia" w:hAnsiTheme="minorHAnsi" w:cstheme="minorBidi"/>
          <w:noProof/>
          <w:lang w:val="fr-FR" w:eastAsia="fr-FR"/>
        </w:rPr>
      </w:pPr>
      <w:hyperlink w:anchor="_Toc290329078" w:history="1">
        <w:r w:rsidR="008622B6" w:rsidRPr="00101C9E">
          <w:rPr>
            <w:rStyle w:val="Lienhypertexte"/>
            <w:noProof/>
          </w:rPr>
          <w:t>Tableau 9 : Proportion de population cumulant une forme seulement et  les deux formes de pauvreté</w:t>
        </w:r>
        <w:r w:rsidR="008622B6">
          <w:rPr>
            <w:noProof/>
            <w:webHidden/>
          </w:rPr>
          <w:tab/>
        </w:r>
        <w:r>
          <w:rPr>
            <w:noProof/>
            <w:webHidden/>
          </w:rPr>
          <w:fldChar w:fldCharType="begin"/>
        </w:r>
        <w:r w:rsidR="008622B6">
          <w:rPr>
            <w:noProof/>
            <w:webHidden/>
          </w:rPr>
          <w:instrText xml:space="preserve"> PAGEREF _Toc290329078 \h </w:instrText>
        </w:r>
        <w:r>
          <w:rPr>
            <w:noProof/>
            <w:webHidden/>
          </w:rPr>
        </w:r>
        <w:r>
          <w:rPr>
            <w:noProof/>
            <w:webHidden/>
          </w:rPr>
          <w:fldChar w:fldCharType="separate"/>
        </w:r>
        <w:r w:rsidR="007B3420">
          <w:rPr>
            <w:noProof/>
            <w:webHidden/>
          </w:rPr>
          <w:t>26</w:t>
        </w:r>
        <w:r>
          <w:rPr>
            <w:noProof/>
            <w:webHidden/>
          </w:rPr>
          <w:fldChar w:fldCharType="end"/>
        </w:r>
      </w:hyperlink>
    </w:p>
    <w:p w:rsidR="008622B6" w:rsidRDefault="00361752">
      <w:pPr>
        <w:pStyle w:val="Tabledesillustrations"/>
        <w:tabs>
          <w:tab w:val="right" w:leader="dot" w:pos="9062"/>
        </w:tabs>
        <w:rPr>
          <w:rFonts w:asciiTheme="minorHAnsi" w:eastAsiaTheme="minorEastAsia" w:hAnsiTheme="minorHAnsi" w:cstheme="minorBidi"/>
          <w:noProof/>
          <w:lang w:val="fr-FR" w:eastAsia="fr-FR"/>
        </w:rPr>
      </w:pPr>
      <w:hyperlink w:anchor="_Toc290329079" w:history="1">
        <w:r w:rsidR="008622B6" w:rsidRPr="00101C9E">
          <w:rPr>
            <w:rStyle w:val="Lienhypertexte"/>
            <w:noProof/>
          </w:rPr>
          <w:t>Tableau 10 : Indices de pauvreté selon l’âge du Chef de ménage</w:t>
        </w:r>
        <w:r w:rsidR="008622B6">
          <w:rPr>
            <w:noProof/>
            <w:webHidden/>
          </w:rPr>
          <w:tab/>
        </w:r>
        <w:r>
          <w:rPr>
            <w:noProof/>
            <w:webHidden/>
          </w:rPr>
          <w:fldChar w:fldCharType="begin"/>
        </w:r>
        <w:r w:rsidR="008622B6">
          <w:rPr>
            <w:noProof/>
            <w:webHidden/>
          </w:rPr>
          <w:instrText xml:space="preserve"> PAGEREF _Toc290329079 \h </w:instrText>
        </w:r>
        <w:r>
          <w:rPr>
            <w:noProof/>
            <w:webHidden/>
          </w:rPr>
        </w:r>
        <w:r>
          <w:rPr>
            <w:noProof/>
            <w:webHidden/>
          </w:rPr>
          <w:fldChar w:fldCharType="separate"/>
        </w:r>
        <w:r w:rsidR="007B3420">
          <w:rPr>
            <w:noProof/>
            <w:webHidden/>
          </w:rPr>
          <w:t>28</w:t>
        </w:r>
        <w:r>
          <w:rPr>
            <w:noProof/>
            <w:webHidden/>
          </w:rPr>
          <w:fldChar w:fldCharType="end"/>
        </w:r>
      </w:hyperlink>
    </w:p>
    <w:p w:rsidR="008622B6" w:rsidRDefault="00361752">
      <w:pPr>
        <w:pStyle w:val="Tabledesillustrations"/>
        <w:tabs>
          <w:tab w:val="right" w:leader="dot" w:pos="9062"/>
        </w:tabs>
        <w:rPr>
          <w:rFonts w:asciiTheme="minorHAnsi" w:eastAsiaTheme="minorEastAsia" w:hAnsiTheme="minorHAnsi" w:cstheme="minorBidi"/>
          <w:noProof/>
          <w:lang w:val="fr-FR" w:eastAsia="fr-FR"/>
        </w:rPr>
      </w:pPr>
      <w:hyperlink w:anchor="_Toc290329080" w:history="1">
        <w:r w:rsidR="008622B6" w:rsidRPr="00101C9E">
          <w:rPr>
            <w:rStyle w:val="Lienhypertexte"/>
            <w:noProof/>
          </w:rPr>
          <w:t>Tableau 11 : Indices de pauvreté selon le niveau d’instruction  du Chef de ménage</w:t>
        </w:r>
        <w:r w:rsidR="008622B6">
          <w:rPr>
            <w:noProof/>
            <w:webHidden/>
          </w:rPr>
          <w:tab/>
        </w:r>
        <w:r>
          <w:rPr>
            <w:noProof/>
            <w:webHidden/>
          </w:rPr>
          <w:fldChar w:fldCharType="begin"/>
        </w:r>
        <w:r w:rsidR="008622B6">
          <w:rPr>
            <w:noProof/>
            <w:webHidden/>
          </w:rPr>
          <w:instrText xml:space="preserve"> PAGEREF _Toc290329080 \h </w:instrText>
        </w:r>
        <w:r>
          <w:rPr>
            <w:noProof/>
            <w:webHidden/>
          </w:rPr>
        </w:r>
        <w:r>
          <w:rPr>
            <w:noProof/>
            <w:webHidden/>
          </w:rPr>
          <w:fldChar w:fldCharType="separate"/>
        </w:r>
        <w:r w:rsidR="007B3420">
          <w:rPr>
            <w:noProof/>
            <w:webHidden/>
          </w:rPr>
          <w:t>29</w:t>
        </w:r>
        <w:r>
          <w:rPr>
            <w:noProof/>
            <w:webHidden/>
          </w:rPr>
          <w:fldChar w:fldCharType="end"/>
        </w:r>
      </w:hyperlink>
    </w:p>
    <w:p w:rsidR="008622B6" w:rsidRDefault="00361752">
      <w:pPr>
        <w:pStyle w:val="Tabledesillustrations"/>
        <w:tabs>
          <w:tab w:val="right" w:leader="dot" w:pos="9062"/>
        </w:tabs>
        <w:rPr>
          <w:rFonts w:asciiTheme="minorHAnsi" w:eastAsiaTheme="minorEastAsia" w:hAnsiTheme="minorHAnsi" w:cstheme="minorBidi"/>
          <w:noProof/>
          <w:lang w:val="fr-FR" w:eastAsia="fr-FR"/>
        </w:rPr>
      </w:pPr>
      <w:hyperlink w:anchor="_Toc290329081" w:history="1">
        <w:r w:rsidR="008622B6" w:rsidRPr="00101C9E">
          <w:rPr>
            <w:rStyle w:val="Lienhypertexte"/>
            <w:noProof/>
          </w:rPr>
          <w:t>Tableau 12 : Indices de pauvreté selon la taille du ménage</w:t>
        </w:r>
        <w:r w:rsidR="008622B6">
          <w:rPr>
            <w:noProof/>
            <w:webHidden/>
          </w:rPr>
          <w:tab/>
        </w:r>
        <w:r>
          <w:rPr>
            <w:noProof/>
            <w:webHidden/>
          </w:rPr>
          <w:fldChar w:fldCharType="begin"/>
        </w:r>
        <w:r w:rsidR="008622B6">
          <w:rPr>
            <w:noProof/>
            <w:webHidden/>
          </w:rPr>
          <w:instrText xml:space="preserve"> PAGEREF _Toc290329081 \h </w:instrText>
        </w:r>
        <w:r>
          <w:rPr>
            <w:noProof/>
            <w:webHidden/>
          </w:rPr>
        </w:r>
        <w:r>
          <w:rPr>
            <w:noProof/>
            <w:webHidden/>
          </w:rPr>
          <w:fldChar w:fldCharType="separate"/>
        </w:r>
        <w:r w:rsidR="007B3420">
          <w:rPr>
            <w:noProof/>
            <w:webHidden/>
          </w:rPr>
          <w:t>29</w:t>
        </w:r>
        <w:r>
          <w:rPr>
            <w:noProof/>
            <w:webHidden/>
          </w:rPr>
          <w:fldChar w:fldCharType="end"/>
        </w:r>
      </w:hyperlink>
    </w:p>
    <w:p w:rsidR="008622B6" w:rsidRDefault="00361752">
      <w:pPr>
        <w:pStyle w:val="Tabledesillustrations"/>
        <w:tabs>
          <w:tab w:val="right" w:leader="dot" w:pos="9062"/>
        </w:tabs>
        <w:rPr>
          <w:rFonts w:asciiTheme="minorHAnsi" w:eastAsiaTheme="minorEastAsia" w:hAnsiTheme="minorHAnsi" w:cstheme="minorBidi"/>
          <w:noProof/>
          <w:lang w:val="fr-FR" w:eastAsia="fr-FR"/>
        </w:rPr>
      </w:pPr>
      <w:hyperlink w:anchor="_Toc290329082" w:history="1">
        <w:r w:rsidR="008622B6" w:rsidRPr="00101C9E">
          <w:rPr>
            <w:rStyle w:val="Lienhypertexte"/>
            <w:noProof/>
          </w:rPr>
          <w:t>Tableau 13 : Indices de pauvreté selon la branche d’activité du chef de  ménage</w:t>
        </w:r>
        <w:r w:rsidR="008622B6">
          <w:rPr>
            <w:noProof/>
            <w:webHidden/>
          </w:rPr>
          <w:tab/>
        </w:r>
        <w:r>
          <w:rPr>
            <w:noProof/>
            <w:webHidden/>
          </w:rPr>
          <w:fldChar w:fldCharType="begin"/>
        </w:r>
        <w:r w:rsidR="008622B6">
          <w:rPr>
            <w:noProof/>
            <w:webHidden/>
          </w:rPr>
          <w:instrText xml:space="preserve"> PAGEREF _Toc290329082 \h </w:instrText>
        </w:r>
        <w:r>
          <w:rPr>
            <w:noProof/>
            <w:webHidden/>
          </w:rPr>
        </w:r>
        <w:r>
          <w:rPr>
            <w:noProof/>
            <w:webHidden/>
          </w:rPr>
          <w:fldChar w:fldCharType="separate"/>
        </w:r>
        <w:r w:rsidR="007B3420">
          <w:rPr>
            <w:noProof/>
            <w:webHidden/>
          </w:rPr>
          <w:t>30</w:t>
        </w:r>
        <w:r>
          <w:rPr>
            <w:noProof/>
            <w:webHidden/>
          </w:rPr>
          <w:fldChar w:fldCharType="end"/>
        </w:r>
      </w:hyperlink>
    </w:p>
    <w:p w:rsidR="008622B6" w:rsidRDefault="00361752">
      <w:pPr>
        <w:pStyle w:val="Tabledesillustrations"/>
        <w:tabs>
          <w:tab w:val="right" w:leader="dot" w:pos="9062"/>
        </w:tabs>
        <w:rPr>
          <w:rFonts w:asciiTheme="minorHAnsi" w:eastAsiaTheme="minorEastAsia" w:hAnsiTheme="minorHAnsi" w:cstheme="minorBidi"/>
          <w:noProof/>
          <w:lang w:val="fr-FR" w:eastAsia="fr-FR"/>
        </w:rPr>
      </w:pPr>
      <w:hyperlink w:anchor="_Toc290329083" w:history="1">
        <w:r w:rsidR="008622B6" w:rsidRPr="00101C9E">
          <w:rPr>
            <w:rStyle w:val="Lienhypertexte"/>
            <w:noProof/>
          </w:rPr>
          <w:t>Tableau 14 : Indices de pauvreté selon le sexe du chef de  ménage</w:t>
        </w:r>
        <w:r w:rsidR="008622B6">
          <w:rPr>
            <w:noProof/>
            <w:webHidden/>
          </w:rPr>
          <w:tab/>
        </w:r>
        <w:r>
          <w:rPr>
            <w:noProof/>
            <w:webHidden/>
          </w:rPr>
          <w:fldChar w:fldCharType="begin"/>
        </w:r>
        <w:r w:rsidR="008622B6">
          <w:rPr>
            <w:noProof/>
            <w:webHidden/>
          </w:rPr>
          <w:instrText xml:space="preserve"> PAGEREF _Toc290329083 \h </w:instrText>
        </w:r>
        <w:r>
          <w:rPr>
            <w:noProof/>
            <w:webHidden/>
          </w:rPr>
        </w:r>
        <w:r>
          <w:rPr>
            <w:noProof/>
            <w:webHidden/>
          </w:rPr>
          <w:fldChar w:fldCharType="separate"/>
        </w:r>
        <w:r w:rsidR="007B3420">
          <w:rPr>
            <w:noProof/>
            <w:webHidden/>
          </w:rPr>
          <w:t>31</w:t>
        </w:r>
        <w:r>
          <w:rPr>
            <w:noProof/>
            <w:webHidden/>
          </w:rPr>
          <w:fldChar w:fldCharType="end"/>
        </w:r>
      </w:hyperlink>
    </w:p>
    <w:p w:rsidR="008622B6" w:rsidRDefault="00361752">
      <w:pPr>
        <w:pStyle w:val="Tabledesillustrations"/>
        <w:tabs>
          <w:tab w:val="right" w:leader="dot" w:pos="9062"/>
        </w:tabs>
        <w:rPr>
          <w:rFonts w:asciiTheme="minorHAnsi" w:eastAsiaTheme="minorEastAsia" w:hAnsiTheme="minorHAnsi" w:cstheme="minorBidi"/>
          <w:noProof/>
          <w:lang w:val="fr-FR" w:eastAsia="fr-FR"/>
        </w:rPr>
      </w:pPr>
      <w:hyperlink w:anchor="_Toc290329084" w:history="1">
        <w:r w:rsidR="008622B6" w:rsidRPr="00101C9E">
          <w:rPr>
            <w:rStyle w:val="Lienhypertexte"/>
            <w:noProof/>
          </w:rPr>
          <w:t>Tableau 15 : Matrice de transition</w:t>
        </w:r>
        <w:r w:rsidR="008622B6">
          <w:rPr>
            <w:noProof/>
            <w:webHidden/>
          </w:rPr>
          <w:tab/>
        </w:r>
        <w:r>
          <w:rPr>
            <w:noProof/>
            <w:webHidden/>
          </w:rPr>
          <w:fldChar w:fldCharType="begin"/>
        </w:r>
        <w:r w:rsidR="008622B6">
          <w:rPr>
            <w:noProof/>
            <w:webHidden/>
          </w:rPr>
          <w:instrText xml:space="preserve"> PAGEREF _Toc290329084 \h </w:instrText>
        </w:r>
        <w:r>
          <w:rPr>
            <w:noProof/>
            <w:webHidden/>
          </w:rPr>
        </w:r>
        <w:r>
          <w:rPr>
            <w:noProof/>
            <w:webHidden/>
          </w:rPr>
          <w:fldChar w:fldCharType="separate"/>
        </w:r>
        <w:r w:rsidR="007B3420">
          <w:rPr>
            <w:noProof/>
            <w:webHidden/>
          </w:rPr>
          <w:t>31</w:t>
        </w:r>
        <w:r>
          <w:rPr>
            <w:noProof/>
            <w:webHidden/>
          </w:rPr>
          <w:fldChar w:fldCharType="end"/>
        </w:r>
      </w:hyperlink>
    </w:p>
    <w:p w:rsidR="008622B6" w:rsidRDefault="00361752">
      <w:pPr>
        <w:pStyle w:val="Tabledesillustrations"/>
        <w:tabs>
          <w:tab w:val="right" w:leader="dot" w:pos="9062"/>
        </w:tabs>
        <w:rPr>
          <w:rFonts w:asciiTheme="minorHAnsi" w:eastAsiaTheme="minorEastAsia" w:hAnsiTheme="minorHAnsi" w:cstheme="minorBidi"/>
          <w:noProof/>
          <w:lang w:val="fr-FR" w:eastAsia="fr-FR"/>
        </w:rPr>
      </w:pPr>
      <w:hyperlink w:anchor="_Toc290329085" w:history="1">
        <w:r w:rsidR="008622B6" w:rsidRPr="00101C9E">
          <w:rPr>
            <w:rStyle w:val="Lienhypertexte"/>
            <w:noProof/>
          </w:rPr>
          <w:t>Tableau 16 : Décomposition des variations de la pauvreté en éléments de croissance et de redistribution</w:t>
        </w:r>
        <w:r w:rsidR="008622B6">
          <w:rPr>
            <w:noProof/>
            <w:webHidden/>
          </w:rPr>
          <w:tab/>
        </w:r>
        <w:r>
          <w:rPr>
            <w:noProof/>
            <w:webHidden/>
          </w:rPr>
          <w:fldChar w:fldCharType="begin"/>
        </w:r>
        <w:r w:rsidR="008622B6">
          <w:rPr>
            <w:noProof/>
            <w:webHidden/>
          </w:rPr>
          <w:instrText xml:space="preserve"> PAGEREF _Toc290329085 \h </w:instrText>
        </w:r>
        <w:r>
          <w:rPr>
            <w:noProof/>
            <w:webHidden/>
          </w:rPr>
        </w:r>
        <w:r>
          <w:rPr>
            <w:noProof/>
            <w:webHidden/>
          </w:rPr>
          <w:fldChar w:fldCharType="separate"/>
        </w:r>
        <w:r w:rsidR="007B3420">
          <w:rPr>
            <w:noProof/>
            <w:webHidden/>
          </w:rPr>
          <w:t>32</w:t>
        </w:r>
        <w:r>
          <w:rPr>
            <w:noProof/>
            <w:webHidden/>
          </w:rPr>
          <w:fldChar w:fldCharType="end"/>
        </w:r>
      </w:hyperlink>
    </w:p>
    <w:p w:rsidR="008622B6" w:rsidRDefault="00361752">
      <w:pPr>
        <w:pStyle w:val="Tabledesillustrations"/>
        <w:tabs>
          <w:tab w:val="right" w:leader="dot" w:pos="9062"/>
        </w:tabs>
        <w:rPr>
          <w:rFonts w:asciiTheme="minorHAnsi" w:eastAsiaTheme="minorEastAsia" w:hAnsiTheme="minorHAnsi" w:cstheme="minorBidi"/>
          <w:noProof/>
          <w:lang w:val="fr-FR" w:eastAsia="fr-FR"/>
        </w:rPr>
      </w:pPr>
      <w:hyperlink w:anchor="_Toc290329086" w:history="1">
        <w:r w:rsidR="008622B6" w:rsidRPr="00101C9E">
          <w:rPr>
            <w:rStyle w:val="Lienhypertexte"/>
            <w:noProof/>
          </w:rPr>
          <w:t>Tableau 17 : Indices d'inégalité de Gini selon le milieu et le département de résidence</w:t>
        </w:r>
        <w:r w:rsidR="008622B6">
          <w:rPr>
            <w:noProof/>
            <w:webHidden/>
          </w:rPr>
          <w:tab/>
        </w:r>
        <w:r>
          <w:rPr>
            <w:noProof/>
            <w:webHidden/>
          </w:rPr>
          <w:fldChar w:fldCharType="begin"/>
        </w:r>
        <w:r w:rsidR="008622B6">
          <w:rPr>
            <w:noProof/>
            <w:webHidden/>
          </w:rPr>
          <w:instrText xml:space="preserve"> PAGEREF _Toc290329086 \h </w:instrText>
        </w:r>
        <w:r>
          <w:rPr>
            <w:noProof/>
            <w:webHidden/>
          </w:rPr>
        </w:r>
        <w:r>
          <w:rPr>
            <w:noProof/>
            <w:webHidden/>
          </w:rPr>
          <w:fldChar w:fldCharType="separate"/>
        </w:r>
        <w:r w:rsidR="007B3420">
          <w:rPr>
            <w:noProof/>
            <w:webHidden/>
          </w:rPr>
          <w:t>33</w:t>
        </w:r>
        <w:r>
          <w:rPr>
            <w:noProof/>
            <w:webHidden/>
          </w:rPr>
          <w:fldChar w:fldCharType="end"/>
        </w:r>
      </w:hyperlink>
    </w:p>
    <w:p w:rsidR="008622B6" w:rsidRDefault="00361752">
      <w:pPr>
        <w:pStyle w:val="Tabledesillustrations"/>
        <w:tabs>
          <w:tab w:val="right" w:leader="dot" w:pos="9062"/>
        </w:tabs>
        <w:rPr>
          <w:rFonts w:asciiTheme="minorHAnsi" w:eastAsiaTheme="minorEastAsia" w:hAnsiTheme="minorHAnsi" w:cstheme="minorBidi"/>
          <w:noProof/>
          <w:lang w:val="fr-FR" w:eastAsia="fr-FR"/>
        </w:rPr>
      </w:pPr>
      <w:hyperlink w:anchor="_Toc290329087" w:history="1">
        <w:r w:rsidR="008622B6" w:rsidRPr="00101C9E">
          <w:rPr>
            <w:rStyle w:val="Lienhypertexte"/>
            <w:noProof/>
          </w:rPr>
          <w:t>Tableau 18: Taux d’activité selon les caractéristiques sociodémographiques de la population</w:t>
        </w:r>
        <w:r w:rsidR="008622B6">
          <w:rPr>
            <w:noProof/>
            <w:webHidden/>
          </w:rPr>
          <w:tab/>
        </w:r>
        <w:r>
          <w:rPr>
            <w:noProof/>
            <w:webHidden/>
          </w:rPr>
          <w:fldChar w:fldCharType="begin"/>
        </w:r>
        <w:r w:rsidR="008622B6">
          <w:rPr>
            <w:noProof/>
            <w:webHidden/>
          </w:rPr>
          <w:instrText xml:space="preserve"> PAGEREF _Toc290329087 \h </w:instrText>
        </w:r>
        <w:r>
          <w:rPr>
            <w:noProof/>
            <w:webHidden/>
          </w:rPr>
        </w:r>
        <w:r>
          <w:rPr>
            <w:noProof/>
            <w:webHidden/>
          </w:rPr>
          <w:fldChar w:fldCharType="separate"/>
        </w:r>
        <w:r w:rsidR="007B3420">
          <w:rPr>
            <w:noProof/>
            <w:webHidden/>
          </w:rPr>
          <w:t>35</w:t>
        </w:r>
        <w:r>
          <w:rPr>
            <w:noProof/>
            <w:webHidden/>
          </w:rPr>
          <w:fldChar w:fldCharType="end"/>
        </w:r>
      </w:hyperlink>
    </w:p>
    <w:p w:rsidR="008622B6" w:rsidRDefault="00361752">
      <w:pPr>
        <w:pStyle w:val="Tabledesillustrations"/>
        <w:tabs>
          <w:tab w:val="right" w:leader="dot" w:pos="9062"/>
        </w:tabs>
        <w:rPr>
          <w:rFonts w:asciiTheme="minorHAnsi" w:eastAsiaTheme="minorEastAsia" w:hAnsiTheme="minorHAnsi" w:cstheme="minorBidi"/>
          <w:noProof/>
          <w:lang w:val="fr-FR" w:eastAsia="fr-FR"/>
        </w:rPr>
      </w:pPr>
      <w:hyperlink w:anchor="_Toc290329088" w:history="1">
        <w:r w:rsidR="008622B6" w:rsidRPr="00101C9E">
          <w:rPr>
            <w:rStyle w:val="Lienhypertexte"/>
            <w:noProof/>
          </w:rPr>
          <w:t>Tableau 19: Dépenses de consommation et part du quintile le plus pauvre selon les caractéristiques sociodémographiques</w:t>
        </w:r>
        <w:r w:rsidR="008622B6">
          <w:rPr>
            <w:noProof/>
            <w:webHidden/>
          </w:rPr>
          <w:tab/>
        </w:r>
        <w:r>
          <w:rPr>
            <w:noProof/>
            <w:webHidden/>
          </w:rPr>
          <w:fldChar w:fldCharType="begin"/>
        </w:r>
        <w:r w:rsidR="008622B6">
          <w:rPr>
            <w:noProof/>
            <w:webHidden/>
          </w:rPr>
          <w:instrText xml:space="preserve"> PAGEREF _Toc290329088 \h </w:instrText>
        </w:r>
        <w:r>
          <w:rPr>
            <w:noProof/>
            <w:webHidden/>
          </w:rPr>
        </w:r>
        <w:r>
          <w:rPr>
            <w:noProof/>
            <w:webHidden/>
          </w:rPr>
          <w:fldChar w:fldCharType="separate"/>
        </w:r>
        <w:r w:rsidR="007B3420">
          <w:rPr>
            <w:noProof/>
            <w:webHidden/>
          </w:rPr>
          <w:t>40</w:t>
        </w:r>
        <w:r>
          <w:rPr>
            <w:noProof/>
            <w:webHidden/>
          </w:rPr>
          <w:fldChar w:fldCharType="end"/>
        </w:r>
      </w:hyperlink>
    </w:p>
    <w:p w:rsidR="008622B6" w:rsidRDefault="00361752">
      <w:pPr>
        <w:pStyle w:val="Tabledesillustrations"/>
        <w:tabs>
          <w:tab w:val="right" w:leader="dot" w:pos="9062"/>
        </w:tabs>
        <w:rPr>
          <w:rFonts w:asciiTheme="minorHAnsi" w:eastAsiaTheme="minorEastAsia" w:hAnsiTheme="minorHAnsi" w:cstheme="minorBidi"/>
          <w:noProof/>
          <w:lang w:val="fr-FR" w:eastAsia="fr-FR"/>
        </w:rPr>
      </w:pPr>
      <w:hyperlink w:anchor="_Toc290329089" w:history="1">
        <w:r w:rsidR="008622B6" w:rsidRPr="00101C9E">
          <w:rPr>
            <w:rStyle w:val="Lienhypertexte"/>
            <w:noProof/>
          </w:rPr>
          <w:t>Tableau 20: Part des différentes fonctions de consommation dans les dépenses totales selon le milieu de résidence et le département</w:t>
        </w:r>
        <w:r w:rsidR="008622B6">
          <w:rPr>
            <w:noProof/>
            <w:webHidden/>
          </w:rPr>
          <w:tab/>
        </w:r>
        <w:r>
          <w:rPr>
            <w:noProof/>
            <w:webHidden/>
          </w:rPr>
          <w:fldChar w:fldCharType="begin"/>
        </w:r>
        <w:r w:rsidR="008622B6">
          <w:rPr>
            <w:noProof/>
            <w:webHidden/>
          </w:rPr>
          <w:instrText xml:space="preserve"> PAGEREF _Toc290329089 \h </w:instrText>
        </w:r>
        <w:r>
          <w:rPr>
            <w:noProof/>
            <w:webHidden/>
          </w:rPr>
        </w:r>
        <w:r>
          <w:rPr>
            <w:noProof/>
            <w:webHidden/>
          </w:rPr>
          <w:fldChar w:fldCharType="separate"/>
        </w:r>
        <w:r w:rsidR="007B3420">
          <w:rPr>
            <w:noProof/>
            <w:webHidden/>
          </w:rPr>
          <w:t>42</w:t>
        </w:r>
        <w:r>
          <w:rPr>
            <w:noProof/>
            <w:webHidden/>
          </w:rPr>
          <w:fldChar w:fldCharType="end"/>
        </w:r>
      </w:hyperlink>
    </w:p>
    <w:p w:rsidR="008622B6" w:rsidRDefault="00361752">
      <w:pPr>
        <w:pStyle w:val="Tabledesillustrations"/>
        <w:tabs>
          <w:tab w:val="right" w:leader="dot" w:pos="9062"/>
        </w:tabs>
        <w:rPr>
          <w:rFonts w:asciiTheme="minorHAnsi" w:eastAsiaTheme="minorEastAsia" w:hAnsiTheme="minorHAnsi" w:cstheme="minorBidi"/>
          <w:noProof/>
          <w:lang w:val="fr-FR" w:eastAsia="fr-FR"/>
        </w:rPr>
      </w:pPr>
      <w:hyperlink w:anchor="_Toc290329090" w:history="1">
        <w:r w:rsidR="008622B6" w:rsidRPr="00101C9E">
          <w:rPr>
            <w:rStyle w:val="Lienhypertexte"/>
            <w:noProof/>
          </w:rPr>
          <w:t>Tableau 21: Proportion de ménages en insécurité alimentaire</w:t>
        </w:r>
        <w:r w:rsidR="008622B6">
          <w:rPr>
            <w:noProof/>
            <w:webHidden/>
          </w:rPr>
          <w:tab/>
        </w:r>
        <w:r>
          <w:rPr>
            <w:noProof/>
            <w:webHidden/>
          </w:rPr>
          <w:fldChar w:fldCharType="begin"/>
        </w:r>
        <w:r w:rsidR="008622B6">
          <w:rPr>
            <w:noProof/>
            <w:webHidden/>
          </w:rPr>
          <w:instrText xml:space="preserve"> PAGEREF _Toc290329090 \h </w:instrText>
        </w:r>
        <w:r>
          <w:rPr>
            <w:noProof/>
            <w:webHidden/>
          </w:rPr>
        </w:r>
        <w:r>
          <w:rPr>
            <w:noProof/>
            <w:webHidden/>
          </w:rPr>
          <w:fldChar w:fldCharType="separate"/>
        </w:r>
        <w:r w:rsidR="007B3420">
          <w:rPr>
            <w:noProof/>
            <w:webHidden/>
          </w:rPr>
          <w:t>44</w:t>
        </w:r>
        <w:r>
          <w:rPr>
            <w:noProof/>
            <w:webHidden/>
          </w:rPr>
          <w:fldChar w:fldCharType="end"/>
        </w:r>
      </w:hyperlink>
    </w:p>
    <w:p w:rsidR="008622B6" w:rsidRDefault="00361752">
      <w:pPr>
        <w:pStyle w:val="Tabledesillustrations"/>
        <w:tabs>
          <w:tab w:val="right" w:leader="dot" w:pos="9062"/>
        </w:tabs>
        <w:rPr>
          <w:rFonts w:asciiTheme="minorHAnsi" w:eastAsiaTheme="minorEastAsia" w:hAnsiTheme="minorHAnsi" w:cstheme="minorBidi"/>
          <w:noProof/>
          <w:lang w:val="fr-FR" w:eastAsia="fr-FR"/>
        </w:rPr>
      </w:pPr>
      <w:hyperlink w:anchor="_Toc290329091" w:history="1">
        <w:r w:rsidR="008622B6" w:rsidRPr="00101C9E">
          <w:rPr>
            <w:rStyle w:val="Lienhypertexte"/>
            <w:noProof/>
          </w:rPr>
          <w:t>Tableau 22: pourcentage de crédits accordés et satisfaction des besoins de la population selon les caractéristiques sociodémographiques</w:t>
        </w:r>
        <w:r w:rsidR="008622B6">
          <w:rPr>
            <w:noProof/>
            <w:webHidden/>
          </w:rPr>
          <w:tab/>
        </w:r>
        <w:r>
          <w:rPr>
            <w:noProof/>
            <w:webHidden/>
          </w:rPr>
          <w:fldChar w:fldCharType="begin"/>
        </w:r>
        <w:r w:rsidR="008622B6">
          <w:rPr>
            <w:noProof/>
            <w:webHidden/>
          </w:rPr>
          <w:instrText xml:space="preserve"> PAGEREF _Toc290329091 \h </w:instrText>
        </w:r>
        <w:r>
          <w:rPr>
            <w:noProof/>
            <w:webHidden/>
          </w:rPr>
        </w:r>
        <w:r>
          <w:rPr>
            <w:noProof/>
            <w:webHidden/>
          </w:rPr>
          <w:fldChar w:fldCharType="separate"/>
        </w:r>
        <w:r w:rsidR="007B3420">
          <w:rPr>
            <w:noProof/>
            <w:webHidden/>
          </w:rPr>
          <w:t>49</w:t>
        </w:r>
        <w:r>
          <w:rPr>
            <w:noProof/>
            <w:webHidden/>
          </w:rPr>
          <w:fldChar w:fldCharType="end"/>
        </w:r>
      </w:hyperlink>
    </w:p>
    <w:p w:rsidR="008622B6" w:rsidRDefault="00361752">
      <w:pPr>
        <w:pStyle w:val="Tabledesillustrations"/>
        <w:tabs>
          <w:tab w:val="right" w:leader="dot" w:pos="9062"/>
        </w:tabs>
        <w:rPr>
          <w:rFonts w:asciiTheme="minorHAnsi" w:eastAsiaTheme="minorEastAsia" w:hAnsiTheme="minorHAnsi" w:cstheme="minorBidi"/>
          <w:noProof/>
          <w:lang w:val="fr-FR" w:eastAsia="fr-FR"/>
        </w:rPr>
      </w:pPr>
      <w:hyperlink w:anchor="_Toc290329092" w:history="1">
        <w:r w:rsidR="008622B6" w:rsidRPr="00101C9E">
          <w:rPr>
            <w:rStyle w:val="Lienhypertexte"/>
            <w:noProof/>
          </w:rPr>
          <w:t>Tableau 23: Pourcentage de la population ayant un compte d’épargne et ayant participé à une tontine selon les caractéristiques sociodémographiques</w:t>
        </w:r>
        <w:r w:rsidR="008622B6">
          <w:rPr>
            <w:noProof/>
            <w:webHidden/>
          </w:rPr>
          <w:tab/>
        </w:r>
        <w:r>
          <w:rPr>
            <w:noProof/>
            <w:webHidden/>
          </w:rPr>
          <w:fldChar w:fldCharType="begin"/>
        </w:r>
        <w:r w:rsidR="008622B6">
          <w:rPr>
            <w:noProof/>
            <w:webHidden/>
          </w:rPr>
          <w:instrText xml:space="preserve"> PAGEREF _Toc290329092 \h </w:instrText>
        </w:r>
        <w:r>
          <w:rPr>
            <w:noProof/>
            <w:webHidden/>
          </w:rPr>
        </w:r>
        <w:r>
          <w:rPr>
            <w:noProof/>
            <w:webHidden/>
          </w:rPr>
          <w:fldChar w:fldCharType="separate"/>
        </w:r>
        <w:r w:rsidR="007B3420">
          <w:rPr>
            <w:noProof/>
            <w:webHidden/>
          </w:rPr>
          <w:t>51</w:t>
        </w:r>
        <w:r>
          <w:rPr>
            <w:noProof/>
            <w:webHidden/>
          </w:rPr>
          <w:fldChar w:fldCharType="end"/>
        </w:r>
      </w:hyperlink>
    </w:p>
    <w:p w:rsidR="008622B6" w:rsidRDefault="00361752">
      <w:pPr>
        <w:pStyle w:val="Tabledesillustrations"/>
        <w:tabs>
          <w:tab w:val="right" w:leader="dot" w:pos="9062"/>
        </w:tabs>
        <w:rPr>
          <w:rFonts w:asciiTheme="minorHAnsi" w:eastAsiaTheme="minorEastAsia" w:hAnsiTheme="minorHAnsi" w:cstheme="minorBidi"/>
          <w:noProof/>
          <w:lang w:val="fr-FR" w:eastAsia="fr-FR"/>
        </w:rPr>
      </w:pPr>
      <w:hyperlink w:anchor="_Toc290329093" w:history="1">
        <w:r w:rsidR="008622B6" w:rsidRPr="00101C9E">
          <w:rPr>
            <w:rStyle w:val="Lienhypertexte"/>
            <w:noProof/>
          </w:rPr>
          <w:t>Tableau 24: Investissement sur les parcelles et perception de la sécurité foncière</w:t>
        </w:r>
        <w:r w:rsidR="008622B6">
          <w:rPr>
            <w:noProof/>
            <w:webHidden/>
          </w:rPr>
          <w:tab/>
        </w:r>
        <w:r>
          <w:rPr>
            <w:noProof/>
            <w:webHidden/>
          </w:rPr>
          <w:fldChar w:fldCharType="begin"/>
        </w:r>
        <w:r w:rsidR="008622B6">
          <w:rPr>
            <w:noProof/>
            <w:webHidden/>
          </w:rPr>
          <w:instrText xml:space="preserve"> PAGEREF _Toc290329093 \h </w:instrText>
        </w:r>
        <w:r>
          <w:rPr>
            <w:noProof/>
            <w:webHidden/>
          </w:rPr>
        </w:r>
        <w:r>
          <w:rPr>
            <w:noProof/>
            <w:webHidden/>
          </w:rPr>
          <w:fldChar w:fldCharType="separate"/>
        </w:r>
        <w:r w:rsidR="007B3420">
          <w:rPr>
            <w:noProof/>
            <w:webHidden/>
          </w:rPr>
          <w:t>53</w:t>
        </w:r>
        <w:r>
          <w:rPr>
            <w:noProof/>
            <w:webHidden/>
          </w:rPr>
          <w:fldChar w:fldCharType="end"/>
        </w:r>
      </w:hyperlink>
    </w:p>
    <w:p w:rsidR="008622B6" w:rsidRDefault="00361752">
      <w:pPr>
        <w:pStyle w:val="Tabledesillustrations"/>
        <w:tabs>
          <w:tab w:val="right" w:leader="dot" w:pos="9062"/>
        </w:tabs>
        <w:rPr>
          <w:rFonts w:asciiTheme="minorHAnsi" w:eastAsiaTheme="minorEastAsia" w:hAnsiTheme="minorHAnsi" w:cstheme="minorBidi"/>
          <w:noProof/>
          <w:lang w:val="fr-FR" w:eastAsia="fr-FR"/>
        </w:rPr>
      </w:pPr>
      <w:hyperlink w:anchor="_Toc290329094" w:history="1">
        <w:r w:rsidR="008622B6" w:rsidRPr="00101C9E">
          <w:rPr>
            <w:rStyle w:val="Lienhypertexte"/>
            <w:noProof/>
          </w:rPr>
          <w:t>Tableau 25: Perception sur le fonctionnement et les différents maux de l’administration</w:t>
        </w:r>
        <w:r w:rsidR="008622B6">
          <w:rPr>
            <w:noProof/>
            <w:webHidden/>
          </w:rPr>
          <w:tab/>
        </w:r>
        <w:r>
          <w:rPr>
            <w:noProof/>
            <w:webHidden/>
          </w:rPr>
          <w:fldChar w:fldCharType="begin"/>
        </w:r>
        <w:r w:rsidR="008622B6">
          <w:rPr>
            <w:noProof/>
            <w:webHidden/>
          </w:rPr>
          <w:instrText xml:space="preserve"> PAGEREF _Toc290329094 \h </w:instrText>
        </w:r>
        <w:r>
          <w:rPr>
            <w:noProof/>
            <w:webHidden/>
          </w:rPr>
        </w:r>
        <w:r>
          <w:rPr>
            <w:noProof/>
            <w:webHidden/>
          </w:rPr>
          <w:fldChar w:fldCharType="separate"/>
        </w:r>
        <w:r w:rsidR="007B3420">
          <w:rPr>
            <w:noProof/>
            <w:webHidden/>
          </w:rPr>
          <w:t>56</w:t>
        </w:r>
        <w:r>
          <w:rPr>
            <w:noProof/>
            <w:webHidden/>
          </w:rPr>
          <w:fldChar w:fldCharType="end"/>
        </w:r>
      </w:hyperlink>
    </w:p>
    <w:p w:rsidR="008622B6" w:rsidRDefault="00361752">
      <w:pPr>
        <w:pStyle w:val="Tabledesillustrations"/>
        <w:tabs>
          <w:tab w:val="right" w:leader="dot" w:pos="9062"/>
        </w:tabs>
        <w:rPr>
          <w:rFonts w:asciiTheme="minorHAnsi" w:eastAsiaTheme="minorEastAsia" w:hAnsiTheme="minorHAnsi" w:cstheme="minorBidi"/>
          <w:noProof/>
          <w:lang w:val="fr-FR" w:eastAsia="fr-FR"/>
        </w:rPr>
      </w:pPr>
      <w:hyperlink w:anchor="_Toc290329095" w:history="1">
        <w:r w:rsidR="008622B6" w:rsidRPr="00101C9E">
          <w:rPr>
            <w:rStyle w:val="Lienhypertexte"/>
            <w:noProof/>
          </w:rPr>
          <w:t>Tableau 26: Perception sur la démocratie et ses principes fondamentaux</w:t>
        </w:r>
        <w:r w:rsidR="008622B6">
          <w:rPr>
            <w:noProof/>
            <w:webHidden/>
          </w:rPr>
          <w:tab/>
        </w:r>
        <w:r>
          <w:rPr>
            <w:noProof/>
            <w:webHidden/>
          </w:rPr>
          <w:fldChar w:fldCharType="begin"/>
        </w:r>
        <w:r w:rsidR="008622B6">
          <w:rPr>
            <w:noProof/>
            <w:webHidden/>
          </w:rPr>
          <w:instrText xml:space="preserve"> PAGEREF _Toc290329095 \h </w:instrText>
        </w:r>
        <w:r>
          <w:rPr>
            <w:noProof/>
            <w:webHidden/>
          </w:rPr>
        </w:r>
        <w:r>
          <w:rPr>
            <w:noProof/>
            <w:webHidden/>
          </w:rPr>
          <w:fldChar w:fldCharType="separate"/>
        </w:r>
        <w:r w:rsidR="007B3420">
          <w:rPr>
            <w:noProof/>
            <w:webHidden/>
          </w:rPr>
          <w:t>59</w:t>
        </w:r>
        <w:r>
          <w:rPr>
            <w:noProof/>
            <w:webHidden/>
          </w:rPr>
          <w:fldChar w:fldCharType="end"/>
        </w:r>
      </w:hyperlink>
    </w:p>
    <w:p w:rsidR="008622B6" w:rsidRDefault="00361752">
      <w:pPr>
        <w:pStyle w:val="Tabledesillustrations"/>
        <w:tabs>
          <w:tab w:val="right" w:leader="dot" w:pos="9062"/>
        </w:tabs>
        <w:rPr>
          <w:rFonts w:asciiTheme="minorHAnsi" w:eastAsiaTheme="minorEastAsia" w:hAnsiTheme="minorHAnsi" w:cstheme="minorBidi"/>
          <w:noProof/>
          <w:lang w:val="fr-FR" w:eastAsia="fr-FR"/>
        </w:rPr>
      </w:pPr>
      <w:hyperlink w:anchor="_Toc290329096" w:history="1">
        <w:r w:rsidR="008622B6" w:rsidRPr="00101C9E">
          <w:rPr>
            <w:rStyle w:val="Lienhypertexte"/>
            <w:noProof/>
          </w:rPr>
          <w:t>Tableau 27: Proportion d’enfants de 12 à 23 mois vaccinés</w:t>
        </w:r>
        <w:r w:rsidR="008622B6">
          <w:rPr>
            <w:noProof/>
            <w:webHidden/>
          </w:rPr>
          <w:tab/>
        </w:r>
        <w:r>
          <w:rPr>
            <w:noProof/>
            <w:webHidden/>
          </w:rPr>
          <w:fldChar w:fldCharType="begin"/>
        </w:r>
        <w:r w:rsidR="008622B6">
          <w:rPr>
            <w:noProof/>
            <w:webHidden/>
          </w:rPr>
          <w:instrText xml:space="preserve"> PAGEREF _Toc290329096 \h </w:instrText>
        </w:r>
        <w:r>
          <w:rPr>
            <w:noProof/>
            <w:webHidden/>
          </w:rPr>
        </w:r>
        <w:r>
          <w:rPr>
            <w:noProof/>
            <w:webHidden/>
          </w:rPr>
          <w:fldChar w:fldCharType="separate"/>
        </w:r>
        <w:r w:rsidR="007B3420">
          <w:rPr>
            <w:noProof/>
            <w:webHidden/>
          </w:rPr>
          <w:t>61</w:t>
        </w:r>
        <w:r>
          <w:rPr>
            <w:noProof/>
            <w:webHidden/>
          </w:rPr>
          <w:fldChar w:fldCharType="end"/>
        </w:r>
      </w:hyperlink>
    </w:p>
    <w:p w:rsidR="008622B6" w:rsidRDefault="00361752">
      <w:pPr>
        <w:pStyle w:val="Tabledesillustrations"/>
        <w:tabs>
          <w:tab w:val="right" w:leader="dot" w:pos="9062"/>
        </w:tabs>
        <w:rPr>
          <w:rFonts w:asciiTheme="minorHAnsi" w:eastAsiaTheme="minorEastAsia" w:hAnsiTheme="minorHAnsi" w:cstheme="minorBidi"/>
          <w:noProof/>
          <w:lang w:val="fr-FR" w:eastAsia="fr-FR"/>
        </w:rPr>
      </w:pPr>
      <w:hyperlink w:anchor="_Toc290329097" w:history="1">
        <w:r w:rsidR="008622B6" w:rsidRPr="00101C9E">
          <w:rPr>
            <w:rStyle w:val="Lienhypertexte"/>
            <w:noProof/>
          </w:rPr>
          <w:t>Tableau 28: Principales occasions de la vaccination de la population</w:t>
        </w:r>
        <w:r w:rsidR="008622B6">
          <w:rPr>
            <w:noProof/>
            <w:webHidden/>
          </w:rPr>
          <w:tab/>
        </w:r>
        <w:r>
          <w:rPr>
            <w:noProof/>
            <w:webHidden/>
          </w:rPr>
          <w:fldChar w:fldCharType="begin"/>
        </w:r>
        <w:r w:rsidR="008622B6">
          <w:rPr>
            <w:noProof/>
            <w:webHidden/>
          </w:rPr>
          <w:instrText xml:space="preserve"> PAGEREF _Toc290329097 \h </w:instrText>
        </w:r>
        <w:r>
          <w:rPr>
            <w:noProof/>
            <w:webHidden/>
          </w:rPr>
        </w:r>
        <w:r>
          <w:rPr>
            <w:noProof/>
            <w:webHidden/>
          </w:rPr>
          <w:fldChar w:fldCharType="separate"/>
        </w:r>
        <w:r w:rsidR="007B3420">
          <w:rPr>
            <w:noProof/>
            <w:webHidden/>
          </w:rPr>
          <w:t>63</w:t>
        </w:r>
        <w:r>
          <w:rPr>
            <w:noProof/>
            <w:webHidden/>
          </w:rPr>
          <w:fldChar w:fldCharType="end"/>
        </w:r>
      </w:hyperlink>
    </w:p>
    <w:p w:rsidR="008622B6" w:rsidRDefault="00361752">
      <w:pPr>
        <w:pStyle w:val="Tabledesillustrations"/>
        <w:tabs>
          <w:tab w:val="right" w:leader="dot" w:pos="9062"/>
        </w:tabs>
        <w:rPr>
          <w:rFonts w:asciiTheme="minorHAnsi" w:eastAsiaTheme="minorEastAsia" w:hAnsiTheme="minorHAnsi" w:cstheme="minorBidi"/>
          <w:noProof/>
          <w:lang w:val="fr-FR" w:eastAsia="fr-FR"/>
        </w:rPr>
      </w:pPr>
      <w:hyperlink w:anchor="_Toc290329098" w:history="1">
        <w:r w:rsidR="008622B6" w:rsidRPr="00101C9E">
          <w:rPr>
            <w:rStyle w:val="Lienhypertexte"/>
            <w:noProof/>
          </w:rPr>
          <w:t>Tableau 29: Pourcentage d’enfants ayant eu la diarrhée et l’IRA</w:t>
        </w:r>
        <w:r w:rsidR="008622B6">
          <w:rPr>
            <w:noProof/>
            <w:webHidden/>
          </w:rPr>
          <w:tab/>
        </w:r>
        <w:r>
          <w:rPr>
            <w:noProof/>
            <w:webHidden/>
          </w:rPr>
          <w:fldChar w:fldCharType="begin"/>
        </w:r>
        <w:r w:rsidR="008622B6">
          <w:rPr>
            <w:noProof/>
            <w:webHidden/>
          </w:rPr>
          <w:instrText xml:space="preserve"> PAGEREF _Toc290329098 \h </w:instrText>
        </w:r>
        <w:r>
          <w:rPr>
            <w:noProof/>
            <w:webHidden/>
          </w:rPr>
        </w:r>
        <w:r>
          <w:rPr>
            <w:noProof/>
            <w:webHidden/>
          </w:rPr>
          <w:fldChar w:fldCharType="separate"/>
        </w:r>
        <w:r w:rsidR="007B3420">
          <w:rPr>
            <w:noProof/>
            <w:webHidden/>
          </w:rPr>
          <w:t>66</w:t>
        </w:r>
        <w:r>
          <w:rPr>
            <w:noProof/>
            <w:webHidden/>
          </w:rPr>
          <w:fldChar w:fldCharType="end"/>
        </w:r>
      </w:hyperlink>
    </w:p>
    <w:p w:rsidR="008622B6" w:rsidRDefault="00361752">
      <w:pPr>
        <w:rPr>
          <w:sz w:val="22"/>
          <w:szCs w:val="22"/>
        </w:rPr>
      </w:pPr>
      <w:r>
        <w:rPr>
          <w:sz w:val="22"/>
          <w:szCs w:val="22"/>
        </w:rPr>
        <w:fldChar w:fldCharType="end"/>
      </w:r>
    </w:p>
    <w:p w:rsidR="008622B6" w:rsidRDefault="008622B6">
      <w:pPr>
        <w:rPr>
          <w:sz w:val="22"/>
          <w:szCs w:val="22"/>
        </w:rPr>
      </w:pPr>
      <w:r>
        <w:rPr>
          <w:sz w:val="22"/>
          <w:szCs w:val="22"/>
        </w:rPr>
        <w:br w:type="page"/>
      </w:r>
    </w:p>
    <w:p w:rsidR="008622B6" w:rsidRDefault="008622B6">
      <w:pPr>
        <w:rPr>
          <w:sz w:val="22"/>
          <w:szCs w:val="22"/>
        </w:rPr>
      </w:pPr>
    </w:p>
    <w:p w:rsidR="008622B6" w:rsidRPr="001C69FD" w:rsidRDefault="008622B6" w:rsidP="001C69FD">
      <w:pPr>
        <w:pStyle w:val="Titre1"/>
        <w:rPr>
          <w:noProof/>
        </w:rPr>
      </w:pPr>
      <w:bookmarkStart w:id="1" w:name="_Toc290329148"/>
      <w:r w:rsidRPr="001C69FD">
        <w:rPr>
          <w:noProof/>
        </w:rPr>
        <w:t>Liste des graphiques</w:t>
      </w:r>
      <w:bookmarkEnd w:id="1"/>
    </w:p>
    <w:p w:rsidR="008622B6" w:rsidRDefault="00361752">
      <w:pPr>
        <w:pStyle w:val="Tabledesillustrations"/>
        <w:tabs>
          <w:tab w:val="right" w:leader="dot" w:pos="9062"/>
        </w:tabs>
        <w:rPr>
          <w:rFonts w:asciiTheme="minorHAnsi" w:eastAsiaTheme="minorEastAsia" w:hAnsiTheme="minorHAnsi" w:cstheme="minorBidi"/>
          <w:noProof/>
          <w:lang w:val="fr-FR" w:eastAsia="fr-FR"/>
        </w:rPr>
      </w:pPr>
      <w:r w:rsidRPr="00361752">
        <w:fldChar w:fldCharType="begin"/>
      </w:r>
      <w:r w:rsidR="008622B6">
        <w:instrText xml:space="preserve"> TOC \h \z \c "Graphique" </w:instrText>
      </w:r>
      <w:r w:rsidRPr="00361752">
        <w:fldChar w:fldCharType="separate"/>
      </w:r>
      <w:hyperlink w:anchor="_Toc290329099" w:history="1">
        <w:r w:rsidR="008622B6" w:rsidRPr="00C31D8E">
          <w:rPr>
            <w:rStyle w:val="Lienhypertexte"/>
            <w:noProof/>
          </w:rPr>
          <w:t>Graphique 1 : Ecart de pauvreté en fonction de l’incidence de la pauvreté en 2009</w:t>
        </w:r>
        <w:r w:rsidR="008622B6">
          <w:rPr>
            <w:noProof/>
            <w:webHidden/>
          </w:rPr>
          <w:tab/>
        </w:r>
        <w:r>
          <w:rPr>
            <w:noProof/>
            <w:webHidden/>
          </w:rPr>
          <w:fldChar w:fldCharType="begin"/>
        </w:r>
        <w:r w:rsidR="008622B6">
          <w:rPr>
            <w:noProof/>
            <w:webHidden/>
          </w:rPr>
          <w:instrText xml:space="preserve"> PAGEREF _Toc290329099 \h </w:instrText>
        </w:r>
        <w:r>
          <w:rPr>
            <w:noProof/>
            <w:webHidden/>
          </w:rPr>
        </w:r>
        <w:r>
          <w:rPr>
            <w:noProof/>
            <w:webHidden/>
          </w:rPr>
          <w:fldChar w:fldCharType="separate"/>
        </w:r>
        <w:r w:rsidR="007B3420">
          <w:rPr>
            <w:noProof/>
            <w:webHidden/>
          </w:rPr>
          <w:t>20</w:t>
        </w:r>
        <w:r>
          <w:rPr>
            <w:noProof/>
            <w:webHidden/>
          </w:rPr>
          <w:fldChar w:fldCharType="end"/>
        </w:r>
      </w:hyperlink>
    </w:p>
    <w:p w:rsidR="008622B6" w:rsidRDefault="00361752">
      <w:pPr>
        <w:pStyle w:val="Tabledesillustrations"/>
        <w:tabs>
          <w:tab w:val="right" w:leader="dot" w:pos="9062"/>
        </w:tabs>
        <w:rPr>
          <w:rFonts w:asciiTheme="minorHAnsi" w:eastAsiaTheme="minorEastAsia" w:hAnsiTheme="minorHAnsi" w:cstheme="minorBidi"/>
          <w:noProof/>
          <w:lang w:val="fr-FR" w:eastAsia="fr-FR"/>
        </w:rPr>
      </w:pPr>
      <w:hyperlink w:anchor="_Toc290329100" w:history="1">
        <w:r w:rsidR="008622B6" w:rsidRPr="00C31D8E">
          <w:rPr>
            <w:rStyle w:val="Lienhypertexte"/>
            <w:noProof/>
          </w:rPr>
          <w:t>Graphique 2 : Evolution de l’incidence de la pauvreté par commune sur la période 2007 et 2009</w:t>
        </w:r>
        <w:r w:rsidR="008622B6">
          <w:rPr>
            <w:noProof/>
            <w:webHidden/>
          </w:rPr>
          <w:tab/>
        </w:r>
        <w:r>
          <w:rPr>
            <w:noProof/>
            <w:webHidden/>
          </w:rPr>
          <w:fldChar w:fldCharType="begin"/>
        </w:r>
        <w:r w:rsidR="008622B6">
          <w:rPr>
            <w:noProof/>
            <w:webHidden/>
          </w:rPr>
          <w:instrText xml:space="preserve"> PAGEREF _Toc290329100 \h </w:instrText>
        </w:r>
        <w:r>
          <w:rPr>
            <w:noProof/>
            <w:webHidden/>
          </w:rPr>
        </w:r>
        <w:r>
          <w:rPr>
            <w:noProof/>
            <w:webHidden/>
          </w:rPr>
          <w:fldChar w:fldCharType="separate"/>
        </w:r>
        <w:r w:rsidR="007B3420">
          <w:rPr>
            <w:noProof/>
            <w:webHidden/>
          </w:rPr>
          <w:t>21</w:t>
        </w:r>
        <w:r>
          <w:rPr>
            <w:noProof/>
            <w:webHidden/>
          </w:rPr>
          <w:fldChar w:fldCharType="end"/>
        </w:r>
      </w:hyperlink>
    </w:p>
    <w:p w:rsidR="008622B6" w:rsidRDefault="00361752">
      <w:pPr>
        <w:pStyle w:val="Tabledesillustrations"/>
        <w:tabs>
          <w:tab w:val="right" w:leader="dot" w:pos="9062"/>
        </w:tabs>
        <w:rPr>
          <w:rFonts w:asciiTheme="minorHAnsi" w:eastAsiaTheme="minorEastAsia" w:hAnsiTheme="minorHAnsi" w:cstheme="minorBidi"/>
          <w:noProof/>
          <w:lang w:val="fr-FR" w:eastAsia="fr-FR"/>
        </w:rPr>
      </w:pPr>
      <w:hyperlink w:anchor="_Toc290329101" w:history="1">
        <w:r w:rsidR="008622B6" w:rsidRPr="00C31D8E">
          <w:rPr>
            <w:rStyle w:val="Lienhypertexte"/>
            <w:noProof/>
          </w:rPr>
          <w:t>Graphique 3 : Evolution de P1/P0 par commune sur la période 2007 à 2009</w:t>
        </w:r>
        <w:r w:rsidR="008622B6">
          <w:rPr>
            <w:noProof/>
            <w:webHidden/>
          </w:rPr>
          <w:tab/>
        </w:r>
        <w:r>
          <w:rPr>
            <w:noProof/>
            <w:webHidden/>
          </w:rPr>
          <w:fldChar w:fldCharType="begin"/>
        </w:r>
        <w:r w:rsidR="008622B6">
          <w:rPr>
            <w:noProof/>
            <w:webHidden/>
          </w:rPr>
          <w:instrText xml:space="preserve"> PAGEREF _Toc290329101 \h </w:instrText>
        </w:r>
        <w:r>
          <w:rPr>
            <w:noProof/>
            <w:webHidden/>
          </w:rPr>
        </w:r>
        <w:r>
          <w:rPr>
            <w:noProof/>
            <w:webHidden/>
          </w:rPr>
          <w:fldChar w:fldCharType="separate"/>
        </w:r>
        <w:r w:rsidR="007B3420">
          <w:rPr>
            <w:noProof/>
            <w:webHidden/>
          </w:rPr>
          <w:t>23</w:t>
        </w:r>
        <w:r>
          <w:rPr>
            <w:noProof/>
            <w:webHidden/>
          </w:rPr>
          <w:fldChar w:fldCharType="end"/>
        </w:r>
      </w:hyperlink>
    </w:p>
    <w:p w:rsidR="008622B6" w:rsidRDefault="00361752">
      <w:pPr>
        <w:pStyle w:val="Tabledesillustrations"/>
        <w:tabs>
          <w:tab w:val="right" w:leader="dot" w:pos="9062"/>
        </w:tabs>
        <w:rPr>
          <w:rFonts w:asciiTheme="minorHAnsi" w:eastAsiaTheme="minorEastAsia" w:hAnsiTheme="minorHAnsi" w:cstheme="minorBidi"/>
          <w:noProof/>
          <w:lang w:val="fr-FR" w:eastAsia="fr-FR"/>
        </w:rPr>
      </w:pPr>
      <w:hyperlink w:anchor="_Toc290329102" w:history="1">
        <w:r w:rsidR="008622B6" w:rsidRPr="00C31D8E">
          <w:rPr>
            <w:rStyle w:val="Lienhypertexte"/>
            <w:noProof/>
          </w:rPr>
          <w:t>Graphique 4 : Proportion de population avec cumul des formes de pauvreté</w:t>
        </w:r>
        <w:r w:rsidR="008622B6">
          <w:rPr>
            <w:noProof/>
            <w:webHidden/>
          </w:rPr>
          <w:tab/>
        </w:r>
        <w:r>
          <w:rPr>
            <w:noProof/>
            <w:webHidden/>
          </w:rPr>
          <w:fldChar w:fldCharType="begin"/>
        </w:r>
        <w:r w:rsidR="008622B6">
          <w:rPr>
            <w:noProof/>
            <w:webHidden/>
          </w:rPr>
          <w:instrText xml:space="preserve"> PAGEREF _Toc290329102 \h </w:instrText>
        </w:r>
        <w:r>
          <w:rPr>
            <w:noProof/>
            <w:webHidden/>
          </w:rPr>
        </w:r>
        <w:r>
          <w:rPr>
            <w:noProof/>
            <w:webHidden/>
          </w:rPr>
          <w:fldChar w:fldCharType="separate"/>
        </w:r>
        <w:r w:rsidR="007B3420">
          <w:rPr>
            <w:noProof/>
            <w:webHidden/>
          </w:rPr>
          <w:t>25</w:t>
        </w:r>
        <w:r>
          <w:rPr>
            <w:noProof/>
            <w:webHidden/>
          </w:rPr>
          <w:fldChar w:fldCharType="end"/>
        </w:r>
      </w:hyperlink>
    </w:p>
    <w:p w:rsidR="008622B6" w:rsidRDefault="00361752">
      <w:pPr>
        <w:pStyle w:val="Tabledesillustrations"/>
        <w:tabs>
          <w:tab w:val="right" w:leader="dot" w:pos="9062"/>
        </w:tabs>
        <w:rPr>
          <w:rFonts w:asciiTheme="minorHAnsi" w:eastAsiaTheme="minorEastAsia" w:hAnsiTheme="minorHAnsi" w:cstheme="minorBidi"/>
          <w:noProof/>
          <w:lang w:val="fr-FR" w:eastAsia="fr-FR"/>
        </w:rPr>
      </w:pPr>
      <w:hyperlink w:anchor="_Toc290329103" w:history="1">
        <w:r w:rsidR="008622B6" w:rsidRPr="00C31D8E">
          <w:rPr>
            <w:rStyle w:val="Lienhypertexte"/>
            <w:noProof/>
          </w:rPr>
          <w:t>Graphique 5 : Proportion de la populati</w:t>
        </w:r>
        <w:r w:rsidR="008622B6" w:rsidRPr="00C31D8E">
          <w:rPr>
            <w:rStyle w:val="Lienhypertexte"/>
            <w:noProof/>
          </w:rPr>
          <w:t>o</w:t>
        </w:r>
        <w:r w:rsidR="008622B6" w:rsidRPr="00C31D8E">
          <w:rPr>
            <w:rStyle w:val="Lienhypertexte"/>
            <w:noProof/>
          </w:rPr>
          <w:t>n cumulant les 2  formes de pauvreté par département  (en %)</w:t>
        </w:r>
        <w:r w:rsidR="008622B6">
          <w:rPr>
            <w:noProof/>
            <w:webHidden/>
          </w:rPr>
          <w:tab/>
        </w:r>
        <w:r>
          <w:rPr>
            <w:noProof/>
            <w:webHidden/>
          </w:rPr>
          <w:fldChar w:fldCharType="begin"/>
        </w:r>
        <w:r w:rsidR="008622B6">
          <w:rPr>
            <w:noProof/>
            <w:webHidden/>
          </w:rPr>
          <w:instrText xml:space="preserve"> PAGEREF _Toc290329103 \h </w:instrText>
        </w:r>
        <w:r>
          <w:rPr>
            <w:noProof/>
            <w:webHidden/>
          </w:rPr>
        </w:r>
        <w:r>
          <w:rPr>
            <w:noProof/>
            <w:webHidden/>
          </w:rPr>
          <w:fldChar w:fldCharType="separate"/>
        </w:r>
        <w:r w:rsidR="007B3420">
          <w:rPr>
            <w:noProof/>
            <w:webHidden/>
          </w:rPr>
          <w:t>26</w:t>
        </w:r>
        <w:r>
          <w:rPr>
            <w:noProof/>
            <w:webHidden/>
          </w:rPr>
          <w:fldChar w:fldCharType="end"/>
        </w:r>
      </w:hyperlink>
    </w:p>
    <w:p w:rsidR="008622B6" w:rsidRDefault="00361752">
      <w:pPr>
        <w:pStyle w:val="Tabledesillustrations"/>
        <w:tabs>
          <w:tab w:val="right" w:leader="dot" w:pos="9062"/>
        </w:tabs>
        <w:rPr>
          <w:rFonts w:asciiTheme="minorHAnsi" w:eastAsiaTheme="minorEastAsia" w:hAnsiTheme="minorHAnsi" w:cstheme="minorBidi"/>
          <w:noProof/>
          <w:lang w:val="fr-FR" w:eastAsia="fr-FR"/>
        </w:rPr>
      </w:pPr>
      <w:hyperlink w:anchor="_Toc290329104" w:history="1">
        <w:r w:rsidR="008622B6" w:rsidRPr="00C31D8E">
          <w:rPr>
            <w:rStyle w:val="Lienhypertexte"/>
            <w:noProof/>
          </w:rPr>
          <w:t>Graphique 6: Taux d’activité selon le groupe d’âges, le sexe et le milieu de résidence</w:t>
        </w:r>
        <w:r w:rsidR="008622B6">
          <w:rPr>
            <w:noProof/>
            <w:webHidden/>
          </w:rPr>
          <w:tab/>
        </w:r>
        <w:r>
          <w:rPr>
            <w:noProof/>
            <w:webHidden/>
          </w:rPr>
          <w:fldChar w:fldCharType="begin"/>
        </w:r>
        <w:r w:rsidR="008622B6">
          <w:rPr>
            <w:noProof/>
            <w:webHidden/>
          </w:rPr>
          <w:instrText xml:space="preserve"> PAGEREF _Toc290329104 \h </w:instrText>
        </w:r>
        <w:r>
          <w:rPr>
            <w:noProof/>
            <w:webHidden/>
          </w:rPr>
        </w:r>
        <w:r>
          <w:rPr>
            <w:noProof/>
            <w:webHidden/>
          </w:rPr>
          <w:fldChar w:fldCharType="separate"/>
        </w:r>
        <w:r w:rsidR="007B3420">
          <w:rPr>
            <w:noProof/>
            <w:webHidden/>
          </w:rPr>
          <w:t>36</w:t>
        </w:r>
        <w:r>
          <w:rPr>
            <w:noProof/>
            <w:webHidden/>
          </w:rPr>
          <w:fldChar w:fldCharType="end"/>
        </w:r>
      </w:hyperlink>
    </w:p>
    <w:p w:rsidR="008622B6" w:rsidRDefault="00361752">
      <w:pPr>
        <w:pStyle w:val="Tabledesillustrations"/>
        <w:tabs>
          <w:tab w:val="right" w:leader="dot" w:pos="9062"/>
        </w:tabs>
        <w:rPr>
          <w:rFonts w:asciiTheme="minorHAnsi" w:eastAsiaTheme="minorEastAsia" w:hAnsiTheme="minorHAnsi" w:cstheme="minorBidi"/>
          <w:noProof/>
          <w:lang w:val="fr-FR" w:eastAsia="fr-FR"/>
        </w:rPr>
      </w:pPr>
      <w:hyperlink w:anchor="_Toc290329105" w:history="1">
        <w:r w:rsidR="008622B6" w:rsidRPr="00C31D8E">
          <w:rPr>
            <w:rStyle w:val="Lienhypertexte"/>
            <w:noProof/>
          </w:rPr>
          <w:t>Graphique 7: Contribution des secteurs d’activité à l’économie</w:t>
        </w:r>
        <w:r w:rsidR="008622B6">
          <w:rPr>
            <w:noProof/>
            <w:webHidden/>
          </w:rPr>
          <w:tab/>
        </w:r>
        <w:r>
          <w:rPr>
            <w:noProof/>
            <w:webHidden/>
          </w:rPr>
          <w:fldChar w:fldCharType="begin"/>
        </w:r>
        <w:r w:rsidR="008622B6">
          <w:rPr>
            <w:noProof/>
            <w:webHidden/>
          </w:rPr>
          <w:instrText xml:space="preserve"> PAGEREF _Toc290329105 \h </w:instrText>
        </w:r>
        <w:r>
          <w:rPr>
            <w:noProof/>
            <w:webHidden/>
          </w:rPr>
        </w:r>
        <w:r>
          <w:rPr>
            <w:noProof/>
            <w:webHidden/>
          </w:rPr>
          <w:fldChar w:fldCharType="separate"/>
        </w:r>
        <w:r w:rsidR="007B3420">
          <w:rPr>
            <w:noProof/>
            <w:webHidden/>
          </w:rPr>
          <w:t>37</w:t>
        </w:r>
        <w:r>
          <w:rPr>
            <w:noProof/>
            <w:webHidden/>
          </w:rPr>
          <w:fldChar w:fldCharType="end"/>
        </w:r>
      </w:hyperlink>
    </w:p>
    <w:p w:rsidR="008622B6" w:rsidRDefault="00361752">
      <w:pPr>
        <w:pStyle w:val="Tabledesillustrations"/>
        <w:tabs>
          <w:tab w:val="right" w:leader="dot" w:pos="9062"/>
        </w:tabs>
        <w:rPr>
          <w:rFonts w:asciiTheme="minorHAnsi" w:eastAsiaTheme="minorEastAsia" w:hAnsiTheme="minorHAnsi" w:cstheme="minorBidi"/>
          <w:noProof/>
          <w:lang w:val="fr-FR" w:eastAsia="fr-FR"/>
        </w:rPr>
      </w:pPr>
      <w:hyperlink w:anchor="_Toc290329106" w:history="1">
        <w:r w:rsidR="008622B6" w:rsidRPr="00C31D8E">
          <w:rPr>
            <w:rStyle w:val="Lienhypertexte"/>
            <w:noProof/>
          </w:rPr>
          <w:t>Graphique 8: Taux de chômage selon le sexe, le milieu de résidence et le département</w:t>
        </w:r>
        <w:r w:rsidR="008622B6">
          <w:rPr>
            <w:noProof/>
            <w:webHidden/>
          </w:rPr>
          <w:tab/>
        </w:r>
        <w:r>
          <w:rPr>
            <w:noProof/>
            <w:webHidden/>
          </w:rPr>
          <w:fldChar w:fldCharType="begin"/>
        </w:r>
        <w:r w:rsidR="008622B6">
          <w:rPr>
            <w:noProof/>
            <w:webHidden/>
          </w:rPr>
          <w:instrText xml:space="preserve"> PAGEREF _Toc290329106 \h </w:instrText>
        </w:r>
        <w:r>
          <w:rPr>
            <w:noProof/>
            <w:webHidden/>
          </w:rPr>
        </w:r>
        <w:r>
          <w:rPr>
            <w:noProof/>
            <w:webHidden/>
          </w:rPr>
          <w:fldChar w:fldCharType="separate"/>
        </w:r>
        <w:r w:rsidR="007B3420">
          <w:rPr>
            <w:noProof/>
            <w:webHidden/>
          </w:rPr>
          <w:t>38</w:t>
        </w:r>
        <w:r>
          <w:rPr>
            <w:noProof/>
            <w:webHidden/>
          </w:rPr>
          <w:fldChar w:fldCharType="end"/>
        </w:r>
      </w:hyperlink>
    </w:p>
    <w:p w:rsidR="008622B6" w:rsidRDefault="00361752">
      <w:pPr>
        <w:pStyle w:val="Tabledesillustrations"/>
        <w:tabs>
          <w:tab w:val="right" w:leader="dot" w:pos="9062"/>
        </w:tabs>
        <w:rPr>
          <w:rFonts w:asciiTheme="minorHAnsi" w:eastAsiaTheme="minorEastAsia" w:hAnsiTheme="minorHAnsi" w:cstheme="minorBidi"/>
          <w:noProof/>
          <w:lang w:val="fr-FR" w:eastAsia="fr-FR"/>
        </w:rPr>
      </w:pPr>
      <w:hyperlink w:anchor="_Toc290329107" w:history="1">
        <w:r w:rsidR="008622B6" w:rsidRPr="00C31D8E">
          <w:rPr>
            <w:rStyle w:val="Lienhypertexte"/>
            <w:noProof/>
          </w:rPr>
          <w:t>Graphique 9: Proportion de ménages en insécurité alimentaire</w:t>
        </w:r>
        <w:r w:rsidR="008622B6">
          <w:rPr>
            <w:noProof/>
            <w:webHidden/>
          </w:rPr>
          <w:tab/>
        </w:r>
        <w:r>
          <w:rPr>
            <w:noProof/>
            <w:webHidden/>
          </w:rPr>
          <w:fldChar w:fldCharType="begin"/>
        </w:r>
        <w:r w:rsidR="008622B6">
          <w:rPr>
            <w:noProof/>
            <w:webHidden/>
          </w:rPr>
          <w:instrText xml:space="preserve"> PAGEREF _Toc290329107 \h </w:instrText>
        </w:r>
        <w:r>
          <w:rPr>
            <w:noProof/>
            <w:webHidden/>
          </w:rPr>
        </w:r>
        <w:r>
          <w:rPr>
            <w:noProof/>
            <w:webHidden/>
          </w:rPr>
          <w:fldChar w:fldCharType="separate"/>
        </w:r>
        <w:r w:rsidR="007B3420">
          <w:rPr>
            <w:noProof/>
            <w:webHidden/>
          </w:rPr>
          <w:t>43</w:t>
        </w:r>
        <w:r>
          <w:rPr>
            <w:noProof/>
            <w:webHidden/>
          </w:rPr>
          <w:fldChar w:fldCharType="end"/>
        </w:r>
      </w:hyperlink>
    </w:p>
    <w:p w:rsidR="008622B6" w:rsidRDefault="00361752">
      <w:pPr>
        <w:pStyle w:val="Tabledesillustrations"/>
        <w:tabs>
          <w:tab w:val="right" w:leader="dot" w:pos="9062"/>
        </w:tabs>
        <w:rPr>
          <w:rFonts w:asciiTheme="minorHAnsi" w:eastAsiaTheme="minorEastAsia" w:hAnsiTheme="minorHAnsi" w:cstheme="minorBidi"/>
          <w:noProof/>
          <w:lang w:val="fr-FR" w:eastAsia="fr-FR"/>
        </w:rPr>
      </w:pPr>
      <w:hyperlink w:anchor="_Toc290329108" w:history="1">
        <w:r w:rsidR="008622B6" w:rsidRPr="00C31D8E">
          <w:rPr>
            <w:rStyle w:val="Lienhypertexte"/>
            <w:noProof/>
          </w:rPr>
          <w:t>Graphique 10: pourcentage de crédits accordés selon la branche d’activité de l’individu</w:t>
        </w:r>
        <w:r w:rsidR="008622B6">
          <w:rPr>
            <w:noProof/>
            <w:webHidden/>
          </w:rPr>
          <w:tab/>
        </w:r>
        <w:r>
          <w:rPr>
            <w:noProof/>
            <w:webHidden/>
          </w:rPr>
          <w:fldChar w:fldCharType="begin"/>
        </w:r>
        <w:r w:rsidR="008622B6">
          <w:rPr>
            <w:noProof/>
            <w:webHidden/>
          </w:rPr>
          <w:instrText xml:space="preserve"> PAGEREF _Toc290329108 \h </w:instrText>
        </w:r>
        <w:r>
          <w:rPr>
            <w:noProof/>
            <w:webHidden/>
          </w:rPr>
        </w:r>
        <w:r>
          <w:rPr>
            <w:noProof/>
            <w:webHidden/>
          </w:rPr>
          <w:fldChar w:fldCharType="separate"/>
        </w:r>
        <w:r w:rsidR="007B3420">
          <w:rPr>
            <w:noProof/>
            <w:webHidden/>
          </w:rPr>
          <w:t>48</w:t>
        </w:r>
        <w:r>
          <w:rPr>
            <w:noProof/>
            <w:webHidden/>
          </w:rPr>
          <w:fldChar w:fldCharType="end"/>
        </w:r>
      </w:hyperlink>
    </w:p>
    <w:p w:rsidR="008622B6" w:rsidRDefault="00361752">
      <w:pPr>
        <w:pStyle w:val="Tabledesillustrations"/>
        <w:tabs>
          <w:tab w:val="right" w:leader="dot" w:pos="9062"/>
        </w:tabs>
        <w:rPr>
          <w:rFonts w:asciiTheme="minorHAnsi" w:eastAsiaTheme="minorEastAsia" w:hAnsiTheme="minorHAnsi" w:cstheme="minorBidi"/>
          <w:noProof/>
          <w:lang w:val="fr-FR" w:eastAsia="fr-FR"/>
        </w:rPr>
      </w:pPr>
      <w:hyperlink w:anchor="_Toc290329109" w:history="1">
        <w:r w:rsidR="008622B6" w:rsidRPr="00C31D8E">
          <w:rPr>
            <w:rStyle w:val="Lienhypertexte"/>
            <w:noProof/>
          </w:rPr>
          <w:t>Graphique 11 : Perception de la population sur les dysfonctionnements de l’administration</w:t>
        </w:r>
        <w:r w:rsidR="008622B6">
          <w:rPr>
            <w:noProof/>
            <w:webHidden/>
          </w:rPr>
          <w:tab/>
        </w:r>
        <w:r>
          <w:rPr>
            <w:noProof/>
            <w:webHidden/>
          </w:rPr>
          <w:fldChar w:fldCharType="begin"/>
        </w:r>
        <w:r w:rsidR="008622B6">
          <w:rPr>
            <w:noProof/>
            <w:webHidden/>
          </w:rPr>
          <w:instrText xml:space="preserve"> PAGEREF _Toc290329109 \h </w:instrText>
        </w:r>
        <w:r>
          <w:rPr>
            <w:noProof/>
            <w:webHidden/>
          </w:rPr>
        </w:r>
        <w:r>
          <w:rPr>
            <w:noProof/>
            <w:webHidden/>
          </w:rPr>
          <w:fldChar w:fldCharType="separate"/>
        </w:r>
        <w:r w:rsidR="007B3420">
          <w:rPr>
            <w:noProof/>
            <w:webHidden/>
          </w:rPr>
          <w:t>55</w:t>
        </w:r>
        <w:r>
          <w:rPr>
            <w:noProof/>
            <w:webHidden/>
          </w:rPr>
          <w:fldChar w:fldCharType="end"/>
        </w:r>
      </w:hyperlink>
    </w:p>
    <w:p w:rsidR="008622B6" w:rsidRDefault="00361752">
      <w:pPr>
        <w:pStyle w:val="Tabledesillustrations"/>
        <w:tabs>
          <w:tab w:val="right" w:leader="dot" w:pos="9062"/>
        </w:tabs>
        <w:rPr>
          <w:rFonts w:asciiTheme="minorHAnsi" w:eastAsiaTheme="minorEastAsia" w:hAnsiTheme="minorHAnsi" w:cstheme="minorBidi"/>
          <w:noProof/>
          <w:lang w:val="fr-FR" w:eastAsia="fr-FR"/>
        </w:rPr>
      </w:pPr>
      <w:hyperlink w:anchor="_Toc290329110" w:history="1">
        <w:r w:rsidR="008622B6" w:rsidRPr="00C31D8E">
          <w:rPr>
            <w:rStyle w:val="Lienhypertexte"/>
            <w:noProof/>
          </w:rPr>
          <w:t xml:space="preserve">Graphique 12 : </w:t>
        </w:r>
        <w:r w:rsidR="008622B6" w:rsidRPr="00C31D8E">
          <w:rPr>
            <w:rStyle w:val="Lienhypertexte"/>
            <w:noProof/>
            <w:lang w:eastAsia="nl-NL"/>
          </w:rPr>
          <w:t>Prévalence de la malnutrition aiguë globale par tranche d’âge (</w:t>
        </w:r>
        <w:r w:rsidR="008622B6" w:rsidRPr="00C31D8E">
          <w:rPr>
            <w:rStyle w:val="Lienhypertexte"/>
            <w:noProof/>
          </w:rPr>
          <w:t>références OMS, 2006)</w:t>
        </w:r>
        <w:r w:rsidR="008622B6">
          <w:rPr>
            <w:noProof/>
            <w:webHidden/>
          </w:rPr>
          <w:tab/>
        </w:r>
        <w:r>
          <w:rPr>
            <w:noProof/>
            <w:webHidden/>
          </w:rPr>
          <w:fldChar w:fldCharType="begin"/>
        </w:r>
        <w:r w:rsidR="008622B6">
          <w:rPr>
            <w:noProof/>
            <w:webHidden/>
          </w:rPr>
          <w:instrText xml:space="preserve"> PAGEREF _Toc290329110 \h </w:instrText>
        </w:r>
        <w:r>
          <w:rPr>
            <w:noProof/>
            <w:webHidden/>
          </w:rPr>
        </w:r>
        <w:r>
          <w:rPr>
            <w:noProof/>
            <w:webHidden/>
          </w:rPr>
          <w:fldChar w:fldCharType="separate"/>
        </w:r>
        <w:r w:rsidR="007B3420">
          <w:rPr>
            <w:noProof/>
            <w:webHidden/>
          </w:rPr>
          <w:t>67</w:t>
        </w:r>
        <w:r>
          <w:rPr>
            <w:noProof/>
            <w:webHidden/>
          </w:rPr>
          <w:fldChar w:fldCharType="end"/>
        </w:r>
      </w:hyperlink>
    </w:p>
    <w:p w:rsidR="008622B6" w:rsidRDefault="00361752">
      <w:pPr>
        <w:pStyle w:val="Tabledesillustrations"/>
        <w:tabs>
          <w:tab w:val="right" w:leader="dot" w:pos="9062"/>
        </w:tabs>
        <w:rPr>
          <w:rFonts w:asciiTheme="minorHAnsi" w:eastAsiaTheme="minorEastAsia" w:hAnsiTheme="minorHAnsi" w:cstheme="minorBidi"/>
          <w:noProof/>
          <w:lang w:val="fr-FR" w:eastAsia="fr-FR"/>
        </w:rPr>
      </w:pPr>
      <w:hyperlink w:anchor="_Toc290329111" w:history="1">
        <w:r w:rsidR="008622B6" w:rsidRPr="00C31D8E">
          <w:rPr>
            <w:rStyle w:val="Lienhypertexte"/>
            <w:noProof/>
          </w:rPr>
          <w:t xml:space="preserve">Graphique 13 : </w:t>
        </w:r>
        <w:r w:rsidR="008622B6" w:rsidRPr="00C31D8E">
          <w:rPr>
            <w:rStyle w:val="Lienhypertexte"/>
            <w:noProof/>
            <w:lang w:eastAsia="nl-NL"/>
          </w:rPr>
          <w:t xml:space="preserve">Prévalence de la malnutrition chronique globale par tranche d’âge </w:t>
        </w:r>
        <w:r w:rsidR="008622B6" w:rsidRPr="00C31D8E">
          <w:rPr>
            <w:rStyle w:val="Lienhypertexte"/>
            <w:noProof/>
          </w:rPr>
          <w:t>(références OMS, 2006)</w:t>
        </w:r>
        <w:r w:rsidR="008622B6">
          <w:rPr>
            <w:noProof/>
            <w:webHidden/>
          </w:rPr>
          <w:tab/>
        </w:r>
        <w:r>
          <w:rPr>
            <w:noProof/>
            <w:webHidden/>
          </w:rPr>
          <w:fldChar w:fldCharType="begin"/>
        </w:r>
        <w:r w:rsidR="008622B6">
          <w:rPr>
            <w:noProof/>
            <w:webHidden/>
          </w:rPr>
          <w:instrText xml:space="preserve"> PAGEREF _Toc290329111 \h </w:instrText>
        </w:r>
        <w:r>
          <w:rPr>
            <w:noProof/>
            <w:webHidden/>
          </w:rPr>
        </w:r>
        <w:r>
          <w:rPr>
            <w:noProof/>
            <w:webHidden/>
          </w:rPr>
          <w:fldChar w:fldCharType="separate"/>
        </w:r>
        <w:r w:rsidR="007B3420">
          <w:rPr>
            <w:noProof/>
            <w:webHidden/>
          </w:rPr>
          <w:t>68</w:t>
        </w:r>
        <w:r>
          <w:rPr>
            <w:noProof/>
            <w:webHidden/>
          </w:rPr>
          <w:fldChar w:fldCharType="end"/>
        </w:r>
      </w:hyperlink>
    </w:p>
    <w:p w:rsidR="008622B6" w:rsidRDefault="00361752">
      <w:pPr>
        <w:pStyle w:val="Tabledesillustrations"/>
        <w:tabs>
          <w:tab w:val="right" w:leader="dot" w:pos="9062"/>
        </w:tabs>
        <w:rPr>
          <w:rFonts w:asciiTheme="minorHAnsi" w:eastAsiaTheme="minorEastAsia" w:hAnsiTheme="minorHAnsi" w:cstheme="minorBidi"/>
          <w:noProof/>
          <w:lang w:val="fr-FR" w:eastAsia="fr-FR"/>
        </w:rPr>
      </w:pPr>
      <w:hyperlink w:anchor="_Toc290329112" w:history="1">
        <w:r w:rsidR="008622B6" w:rsidRPr="00C31D8E">
          <w:rPr>
            <w:rStyle w:val="Lienhypertexte"/>
            <w:noProof/>
          </w:rPr>
          <w:t xml:space="preserve">Graphique 14 : </w:t>
        </w:r>
        <w:r w:rsidR="008622B6" w:rsidRPr="00C31D8E">
          <w:rPr>
            <w:rStyle w:val="Lienhypertexte"/>
            <w:noProof/>
            <w:lang w:eastAsia="nl-NL"/>
          </w:rPr>
          <w:t xml:space="preserve">Prévalence de l´insuffisance pondérale globale par tranche d’âge </w:t>
        </w:r>
        <w:r w:rsidR="008622B6" w:rsidRPr="00C31D8E">
          <w:rPr>
            <w:rStyle w:val="Lienhypertexte"/>
            <w:noProof/>
          </w:rPr>
          <w:t>(références OMS, 2006)</w:t>
        </w:r>
        <w:r w:rsidR="008622B6">
          <w:rPr>
            <w:noProof/>
            <w:webHidden/>
          </w:rPr>
          <w:tab/>
        </w:r>
        <w:r>
          <w:rPr>
            <w:noProof/>
            <w:webHidden/>
          </w:rPr>
          <w:fldChar w:fldCharType="begin"/>
        </w:r>
        <w:r w:rsidR="008622B6">
          <w:rPr>
            <w:noProof/>
            <w:webHidden/>
          </w:rPr>
          <w:instrText xml:space="preserve"> PAGEREF _Toc290329112 \h </w:instrText>
        </w:r>
        <w:r>
          <w:rPr>
            <w:noProof/>
            <w:webHidden/>
          </w:rPr>
        </w:r>
        <w:r>
          <w:rPr>
            <w:noProof/>
            <w:webHidden/>
          </w:rPr>
          <w:fldChar w:fldCharType="separate"/>
        </w:r>
        <w:r w:rsidR="007B3420">
          <w:rPr>
            <w:noProof/>
            <w:webHidden/>
          </w:rPr>
          <w:t>69</w:t>
        </w:r>
        <w:r>
          <w:rPr>
            <w:noProof/>
            <w:webHidden/>
          </w:rPr>
          <w:fldChar w:fldCharType="end"/>
        </w:r>
      </w:hyperlink>
    </w:p>
    <w:p w:rsidR="00366AB2" w:rsidRDefault="00361752">
      <w:pPr>
        <w:rPr>
          <w:sz w:val="22"/>
          <w:szCs w:val="22"/>
        </w:rPr>
      </w:pPr>
      <w:r>
        <w:rPr>
          <w:sz w:val="22"/>
          <w:szCs w:val="22"/>
        </w:rPr>
        <w:fldChar w:fldCharType="end"/>
      </w:r>
      <w:r w:rsidR="00366AB2">
        <w:rPr>
          <w:sz w:val="22"/>
          <w:szCs w:val="22"/>
        </w:rPr>
        <w:br w:type="page"/>
      </w:r>
    </w:p>
    <w:p w:rsidR="00212B37" w:rsidRDefault="00212B37">
      <w:pPr>
        <w:rPr>
          <w:noProof/>
        </w:rPr>
      </w:pPr>
      <w:bookmarkStart w:id="2" w:name="_Toc166920807"/>
    </w:p>
    <w:p w:rsidR="00280DB4" w:rsidRDefault="00B02EC3">
      <w:pPr>
        <w:pStyle w:val="Titre1"/>
        <w:rPr>
          <w:noProof/>
        </w:rPr>
      </w:pPr>
      <w:bookmarkStart w:id="3" w:name="_Toc290329149"/>
      <w:bookmarkEnd w:id="2"/>
      <w:r>
        <w:rPr>
          <w:noProof/>
        </w:rPr>
        <w:t>Introduction</w:t>
      </w:r>
      <w:bookmarkEnd w:id="3"/>
    </w:p>
    <w:p w:rsidR="00AC0899" w:rsidRDefault="00AC0899" w:rsidP="00AC0899">
      <w:pPr>
        <w:rPr>
          <w:sz w:val="22"/>
          <w:szCs w:val="22"/>
        </w:rPr>
      </w:pPr>
    </w:p>
    <w:p w:rsidR="00AC0899" w:rsidRDefault="00205ACB" w:rsidP="00AC0899">
      <w:pPr>
        <w:rPr>
          <w:sz w:val="22"/>
          <w:szCs w:val="22"/>
        </w:rPr>
      </w:pPr>
      <w:r>
        <w:rPr>
          <w:sz w:val="22"/>
          <w:szCs w:val="22"/>
        </w:rPr>
        <w:t xml:space="preserve">  </w:t>
      </w:r>
    </w:p>
    <w:p w:rsidR="00E044DE" w:rsidRDefault="00AC0899" w:rsidP="00280DB4">
      <w:r w:rsidRPr="00207546">
        <w:t>Ce rapport présente les résultats préliminaires de la première enquête de suivi-EMICoV  réalisée en 2010 par l’Institut National de la Statistique et de l’Analyse Économique</w:t>
      </w:r>
      <w:r w:rsidR="00F15AC4" w:rsidRPr="00207546">
        <w:t xml:space="preserve"> et fi</w:t>
      </w:r>
      <w:r w:rsidRPr="00207546">
        <w:t xml:space="preserve">nancée par le Gouvernement du Bénin, le projet Millénium Challenge </w:t>
      </w:r>
      <w:proofErr w:type="spellStart"/>
      <w:r w:rsidRPr="00207546">
        <w:t>Account</w:t>
      </w:r>
      <w:proofErr w:type="spellEnd"/>
      <w:r w:rsidRPr="00207546">
        <w:t xml:space="preserve"> (MCA-Benin), les Pays Bas, le PNUD et l’UICEF.</w:t>
      </w:r>
      <w:r w:rsidR="00F15AC4" w:rsidRPr="00207546">
        <w:t xml:space="preserve"> </w:t>
      </w:r>
      <w:r w:rsidR="00E044DE" w:rsidRPr="00E044DE">
        <w:t xml:space="preserve">Il intervient au lendemain de l’élaboration par le Gouvernement béninois de la troisième génération de la Stratégie de Croissance pour la Réduction de la Pauvreté couvrant la période 2011-2015. </w:t>
      </w:r>
    </w:p>
    <w:p w:rsidR="00E044DE" w:rsidRDefault="00E044DE" w:rsidP="00280DB4">
      <w:pPr>
        <w:rPr>
          <w:sz w:val="22"/>
          <w:szCs w:val="22"/>
        </w:rPr>
      </w:pPr>
    </w:p>
    <w:p w:rsidR="00280DB4" w:rsidRPr="00207546" w:rsidRDefault="00280DB4" w:rsidP="00280DB4">
      <w:r w:rsidRPr="00207546">
        <w:t xml:space="preserve">Au cours de cette opération, des informations ont été collectées auprès de </w:t>
      </w:r>
      <w:r w:rsidR="009603EE" w:rsidRPr="00207546">
        <w:t>16 954</w:t>
      </w:r>
      <w:r w:rsidRPr="00207546">
        <w:t xml:space="preserve"> ménages portant sur le panel des ménages enquêtés lors du quatrième passage de l’EMICoV </w:t>
      </w:r>
      <w:r w:rsidR="00E044DE">
        <w:t xml:space="preserve">réalisé en </w:t>
      </w:r>
      <w:r w:rsidRPr="00207546">
        <w:t>200</w:t>
      </w:r>
      <w:r w:rsidR="00E044DE">
        <w:t>7</w:t>
      </w:r>
      <w:r w:rsidRPr="00207546">
        <w:t>. Les résultats sont significatifs au niveau national, au niveau du milieu de résidence (urbain et rural), au niveau des douze départements et des soixante dix sept communes du pays.</w:t>
      </w:r>
    </w:p>
    <w:p w:rsidR="00AC0899" w:rsidRDefault="00AC0899" w:rsidP="00AC0899">
      <w:pPr>
        <w:rPr>
          <w:sz w:val="22"/>
          <w:szCs w:val="22"/>
        </w:rPr>
      </w:pPr>
    </w:p>
    <w:p w:rsidR="00212B37" w:rsidRPr="00207546" w:rsidRDefault="00AC0899">
      <w:r w:rsidRPr="00207546">
        <w:t>Les premiers résultats de cette importante enquête nationale présentés ici se limitent aux résultats d’intérêt le plus immédiat pour les responsables et administrateurs des programmes de lutte  contre la pauvreté</w:t>
      </w:r>
      <w:r w:rsidR="00F15AC4" w:rsidRPr="00207546">
        <w:t xml:space="preserve">. </w:t>
      </w:r>
      <w:r w:rsidR="00E044DE">
        <w:t>Ils sont</w:t>
      </w:r>
      <w:r w:rsidRPr="00207546">
        <w:t xml:space="preserve"> produits </w:t>
      </w:r>
      <w:r w:rsidR="00F15AC4" w:rsidRPr="00207546">
        <w:t>par département, milieu de résidence, sexe et niveau de vie</w:t>
      </w:r>
      <w:r w:rsidRPr="00207546">
        <w:t>. Le rapport final présent</w:t>
      </w:r>
      <w:r w:rsidR="002B2C45">
        <w:t>e</w:t>
      </w:r>
      <w:r w:rsidRPr="00207546">
        <w:t xml:space="preserve"> les résultats définitifs</w:t>
      </w:r>
      <w:r w:rsidR="002B2C45">
        <w:t xml:space="preserve"> ainsi que les analyses thématiques</w:t>
      </w:r>
      <w:r w:rsidRPr="00207546">
        <w:t>.</w:t>
      </w:r>
    </w:p>
    <w:p w:rsidR="00912C90" w:rsidRDefault="00912C90">
      <w:pPr>
        <w:rPr>
          <w:b/>
          <w:bCs/>
          <w:color w:val="4F81BD" w:themeColor="accent1"/>
          <w:sz w:val="22"/>
          <w:szCs w:val="22"/>
        </w:rPr>
      </w:pPr>
      <w:r>
        <w:rPr>
          <w:sz w:val="22"/>
          <w:szCs w:val="22"/>
        </w:rPr>
        <w:br w:type="page"/>
      </w:r>
    </w:p>
    <w:p w:rsidR="00366957" w:rsidRPr="008618EB" w:rsidRDefault="00361752" w:rsidP="008618EB">
      <w:pPr>
        <w:pStyle w:val="Lgende"/>
        <w:rPr>
          <w:sz w:val="22"/>
          <w:szCs w:val="22"/>
        </w:rPr>
      </w:pPr>
      <w:r>
        <w:rPr>
          <w:sz w:val="22"/>
          <w:szCs w:val="22"/>
        </w:rPr>
        <w:lastRenderedPageBreak/>
        <w:pict>
          <v:shapetype id="_x0000_t32" coordsize="21600,21600" o:spt="32" o:oned="t" path="m,l21600,21600e" filled="f">
            <v:path arrowok="t" fillok="f" o:connecttype="none"/>
            <o:lock v:ext="edit" shapetype="t"/>
          </v:shapetype>
          <v:shape id="_x0000_s1033" type="#_x0000_t32" style="position:absolute;left:0;text-align:left;margin-left:1.15pt;margin-top:17.65pt;width:453.75pt;height:0;z-index:251660288" o:connectortype="straight"/>
        </w:pict>
      </w:r>
    </w:p>
    <w:p w:rsidR="00212B37" w:rsidRDefault="00361752">
      <w:pPr>
        <w:pStyle w:val="Titre1"/>
      </w:pPr>
      <w:r>
        <w:rPr>
          <w:noProof/>
        </w:rPr>
        <w:pict>
          <v:shape id="_x0000_s1034" type="#_x0000_t32" style="position:absolute;left:0;text-align:left;margin-left:1.15pt;margin-top:22.45pt;width:453.75pt;height:0;z-index:251661312" o:connectortype="straight"/>
        </w:pict>
      </w:r>
      <w:bookmarkStart w:id="4" w:name="_Toc290329150"/>
      <w:r w:rsidR="00366957" w:rsidRPr="00190823">
        <w:t>Caractéristiques des ménages et de la population enquêtée</w:t>
      </w:r>
      <w:bookmarkEnd w:id="4"/>
    </w:p>
    <w:p w:rsidR="00926513" w:rsidRDefault="00926513" w:rsidP="00926513"/>
    <w:p w:rsidR="00100F8C" w:rsidRDefault="00100F8C" w:rsidP="00F15E76">
      <w:pPr>
        <w:rPr>
          <w:b/>
          <w:color w:val="000000" w:themeColor="text1"/>
        </w:rPr>
        <w:sectPr w:rsidR="00100F8C" w:rsidSect="001D7C26">
          <w:footerReference w:type="default" r:id="rId14"/>
          <w:pgSz w:w="11906" w:h="16838"/>
          <w:pgMar w:top="1417" w:right="1417" w:bottom="1417" w:left="1417" w:header="708" w:footer="708" w:gutter="0"/>
          <w:cols w:space="708"/>
          <w:titlePg/>
          <w:docGrid w:linePitch="360"/>
        </w:sectPr>
      </w:pPr>
    </w:p>
    <w:p w:rsidR="00BA13D2" w:rsidRPr="000B0B9C" w:rsidRDefault="00BA13D2" w:rsidP="00F15E76">
      <w:pPr>
        <w:rPr>
          <w:b/>
          <w:color w:val="17365D" w:themeColor="text2" w:themeShade="BF"/>
          <w:sz w:val="28"/>
          <w:szCs w:val="28"/>
        </w:rPr>
      </w:pPr>
      <w:r w:rsidRPr="000B0B9C">
        <w:rPr>
          <w:b/>
          <w:color w:val="17365D" w:themeColor="text2" w:themeShade="BF"/>
          <w:sz w:val="28"/>
          <w:szCs w:val="28"/>
        </w:rPr>
        <w:lastRenderedPageBreak/>
        <w:t xml:space="preserve">Une population </w:t>
      </w:r>
      <w:r w:rsidR="002B2C45">
        <w:rPr>
          <w:b/>
          <w:color w:val="17365D" w:themeColor="text2" w:themeShade="BF"/>
          <w:sz w:val="28"/>
          <w:szCs w:val="28"/>
        </w:rPr>
        <w:t xml:space="preserve">jeune </w:t>
      </w:r>
      <w:r w:rsidRPr="000B0B9C">
        <w:rPr>
          <w:b/>
          <w:color w:val="17365D" w:themeColor="text2" w:themeShade="BF"/>
          <w:sz w:val="28"/>
          <w:szCs w:val="28"/>
        </w:rPr>
        <w:t>à dominance rurale</w:t>
      </w:r>
      <w:r w:rsidR="002B2C45">
        <w:rPr>
          <w:b/>
          <w:color w:val="17365D" w:themeColor="text2" w:themeShade="BF"/>
          <w:sz w:val="28"/>
          <w:szCs w:val="28"/>
        </w:rPr>
        <w:t>.</w:t>
      </w:r>
    </w:p>
    <w:p w:rsidR="000C626C" w:rsidRDefault="000C626C" w:rsidP="00F15E76">
      <w:pPr>
        <w:rPr>
          <w:color w:val="000000" w:themeColor="text1"/>
        </w:rPr>
      </w:pPr>
    </w:p>
    <w:p w:rsidR="00F15E76" w:rsidRPr="00942CCE" w:rsidRDefault="00F15E76" w:rsidP="00F15E76">
      <w:r w:rsidRPr="00942CCE">
        <w:rPr>
          <w:color w:val="000000" w:themeColor="text1"/>
        </w:rPr>
        <w:t>L’enquête a touché effectivement 20</w:t>
      </w:r>
      <w:r w:rsidR="002B2C45">
        <w:rPr>
          <w:color w:val="000000" w:themeColor="text1"/>
        </w:rPr>
        <w:t> </w:t>
      </w:r>
      <w:r w:rsidRPr="00942CCE">
        <w:rPr>
          <w:color w:val="000000" w:themeColor="text1"/>
        </w:rPr>
        <w:t>195</w:t>
      </w:r>
      <w:r w:rsidR="002B2C45">
        <w:rPr>
          <w:color w:val="000000" w:themeColor="text1"/>
        </w:rPr>
        <w:t xml:space="preserve"> ménages</w:t>
      </w:r>
      <w:r w:rsidRPr="00942CCE">
        <w:rPr>
          <w:color w:val="000000" w:themeColor="text1"/>
        </w:rPr>
        <w:t xml:space="preserve"> dont 16 954 dans les grappes suivies depuis </w:t>
      </w:r>
      <w:r w:rsidR="00C66D7F">
        <w:rPr>
          <w:color w:val="000000" w:themeColor="text1"/>
        </w:rPr>
        <w:t xml:space="preserve">le quatrième passage en </w:t>
      </w:r>
      <w:r w:rsidRPr="00942CCE">
        <w:rPr>
          <w:color w:val="000000" w:themeColor="text1"/>
        </w:rPr>
        <w:t>200</w:t>
      </w:r>
      <w:r w:rsidR="00C66D7F">
        <w:rPr>
          <w:color w:val="000000" w:themeColor="text1"/>
        </w:rPr>
        <w:t>7</w:t>
      </w:r>
      <w:r w:rsidRPr="00942CCE">
        <w:rPr>
          <w:color w:val="000000" w:themeColor="text1"/>
        </w:rPr>
        <w:t xml:space="preserve"> et 3 241 pour les besoins </w:t>
      </w:r>
      <w:r w:rsidRPr="000B0B9C">
        <w:rPr>
          <w:color w:val="000000" w:themeColor="text1"/>
        </w:rPr>
        <w:t>spécifiques</w:t>
      </w:r>
      <w:r w:rsidRPr="008618EB">
        <w:rPr>
          <w:b/>
          <w:bCs/>
          <w:color w:val="4F81BD" w:themeColor="accent1"/>
          <w:sz w:val="22"/>
          <w:szCs w:val="22"/>
        </w:rPr>
        <w:t xml:space="preserve"> </w:t>
      </w:r>
      <w:r w:rsidRPr="000B0B9C">
        <w:rPr>
          <w:color w:val="000000" w:themeColor="text1"/>
        </w:rPr>
        <w:t>de l’évaluation des</w:t>
      </w:r>
      <w:r w:rsidRPr="00942CCE">
        <w:rPr>
          <w:color w:val="000000" w:themeColor="text1"/>
        </w:rPr>
        <w:t xml:space="preserve"> programmes du Millenium Challenge </w:t>
      </w:r>
      <w:proofErr w:type="spellStart"/>
      <w:r w:rsidRPr="00942CCE">
        <w:rPr>
          <w:color w:val="000000" w:themeColor="text1"/>
        </w:rPr>
        <w:t>Account</w:t>
      </w:r>
      <w:proofErr w:type="spellEnd"/>
      <w:r w:rsidRPr="00942CCE">
        <w:rPr>
          <w:color w:val="000000" w:themeColor="text1"/>
        </w:rPr>
        <w:t xml:space="preserve">. Dans ce </w:t>
      </w:r>
      <w:r w:rsidRPr="00942CCE">
        <w:rPr>
          <w:color w:val="000000" w:themeColor="text1"/>
        </w:rPr>
        <w:lastRenderedPageBreak/>
        <w:t xml:space="preserve">rapport seules les données concernant les 16 954 ménages sont analysées pour rester fidèle à l’idée de panel. </w:t>
      </w:r>
    </w:p>
    <w:p w:rsidR="00F15E76" w:rsidRDefault="00F15E76" w:rsidP="00F15E76">
      <w:pPr>
        <w:rPr>
          <w:color w:val="000000" w:themeColor="text1"/>
        </w:rPr>
      </w:pPr>
      <w:r w:rsidRPr="00942CCE">
        <w:rPr>
          <w:color w:val="000000" w:themeColor="text1"/>
        </w:rPr>
        <w:t>Le tableau 1 présente la répartition de la population des ménages enquêtés par âge et par sexe. Au sein de ces ménages, l’enquête a dénombré 80 517 individus dont 40197 (49,9%) hommes et 40</w:t>
      </w:r>
      <w:r w:rsidR="007C0957">
        <w:rPr>
          <w:color w:val="000000" w:themeColor="text1"/>
        </w:rPr>
        <w:t> </w:t>
      </w:r>
      <w:r w:rsidRPr="00942CCE">
        <w:rPr>
          <w:color w:val="000000" w:themeColor="text1"/>
        </w:rPr>
        <w:t>320</w:t>
      </w:r>
      <w:r w:rsidR="007C0957">
        <w:rPr>
          <w:color w:val="000000" w:themeColor="text1"/>
        </w:rPr>
        <w:t xml:space="preserve"> femmes</w:t>
      </w:r>
      <w:r w:rsidRPr="00942CCE">
        <w:rPr>
          <w:color w:val="000000" w:themeColor="text1"/>
        </w:rPr>
        <w:t xml:space="preserve"> (50,1%). </w:t>
      </w:r>
    </w:p>
    <w:p w:rsidR="00100F8C" w:rsidRDefault="00100F8C" w:rsidP="00F15E76">
      <w:pPr>
        <w:rPr>
          <w:color w:val="000000" w:themeColor="text1"/>
        </w:rPr>
        <w:sectPr w:rsidR="00100F8C" w:rsidSect="00100F8C">
          <w:type w:val="continuous"/>
          <w:pgSz w:w="11906" w:h="16838"/>
          <w:pgMar w:top="1417" w:right="1417" w:bottom="1417" w:left="1417" w:header="708" w:footer="708" w:gutter="0"/>
          <w:cols w:num="2" w:space="708"/>
          <w:docGrid w:linePitch="360"/>
        </w:sectPr>
      </w:pPr>
    </w:p>
    <w:p w:rsidR="00476994" w:rsidRPr="00783587" w:rsidRDefault="00476994" w:rsidP="00F15E76">
      <w:pPr>
        <w:rPr>
          <w:color w:val="000000" w:themeColor="text1"/>
          <w:sz w:val="12"/>
        </w:rPr>
      </w:pPr>
    </w:p>
    <w:p w:rsidR="00942CCE" w:rsidRPr="008618EB" w:rsidRDefault="008618EB" w:rsidP="008618EB">
      <w:pPr>
        <w:pStyle w:val="Lgende"/>
        <w:rPr>
          <w:color w:val="auto"/>
          <w:sz w:val="22"/>
          <w:szCs w:val="22"/>
        </w:rPr>
      </w:pPr>
      <w:bookmarkStart w:id="5" w:name="_Toc290329070"/>
      <w:r w:rsidRPr="008618EB">
        <w:rPr>
          <w:color w:val="auto"/>
          <w:sz w:val="22"/>
          <w:szCs w:val="22"/>
        </w:rPr>
        <w:t xml:space="preserve">Tableau </w:t>
      </w:r>
      <w:r w:rsidR="00361752" w:rsidRPr="008618EB">
        <w:rPr>
          <w:color w:val="auto"/>
          <w:sz w:val="22"/>
          <w:szCs w:val="22"/>
        </w:rPr>
        <w:fldChar w:fldCharType="begin"/>
      </w:r>
      <w:r w:rsidRPr="008618EB">
        <w:rPr>
          <w:color w:val="auto"/>
          <w:sz w:val="22"/>
          <w:szCs w:val="22"/>
        </w:rPr>
        <w:instrText xml:space="preserve"> SEQ Tableau \* ARABIC </w:instrText>
      </w:r>
      <w:r w:rsidR="00361752" w:rsidRPr="008618EB">
        <w:rPr>
          <w:color w:val="auto"/>
          <w:sz w:val="22"/>
          <w:szCs w:val="22"/>
        </w:rPr>
        <w:fldChar w:fldCharType="separate"/>
      </w:r>
      <w:r w:rsidR="00535F09">
        <w:rPr>
          <w:noProof/>
          <w:color w:val="auto"/>
          <w:sz w:val="22"/>
          <w:szCs w:val="22"/>
        </w:rPr>
        <w:t>1</w:t>
      </w:r>
      <w:r w:rsidR="00361752" w:rsidRPr="008618EB">
        <w:rPr>
          <w:color w:val="auto"/>
          <w:sz w:val="22"/>
          <w:szCs w:val="22"/>
        </w:rPr>
        <w:fldChar w:fldCharType="end"/>
      </w:r>
      <w:r w:rsidRPr="008618EB">
        <w:rPr>
          <w:color w:val="auto"/>
          <w:sz w:val="22"/>
          <w:szCs w:val="22"/>
        </w:rPr>
        <w:t xml:space="preserve"> : </w:t>
      </w:r>
      <w:r w:rsidR="00476994" w:rsidRPr="00430AEE">
        <w:rPr>
          <w:color w:val="auto"/>
          <w:sz w:val="22"/>
          <w:szCs w:val="22"/>
        </w:rPr>
        <w:t xml:space="preserve">Structure </w:t>
      </w:r>
      <w:r w:rsidR="00BA13D2" w:rsidRPr="00430AEE">
        <w:rPr>
          <w:color w:val="auto"/>
          <w:sz w:val="22"/>
          <w:szCs w:val="22"/>
        </w:rPr>
        <w:t xml:space="preserve">(%) </w:t>
      </w:r>
      <w:r w:rsidR="00476994" w:rsidRPr="00430AEE">
        <w:rPr>
          <w:color w:val="auto"/>
          <w:sz w:val="22"/>
          <w:szCs w:val="22"/>
        </w:rPr>
        <w:t>par âge et par sexe de la population des ménages</w:t>
      </w:r>
      <w:bookmarkEnd w:id="5"/>
    </w:p>
    <w:tbl>
      <w:tblPr>
        <w:tblW w:w="10639" w:type="dxa"/>
        <w:jc w:val="center"/>
        <w:tblInd w:w="55" w:type="dxa"/>
        <w:tblCellMar>
          <w:left w:w="70" w:type="dxa"/>
          <w:right w:w="70" w:type="dxa"/>
        </w:tblCellMar>
        <w:tblLook w:val="04A0"/>
      </w:tblPr>
      <w:tblGrid>
        <w:gridCol w:w="1567"/>
        <w:gridCol w:w="992"/>
        <w:gridCol w:w="992"/>
        <w:gridCol w:w="1037"/>
        <w:gridCol w:w="185"/>
        <w:gridCol w:w="905"/>
        <w:gridCol w:w="992"/>
        <w:gridCol w:w="852"/>
        <w:gridCol w:w="185"/>
        <w:gridCol w:w="947"/>
        <w:gridCol w:w="993"/>
        <w:gridCol w:w="992"/>
      </w:tblGrid>
      <w:tr w:rsidR="00F15E76" w:rsidRPr="00064781" w:rsidTr="00476994">
        <w:trPr>
          <w:trHeight w:val="240"/>
          <w:jc w:val="center"/>
        </w:trPr>
        <w:tc>
          <w:tcPr>
            <w:tcW w:w="1567" w:type="dxa"/>
            <w:tcBorders>
              <w:top w:val="single" w:sz="4" w:space="0" w:color="auto"/>
              <w:left w:val="nil"/>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p>
        </w:tc>
        <w:tc>
          <w:tcPr>
            <w:tcW w:w="3021" w:type="dxa"/>
            <w:gridSpan w:val="3"/>
            <w:tcBorders>
              <w:top w:val="single" w:sz="4" w:space="0" w:color="auto"/>
              <w:left w:val="nil"/>
              <w:right w:val="nil"/>
            </w:tcBorders>
            <w:shd w:val="clear" w:color="auto" w:fill="auto"/>
            <w:noWrap/>
            <w:vAlign w:val="bottom"/>
            <w:hideMark/>
          </w:tcPr>
          <w:p w:rsidR="00F15E76" w:rsidRPr="00064781" w:rsidRDefault="00F15E76" w:rsidP="00F15E76">
            <w:pPr>
              <w:spacing w:line="240" w:lineRule="auto"/>
              <w:jc w:val="center"/>
              <w:rPr>
                <w:rFonts w:ascii="Arial" w:hAnsi="Arial" w:cs="Arial"/>
                <w:color w:val="000000"/>
                <w:sz w:val="16"/>
                <w:szCs w:val="16"/>
              </w:rPr>
            </w:pPr>
            <w:r w:rsidRPr="00064781">
              <w:rPr>
                <w:rFonts w:ascii="Arial" w:hAnsi="Arial" w:cs="Arial"/>
                <w:color w:val="000000"/>
                <w:sz w:val="16"/>
                <w:szCs w:val="16"/>
              </w:rPr>
              <w:t>Urbain</w:t>
            </w:r>
          </w:p>
        </w:tc>
        <w:tc>
          <w:tcPr>
            <w:tcW w:w="185" w:type="dxa"/>
            <w:tcBorders>
              <w:top w:val="single" w:sz="4" w:space="0" w:color="auto"/>
              <w:left w:val="nil"/>
              <w:right w:val="nil"/>
            </w:tcBorders>
            <w:shd w:val="clear" w:color="auto" w:fill="auto"/>
            <w:noWrap/>
            <w:vAlign w:val="bottom"/>
            <w:hideMark/>
          </w:tcPr>
          <w:p w:rsidR="00F15E76" w:rsidRPr="00064781" w:rsidRDefault="00F15E76" w:rsidP="00F15E76">
            <w:pPr>
              <w:spacing w:line="240" w:lineRule="auto"/>
              <w:jc w:val="center"/>
              <w:rPr>
                <w:rFonts w:ascii="Arial" w:hAnsi="Arial" w:cs="Arial"/>
                <w:color w:val="000000"/>
                <w:sz w:val="16"/>
                <w:szCs w:val="16"/>
              </w:rPr>
            </w:pPr>
          </w:p>
        </w:tc>
        <w:tc>
          <w:tcPr>
            <w:tcW w:w="2749" w:type="dxa"/>
            <w:gridSpan w:val="3"/>
            <w:tcBorders>
              <w:top w:val="single" w:sz="4" w:space="0" w:color="auto"/>
              <w:left w:val="nil"/>
              <w:right w:val="nil"/>
            </w:tcBorders>
            <w:shd w:val="clear" w:color="auto" w:fill="auto"/>
            <w:noWrap/>
            <w:vAlign w:val="bottom"/>
            <w:hideMark/>
          </w:tcPr>
          <w:p w:rsidR="00F15E76" w:rsidRPr="00064781" w:rsidRDefault="00F15E76" w:rsidP="00F15E76">
            <w:pPr>
              <w:spacing w:line="240" w:lineRule="auto"/>
              <w:jc w:val="center"/>
              <w:rPr>
                <w:rFonts w:ascii="Arial" w:hAnsi="Arial" w:cs="Arial"/>
                <w:color w:val="000000"/>
                <w:sz w:val="16"/>
                <w:szCs w:val="16"/>
              </w:rPr>
            </w:pPr>
            <w:r w:rsidRPr="00064781">
              <w:rPr>
                <w:rFonts w:ascii="Arial" w:hAnsi="Arial" w:cs="Arial"/>
                <w:color w:val="000000"/>
                <w:sz w:val="16"/>
                <w:szCs w:val="16"/>
              </w:rPr>
              <w:t>Rural</w:t>
            </w:r>
          </w:p>
        </w:tc>
        <w:tc>
          <w:tcPr>
            <w:tcW w:w="185" w:type="dxa"/>
            <w:tcBorders>
              <w:top w:val="single" w:sz="4" w:space="0" w:color="auto"/>
              <w:left w:val="nil"/>
              <w:right w:val="nil"/>
            </w:tcBorders>
            <w:shd w:val="clear" w:color="auto" w:fill="auto"/>
            <w:noWrap/>
            <w:vAlign w:val="bottom"/>
            <w:hideMark/>
          </w:tcPr>
          <w:p w:rsidR="00F15E76" w:rsidRPr="00064781" w:rsidRDefault="00F15E76" w:rsidP="00F15E76">
            <w:pPr>
              <w:spacing w:line="240" w:lineRule="auto"/>
              <w:jc w:val="center"/>
              <w:rPr>
                <w:rFonts w:ascii="Arial" w:hAnsi="Arial" w:cs="Arial"/>
                <w:color w:val="000000"/>
                <w:sz w:val="16"/>
                <w:szCs w:val="16"/>
              </w:rPr>
            </w:pPr>
          </w:p>
        </w:tc>
        <w:tc>
          <w:tcPr>
            <w:tcW w:w="2932" w:type="dxa"/>
            <w:gridSpan w:val="3"/>
            <w:tcBorders>
              <w:top w:val="single" w:sz="4" w:space="0" w:color="auto"/>
              <w:left w:val="nil"/>
              <w:right w:val="nil"/>
            </w:tcBorders>
            <w:shd w:val="clear" w:color="auto" w:fill="auto"/>
            <w:noWrap/>
            <w:vAlign w:val="bottom"/>
            <w:hideMark/>
          </w:tcPr>
          <w:p w:rsidR="00F15E76" w:rsidRPr="00064781" w:rsidRDefault="00F15E76" w:rsidP="00F15E76">
            <w:pPr>
              <w:spacing w:line="240" w:lineRule="auto"/>
              <w:jc w:val="center"/>
              <w:rPr>
                <w:rFonts w:ascii="Arial" w:hAnsi="Arial" w:cs="Arial"/>
                <w:color w:val="000000"/>
                <w:sz w:val="16"/>
                <w:szCs w:val="16"/>
              </w:rPr>
            </w:pPr>
            <w:r w:rsidRPr="00064781">
              <w:rPr>
                <w:rFonts w:ascii="Arial" w:hAnsi="Arial" w:cs="Arial"/>
                <w:color w:val="000000"/>
                <w:sz w:val="16"/>
                <w:szCs w:val="16"/>
              </w:rPr>
              <w:t>Ensemble</w:t>
            </w:r>
          </w:p>
        </w:tc>
      </w:tr>
      <w:tr w:rsidR="00F15E76" w:rsidRPr="00064781" w:rsidTr="00476994">
        <w:trPr>
          <w:trHeight w:val="225"/>
          <w:jc w:val="center"/>
        </w:trPr>
        <w:tc>
          <w:tcPr>
            <w:tcW w:w="1567" w:type="dxa"/>
            <w:tcBorders>
              <w:left w:val="nil"/>
              <w:bottom w:val="single" w:sz="4" w:space="0" w:color="auto"/>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r w:rsidRPr="00064781">
              <w:rPr>
                <w:rFonts w:ascii="Arial" w:hAnsi="Arial" w:cs="Arial"/>
                <w:color w:val="000000"/>
                <w:sz w:val="16"/>
                <w:szCs w:val="16"/>
              </w:rPr>
              <w:t>Groupe d'âges</w:t>
            </w:r>
          </w:p>
        </w:tc>
        <w:tc>
          <w:tcPr>
            <w:tcW w:w="992" w:type="dxa"/>
            <w:tcBorders>
              <w:left w:val="nil"/>
              <w:bottom w:val="single" w:sz="4" w:space="0" w:color="auto"/>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r w:rsidRPr="00064781">
              <w:rPr>
                <w:rFonts w:ascii="Arial" w:hAnsi="Arial" w:cs="Arial"/>
                <w:color w:val="000000"/>
                <w:sz w:val="16"/>
                <w:szCs w:val="16"/>
              </w:rPr>
              <w:t>Masculin</w:t>
            </w:r>
          </w:p>
        </w:tc>
        <w:tc>
          <w:tcPr>
            <w:tcW w:w="992" w:type="dxa"/>
            <w:tcBorders>
              <w:left w:val="nil"/>
              <w:bottom w:val="single" w:sz="4" w:space="0" w:color="auto"/>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r w:rsidRPr="00064781">
              <w:rPr>
                <w:rFonts w:ascii="Arial" w:hAnsi="Arial" w:cs="Arial"/>
                <w:color w:val="000000"/>
                <w:sz w:val="16"/>
                <w:szCs w:val="16"/>
              </w:rPr>
              <w:t>Féminin</w:t>
            </w:r>
          </w:p>
        </w:tc>
        <w:tc>
          <w:tcPr>
            <w:tcW w:w="1037" w:type="dxa"/>
            <w:tcBorders>
              <w:left w:val="nil"/>
              <w:bottom w:val="single" w:sz="4" w:space="0" w:color="auto"/>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r w:rsidRPr="00064781">
              <w:rPr>
                <w:rFonts w:ascii="Arial" w:hAnsi="Arial" w:cs="Arial"/>
                <w:color w:val="000000"/>
                <w:sz w:val="16"/>
                <w:szCs w:val="16"/>
              </w:rPr>
              <w:t>Ensemble</w:t>
            </w:r>
          </w:p>
        </w:tc>
        <w:tc>
          <w:tcPr>
            <w:tcW w:w="185" w:type="dxa"/>
            <w:tcBorders>
              <w:left w:val="nil"/>
              <w:bottom w:val="single" w:sz="4" w:space="0" w:color="auto"/>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r w:rsidRPr="00064781">
              <w:rPr>
                <w:rFonts w:ascii="Arial" w:hAnsi="Arial" w:cs="Arial"/>
                <w:color w:val="000000"/>
                <w:sz w:val="16"/>
                <w:szCs w:val="16"/>
              </w:rPr>
              <w:t> </w:t>
            </w:r>
          </w:p>
        </w:tc>
        <w:tc>
          <w:tcPr>
            <w:tcW w:w="905" w:type="dxa"/>
            <w:tcBorders>
              <w:left w:val="nil"/>
              <w:bottom w:val="single" w:sz="4" w:space="0" w:color="auto"/>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r w:rsidRPr="00064781">
              <w:rPr>
                <w:rFonts w:ascii="Arial" w:hAnsi="Arial" w:cs="Arial"/>
                <w:color w:val="000000"/>
                <w:sz w:val="16"/>
                <w:szCs w:val="16"/>
              </w:rPr>
              <w:t>Masculin</w:t>
            </w:r>
          </w:p>
        </w:tc>
        <w:tc>
          <w:tcPr>
            <w:tcW w:w="992" w:type="dxa"/>
            <w:tcBorders>
              <w:left w:val="nil"/>
              <w:bottom w:val="single" w:sz="4" w:space="0" w:color="auto"/>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r w:rsidRPr="00064781">
              <w:rPr>
                <w:rFonts w:ascii="Arial" w:hAnsi="Arial" w:cs="Arial"/>
                <w:color w:val="000000"/>
                <w:sz w:val="16"/>
                <w:szCs w:val="16"/>
              </w:rPr>
              <w:t>Féminin</w:t>
            </w:r>
          </w:p>
        </w:tc>
        <w:tc>
          <w:tcPr>
            <w:tcW w:w="852" w:type="dxa"/>
            <w:tcBorders>
              <w:left w:val="nil"/>
              <w:bottom w:val="single" w:sz="4" w:space="0" w:color="auto"/>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r w:rsidRPr="00064781">
              <w:rPr>
                <w:rFonts w:ascii="Arial" w:hAnsi="Arial" w:cs="Arial"/>
                <w:color w:val="000000"/>
                <w:sz w:val="16"/>
                <w:szCs w:val="16"/>
              </w:rPr>
              <w:t>Ensemble</w:t>
            </w:r>
          </w:p>
        </w:tc>
        <w:tc>
          <w:tcPr>
            <w:tcW w:w="185" w:type="dxa"/>
            <w:tcBorders>
              <w:left w:val="nil"/>
              <w:bottom w:val="single" w:sz="4" w:space="0" w:color="auto"/>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r w:rsidRPr="00064781">
              <w:rPr>
                <w:rFonts w:ascii="Arial" w:hAnsi="Arial" w:cs="Arial"/>
                <w:color w:val="000000"/>
                <w:sz w:val="16"/>
                <w:szCs w:val="16"/>
              </w:rPr>
              <w:t> </w:t>
            </w:r>
          </w:p>
        </w:tc>
        <w:tc>
          <w:tcPr>
            <w:tcW w:w="947" w:type="dxa"/>
            <w:tcBorders>
              <w:left w:val="nil"/>
              <w:bottom w:val="single" w:sz="4" w:space="0" w:color="auto"/>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r w:rsidRPr="00064781">
              <w:rPr>
                <w:rFonts w:ascii="Arial" w:hAnsi="Arial" w:cs="Arial"/>
                <w:color w:val="000000"/>
                <w:sz w:val="16"/>
                <w:szCs w:val="16"/>
              </w:rPr>
              <w:t>Masculin</w:t>
            </w:r>
          </w:p>
        </w:tc>
        <w:tc>
          <w:tcPr>
            <w:tcW w:w="993" w:type="dxa"/>
            <w:tcBorders>
              <w:left w:val="nil"/>
              <w:bottom w:val="single" w:sz="4" w:space="0" w:color="auto"/>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r w:rsidRPr="00064781">
              <w:rPr>
                <w:rFonts w:ascii="Arial" w:hAnsi="Arial" w:cs="Arial"/>
                <w:color w:val="000000"/>
                <w:sz w:val="16"/>
                <w:szCs w:val="16"/>
              </w:rPr>
              <w:t>Féminin</w:t>
            </w:r>
          </w:p>
        </w:tc>
        <w:tc>
          <w:tcPr>
            <w:tcW w:w="992" w:type="dxa"/>
            <w:tcBorders>
              <w:left w:val="nil"/>
              <w:bottom w:val="single" w:sz="4" w:space="0" w:color="auto"/>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r w:rsidRPr="00064781">
              <w:rPr>
                <w:rFonts w:ascii="Arial" w:hAnsi="Arial" w:cs="Arial"/>
                <w:color w:val="000000"/>
                <w:sz w:val="16"/>
                <w:szCs w:val="16"/>
              </w:rPr>
              <w:t>Ensemble</w:t>
            </w:r>
          </w:p>
        </w:tc>
      </w:tr>
      <w:tr w:rsidR="00F15E76" w:rsidRPr="00064781" w:rsidTr="00F15E76">
        <w:trPr>
          <w:trHeight w:val="225"/>
          <w:jc w:val="center"/>
        </w:trPr>
        <w:tc>
          <w:tcPr>
            <w:tcW w:w="1567" w:type="dxa"/>
            <w:tcBorders>
              <w:top w:val="nil"/>
              <w:left w:val="nil"/>
              <w:bottom w:val="nil"/>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r>
              <w:rPr>
                <w:rFonts w:ascii="Arial" w:hAnsi="Arial" w:cs="Arial"/>
                <w:color w:val="000000"/>
                <w:sz w:val="16"/>
                <w:szCs w:val="16"/>
              </w:rPr>
              <w:t>0</w:t>
            </w:r>
            <w:r w:rsidRPr="00064781">
              <w:rPr>
                <w:rFonts w:ascii="Arial" w:hAnsi="Arial" w:cs="Arial"/>
                <w:color w:val="000000"/>
                <w:sz w:val="16"/>
                <w:szCs w:val="16"/>
              </w:rPr>
              <w:t xml:space="preserve">0 - </w:t>
            </w:r>
            <w:r>
              <w:rPr>
                <w:rFonts w:ascii="Arial" w:hAnsi="Arial" w:cs="Arial"/>
                <w:color w:val="000000"/>
                <w:sz w:val="16"/>
                <w:szCs w:val="16"/>
              </w:rPr>
              <w:t>0</w:t>
            </w:r>
            <w:r w:rsidRPr="00064781">
              <w:rPr>
                <w:rFonts w:ascii="Arial" w:hAnsi="Arial" w:cs="Arial"/>
                <w:color w:val="000000"/>
                <w:sz w:val="16"/>
                <w:szCs w:val="16"/>
              </w:rPr>
              <w:t>4</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15,6</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14,2</w:t>
            </w:r>
          </w:p>
        </w:tc>
        <w:tc>
          <w:tcPr>
            <w:tcW w:w="1037"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14,9</w:t>
            </w:r>
          </w:p>
        </w:tc>
        <w:tc>
          <w:tcPr>
            <w:tcW w:w="185" w:type="dxa"/>
            <w:tcBorders>
              <w:top w:val="nil"/>
              <w:left w:val="nil"/>
              <w:bottom w:val="nil"/>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p>
        </w:tc>
        <w:tc>
          <w:tcPr>
            <w:tcW w:w="905"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17,3</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16,9</w:t>
            </w:r>
          </w:p>
        </w:tc>
        <w:tc>
          <w:tcPr>
            <w:tcW w:w="85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17,1</w:t>
            </w:r>
          </w:p>
        </w:tc>
        <w:tc>
          <w:tcPr>
            <w:tcW w:w="185" w:type="dxa"/>
            <w:tcBorders>
              <w:top w:val="nil"/>
              <w:left w:val="nil"/>
              <w:bottom w:val="nil"/>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p>
        </w:tc>
        <w:tc>
          <w:tcPr>
            <w:tcW w:w="947"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16,7</w:t>
            </w:r>
          </w:p>
        </w:tc>
        <w:tc>
          <w:tcPr>
            <w:tcW w:w="993"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15,9</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16,3</w:t>
            </w:r>
          </w:p>
        </w:tc>
      </w:tr>
      <w:tr w:rsidR="00F15E76" w:rsidRPr="00064781" w:rsidTr="00F15E76">
        <w:trPr>
          <w:trHeight w:val="225"/>
          <w:jc w:val="center"/>
        </w:trPr>
        <w:tc>
          <w:tcPr>
            <w:tcW w:w="1567" w:type="dxa"/>
            <w:tcBorders>
              <w:top w:val="nil"/>
              <w:left w:val="nil"/>
              <w:bottom w:val="nil"/>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r>
              <w:rPr>
                <w:rFonts w:ascii="Arial" w:hAnsi="Arial" w:cs="Arial"/>
                <w:color w:val="000000"/>
                <w:sz w:val="16"/>
                <w:szCs w:val="16"/>
              </w:rPr>
              <w:t>0</w:t>
            </w:r>
            <w:r w:rsidRPr="00064781">
              <w:rPr>
                <w:rFonts w:ascii="Arial" w:hAnsi="Arial" w:cs="Arial"/>
                <w:color w:val="000000"/>
                <w:sz w:val="16"/>
                <w:szCs w:val="16"/>
              </w:rPr>
              <w:t xml:space="preserve">5 - </w:t>
            </w:r>
            <w:r>
              <w:rPr>
                <w:rFonts w:ascii="Arial" w:hAnsi="Arial" w:cs="Arial"/>
                <w:color w:val="000000"/>
                <w:sz w:val="16"/>
                <w:szCs w:val="16"/>
              </w:rPr>
              <w:t>0</w:t>
            </w:r>
            <w:r w:rsidRPr="00064781">
              <w:rPr>
                <w:rFonts w:ascii="Arial" w:hAnsi="Arial" w:cs="Arial"/>
                <w:color w:val="000000"/>
                <w:sz w:val="16"/>
                <w:szCs w:val="16"/>
              </w:rPr>
              <w:t>9</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17,1</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15,4</w:t>
            </w:r>
          </w:p>
        </w:tc>
        <w:tc>
          <w:tcPr>
            <w:tcW w:w="1037"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16,3</w:t>
            </w:r>
          </w:p>
        </w:tc>
        <w:tc>
          <w:tcPr>
            <w:tcW w:w="185" w:type="dxa"/>
            <w:tcBorders>
              <w:top w:val="nil"/>
              <w:left w:val="nil"/>
              <w:bottom w:val="nil"/>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p>
        </w:tc>
        <w:tc>
          <w:tcPr>
            <w:tcW w:w="905"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21,5</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19,0</w:t>
            </w:r>
          </w:p>
        </w:tc>
        <w:tc>
          <w:tcPr>
            <w:tcW w:w="85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20,2</w:t>
            </w:r>
          </w:p>
        </w:tc>
        <w:tc>
          <w:tcPr>
            <w:tcW w:w="185" w:type="dxa"/>
            <w:tcBorders>
              <w:top w:val="nil"/>
              <w:left w:val="nil"/>
              <w:bottom w:val="nil"/>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p>
        </w:tc>
        <w:tc>
          <w:tcPr>
            <w:tcW w:w="947"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19,9</w:t>
            </w:r>
          </w:p>
        </w:tc>
        <w:tc>
          <w:tcPr>
            <w:tcW w:w="993"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17,7</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18,8</w:t>
            </w:r>
          </w:p>
        </w:tc>
      </w:tr>
      <w:tr w:rsidR="00F15E76" w:rsidRPr="00064781" w:rsidTr="00F15E76">
        <w:trPr>
          <w:trHeight w:val="225"/>
          <w:jc w:val="center"/>
        </w:trPr>
        <w:tc>
          <w:tcPr>
            <w:tcW w:w="1567" w:type="dxa"/>
            <w:tcBorders>
              <w:top w:val="nil"/>
              <w:left w:val="nil"/>
              <w:bottom w:val="nil"/>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r w:rsidRPr="00064781">
              <w:rPr>
                <w:rFonts w:ascii="Arial" w:hAnsi="Arial" w:cs="Arial"/>
                <w:color w:val="000000"/>
                <w:sz w:val="16"/>
                <w:szCs w:val="16"/>
              </w:rPr>
              <w:t>10 - 14</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13,9</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12,9</w:t>
            </w:r>
          </w:p>
        </w:tc>
        <w:tc>
          <w:tcPr>
            <w:tcW w:w="1037"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13,4</w:t>
            </w:r>
          </w:p>
        </w:tc>
        <w:tc>
          <w:tcPr>
            <w:tcW w:w="185" w:type="dxa"/>
            <w:tcBorders>
              <w:top w:val="nil"/>
              <w:left w:val="nil"/>
              <w:bottom w:val="nil"/>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p>
        </w:tc>
        <w:tc>
          <w:tcPr>
            <w:tcW w:w="905"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16,0</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12,8</w:t>
            </w:r>
          </w:p>
        </w:tc>
        <w:tc>
          <w:tcPr>
            <w:tcW w:w="85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14,4</w:t>
            </w:r>
          </w:p>
        </w:tc>
        <w:tc>
          <w:tcPr>
            <w:tcW w:w="185" w:type="dxa"/>
            <w:tcBorders>
              <w:top w:val="nil"/>
              <w:left w:val="nil"/>
              <w:bottom w:val="nil"/>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p>
        </w:tc>
        <w:tc>
          <w:tcPr>
            <w:tcW w:w="947"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15,2</w:t>
            </w:r>
          </w:p>
        </w:tc>
        <w:tc>
          <w:tcPr>
            <w:tcW w:w="993"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12,9</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14,1</w:t>
            </w:r>
          </w:p>
        </w:tc>
      </w:tr>
      <w:tr w:rsidR="00F15E76" w:rsidRPr="00064781" w:rsidTr="00F15E76">
        <w:trPr>
          <w:trHeight w:val="225"/>
          <w:jc w:val="center"/>
        </w:trPr>
        <w:tc>
          <w:tcPr>
            <w:tcW w:w="1567" w:type="dxa"/>
            <w:tcBorders>
              <w:top w:val="nil"/>
              <w:left w:val="nil"/>
              <w:bottom w:val="nil"/>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r w:rsidRPr="00064781">
              <w:rPr>
                <w:rFonts w:ascii="Arial" w:hAnsi="Arial" w:cs="Arial"/>
                <w:color w:val="000000"/>
                <w:sz w:val="16"/>
                <w:szCs w:val="16"/>
              </w:rPr>
              <w:t>15 - 19</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10,2</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9,0</w:t>
            </w:r>
          </w:p>
        </w:tc>
        <w:tc>
          <w:tcPr>
            <w:tcW w:w="1037"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9,6</w:t>
            </w:r>
          </w:p>
        </w:tc>
        <w:tc>
          <w:tcPr>
            <w:tcW w:w="185" w:type="dxa"/>
            <w:tcBorders>
              <w:top w:val="nil"/>
              <w:left w:val="nil"/>
              <w:bottom w:val="nil"/>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p>
        </w:tc>
        <w:tc>
          <w:tcPr>
            <w:tcW w:w="905"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8,7</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6,6</w:t>
            </w:r>
          </w:p>
        </w:tc>
        <w:tc>
          <w:tcPr>
            <w:tcW w:w="85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7,6</w:t>
            </w:r>
          </w:p>
        </w:tc>
        <w:tc>
          <w:tcPr>
            <w:tcW w:w="185" w:type="dxa"/>
            <w:tcBorders>
              <w:top w:val="nil"/>
              <w:left w:val="nil"/>
              <w:bottom w:val="nil"/>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p>
        </w:tc>
        <w:tc>
          <w:tcPr>
            <w:tcW w:w="947"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9,2</w:t>
            </w:r>
          </w:p>
        </w:tc>
        <w:tc>
          <w:tcPr>
            <w:tcW w:w="993"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7,4</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8,3</w:t>
            </w:r>
          </w:p>
        </w:tc>
      </w:tr>
      <w:tr w:rsidR="00F15E76" w:rsidRPr="00064781" w:rsidTr="00F15E76">
        <w:trPr>
          <w:trHeight w:val="225"/>
          <w:jc w:val="center"/>
        </w:trPr>
        <w:tc>
          <w:tcPr>
            <w:tcW w:w="1567" w:type="dxa"/>
            <w:tcBorders>
              <w:top w:val="nil"/>
              <w:left w:val="nil"/>
              <w:bottom w:val="nil"/>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r w:rsidRPr="00064781">
              <w:rPr>
                <w:rFonts w:ascii="Arial" w:hAnsi="Arial" w:cs="Arial"/>
                <w:color w:val="000000"/>
                <w:sz w:val="16"/>
                <w:szCs w:val="16"/>
              </w:rPr>
              <w:t>20 - 24</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6,8</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7,4</w:t>
            </w:r>
          </w:p>
        </w:tc>
        <w:tc>
          <w:tcPr>
            <w:tcW w:w="1037"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7,1</w:t>
            </w:r>
          </w:p>
        </w:tc>
        <w:tc>
          <w:tcPr>
            <w:tcW w:w="185" w:type="dxa"/>
            <w:tcBorders>
              <w:top w:val="nil"/>
              <w:left w:val="nil"/>
              <w:bottom w:val="nil"/>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p>
        </w:tc>
        <w:tc>
          <w:tcPr>
            <w:tcW w:w="905"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4,0</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5,4</w:t>
            </w:r>
          </w:p>
        </w:tc>
        <w:tc>
          <w:tcPr>
            <w:tcW w:w="85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4,7</w:t>
            </w:r>
          </w:p>
        </w:tc>
        <w:tc>
          <w:tcPr>
            <w:tcW w:w="185" w:type="dxa"/>
            <w:tcBorders>
              <w:top w:val="nil"/>
              <w:left w:val="nil"/>
              <w:bottom w:val="nil"/>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p>
        </w:tc>
        <w:tc>
          <w:tcPr>
            <w:tcW w:w="947"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5,0</w:t>
            </w:r>
          </w:p>
        </w:tc>
        <w:tc>
          <w:tcPr>
            <w:tcW w:w="993"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6,1</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5,6</w:t>
            </w:r>
          </w:p>
        </w:tc>
      </w:tr>
      <w:tr w:rsidR="00F15E76" w:rsidRPr="00064781" w:rsidTr="00F15E76">
        <w:trPr>
          <w:trHeight w:val="225"/>
          <w:jc w:val="center"/>
        </w:trPr>
        <w:tc>
          <w:tcPr>
            <w:tcW w:w="1567" w:type="dxa"/>
            <w:tcBorders>
              <w:top w:val="nil"/>
              <w:left w:val="nil"/>
              <w:bottom w:val="nil"/>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r w:rsidRPr="00064781">
              <w:rPr>
                <w:rFonts w:ascii="Arial" w:hAnsi="Arial" w:cs="Arial"/>
                <w:color w:val="000000"/>
                <w:sz w:val="16"/>
                <w:szCs w:val="16"/>
              </w:rPr>
              <w:t>25 - 29</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6,0</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8,5</w:t>
            </w:r>
          </w:p>
        </w:tc>
        <w:tc>
          <w:tcPr>
            <w:tcW w:w="1037"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7,2</w:t>
            </w:r>
          </w:p>
        </w:tc>
        <w:tc>
          <w:tcPr>
            <w:tcW w:w="185" w:type="dxa"/>
            <w:tcBorders>
              <w:top w:val="nil"/>
              <w:left w:val="nil"/>
              <w:bottom w:val="nil"/>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p>
        </w:tc>
        <w:tc>
          <w:tcPr>
            <w:tcW w:w="905"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3,8</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8,3</w:t>
            </w:r>
          </w:p>
        </w:tc>
        <w:tc>
          <w:tcPr>
            <w:tcW w:w="85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6,1</w:t>
            </w:r>
          </w:p>
        </w:tc>
        <w:tc>
          <w:tcPr>
            <w:tcW w:w="185" w:type="dxa"/>
            <w:tcBorders>
              <w:top w:val="nil"/>
              <w:left w:val="nil"/>
              <w:bottom w:val="nil"/>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p>
        </w:tc>
        <w:tc>
          <w:tcPr>
            <w:tcW w:w="947"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4,6</w:t>
            </w:r>
          </w:p>
        </w:tc>
        <w:tc>
          <w:tcPr>
            <w:tcW w:w="993"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8,4</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6,5</w:t>
            </w:r>
          </w:p>
        </w:tc>
      </w:tr>
      <w:tr w:rsidR="00F15E76" w:rsidRPr="00064781" w:rsidTr="00F15E76">
        <w:trPr>
          <w:trHeight w:val="225"/>
          <w:jc w:val="center"/>
        </w:trPr>
        <w:tc>
          <w:tcPr>
            <w:tcW w:w="1567" w:type="dxa"/>
            <w:tcBorders>
              <w:top w:val="nil"/>
              <w:left w:val="nil"/>
              <w:bottom w:val="nil"/>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r w:rsidRPr="00064781">
              <w:rPr>
                <w:rFonts w:ascii="Arial" w:hAnsi="Arial" w:cs="Arial"/>
                <w:color w:val="000000"/>
                <w:sz w:val="16"/>
                <w:szCs w:val="16"/>
              </w:rPr>
              <w:t>30 - 34</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6,4</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8,1</w:t>
            </w:r>
          </w:p>
        </w:tc>
        <w:tc>
          <w:tcPr>
            <w:tcW w:w="1037"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7,2</w:t>
            </w:r>
          </w:p>
        </w:tc>
        <w:tc>
          <w:tcPr>
            <w:tcW w:w="185" w:type="dxa"/>
            <w:tcBorders>
              <w:top w:val="nil"/>
              <w:left w:val="nil"/>
              <w:bottom w:val="nil"/>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p>
        </w:tc>
        <w:tc>
          <w:tcPr>
            <w:tcW w:w="905"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5,5</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7,8</w:t>
            </w:r>
          </w:p>
        </w:tc>
        <w:tc>
          <w:tcPr>
            <w:tcW w:w="85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6,7</w:t>
            </w:r>
          </w:p>
        </w:tc>
        <w:tc>
          <w:tcPr>
            <w:tcW w:w="185" w:type="dxa"/>
            <w:tcBorders>
              <w:top w:val="nil"/>
              <w:left w:val="nil"/>
              <w:bottom w:val="nil"/>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p>
        </w:tc>
        <w:tc>
          <w:tcPr>
            <w:tcW w:w="947"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5,8</w:t>
            </w:r>
          </w:p>
        </w:tc>
        <w:tc>
          <w:tcPr>
            <w:tcW w:w="993"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7,9</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6,9</w:t>
            </w:r>
          </w:p>
        </w:tc>
      </w:tr>
      <w:tr w:rsidR="00F15E76" w:rsidRPr="00064781" w:rsidTr="00F15E76">
        <w:trPr>
          <w:trHeight w:val="225"/>
          <w:jc w:val="center"/>
        </w:trPr>
        <w:tc>
          <w:tcPr>
            <w:tcW w:w="1567" w:type="dxa"/>
            <w:tcBorders>
              <w:top w:val="nil"/>
              <w:left w:val="nil"/>
              <w:bottom w:val="nil"/>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r w:rsidRPr="00064781">
              <w:rPr>
                <w:rFonts w:ascii="Arial" w:hAnsi="Arial" w:cs="Arial"/>
                <w:color w:val="000000"/>
                <w:sz w:val="16"/>
                <w:szCs w:val="16"/>
              </w:rPr>
              <w:t>35 - 39</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6,0</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6,2</w:t>
            </w:r>
          </w:p>
        </w:tc>
        <w:tc>
          <w:tcPr>
            <w:tcW w:w="1037"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6,1</w:t>
            </w:r>
          </w:p>
        </w:tc>
        <w:tc>
          <w:tcPr>
            <w:tcW w:w="185" w:type="dxa"/>
            <w:tcBorders>
              <w:top w:val="nil"/>
              <w:left w:val="nil"/>
              <w:bottom w:val="nil"/>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p>
        </w:tc>
        <w:tc>
          <w:tcPr>
            <w:tcW w:w="905"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5,3</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5,7</w:t>
            </w:r>
          </w:p>
        </w:tc>
        <w:tc>
          <w:tcPr>
            <w:tcW w:w="85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5,5</w:t>
            </w:r>
          </w:p>
        </w:tc>
        <w:tc>
          <w:tcPr>
            <w:tcW w:w="185" w:type="dxa"/>
            <w:tcBorders>
              <w:top w:val="nil"/>
              <w:left w:val="nil"/>
              <w:bottom w:val="nil"/>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p>
        </w:tc>
        <w:tc>
          <w:tcPr>
            <w:tcW w:w="947"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5,6</w:t>
            </w:r>
          </w:p>
        </w:tc>
        <w:tc>
          <w:tcPr>
            <w:tcW w:w="993"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5,9</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5,7</w:t>
            </w:r>
          </w:p>
        </w:tc>
      </w:tr>
      <w:tr w:rsidR="00F15E76" w:rsidRPr="00064781" w:rsidTr="00F15E76">
        <w:trPr>
          <w:trHeight w:val="225"/>
          <w:jc w:val="center"/>
        </w:trPr>
        <w:tc>
          <w:tcPr>
            <w:tcW w:w="1567" w:type="dxa"/>
            <w:tcBorders>
              <w:top w:val="nil"/>
              <w:left w:val="nil"/>
              <w:bottom w:val="nil"/>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r w:rsidRPr="00064781">
              <w:rPr>
                <w:rFonts w:ascii="Arial" w:hAnsi="Arial" w:cs="Arial"/>
                <w:color w:val="000000"/>
                <w:sz w:val="16"/>
                <w:szCs w:val="16"/>
              </w:rPr>
              <w:t>40 - 44</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4,9</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4,7</w:t>
            </w:r>
          </w:p>
        </w:tc>
        <w:tc>
          <w:tcPr>
            <w:tcW w:w="1037"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4,8</w:t>
            </w:r>
          </w:p>
        </w:tc>
        <w:tc>
          <w:tcPr>
            <w:tcW w:w="185" w:type="dxa"/>
            <w:tcBorders>
              <w:top w:val="nil"/>
              <w:left w:val="nil"/>
              <w:bottom w:val="nil"/>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p>
        </w:tc>
        <w:tc>
          <w:tcPr>
            <w:tcW w:w="905"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4,3</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4,7</w:t>
            </w:r>
          </w:p>
        </w:tc>
        <w:tc>
          <w:tcPr>
            <w:tcW w:w="85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4,5</w:t>
            </w:r>
          </w:p>
        </w:tc>
        <w:tc>
          <w:tcPr>
            <w:tcW w:w="185" w:type="dxa"/>
            <w:tcBorders>
              <w:top w:val="nil"/>
              <w:left w:val="nil"/>
              <w:bottom w:val="nil"/>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p>
        </w:tc>
        <w:tc>
          <w:tcPr>
            <w:tcW w:w="947"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4,5</w:t>
            </w:r>
          </w:p>
        </w:tc>
        <w:tc>
          <w:tcPr>
            <w:tcW w:w="993"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4,7</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4,6</w:t>
            </w:r>
          </w:p>
        </w:tc>
      </w:tr>
      <w:tr w:rsidR="00F15E76" w:rsidRPr="00064781" w:rsidTr="00F15E76">
        <w:trPr>
          <w:trHeight w:val="225"/>
          <w:jc w:val="center"/>
        </w:trPr>
        <w:tc>
          <w:tcPr>
            <w:tcW w:w="1567" w:type="dxa"/>
            <w:tcBorders>
              <w:top w:val="nil"/>
              <w:left w:val="nil"/>
              <w:bottom w:val="nil"/>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r w:rsidRPr="00064781">
              <w:rPr>
                <w:rFonts w:ascii="Arial" w:hAnsi="Arial" w:cs="Arial"/>
                <w:color w:val="000000"/>
                <w:sz w:val="16"/>
                <w:szCs w:val="16"/>
              </w:rPr>
              <w:t>45 - 49</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3,7</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3,6</w:t>
            </w:r>
          </w:p>
        </w:tc>
        <w:tc>
          <w:tcPr>
            <w:tcW w:w="1037"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3,7</w:t>
            </w:r>
          </w:p>
        </w:tc>
        <w:tc>
          <w:tcPr>
            <w:tcW w:w="185" w:type="dxa"/>
            <w:tcBorders>
              <w:top w:val="nil"/>
              <w:left w:val="nil"/>
              <w:bottom w:val="nil"/>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p>
        </w:tc>
        <w:tc>
          <w:tcPr>
            <w:tcW w:w="905"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3,4</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3,3</w:t>
            </w:r>
          </w:p>
        </w:tc>
        <w:tc>
          <w:tcPr>
            <w:tcW w:w="85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3,3</w:t>
            </w:r>
          </w:p>
        </w:tc>
        <w:tc>
          <w:tcPr>
            <w:tcW w:w="185" w:type="dxa"/>
            <w:tcBorders>
              <w:top w:val="nil"/>
              <w:left w:val="nil"/>
              <w:bottom w:val="nil"/>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p>
        </w:tc>
        <w:tc>
          <w:tcPr>
            <w:tcW w:w="947"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3,5</w:t>
            </w:r>
          </w:p>
        </w:tc>
        <w:tc>
          <w:tcPr>
            <w:tcW w:w="993"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3,4</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3,5</w:t>
            </w:r>
          </w:p>
        </w:tc>
      </w:tr>
      <w:tr w:rsidR="00F15E76" w:rsidRPr="00064781" w:rsidTr="00F15E76">
        <w:trPr>
          <w:trHeight w:val="225"/>
          <w:jc w:val="center"/>
        </w:trPr>
        <w:tc>
          <w:tcPr>
            <w:tcW w:w="1567" w:type="dxa"/>
            <w:tcBorders>
              <w:top w:val="nil"/>
              <w:left w:val="nil"/>
              <w:bottom w:val="nil"/>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r w:rsidRPr="00064781">
              <w:rPr>
                <w:rFonts w:ascii="Arial" w:hAnsi="Arial" w:cs="Arial"/>
                <w:color w:val="000000"/>
                <w:sz w:val="16"/>
                <w:szCs w:val="16"/>
              </w:rPr>
              <w:t>50 - 54</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2,9</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3,6</w:t>
            </w:r>
          </w:p>
        </w:tc>
        <w:tc>
          <w:tcPr>
            <w:tcW w:w="1037"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3,3</w:t>
            </w:r>
          </w:p>
        </w:tc>
        <w:tc>
          <w:tcPr>
            <w:tcW w:w="185" w:type="dxa"/>
            <w:tcBorders>
              <w:top w:val="nil"/>
              <w:left w:val="nil"/>
              <w:bottom w:val="nil"/>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p>
        </w:tc>
        <w:tc>
          <w:tcPr>
            <w:tcW w:w="905"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3,0</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3,5</w:t>
            </w:r>
          </w:p>
        </w:tc>
        <w:tc>
          <w:tcPr>
            <w:tcW w:w="85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3,2</w:t>
            </w:r>
          </w:p>
        </w:tc>
        <w:tc>
          <w:tcPr>
            <w:tcW w:w="185" w:type="dxa"/>
            <w:tcBorders>
              <w:top w:val="nil"/>
              <w:left w:val="nil"/>
              <w:bottom w:val="nil"/>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p>
        </w:tc>
        <w:tc>
          <w:tcPr>
            <w:tcW w:w="947"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2,9</w:t>
            </w:r>
          </w:p>
        </w:tc>
        <w:tc>
          <w:tcPr>
            <w:tcW w:w="993"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3,5</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3,2</w:t>
            </w:r>
          </w:p>
        </w:tc>
      </w:tr>
      <w:tr w:rsidR="00F15E76" w:rsidRPr="00064781" w:rsidTr="00F15E76">
        <w:trPr>
          <w:trHeight w:val="225"/>
          <w:jc w:val="center"/>
        </w:trPr>
        <w:tc>
          <w:tcPr>
            <w:tcW w:w="1567" w:type="dxa"/>
            <w:tcBorders>
              <w:top w:val="nil"/>
              <w:left w:val="nil"/>
              <w:bottom w:val="nil"/>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r w:rsidRPr="00064781">
              <w:rPr>
                <w:rFonts w:ascii="Arial" w:hAnsi="Arial" w:cs="Arial"/>
                <w:color w:val="000000"/>
                <w:sz w:val="16"/>
                <w:szCs w:val="16"/>
              </w:rPr>
              <w:t>55 - 59</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2,4</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2,2</w:t>
            </w:r>
          </w:p>
        </w:tc>
        <w:tc>
          <w:tcPr>
            <w:tcW w:w="1037"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2,3</w:t>
            </w:r>
          </w:p>
        </w:tc>
        <w:tc>
          <w:tcPr>
            <w:tcW w:w="185" w:type="dxa"/>
            <w:tcBorders>
              <w:top w:val="nil"/>
              <w:left w:val="nil"/>
              <w:bottom w:val="nil"/>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p>
        </w:tc>
        <w:tc>
          <w:tcPr>
            <w:tcW w:w="905"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2,1</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2,0</w:t>
            </w:r>
          </w:p>
        </w:tc>
        <w:tc>
          <w:tcPr>
            <w:tcW w:w="85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2,0</w:t>
            </w:r>
          </w:p>
        </w:tc>
        <w:tc>
          <w:tcPr>
            <w:tcW w:w="185" w:type="dxa"/>
            <w:tcBorders>
              <w:top w:val="nil"/>
              <w:left w:val="nil"/>
              <w:bottom w:val="nil"/>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p>
        </w:tc>
        <w:tc>
          <w:tcPr>
            <w:tcW w:w="947"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2,2</w:t>
            </w:r>
          </w:p>
        </w:tc>
        <w:tc>
          <w:tcPr>
            <w:tcW w:w="993"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2,0</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2,1</w:t>
            </w:r>
          </w:p>
        </w:tc>
      </w:tr>
      <w:tr w:rsidR="00F15E76" w:rsidRPr="00064781" w:rsidTr="00F15E76">
        <w:trPr>
          <w:trHeight w:val="225"/>
          <w:jc w:val="center"/>
        </w:trPr>
        <w:tc>
          <w:tcPr>
            <w:tcW w:w="1567" w:type="dxa"/>
            <w:tcBorders>
              <w:top w:val="nil"/>
              <w:left w:val="nil"/>
              <w:bottom w:val="nil"/>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r w:rsidRPr="00064781">
              <w:rPr>
                <w:rFonts w:ascii="Arial" w:hAnsi="Arial" w:cs="Arial"/>
                <w:color w:val="000000"/>
                <w:sz w:val="16"/>
                <w:szCs w:val="16"/>
              </w:rPr>
              <w:t>60 - 64</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1,8</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1,9</w:t>
            </w:r>
          </w:p>
        </w:tc>
        <w:tc>
          <w:tcPr>
            <w:tcW w:w="1037"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1,8</w:t>
            </w:r>
          </w:p>
        </w:tc>
        <w:tc>
          <w:tcPr>
            <w:tcW w:w="185" w:type="dxa"/>
            <w:tcBorders>
              <w:top w:val="nil"/>
              <w:left w:val="nil"/>
              <w:bottom w:val="nil"/>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p>
        </w:tc>
        <w:tc>
          <w:tcPr>
            <w:tcW w:w="905"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2,2</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1,8</w:t>
            </w:r>
          </w:p>
        </w:tc>
        <w:tc>
          <w:tcPr>
            <w:tcW w:w="85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2,0</w:t>
            </w:r>
          </w:p>
        </w:tc>
        <w:tc>
          <w:tcPr>
            <w:tcW w:w="185" w:type="dxa"/>
            <w:tcBorders>
              <w:top w:val="nil"/>
              <w:left w:val="nil"/>
              <w:bottom w:val="nil"/>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p>
        </w:tc>
        <w:tc>
          <w:tcPr>
            <w:tcW w:w="947"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2,0</w:t>
            </w:r>
          </w:p>
        </w:tc>
        <w:tc>
          <w:tcPr>
            <w:tcW w:w="993"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1,9</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1,9</w:t>
            </w:r>
          </w:p>
        </w:tc>
      </w:tr>
      <w:tr w:rsidR="00F15E76" w:rsidRPr="00064781" w:rsidTr="00F15E76">
        <w:trPr>
          <w:trHeight w:val="225"/>
          <w:jc w:val="center"/>
        </w:trPr>
        <w:tc>
          <w:tcPr>
            <w:tcW w:w="1567" w:type="dxa"/>
            <w:tcBorders>
              <w:top w:val="nil"/>
              <w:left w:val="nil"/>
              <w:bottom w:val="nil"/>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r w:rsidRPr="00064781">
              <w:rPr>
                <w:rFonts w:ascii="Arial" w:hAnsi="Arial" w:cs="Arial"/>
                <w:color w:val="000000"/>
                <w:sz w:val="16"/>
                <w:szCs w:val="16"/>
              </w:rPr>
              <w:t>65 - 69</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1,1</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1,1</w:t>
            </w:r>
          </w:p>
        </w:tc>
        <w:tc>
          <w:tcPr>
            <w:tcW w:w="1037"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1,1</w:t>
            </w:r>
          </w:p>
        </w:tc>
        <w:tc>
          <w:tcPr>
            <w:tcW w:w="185" w:type="dxa"/>
            <w:tcBorders>
              <w:top w:val="nil"/>
              <w:left w:val="nil"/>
              <w:bottom w:val="nil"/>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p>
        </w:tc>
        <w:tc>
          <w:tcPr>
            <w:tcW w:w="905"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1,3</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1,0</w:t>
            </w:r>
          </w:p>
        </w:tc>
        <w:tc>
          <w:tcPr>
            <w:tcW w:w="85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1,2</w:t>
            </w:r>
          </w:p>
        </w:tc>
        <w:tc>
          <w:tcPr>
            <w:tcW w:w="185" w:type="dxa"/>
            <w:tcBorders>
              <w:top w:val="nil"/>
              <w:left w:val="nil"/>
              <w:bottom w:val="nil"/>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p>
        </w:tc>
        <w:tc>
          <w:tcPr>
            <w:tcW w:w="947"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1,2</w:t>
            </w:r>
          </w:p>
        </w:tc>
        <w:tc>
          <w:tcPr>
            <w:tcW w:w="993"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1,1</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1,1</w:t>
            </w:r>
          </w:p>
        </w:tc>
      </w:tr>
      <w:tr w:rsidR="00F15E76" w:rsidRPr="00064781" w:rsidTr="00F15E76">
        <w:trPr>
          <w:trHeight w:val="225"/>
          <w:jc w:val="center"/>
        </w:trPr>
        <w:tc>
          <w:tcPr>
            <w:tcW w:w="1567" w:type="dxa"/>
            <w:tcBorders>
              <w:top w:val="nil"/>
              <w:left w:val="nil"/>
              <w:bottom w:val="nil"/>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r w:rsidRPr="00064781">
              <w:rPr>
                <w:rFonts w:ascii="Arial" w:hAnsi="Arial" w:cs="Arial"/>
                <w:color w:val="000000"/>
                <w:sz w:val="16"/>
                <w:szCs w:val="16"/>
              </w:rPr>
              <w:t>70 - 74</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0,9</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0,9</w:t>
            </w:r>
          </w:p>
        </w:tc>
        <w:tc>
          <w:tcPr>
            <w:tcW w:w="1037"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0,9</w:t>
            </w:r>
          </w:p>
        </w:tc>
        <w:tc>
          <w:tcPr>
            <w:tcW w:w="185" w:type="dxa"/>
            <w:tcBorders>
              <w:top w:val="nil"/>
              <w:left w:val="nil"/>
              <w:bottom w:val="nil"/>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p>
        </w:tc>
        <w:tc>
          <w:tcPr>
            <w:tcW w:w="905"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1,2</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0,8</w:t>
            </w:r>
          </w:p>
        </w:tc>
        <w:tc>
          <w:tcPr>
            <w:tcW w:w="85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1,0</w:t>
            </w:r>
          </w:p>
        </w:tc>
        <w:tc>
          <w:tcPr>
            <w:tcW w:w="185" w:type="dxa"/>
            <w:tcBorders>
              <w:top w:val="nil"/>
              <w:left w:val="nil"/>
              <w:bottom w:val="nil"/>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p>
        </w:tc>
        <w:tc>
          <w:tcPr>
            <w:tcW w:w="947"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1,1</w:t>
            </w:r>
          </w:p>
        </w:tc>
        <w:tc>
          <w:tcPr>
            <w:tcW w:w="993"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0,9</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1,0</w:t>
            </w:r>
          </w:p>
        </w:tc>
      </w:tr>
      <w:tr w:rsidR="00F15E76" w:rsidRPr="00064781" w:rsidTr="00F15E76">
        <w:trPr>
          <w:trHeight w:val="225"/>
          <w:jc w:val="center"/>
        </w:trPr>
        <w:tc>
          <w:tcPr>
            <w:tcW w:w="1567" w:type="dxa"/>
            <w:tcBorders>
              <w:top w:val="nil"/>
              <w:left w:val="nil"/>
              <w:bottom w:val="nil"/>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r w:rsidRPr="00064781">
              <w:rPr>
                <w:rFonts w:ascii="Arial" w:hAnsi="Arial" w:cs="Arial"/>
                <w:color w:val="000000"/>
                <w:sz w:val="16"/>
                <w:szCs w:val="16"/>
              </w:rPr>
              <w:t>75 - 79</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0,3</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0,3</w:t>
            </w:r>
          </w:p>
        </w:tc>
        <w:tc>
          <w:tcPr>
            <w:tcW w:w="1037"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0,3</w:t>
            </w:r>
          </w:p>
        </w:tc>
        <w:tc>
          <w:tcPr>
            <w:tcW w:w="185" w:type="dxa"/>
            <w:tcBorders>
              <w:top w:val="nil"/>
              <w:left w:val="nil"/>
              <w:bottom w:val="nil"/>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p>
        </w:tc>
        <w:tc>
          <w:tcPr>
            <w:tcW w:w="905"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0,5</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0,4</w:t>
            </w:r>
          </w:p>
        </w:tc>
        <w:tc>
          <w:tcPr>
            <w:tcW w:w="85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0,4</w:t>
            </w:r>
          </w:p>
        </w:tc>
        <w:tc>
          <w:tcPr>
            <w:tcW w:w="185" w:type="dxa"/>
            <w:tcBorders>
              <w:top w:val="nil"/>
              <w:left w:val="nil"/>
              <w:bottom w:val="nil"/>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p>
        </w:tc>
        <w:tc>
          <w:tcPr>
            <w:tcW w:w="947"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0,4</w:t>
            </w:r>
          </w:p>
        </w:tc>
        <w:tc>
          <w:tcPr>
            <w:tcW w:w="993"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0,4</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0,4</w:t>
            </w:r>
          </w:p>
        </w:tc>
      </w:tr>
      <w:tr w:rsidR="00F15E76" w:rsidRPr="00064781" w:rsidTr="00F15E76">
        <w:trPr>
          <w:trHeight w:val="240"/>
          <w:jc w:val="center"/>
        </w:trPr>
        <w:tc>
          <w:tcPr>
            <w:tcW w:w="1567" w:type="dxa"/>
            <w:tcBorders>
              <w:top w:val="nil"/>
              <w:left w:val="nil"/>
              <w:bottom w:val="nil"/>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r w:rsidRPr="00064781">
              <w:rPr>
                <w:rFonts w:ascii="Arial" w:hAnsi="Arial" w:cs="Arial"/>
                <w:color w:val="000000"/>
                <w:sz w:val="16"/>
                <w:szCs w:val="16"/>
              </w:rPr>
              <w:t>80 +</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0,0</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0,0</w:t>
            </w:r>
          </w:p>
        </w:tc>
        <w:tc>
          <w:tcPr>
            <w:tcW w:w="1037"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0,0</w:t>
            </w:r>
          </w:p>
        </w:tc>
        <w:tc>
          <w:tcPr>
            <w:tcW w:w="185" w:type="dxa"/>
            <w:tcBorders>
              <w:top w:val="nil"/>
              <w:left w:val="nil"/>
              <w:bottom w:val="nil"/>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r w:rsidRPr="00064781">
              <w:rPr>
                <w:rFonts w:ascii="Arial" w:hAnsi="Arial" w:cs="Arial"/>
                <w:color w:val="000000"/>
                <w:sz w:val="16"/>
                <w:szCs w:val="16"/>
              </w:rPr>
              <w:t> </w:t>
            </w:r>
          </w:p>
        </w:tc>
        <w:tc>
          <w:tcPr>
            <w:tcW w:w="905"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0,0</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0,0</w:t>
            </w:r>
          </w:p>
        </w:tc>
        <w:tc>
          <w:tcPr>
            <w:tcW w:w="85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0,0</w:t>
            </w:r>
          </w:p>
        </w:tc>
        <w:tc>
          <w:tcPr>
            <w:tcW w:w="185" w:type="dxa"/>
            <w:tcBorders>
              <w:top w:val="nil"/>
              <w:left w:val="nil"/>
              <w:bottom w:val="nil"/>
              <w:right w:val="nil"/>
            </w:tcBorders>
            <w:shd w:val="clear" w:color="auto" w:fill="auto"/>
            <w:noWrap/>
            <w:vAlign w:val="bottom"/>
            <w:hideMark/>
          </w:tcPr>
          <w:p w:rsidR="00F15E76" w:rsidRPr="00064781" w:rsidRDefault="00F15E76" w:rsidP="00F15E76">
            <w:pPr>
              <w:spacing w:line="240" w:lineRule="auto"/>
              <w:rPr>
                <w:rFonts w:ascii="Arial" w:hAnsi="Arial" w:cs="Arial"/>
                <w:color w:val="000000"/>
                <w:sz w:val="16"/>
                <w:szCs w:val="16"/>
              </w:rPr>
            </w:pPr>
            <w:r w:rsidRPr="00064781">
              <w:rPr>
                <w:rFonts w:ascii="Arial" w:hAnsi="Arial" w:cs="Arial"/>
                <w:color w:val="000000"/>
                <w:sz w:val="16"/>
                <w:szCs w:val="16"/>
              </w:rPr>
              <w:t> </w:t>
            </w:r>
          </w:p>
        </w:tc>
        <w:tc>
          <w:tcPr>
            <w:tcW w:w="947"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0,0</w:t>
            </w:r>
          </w:p>
        </w:tc>
        <w:tc>
          <w:tcPr>
            <w:tcW w:w="993"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0,0</w:t>
            </w:r>
          </w:p>
        </w:tc>
        <w:tc>
          <w:tcPr>
            <w:tcW w:w="992" w:type="dxa"/>
            <w:tcBorders>
              <w:top w:val="nil"/>
              <w:left w:val="nil"/>
              <w:bottom w:val="nil"/>
              <w:right w:val="nil"/>
            </w:tcBorders>
            <w:shd w:val="clear" w:color="auto" w:fill="auto"/>
            <w:noWrap/>
            <w:vAlign w:val="bottom"/>
            <w:hideMark/>
          </w:tcPr>
          <w:p w:rsidR="00F15E76" w:rsidRPr="00064781" w:rsidRDefault="00F15E76" w:rsidP="00F15E76">
            <w:pPr>
              <w:spacing w:line="240" w:lineRule="auto"/>
              <w:jc w:val="right"/>
              <w:rPr>
                <w:rFonts w:ascii="Arial" w:hAnsi="Arial" w:cs="Arial"/>
                <w:color w:val="000000"/>
                <w:sz w:val="16"/>
                <w:szCs w:val="16"/>
              </w:rPr>
            </w:pPr>
            <w:r w:rsidRPr="00064781">
              <w:rPr>
                <w:rFonts w:ascii="Arial" w:hAnsi="Arial" w:cs="Arial"/>
                <w:color w:val="000000"/>
                <w:sz w:val="16"/>
                <w:szCs w:val="16"/>
              </w:rPr>
              <w:t>0,0</w:t>
            </w:r>
          </w:p>
        </w:tc>
      </w:tr>
      <w:tr w:rsidR="00F15E76" w:rsidRPr="00064781" w:rsidTr="00F15E76">
        <w:trPr>
          <w:trHeight w:val="240"/>
          <w:jc w:val="center"/>
        </w:trPr>
        <w:tc>
          <w:tcPr>
            <w:tcW w:w="2559" w:type="dxa"/>
            <w:gridSpan w:val="2"/>
            <w:tcBorders>
              <w:top w:val="nil"/>
              <w:left w:val="nil"/>
              <w:bottom w:val="nil"/>
              <w:right w:val="nil"/>
            </w:tcBorders>
            <w:shd w:val="clear" w:color="auto" w:fill="auto"/>
            <w:noWrap/>
            <w:vAlign w:val="bottom"/>
          </w:tcPr>
          <w:p w:rsidR="00F15E76" w:rsidRPr="00064781" w:rsidRDefault="00F15E76" w:rsidP="00F15E76">
            <w:pPr>
              <w:spacing w:line="240" w:lineRule="auto"/>
              <w:rPr>
                <w:rFonts w:ascii="Arial" w:hAnsi="Arial" w:cs="Arial"/>
                <w:color w:val="000000"/>
                <w:sz w:val="16"/>
                <w:szCs w:val="16"/>
              </w:rPr>
            </w:pPr>
            <w:r w:rsidRPr="00B9309F">
              <w:rPr>
                <w:rFonts w:ascii="Arial" w:hAnsi="Arial" w:cs="Arial"/>
                <w:b/>
                <w:color w:val="000000"/>
                <w:sz w:val="16"/>
                <w:szCs w:val="16"/>
              </w:rPr>
              <w:t>Nombre de personnes</w:t>
            </w:r>
          </w:p>
        </w:tc>
        <w:tc>
          <w:tcPr>
            <w:tcW w:w="992" w:type="dxa"/>
            <w:tcBorders>
              <w:top w:val="nil"/>
              <w:left w:val="nil"/>
              <w:bottom w:val="nil"/>
              <w:right w:val="nil"/>
            </w:tcBorders>
            <w:shd w:val="clear" w:color="auto" w:fill="auto"/>
            <w:noWrap/>
            <w:vAlign w:val="bottom"/>
          </w:tcPr>
          <w:p w:rsidR="00F15E76" w:rsidRPr="00064781" w:rsidRDefault="00F15E76" w:rsidP="00F15E76">
            <w:pPr>
              <w:spacing w:line="240" w:lineRule="auto"/>
              <w:jc w:val="right"/>
              <w:rPr>
                <w:rFonts w:ascii="Arial" w:hAnsi="Arial" w:cs="Arial"/>
                <w:color w:val="000000"/>
                <w:sz w:val="16"/>
                <w:szCs w:val="16"/>
              </w:rPr>
            </w:pPr>
          </w:p>
        </w:tc>
        <w:tc>
          <w:tcPr>
            <w:tcW w:w="1037" w:type="dxa"/>
            <w:tcBorders>
              <w:top w:val="nil"/>
              <w:left w:val="nil"/>
              <w:bottom w:val="nil"/>
              <w:right w:val="nil"/>
            </w:tcBorders>
            <w:shd w:val="clear" w:color="auto" w:fill="auto"/>
            <w:noWrap/>
            <w:vAlign w:val="bottom"/>
          </w:tcPr>
          <w:p w:rsidR="00F15E76" w:rsidRPr="00064781" w:rsidRDefault="00F15E76" w:rsidP="00F15E76">
            <w:pPr>
              <w:spacing w:line="240" w:lineRule="auto"/>
              <w:jc w:val="right"/>
              <w:rPr>
                <w:rFonts w:ascii="Arial" w:hAnsi="Arial" w:cs="Arial"/>
                <w:color w:val="000000"/>
                <w:sz w:val="16"/>
                <w:szCs w:val="16"/>
              </w:rPr>
            </w:pPr>
          </w:p>
        </w:tc>
        <w:tc>
          <w:tcPr>
            <w:tcW w:w="185" w:type="dxa"/>
            <w:tcBorders>
              <w:top w:val="nil"/>
              <w:left w:val="nil"/>
              <w:bottom w:val="nil"/>
              <w:right w:val="nil"/>
            </w:tcBorders>
            <w:shd w:val="clear" w:color="auto" w:fill="auto"/>
            <w:noWrap/>
            <w:vAlign w:val="bottom"/>
          </w:tcPr>
          <w:p w:rsidR="00F15E76" w:rsidRPr="00064781" w:rsidRDefault="00F15E76" w:rsidP="00F15E76">
            <w:pPr>
              <w:spacing w:line="240" w:lineRule="auto"/>
              <w:rPr>
                <w:rFonts w:ascii="Arial" w:hAnsi="Arial" w:cs="Arial"/>
                <w:color w:val="000000"/>
                <w:sz w:val="16"/>
                <w:szCs w:val="16"/>
              </w:rPr>
            </w:pPr>
          </w:p>
        </w:tc>
        <w:tc>
          <w:tcPr>
            <w:tcW w:w="905" w:type="dxa"/>
            <w:tcBorders>
              <w:top w:val="nil"/>
              <w:left w:val="nil"/>
              <w:bottom w:val="nil"/>
              <w:right w:val="nil"/>
            </w:tcBorders>
            <w:shd w:val="clear" w:color="auto" w:fill="auto"/>
            <w:noWrap/>
            <w:vAlign w:val="bottom"/>
          </w:tcPr>
          <w:p w:rsidR="00F15E76" w:rsidRPr="00064781" w:rsidRDefault="00F15E76" w:rsidP="00F15E76">
            <w:pPr>
              <w:spacing w:line="240" w:lineRule="auto"/>
              <w:jc w:val="right"/>
              <w:rPr>
                <w:rFonts w:ascii="Arial" w:hAnsi="Arial" w:cs="Arial"/>
                <w:color w:val="000000"/>
                <w:sz w:val="16"/>
                <w:szCs w:val="16"/>
              </w:rPr>
            </w:pPr>
          </w:p>
        </w:tc>
        <w:tc>
          <w:tcPr>
            <w:tcW w:w="992" w:type="dxa"/>
            <w:tcBorders>
              <w:top w:val="nil"/>
              <w:left w:val="nil"/>
              <w:bottom w:val="nil"/>
              <w:right w:val="nil"/>
            </w:tcBorders>
            <w:shd w:val="clear" w:color="auto" w:fill="auto"/>
            <w:noWrap/>
            <w:vAlign w:val="bottom"/>
          </w:tcPr>
          <w:p w:rsidR="00F15E76" w:rsidRPr="00064781" w:rsidRDefault="00F15E76" w:rsidP="00F15E76">
            <w:pPr>
              <w:spacing w:line="240" w:lineRule="auto"/>
              <w:jc w:val="right"/>
              <w:rPr>
                <w:rFonts w:ascii="Arial" w:hAnsi="Arial" w:cs="Arial"/>
                <w:color w:val="000000"/>
                <w:sz w:val="16"/>
                <w:szCs w:val="16"/>
              </w:rPr>
            </w:pPr>
          </w:p>
        </w:tc>
        <w:tc>
          <w:tcPr>
            <w:tcW w:w="852" w:type="dxa"/>
            <w:tcBorders>
              <w:top w:val="nil"/>
              <w:left w:val="nil"/>
              <w:bottom w:val="nil"/>
              <w:right w:val="nil"/>
            </w:tcBorders>
            <w:shd w:val="clear" w:color="auto" w:fill="auto"/>
            <w:noWrap/>
            <w:vAlign w:val="bottom"/>
          </w:tcPr>
          <w:p w:rsidR="00F15E76" w:rsidRPr="00064781" w:rsidRDefault="00F15E76" w:rsidP="00F15E76">
            <w:pPr>
              <w:spacing w:line="240" w:lineRule="auto"/>
              <w:jc w:val="right"/>
              <w:rPr>
                <w:rFonts w:ascii="Arial" w:hAnsi="Arial" w:cs="Arial"/>
                <w:color w:val="000000"/>
                <w:sz w:val="16"/>
                <w:szCs w:val="16"/>
              </w:rPr>
            </w:pPr>
          </w:p>
        </w:tc>
        <w:tc>
          <w:tcPr>
            <w:tcW w:w="185" w:type="dxa"/>
            <w:tcBorders>
              <w:top w:val="nil"/>
              <w:left w:val="nil"/>
              <w:bottom w:val="nil"/>
              <w:right w:val="nil"/>
            </w:tcBorders>
            <w:shd w:val="clear" w:color="auto" w:fill="auto"/>
            <w:noWrap/>
            <w:vAlign w:val="bottom"/>
          </w:tcPr>
          <w:p w:rsidR="00F15E76" w:rsidRPr="00064781" w:rsidRDefault="00F15E76" w:rsidP="00F15E76">
            <w:pPr>
              <w:spacing w:line="240" w:lineRule="auto"/>
              <w:rPr>
                <w:rFonts w:ascii="Arial" w:hAnsi="Arial" w:cs="Arial"/>
                <w:color w:val="000000"/>
                <w:sz w:val="16"/>
                <w:szCs w:val="16"/>
              </w:rPr>
            </w:pPr>
          </w:p>
        </w:tc>
        <w:tc>
          <w:tcPr>
            <w:tcW w:w="947" w:type="dxa"/>
            <w:tcBorders>
              <w:top w:val="nil"/>
              <w:left w:val="nil"/>
              <w:bottom w:val="nil"/>
              <w:right w:val="nil"/>
            </w:tcBorders>
            <w:shd w:val="clear" w:color="auto" w:fill="auto"/>
            <w:noWrap/>
            <w:vAlign w:val="bottom"/>
          </w:tcPr>
          <w:p w:rsidR="00F15E76" w:rsidRPr="00064781" w:rsidRDefault="00F15E76" w:rsidP="00F15E76">
            <w:pPr>
              <w:spacing w:line="240" w:lineRule="auto"/>
              <w:jc w:val="right"/>
              <w:rPr>
                <w:rFonts w:ascii="Arial" w:hAnsi="Arial" w:cs="Arial"/>
                <w:color w:val="000000"/>
                <w:sz w:val="16"/>
                <w:szCs w:val="16"/>
              </w:rPr>
            </w:pPr>
          </w:p>
        </w:tc>
        <w:tc>
          <w:tcPr>
            <w:tcW w:w="993" w:type="dxa"/>
            <w:tcBorders>
              <w:top w:val="nil"/>
              <w:left w:val="nil"/>
              <w:bottom w:val="nil"/>
              <w:right w:val="nil"/>
            </w:tcBorders>
            <w:shd w:val="clear" w:color="auto" w:fill="auto"/>
            <w:noWrap/>
            <w:vAlign w:val="bottom"/>
          </w:tcPr>
          <w:p w:rsidR="00F15E76" w:rsidRPr="00064781" w:rsidRDefault="00F15E76" w:rsidP="00F15E76">
            <w:pPr>
              <w:spacing w:line="240" w:lineRule="auto"/>
              <w:jc w:val="right"/>
              <w:rPr>
                <w:rFonts w:ascii="Arial" w:hAnsi="Arial" w:cs="Arial"/>
                <w:color w:val="000000"/>
                <w:sz w:val="16"/>
                <w:szCs w:val="16"/>
              </w:rPr>
            </w:pPr>
          </w:p>
        </w:tc>
        <w:tc>
          <w:tcPr>
            <w:tcW w:w="992" w:type="dxa"/>
            <w:tcBorders>
              <w:top w:val="nil"/>
              <w:left w:val="nil"/>
              <w:bottom w:val="nil"/>
              <w:right w:val="nil"/>
            </w:tcBorders>
            <w:shd w:val="clear" w:color="auto" w:fill="auto"/>
            <w:noWrap/>
            <w:vAlign w:val="bottom"/>
          </w:tcPr>
          <w:p w:rsidR="00F15E76" w:rsidRPr="00064781" w:rsidRDefault="00F15E76" w:rsidP="00F15E76">
            <w:pPr>
              <w:spacing w:line="240" w:lineRule="auto"/>
              <w:jc w:val="right"/>
              <w:rPr>
                <w:rFonts w:ascii="Arial" w:hAnsi="Arial" w:cs="Arial"/>
                <w:color w:val="000000"/>
                <w:sz w:val="16"/>
                <w:szCs w:val="16"/>
              </w:rPr>
            </w:pPr>
          </w:p>
        </w:tc>
      </w:tr>
      <w:tr w:rsidR="00F15E76" w:rsidRPr="00064781" w:rsidTr="00F15E76">
        <w:trPr>
          <w:trHeight w:val="240"/>
          <w:jc w:val="center"/>
        </w:trPr>
        <w:tc>
          <w:tcPr>
            <w:tcW w:w="1567" w:type="dxa"/>
            <w:tcBorders>
              <w:top w:val="nil"/>
              <w:left w:val="nil"/>
              <w:bottom w:val="nil"/>
              <w:right w:val="nil"/>
            </w:tcBorders>
            <w:shd w:val="clear" w:color="auto" w:fill="auto"/>
            <w:noWrap/>
            <w:vAlign w:val="bottom"/>
          </w:tcPr>
          <w:p w:rsidR="00F15E76" w:rsidRPr="00064781" w:rsidRDefault="00F15E76" w:rsidP="00F15E76">
            <w:pPr>
              <w:spacing w:line="240" w:lineRule="auto"/>
              <w:rPr>
                <w:rFonts w:ascii="Arial" w:hAnsi="Arial" w:cs="Arial"/>
                <w:color w:val="000000"/>
                <w:sz w:val="16"/>
                <w:szCs w:val="16"/>
              </w:rPr>
            </w:pPr>
            <w:r>
              <w:rPr>
                <w:rFonts w:ascii="Arial" w:hAnsi="Arial" w:cs="Arial"/>
                <w:color w:val="000000"/>
                <w:sz w:val="16"/>
                <w:szCs w:val="16"/>
              </w:rPr>
              <w:t xml:space="preserve">       </w:t>
            </w:r>
            <w:r w:rsidR="000536A8">
              <w:rPr>
                <w:rFonts w:ascii="Arial" w:hAnsi="Arial" w:cs="Arial"/>
                <w:color w:val="000000"/>
                <w:sz w:val="16"/>
                <w:szCs w:val="16"/>
              </w:rPr>
              <w:t>Non p</w:t>
            </w:r>
            <w:r>
              <w:rPr>
                <w:rFonts w:ascii="Arial" w:hAnsi="Arial" w:cs="Arial"/>
                <w:color w:val="000000"/>
                <w:sz w:val="16"/>
                <w:szCs w:val="16"/>
              </w:rPr>
              <w:t>ondéré</w:t>
            </w:r>
          </w:p>
        </w:tc>
        <w:tc>
          <w:tcPr>
            <w:tcW w:w="992" w:type="dxa"/>
            <w:tcBorders>
              <w:top w:val="nil"/>
              <w:left w:val="nil"/>
              <w:bottom w:val="nil"/>
              <w:right w:val="nil"/>
            </w:tcBorders>
            <w:shd w:val="clear" w:color="auto" w:fill="auto"/>
            <w:noWrap/>
            <w:vAlign w:val="bottom"/>
          </w:tcPr>
          <w:p w:rsidR="00F15E76" w:rsidRPr="00B9309F" w:rsidRDefault="00F15E76" w:rsidP="00F15E76">
            <w:pPr>
              <w:spacing w:line="240" w:lineRule="auto"/>
              <w:jc w:val="right"/>
              <w:rPr>
                <w:rFonts w:ascii="Arial" w:hAnsi="Arial" w:cs="Arial"/>
                <w:color w:val="000000"/>
                <w:sz w:val="16"/>
                <w:szCs w:val="16"/>
              </w:rPr>
            </w:pPr>
            <w:r w:rsidRPr="00B9309F">
              <w:rPr>
                <w:rFonts w:ascii="Arial" w:hAnsi="Arial" w:cs="Arial"/>
                <w:color w:val="000000"/>
                <w:sz w:val="16"/>
                <w:szCs w:val="16"/>
              </w:rPr>
              <w:t>15 479</w:t>
            </w:r>
          </w:p>
        </w:tc>
        <w:tc>
          <w:tcPr>
            <w:tcW w:w="992" w:type="dxa"/>
            <w:tcBorders>
              <w:top w:val="nil"/>
              <w:left w:val="nil"/>
              <w:bottom w:val="nil"/>
              <w:right w:val="nil"/>
            </w:tcBorders>
            <w:shd w:val="clear" w:color="auto" w:fill="auto"/>
            <w:noWrap/>
            <w:vAlign w:val="bottom"/>
          </w:tcPr>
          <w:p w:rsidR="00F15E76" w:rsidRPr="00B9309F" w:rsidRDefault="00F15E76" w:rsidP="00F15E76">
            <w:pPr>
              <w:spacing w:line="240" w:lineRule="auto"/>
              <w:jc w:val="right"/>
              <w:rPr>
                <w:rFonts w:ascii="Arial" w:hAnsi="Arial" w:cs="Arial"/>
                <w:color w:val="000000"/>
                <w:sz w:val="16"/>
                <w:szCs w:val="16"/>
              </w:rPr>
            </w:pPr>
            <w:r w:rsidRPr="00B9309F">
              <w:rPr>
                <w:rFonts w:ascii="Arial" w:hAnsi="Arial" w:cs="Arial"/>
                <w:color w:val="000000"/>
                <w:sz w:val="16"/>
                <w:szCs w:val="16"/>
              </w:rPr>
              <w:t>15 278</w:t>
            </w:r>
          </w:p>
        </w:tc>
        <w:tc>
          <w:tcPr>
            <w:tcW w:w="1037" w:type="dxa"/>
            <w:tcBorders>
              <w:top w:val="nil"/>
              <w:left w:val="nil"/>
              <w:bottom w:val="nil"/>
              <w:right w:val="nil"/>
            </w:tcBorders>
            <w:shd w:val="clear" w:color="auto" w:fill="auto"/>
            <w:noWrap/>
            <w:vAlign w:val="bottom"/>
          </w:tcPr>
          <w:p w:rsidR="00F15E76" w:rsidRPr="00B9309F" w:rsidRDefault="00F15E76" w:rsidP="00F15E76">
            <w:pPr>
              <w:spacing w:line="240" w:lineRule="auto"/>
              <w:jc w:val="right"/>
              <w:rPr>
                <w:rFonts w:ascii="Arial" w:hAnsi="Arial" w:cs="Arial"/>
                <w:color w:val="000000"/>
                <w:sz w:val="16"/>
                <w:szCs w:val="16"/>
              </w:rPr>
            </w:pPr>
            <w:r w:rsidRPr="00B9309F">
              <w:rPr>
                <w:rFonts w:ascii="Arial" w:hAnsi="Arial" w:cs="Arial"/>
                <w:color w:val="000000"/>
                <w:sz w:val="16"/>
                <w:szCs w:val="16"/>
              </w:rPr>
              <w:t>30 757</w:t>
            </w:r>
          </w:p>
        </w:tc>
        <w:tc>
          <w:tcPr>
            <w:tcW w:w="185" w:type="dxa"/>
            <w:tcBorders>
              <w:top w:val="nil"/>
              <w:left w:val="nil"/>
              <w:bottom w:val="nil"/>
              <w:right w:val="nil"/>
            </w:tcBorders>
            <w:shd w:val="clear" w:color="auto" w:fill="auto"/>
            <w:noWrap/>
            <w:vAlign w:val="bottom"/>
          </w:tcPr>
          <w:p w:rsidR="00F15E76" w:rsidRPr="00B9309F" w:rsidRDefault="00F15E76" w:rsidP="00F15E76">
            <w:pPr>
              <w:spacing w:line="240" w:lineRule="auto"/>
              <w:jc w:val="right"/>
              <w:rPr>
                <w:rFonts w:ascii="Arial" w:hAnsi="Arial" w:cs="Arial"/>
                <w:color w:val="000000"/>
                <w:sz w:val="16"/>
                <w:szCs w:val="16"/>
              </w:rPr>
            </w:pPr>
          </w:p>
        </w:tc>
        <w:tc>
          <w:tcPr>
            <w:tcW w:w="905" w:type="dxa"/>
            <w:tcBorders>
              <w:top w:val="nil"/>
              <w:left w:val="nil"/>
              <w:bottom w:val="nil"/>
              <w:right w:val="nil"/>
            </w:tcBorders>
            <w:shd w:val="clear" w:color="auto" w:fill="auto"/>
            <w:noWrap/>
            <w:vAlign w:val="bottom"/>
          </w:tcPr>
          <w:p w:rsidR="00F15E76" w:rsidRPr="00B9309F" w:rsidRDefault="00F15E76" w:rsidP="00F15E76">
            <w:pPr>
              <w:spacing w:line="240" w:lineRule="auto"/>
              <w:jc w:val="right"/>
              <w:rPr>
                <w:rFonts w:ascii="Arial" w:hAnsi="Arial" w:cs="Arial"/>
                <w:color w:val="000000"/>
                <w:sz w:val="16"/>
                <w:szCs w:val="16"/>
              </w:rPr>
            </w:pPr>
            <w:r w:rsidRPr="00B9309F">
              <w:rPr>
                <w:rFonts w:ascii="Arial" w:hAnsi="Arial" w:cs="Arial"/>
                <w:color w:val="000000"/>
                <w:sz w:val="16"/>
                <w:szCs w:val="16"/>
              </w:rPr>
              <w:t>24 718</w:t>
            </w:r>
          </w:p>
        </w:tc>
        <w:tc>
          <w:tcPr>
            <w:tcW w:w="992" w:type="dxa"/>
            <w:tcBorders>
              <w:top w:val="nil"/>
              <w:left w:val="nil"/>
              <w:bottom w:val="nil"/>
              <w:right w:val="nil"/>
            </w:tcBorders>
            <w:shd w:val="clear" w:color="auto" w:fill="auto"/>
            <w:noWrap/>
            <w:vAlign w:val="bottom"/>
          </w:tcPr>
          <w:p w:rsidR="00F15E76" w:rsidRPr="00B9309F" w:rsidRDefault="00F15E76" w:rsidP="00F15E76">
            <w:pPr>
              <w:spacing w:line="240" w:lineRule="auto"/>
              <w:jc w:val="right"/>
              <w:rPr>
                <w:rFonts w:ascii="Arial" w:hAnsi="Arial" w:cs="Arial"/>
                <w:color w:val="000000"/>
                <w:sz w:val="16"/>
                <w:szCs w:val="16"/>
              </w:rPr>
            </w:pPr>
            <w:r w:rsidRPr="00B9309F">
              <w:rPr>
                <w:rFonts w:ascii="Arial" w:hAnsi="Arial" w:cs="Arial"/>
                <w:color w:val="000000"/>
                <w:sz w:val="16"/>
                <w:szCs w:val="16"/>
              </w:rPr>
              <w:t>25 042</w:t>
            </w:r>
          </w:p>
        </w:tc>
        <w:tc>
          <w:tcPr>
            <w:tcW w:w="852" w:type="dxa"/>
            <w:tcBorders>
              <w:top w:val="nil"/>
              <w:left w:val="nil"/>
              <w:bottom w:val="nil"/>
              <w:right w:val="nil"/>
            </w:tcBorders>
            <w:shd w:val="clear" w:color="auto" w:fill="auto"/>
            <w:noWrap/>
            <w:vAlign w:val="bottom"/>
          </w:tcPr>
          <w:p w:rsidR="00F15E76" w:rsidRPr="00B9309F" w:rsidRDefault="00F15E76" w:rsidP="00F15E76">
            <w:pPr>
              <w:spacing w:line="240" w:lineRule="auto"/>
              <w:jc w:val="right"/>
              <w:rPr>
                <w:rFonts w:ascii="Arial" w:hAnsi="Arial" w:cs="Arial"/>
                <w:color w:val="000000"/>
                <w:sz w:val="16"/>
                <w:szCs w:val="16"/>
              </w:rPr>
            </w:pPr>
            <w:r w:rsidRPr="00B9309F">
              <w:rPr>
                <w:rFonts w:ascii="Arial" w:hAnsi="Arial" w:cs="Arial"/>
                <w:color w:val="000000"/>
                <w:sz w:val="16"/>
                <w:szCs w:val="16"/>
              </w:rPr>
              <w:t>49 760</w:t>
            </w:r>
          </w:p>
        </w:tc>
        <w:tc>
          <w:tcPr>
            <w:tcW w:w="185" w:type="dxa"/>
            <w:tcBorders>
              <w:top w:val="nil"/>
              <w:left w:val="nil"/>
              <w:bottom w:val="nil"/>
              <w:right w:val="nil"/>
            </w:tcBorders>
            <w:shd w:val="clear" w:color="auto" w:fill="auto"/>
            <w:noWrap/>
            <w:vAlign w:val="bottom"/>
          </w:tcPr>
          <w:p w:rsidR="00F15E76" w:rsidRPr="00B9309F" w:rsidRDefault="00F15E76" w:rsidP="00F15E76">
            <w:pPr>
              <w:spacing w:line="240" w:lineRule="auto"/>
              <w:jc w:val="right"/>
              <w:rPr>
                <w:rFonts w:ascii="Arial" w:hAnsi="Arial" w:cs="Arial"/>
                <w:color w:val="000000"/>
                <w:sz w:val="16"/>
                <w:szCs w:val="16"/>
              </w:rPr>
            </w:pPr>
          </w:p>
        </w:tc>
        <w:tc>
          <w:tcPr>
            <w:tcW w:w="947" w:type="dxa"/>
            <w:tcBorders>
              <w:top w:val="nil"/>
              <w:left w:val="nil"/>
              <w:bottom w:val="nil"/>
              <w:right w:val="nil"/>
            </w:tcBorders>
            <w:shd w:val="clear" w:color="auto" w:fill="auto"/>
            <w:noWrap/>
            <w:vAlign w:val="bottom"/>
          </w:tcPr>
          <w:p w:rsidR="00F15E76" w:rsidRPr="00B9309F" w:rsidRDefault="00F15E76" w:rsidP="00F15E76">
            <w:pPr>
              <w:spacing w:line="240" w:lineRule="auto"/>
              <w:jc w:val="right"/>
              <w:rPr>
                <w:rFonts w:ascii="Arial" w:hAnsi="Arial" w:cs="Arial"/>
                <w:color w:val="000000"/>
                <w:sz w:val="16"/>
                <w:szCs w:val="16"/>
              </w:rPr>
            </w:pPr>
            <w:r w:rsidRPr="00B9309F">
              <w:rPr>
                <w:rFonts w:ascii="Arial" w:hAnsi="Arial" w:cs="Arial"/>
                <w:color w:val="000000"/>
                <w:sz w:val="16"/>
                <w:szCs w:val="16"/>
              </w:rPr>
              <w:t>40 197</w:t>
            </w:r>
          </w:p>
        </w:tc>
        <w:tc>
          <w:tcPr>
            <w:tcW w:w="993" w:type="dxa"/>
            <w:tcBorders>
              <w:top w:val="nil"/>
              <w:left w:val="nil"/>
              <w:bottom w:val="nil"/>
              <w:right w:val="nil"/>
            </w:tcBorders>
            <w:shd w:val="clear" w:color="auto" w:fill="auto"/>
            <w:noWrap/>
            <w:vAlign w:val="bottom"/>
          </w:tcPr>
          <w:p w:rsidR="00F15E76" w:rsidRPr="00B9309F" w:rsidRDefault="00F15E76" w:rsidP="00F15E76">
            <w:pPr>
              <w:spacing w:line="240" w:lineRule="auto"/>
              <w:jc w:val="right"/>
              <w:rPr>
                <w:rFonts w:ascii="Arial" w:hAnsi="Arial" w:cs="Arial"/>
                <w:color w:val="000000"/>
                <w:sz w:val="16"/>
                <w:szCs w:val="16"/>
              </w:rPr>
            </w:pPr>
            <w:r w:rsidRPr="00B9309F">
              <w:rPr>
                <w:rFonts w:ascii="Arial" w:hAnsi="Arial" w:cs="Arial"/>
                <w:color w:val="000000"/>
                <w:sz w:val="16"/>
                <w:szCs w:val="16"/>
              </w:rPr>
              <w:t>40 320</w:t>
            </w:r>
          </w:p>
        </w:tc>
        <w:tc>
          <w:tcPr>
            <w:tcW w:w="992" w:type="dxa"/>
            <w:tcBorders>
              <w:top w:val="nil"/>
              <w:left w:val="nil"/>
              <w:bottom w:val="nil"/>
              <w:right w:val="nil"/>
            </w:tcBorders>
            <w:shd w:val="clear" w:color="auto" w:fill="auto"/>
            <w:noWrap/>
            <w:vAlign w:val="bottom"/>
          </w:tcPr>
          <w:p w:rsidR="00F15E76" w:rsidRPr="00B9309F" w:rsidRDefault="00F15E76" w:rsidP="00F15E76">
            <w:pPr>
              <w:spacing w:line="240" w:lineRule="auto"/>
              <w:jc w:val="right"/>
              <w:rPr>
                <w:rFonts w:ascii="Arial" w:hAnsi="Arial" w:cs="Arial"/>
                <w:color w:val="000000"/>
                <w:sz w:val="16"/>
                <w:szCs w:val="16"/>
              </w:rPr>
            </w:pPr>
            <w:r w:rsidRPr="00B9309F">
              <w:rPr>
                <w:rFonts w:ascii="Arial" w:hAnsi="Arial" w:cs="Arial"/>
                <w:color w:val="000000"/>
                <w:sz w:val="16"/>
                <w:szCs w:val="16"/>
              </w:rPr>
              <w:t>80 517</w:t>
            </w:r>
          </w:p>
        </w:tc>
      </w:tr>
      <w:tr w:rsidR="00F15E76" w:rsidRPr="00064781" w:rsidTr="00F15E76">
        <w:trPr>
          <w:trHeight w:val="240"/>
          <w:jc w:val="center"/>
        </w:trPr>
        <w:tc>
          <w:tcPr>
            <w:tcW w:w="1567" w:type="dxa"/>
            <w:tcBorders>
              <w:top w:val="nil"/>
              <w:left w:val="nil"/>
              <w:bottom w:val="double" w:sz="6" w:space="0" w:color="auto"/>
              <w:right w:val="nil"/>
            </w:tcBorders>
            <w:shd w:val="clear" w:color="auto" w:fill="auto"/>
            <w:noWrap/>
            <w:vAlign w:val="bottom"/>
          </w:tcPr>
          <w:p w:rsidR="00F15E76" w:rsidRPr="00064781" w:rsidRDefault="00F15E76" w:rsidP="000536A8">
            <w:pPr>
              <w:spacing w:line="240" w:lineRule="auto"/>
              <w:rPr>
                <w:rFonts w:ascii="Arial" w:hAnsi="Arial" w:cs="Arial"/>
                <w:color w:val="000000"/>
                <w:sz w:val="16"/>
                <w:szCs w:val="16"/>
              </w:rPr>
            </w:pPr>
            <w:r>
              <w:rPr>
                <w:rFonts w:ascii="Arial" w:hAnsi="Arial" w:cs="Arial"/>
                <w:color w:val="000000"/>
                <w:sz w:val="16"/>
                <w:szCs w:val="16"/>
              </w:rPr>
              <w:t xml:space="preserve">       </w:t>
            </w:r>
            <w:r w:rsidR="000536A8">
              <w:rPr>
                <w:rFonts w:ascii="Arial" w:hAnsi="Arial" w:cs="Arial"/>
                <w:color w:val="000000"/>
                <w:sz w:val="16"/>
                <w:szCs w:val="16"/>
              </w:rPr>
              <w:t>P</w:t>
            </w:r>
            <w:r>
              <w:rPr>
                <w:rFonts w:ascii="Arial" w:hAnsi="Arial" w:cs="Arial"/>
                <w:color w:val="000000"/>
                <w:sz w:val="16"/>
                <w:szCs w:val="16"/>
              </w:rPr>
              <w:t>ondéré</w:t>
            </w:r>
          </w:p>
        </w:tc>
        <w:tc>
          <w:tcPr>
            <w:tcW w:w="992" w:type="dxa"/>
            <w:tcBorders>
              <w:top w:val="nil"/>
              <w:left w:val="nil"/>
              <w:bottom w:val="double" w:sz="6" w:space="0" w:color="auto"/>
              <w:right w:val="nil"/>
            </w:tcBorders>
            <w:shd w:val="clear" w:color="auto" w:fill="auto"/>
            <w:noWrap/>
            <w:vAlign w:val="bottom"/>
          </w:tcPr>
          <w:p w:rsidR="00F15E76" w:rsidRPr="00B9309F" w:rsidRDefault="00F15E76" w:rsidP="00F15E76">
            <w:pPr>
              <w:spacing w:line="240" w:lineRule="auto"/>
              <w:jc w:val="right"/>
              <w:rPr>
                <w:rFonts w:ascii="Arial" w:hAnsi="Arial" w:cs="Arial"/>
                <w:color w:val="000000"/>
                <w:sz w:val="16"/>
                <w:szCs w:val="16"/>
              </w:rPr>
            </w:pPr>
            <w:r w:rsidRPr="00B9309F">
              <w:rPr>
                <w:rFonts w:ascii="Arial" w:hAnsi="Arial" w:cs="Arial"/>
                <w:color w:val="000000"/>
                <w:sz w:val="16"/>
                <w:szCs w:val="16"/>
              </w:rPr>
              <w:t>1 116 799</w:t>
            </w:r>
          </w:p>
        </w:tc>
        <w:tc>
          <w:tcPr>
            <w:tcW w:w="992" w:type="dxa"/>
            <w:tcBorders>
              <w:top w:val="nil"/>
              <w:left w:val="nil"/>
              <w:bottom w:val="double" w:sz="6" w:space="0" w:color="auto"/>
              <w:right w:val="nil"/>
            </w:tcBorders>
            <w:shd w:val="clear" w:color="auto" w:fill="auto"/>
            <w:noWrap/>
            <w:vAlign w:val="bottom"/>
          </w:tcPr>
          <w:p w:rsidR="00F15E76" w:rsidRPr="00B9309F" w:rsidRDefault="00F15E76" w:rsidP="00F15E76">
            <w:pPr>
              <w:spacing w:line="240" w:lineRule="auto"/>
              <w:jc w:val="right"/>
              <w:rPr>
                <w:rFonts w:ascii="Arial" w:hAnsi="Arial" w:cs="Arial"/>
                <w:color w:val="000000"/>
                <w:sz w:val="16"/>
                <w:szCs w:val="16"/>
              </w:rPr>
            </w:pPr>
            <w:r w:rsidRPr="00B9309F">
              <w:rPr>
                <w:rFonts w:ascii="Arial" w:hAnsi="Arial" w:cs="Arial"/>
                <w:color w:val="000000"/>
                <w:sz w:val="16"/>
                <w:szCs w:val="16"/>
              </w:rPr>
              <w:t>1 104 814</w:t>
            </w:r>
          </w:p>
        </w:tc>
        <w:tc>
          <w:tcPr>
            <w:tcW w:w="1037" w:type="dxa"/>
            <w:tcBorders>
              <w:top w:val="nil"/>
              <w:left w:val="nil"/>
              <w:bottom w:val="double" w:sz="6" w:space="0" w:color="auto"/>
              <w:right w:val="nil"/>
            </w:tcBorders>
            <w:shd w:val="clear" w:color="auto" w:fill="auto"/>
            <w:noWrap/>
            <w:vAlign w:val="bottom"/>
          </w:tcPr>
          <w:p w:rsidR="00F15E76" w:rsidRPr="00B9309F" w:rsidRDefault="00F15E76" w:rsidP="00F15E76">
            <w:pPr>
              <w:spacing w:line="240" w:lineRule="auto"/>
              <w:jc w:val="right"/>
              <w:rPr>
                <w:rFonts w:ascii="Arial" w:hAnsi="Arial" w:cs="Arial"/>
                <w:color w:val="000000"/>
                <w:sz w:val="16"/>
                <w:szCs w:val="16"/>
              </w:rPr>
            </w:pPr>
            <w:r w:rsidRPr="00B9309F">
              <w:rPr>
                <w:rFonts w:ascii="Arial" w:hAnsi="Arial" w:cs="Arial"/>
                <w:color w:val="000000"/>
                <w:sz w:val="16"/>
                <w:szCs w:val="16"/>
              </w:rPr>
              <w:t>2 221 614</w:t>
            </w:r>
          </w:p>
        </w:tc>
        <w:tc>
          <w:tcPr>
            <w:tcW w:w="185" w:type="dxa"/>
            <w:tcBorders>
              <w:top w:val="nil"/>
              <w:left w:val="nil"/>
              <w:bottom w:val="double" w:sz="6" w:space="0" w:color="auto"/>
              <w:right w:val="nil"/>
            </w:tcBorders>
            <w:shd w:val="clear" w:color="auto" w:fill="auto"/>
            <w:noWrap/>
            <w:vAlign w:val="bottom"/>
          </w:tcPr>
          <w:p w:rsidR="00F15E76" w:rsidRPr="00B9309F" w:rsidRDefault="00F15E76" w:rsidP="00F15E76">
            <w:pPr>
              <w:spacing w:line="240" w:lineRule="auto"/>
              <w:jc w:val="right"/>
              <w:rPr>
                <w:rFonts w:ascii="Arial" w:hAnsi="Arial" w:cs="Arial"/>
                <w:color w:val="000000"/>
                <w:sz w:val="16"/>
                <w:szCs w:val="16"/>
              </w:rPr>
            </w:pPr>
            <w:r w:rsidRPr="00B9309F">
              <w:rPr>
                <w:rFonts w:ascii="Arial" w:hAnsi="Arial" w:cs="Arial"/>
                <w:color w:val="000000"/>
                <w:sz w:val="16"/>
                <w:szCs w:val="16"/>
              </w:rPr>
              <w:t> </w:t>
            </w:r>
          </w:p>
        </w:tc>
        <w:tc>
          <w:tcPr>
            <w:tcW w:w="905" w:type="dxa"/>
            <w:tcBorders>
              <w:top w:val="nil"/>
              <w:left w:val="nil"/>
              <w:bottom w:val="double" w:sz="6" w:space="0" w:color="auto"/>
              <w:right w:val="nil"/>
            </w:tcBorders>
            <w:shd w:val="clear" w:color="auto" w:fill="auto"/>
            <w:noWrap/>
            <w:vAlign w:val="bottom"/>
          </w:tcPr>
          <w:p w:rsidR="00F15E76" w:rsidRPr="00B9309F" w:rsidRDefault="00F15E76" w:rsidP="00F15E76">
            <w:pPr>
              <w:spacing w:line="240" w:lineRule="auto"/>
              <w:jc w:val="right"/>
              <w:rPr>
                <w:rFonts w:ascii="Arial" w:hAnsi="Arial" w:cs="Arial"/>
                <w:color w:val="000000"/>
                <w:sz w:val="16"/>
                <w:szCs w:val="16"/>
              </w:rPr>
            </w:pPr>
            <w:r w:rsidRPr="00B9309F">
              <w:rPr>
                <w:rFonts w:ascii="Arial" w:hAnsi="Arial" w:cs="Arial"/>
                <w:color w:val="000000"/>
                <w:sz w:val="16"/>
                <w:szCs w:val="16"/>
              </w:rPr>
              <w:t>1 908 471</w:t>
            </w:r>
          </w:p>
        </w:tc>
        <w:tc>
          <w:tcPr>
            <w:tcW w:w="992" w:type="dxa"/>
            <w:tcBorders>
              <w:top w:val="nil"/>
              <w:left w:val="nil"/>
              <w:bottom w:val="double" w:sz="6" w:space="0" w:color="auto"/>
              <w:right w:val="nil"/>
            </w:tcBorders>
            <w:shd w:val="clear" w:color="auto" w:fill="auto"/>
            <w:noWrap/>
            <w:vAlign w:val="bottom"/>
          </w:tcPr>
          <w:p w:rsidR="00F15E76" w:rsidRPr="00B9309F" w:rsidRDefault="00F15E76" w:rsidP="00F15E76">
            <w:pPr>
              <w:spacing w:line="240" w:lineRule="auto"/>
              <w:jc w:val="right"/>
              <w:rPr>
                <w:rFonts w:ascii="Arial" w:hAnsi="Arial" w:cs="Arial"/>
                <w:color w:val="000000"/>
                <w:sz w:val="16"/>
                <w:szCs w:val="16"/>
              </w:rPr>
            </w:pPr>
            <w:r w:rsidRPr="00B9309F">
              <w:rPr>
                <w:rFonts w:ascii="Arial" w:hAnsi="Arial" w:cs="Arial"/>
                <w:color w:val="000000"/>
                <w:sz w:val="16"/>
                <w:szCs w:val="16"/>
              </w:rPr>
              <w:t>1 941 155</w:t>
            </w:r>
          </w:p>
        </w:tc>
        <w:tc>
          <w:tcPr>
            <w:tcW w:w="852" w:type="dxa"/>
            <w:tcBorders>
              <w:top w:val="nil"/>
              <w:left w:val="nil"/>
              <w:bottom w:val="double" w:sz="6" w:space="0" w:color="auto"/>
              <w:right w:val="nil"/>
            </w:tcBorders>
            <w:shd w:val="clear" w:color="auto" w:fill="auto"/>
            <w:noWrap/>
            <w:vAlign w:val="bottom"/>
          </w:tcPr>
          <w:p w:rsidR="00F15E76" w:rsidRPr="00B9309F" w:rsidRDefault="00F15E76" w:rsidP="00F15E76">
            <w:pPr>
              <w:spacing w:line="240" w:lineRule="auto"/>
              <w:jc w:val="right"/>
              <w:rPr>
                <w:rFonts w:ascii="Arial" w:hAnsi="Arial" w:cs="Arial"/>
                <w:color w:val="000000"/>
                <w:sz w:val="16"/>
                <w:szCs w:val="16"/>
              </w:rPr>
            </w:pPr>
            <w:r w:rsidRPr="00B9309F">
              <w:rPr>
                <w:rFonts w:ascii="Arial" w:hAnsi="Arial" w:cs="Arial"/>
                <w:color w:val="000000"/>
                <w:sz w:val="16"/>
                <w:szCs w:val="16"/>
              </w:rPr>
              <w:t>3 849 626</w:t>
            </w:r>
          </w:p>
        </w:tc>
        <w:tc>
          <w:tcPr>
            <w:tcW w:w="185" w:type="dxa"/>
            <w:tcBorders>
              <w:top w:val="nil"/>
              <w:left w:val="nil"/>
              <w:bottom w:val="double" w:sz="6" w:space="0" w:color="auto"/>
              <w:right w:val="nil"/>
            </w:tcBorders>
            <w:shd w:val="clear" w:color="auto" w:fill="auto"/>
            <w:noWrap/>
            <w:vAlign w:val="bottom"/>
          </w:tcPr>
          <w:p w:rsidR="00F15E76" w:rsidRPr="00B9309F" w:rsidRDefault="00F15E76" w:rsidP="00F15E76">
            <w:pPr>
              <w:spacing w:line="240" w:lineRule="auto"/>
              <w:jc w:val="right"/>
              <w:rPr>
                <w:rFonts w:ascii="Arial" w:hAnsi="Arial" w:cs="Arial"/>
                <w:color w:val="000000"/>
                <w:sz w:val="16"/>
                <w:szCs w:val="16"/>
              </w:rPr>
            </w:pPr>
            <w:r w:rsidRPr="00B9309F">
              <w:rPr>
                <w:rFonts w:ascii="Arial" w:hAnsi="Arial" w:cs="Arial"/>
                <w:color w:val="000000"/>
                <w:sz w:val="16"/>
                <w:szCs w:val="16"/>
              </w:rPr>
              <w:t> </w:t>
            </w:r>
          </w:p>
        </w:tc>
        <w:tc>
          <w:tcPr>
            <w:tcW w:w="947" w:type="dxa"/>
            <w:tcBorders>
              <w:top w:val="nil"/>
              <w:left w:val="nil"/>
              <w:bottom w:val="double" w:sz="6" w:space="0" w:color="auto"/>
              <w:right w:val="nil"/>
            </w:tcBorders>
            <w:shd w:val="clear" w:color="auto" w:fill="auto"/>
            <w:noWrap/>
            <w:vAlign w:val="bottom"/>
          </w:tcPr>
          <w:p w:rsidR="00F15E76" w:rsidRPr="00B9309F" w:rsidRDefault="00F15E76" w:rsidP="00F15E76">
            <w:pPr>
              <w:spacing w:line="240" w:lineRule="auto"/>
              <w:jc w:val="right"/>
              <w:rPr>
                <w:rFonts w:ascii="Arial" w:hAnsi="Arial" w:cs="Arial"/>
                <w:color w:val="000000"/>
                <w:sz w:val="16"/>
                <w:szCs w:val="16"/>
              </w:rPr>
            </w:pPr>
            <w:r w:rsidRPr="00B9309F">
              <w:rPr>
                <w:rFonts w:ascii="Arial" w:hAnsi="Arial" w:cs="Arial"/>
                <w:color w:val="000000"/>
                <w:sz w:val="16"/>
                <w:szCs w:val="16"/>
              </w:rPr>
              <w:t>3 025 270</w:t>
            </w:r>
          </w:p>
        </w:tc>
        <w:tc>
          <w:tcPr>
            <w:tcW w:w="993" w:type="dxa"/>
            <w:tcBorders>
              <w:top w:val="nil"/>
              <w:left w:val="nil"/>
              <w:bottom w:val="double" w:sz="6" w:space="0" w:color="auto"/>
              <w:right w:val="nil"/>
            </w:tcBorders>
            <w:shd w:val="clear" w:color="auto" w:fill="auto"/>
            <w:noWrap/>
            <w:vAlign w:val="bottom"/>
          </w:tcPr>
          <w:p w:rsidR="00F15E76" w:rsidRPr="00B9309F" w:rsidRDefault="00F15E76" w:rsidP="00F15E76">
            <w:pPr>
              <w:spacing w:line="240" w:lineRule="auto"/>
              <w:jc w:val="right"/>
              <w:rPr>
                <w:rFonts w:ascii="Arial" w:hAnsi="Arial" w:cs="Arial"/>
                <w:color w:val="000000"/>
                <w:sz w:val="16"/>
                <w:szCs w:val="16"/>
              </w:rPr>
            </w:pPr>
            <w:r w:rsidRPr="00B9309F">
              <w:rPr>
                <w:rFonts w:ascii="Arial" w:hAnsi="Arial" w:cs="Arial"/>
                <w:color w:val="000000"/>
                <w:sz w:val="16"/>
                <w:szCs w:val="16"/>
              </w:rPr>
              <w:t>3 045 969</w:t>
            </w:r>
          </w:p>
        </w:tc>
        <w:tc>
          <w:tcPr>
            <w:tcW w:w="992" w:type="dxa"/>
            <w:tcBorders>
              <w:top w:val="nil"/>
              <w:left w:val="nil"/>
              <w:bottom w:val="double" w:sz="6" w:space="0" w:color="auto"/>
              <w:right w:val="nil"/>
            </w:tcBorders>
            <w:shd w:val="clear" w:color="auto" w:fill="auto"/>
            <w:noWrap/>
            <w:vAlign w:val="bottom"/>
          </w:tcPr>
          <w:p w:rsidR="00F15E76" w:rsidRPr="00B9309F" w:rsidRDefault="00F15E76" w:rsidP="00F15E76">
            <w:pPr>
              <w:spacing w:line="240" w:lineRule="auto"/>
              <w:jc w:val="right"/>
              <w:rPr>
                <w:rFonts w:ascii="Arial" w:hAnsi="Arial" w:cs="Arial"/>
                <w:color w:val="000000"/>
                <w:sz w:val="16"/>
                <w:szCs w:val="16"/>
              </w:rPr>
            </w:pPr>
            <w:r w:rsidRPr="00B9309F">
              <w:rPr>
                <w:rFonts w:ascii="Arial" w:hAnsi="Arial" w:cs="Arial"/>
                <w:color w:val="000000"/>
                <w:sz w:val="16"/>
                <w:szCs w:val="16"/>
              </w:rPr>
              <w:t>6 071 240</w:t>
            </w:r>
          </w:p>
        </w:tc>
      </w:tr>
    </w:tbl>
    <w:p w:rsidR="00F15E76" w:rsidRDefault="00F15E76" w:rsidP="00F15E76"/>
    <w:p w:rsidR="00100F8C" w:rsidRDefault="00100F8C" w:rsidP="00F15E76">
      <w:pPr>
        <w:rPr>
          <w:color w:val="000000" w:themeColor="text1"/>
        </w:rPr>
        <w:sectPr w:rsidR="00100F8C" w:rsidSect="00100F8C">
          <w:type w:val="continuous"/>
          <w:pgSz w:w="11906" w:h="16838"/>
          <w:pgMar w:top="1417" w:right="1417" w:bottom="1417" w:left="1417" w:header="708" w:footer="708" w:gutter="0"/>
          <w:cols w:space="708"/>
          <w:docGrid w:linePitch="360"/>
        </w:sectPr>
      </w:pPr>
    </w:p>
    <w:p w:rsidR="00F15E76" w:rsidRPr="00942CCE" w:rsidRDefault="00F15E76" w:rsidP="00F15E76">
      <w:pPr>
        <w:rPr>
          <w:color w:val="000000" w:themeColor="text1"/>
        </w:rPr>
      </w:pPr>
      <w:r w:rsidRPr="00942CCE">
        <w:rPr>
          <w:color w:val="000000" w:themeColor="text1"/>
        </w:rPr>
        <w:lastRenderedPageBreak/>
        <w:t>Le tableau montre que la tranche d’âge dominante est le groupe des 5 – 9 ans quels que soient le sexe et le milieu de résidence. Le rapport de masculinité s’établit à 99 hommes pour 100 femmes au niveau national.</w:t>
      </w:r>
    </w:p>
    <w:p w:rsidR="00BA13D2" w:rsidRDefault="00BA13D2" w:rsidP="00F15E76">
      <w:pPr>
        <w:rPr>
          <w:color w:val="000000" w:themeColor="text1"/>
        </w:rPr>
      </w:pPr>
    </w:p>
    <w:p w:rsidR="00BA13D2" w:rsidRDefault="00BA13D2" w:rsidP="00F15E76">
      <w:pPr>
        <w:rPr>
          <w:b/>
          <w:color w:val="17365D" w:themeColor="text2" w:themeShade="BF"/>
          <w:sz w:val="28"/>
          <w:szCs w:val="28"/>
        </w:rPr>
      </w:pPr>
      <w:r w:rsidRPr="000B0B9C">
        <w:rPr>
          <w:b/>
          <w:color w:val="17365D" w:themeColor="text2" w:themeShade="BF"/>
          <w:sz w:val="28"/>
          <w:szCs w:val="28"/>
        </w:rPr>
        <w:t>Des ménages dirigés en majorité par des ho</w:t>
      </w:r>
      <w:r w:rsidR="007C0957">
        <w:rPr>
          <w:b/>
          <w:color w:val="17365D" w:themeColor="text2" w:themeShade="BF"/>
          <w:sz w:val="28"/>
          <w:szCs w:val="28"/>
        </w:rPr>
        <w:t>mmes avec une taille moyenne</w:t>
      </w:r>
      <w:r w:rsidRPr="000B0B9C">
        <w:rPr>
          <w:b/>
          <w:color w:val="17365D" w:themeColor="text2" w:themeShade="BF"/>
          <w:sz w:val="28"/>
          <w:szCs w:val="28"/>
        </w:rPr>
        <w:t xml:space="preserve"> de 4,8 personnes</w:t>
      </w:r>
      <w:r w:rsidR="007C0957">
        <w:rPr>
          <w:b/>
          <w:color w:val="17365D" w:themeColor="text2" w:themeShade="BF"/>
          <w:sz w:val="28"/>
          <w:szCs w:val="28"/>
        </w:rPr>
        <w:t>.</w:t>
      </w:r>
    </w:p>
    <w:p w:rsidR="00430AEE" w:rsidRPr="000B0B9C" w:rsidRDefault="00430AEE" w:rsidP="00F15E76">
      <w:pPr>
        <w:rPr>
          <w:b/>
          <w:color w:val="17365D" w:themeColor="text2" w:themeShade="BF"/>
          <w:sz w:val="28"/>
          <w:szCs w:val="28"/>
        </w:rPr>
      </w:pPr>
    </w:p>
    <w:p w:rsidR="00100F8C" w:rsidRDefault="00F15E76" w:rsidP="00F15E76">
      <w:pPr>
        <w:rPr>
          <w:color w:val="000000" w:themeColor="text1"/>
        </w:rPr>
        <w:sectPr w:rsidR="00100F8C" w:rsidSect="00100F8C">
          <w:type w:val="continuous"/>
          <w:pgSz w:w="11906" w:h="16838"/>
          <w:pgMar w:top="1417" w:right="1417" w:bottom="1417" w:left="1417" w:header="708" w:footer="708" w:gutter="0"/>
          <w:cols w:num="2" w:space="708"/>
          <w:docGrid w:linePitch="360"/>
        </w:sectPr>
      </w:pPr>
      <w:r w:rsidRPr="00942CCE">
        <w:rPr>
          <w:color w:val="000000" w:themeColor="text1"/>
        </w:rPr>
        <w:lastRenderedPageBreak/>
        <w:t>Le tableau 2 présente les proportions de ménages selon certaines caractéristiques telles que le sexe du chef de ménage, la composition du ménage et sa taille. Trois ménages</w:t>
      </w:r>
      <w:r w:rsidR="007C0957">
        <w:rPr>
          <w:color w:val="000000" w:themeColor="text1"/>
        </w:rPr>
        <w:t xml:space="preserve"> sur quatre</w:t>
      </w:r>
      <w:r w:rsidRPr="00942CCE">
        <w:rPr>
          <w:color w:val="000000" w:themeColor="text1"/>
        </w:rPr>
        <w:t xml:space="preserve"> (76,8%) ont à leur tête un  homme</w:t>
      </w:r>
      <w:r w:rsidR="00920305">
        <w:rPr>
          <w:color w:val="000000" w:themeColor="text1"/>
        </w:rPr>
        <w:t>,</w:t>
      </w:r>
      <w:r w:rsidRPr="00942CCE">
        <w:rPr>
          <w:color w:val="000000" w:themeColor="text1"/>
        </w:rPr>
        <w:t xml:space="preserve"> et près d’un quart sont dirigés par une femme (23,2%). Cette proportion de ménage</w:t>
      </w:r>
      <w:r w:rsidR="00920305">
        <w:rPr>
          <w:color w:val="000000" w:themeColor="text1"/>
        </w:rPr>
        <w:t>s</w:t>
      </w:r>
      <w:r w:rsidRPr="00942CCE">
        <w:rPr>
          <w:color w:val="000000" w:themeColor="text1"/>
        </w:rPr>
        <w:t xml:space="preserve"> dirigé</w:t>
      </w:r>
      <w:r w:rsidR="00920305">
        <w:rPr>
          <w:color w:val="000000" w:themeColor="text1"/>
        </w:rPr>
        <w:t>s</w:t>
      </w:r>
      <w:r w:rsidRPr="00942CCE">
        <w:rPr>
          <w:color w:val="000000" w:themeColor="text1"/>
        </w:rPr>
        <w:t xml:space="preserve"> par </w:t>
      </w:r>
      <w:r w:rsidR="00920305">
        <w:rPr>
          <w:color w:val="000000" w:themeColor="text1"/>
        </w:rPr>
        <w:t>l</w:t>
      </w:r>
      <w:r w:rsidR="00920305" w:rsidRPr="00942CCE">
        <w:rPr>
          <w:color w:val="000000" w:themeColor="text1"/>
        </w:rPr>
        <w:t>e</w:t>
      </w:r>
      <w:r w:rsidR="00920305">
        <w:rPr>
          <w:color w:val="000000" w:themeColor="text1"/>
        </w:rPr>
        <w:t>s</w:t>
      </w:r>
      <w:r w:rsidR="00920305" w:rsidRPr="00942CCE">
        <w:rPr>
          <w:color w:val="000000" w:themeColor="text1"/>
        </w:rPr>
        <w:t xml:space="preserve">  </w:t>
      </w:r>
      <w:r w:rsidRPr="00942CCE">
        <w:rPr>
          <w:color w:val="000000" w:themeColor="text1"/>
        </w:rPr>
        <w:t>femme</w:t>
      </w:r>
      <w:r w:rsidR="00703474">
        <w:rPr>
          <w:color w:val="000000" w:themeColor="text1"/>
        </w:rPr>
        <w:t>s</w:t>
      </w:r>
      <w:r w:rsidRPr="00942CCE">
        <w:rPr>
          <w:color w:val="000000" w:themeColor="text1"/>
        </w:rPr>
        <w:t xml:space="preserve">  est légèrement plus élevée en milieu urbain </w:t>
      </w:r>
      <w:r w:rsidRPr="00942CCE">
        <w:rPr>
          <w:color w:val="000000" w:themeColor="text1"/>
        </w:rPr>
        <w:lastRenderedPageBreak/>
        <w:t>qu’en milieu rural (24,7% contre 22,2%). Les résultats selon les départements montrent  respectivement que c’est dans le Zou  et les Collines (29,2% et 28,6%) que les ménages sont le plus fréquemment dirigés par une femme </w:t>
      </w:r>
      <w:r w:rsidR="00920305">
        <w:rPr>
          <w:color w:val="000000" w:themeColor="text1"/>
        </w:rPr>
        <w:t>tandis que</w:t>
      </w:r>
      <w:r w:rsidRPr="00942CCE">
        <w:rPr>
          <w:color w:val="000000" w:themeColor="text1"/>
        </w:rPr>
        <w:t xml:space="preserve"> dans le Borgou et l’Alibori respectivement 10,7% et 8,2%  des ménages ont à leur tête une femme. </w:t>
      </w:r>
    </w:p>
    <w:p w:rsidR="007C0957" w:rsidRPr="00783587" w:rsidRDefault="007C0957" w:rsidP="00430AEE">
      <w:pPr>
        <w:pStyle w:val="Lgende"/>
        <w:rPr>
          <w:color w:val="auto"/>
          <w:sz w:val="8"/>
          <w:szCs w:val="22"/>
        </w:rPr>
      </w:pPr>
    </w:p>
    <w:p w:rsidR="001C2B8B" w:rsidRPr="00430AEE" w:rsidRDefault="00430AEE" w:rsidP="00430AEE">
      <w:pPr>
        <w:pStyle w:val="Lgende"/>
        <w:rPr>
          <w:color w:val="auto"/>
          <w:sz w:val="22"/>
          <w:szCs w:val="22"/>
        </w:rPr>
      </w:pPr>
      <w:bookmarkStart w:id="6" w:name="_Toc290329071"/>
      <w:r w:rsidRPr="00430AEE">
        <w:rPr>
          <w:color w:val="auto"/>
          <w:sz w:val="22"/>
          <w:szCs w:val="22"/>
        </w:rPr>
        <w:t xml:space="preserve">Tableau </w:t>
      </w:r>
      <w:r w:rsidR="00361752" w:rsidRPr="00430AEE">
        <w:rPr>
          <w:color w:val="auto"/>
          <w:sz w:val="22"/>
          <w:szCs w:val="22"/>
        </w:rPr>
        <w:fldChar w:fldCharType="begin"/>
      </w:r>
      <w:r w:rsidRPr="00430AEE">
        <w:rPr>
          <w:color w:val="auto"/>
          <w:sz w:val="22"/>
          <w:szCs w:val="22"/>
        </w:rPr>
        <w:instrText xml:space="preserve"> SEQ Tableau \* ARABIC </w:instrText>
      </w:r>
      <w:r w:rsidR="00361752" w:rsidRPr="00430AEE">
        <w:rPr>
          <w:color w:val="auto"/>
          <w:sz w:val="22"/>
          <w:szCs w:val="22"/>
        </w:rPr>
        <w:fldChar w:fldCharType="separate"/>
      </w:r>
      <w:r w:rsidR="00535F09">
        <w:rPr>
          <w:noProof/>
          <w:color w:val="auto"/>
          <w:sz w:val="22"/>
          <w:szCs w:val="22"/>
        </w:rPr>
        <w:t>2</w:t>
      </w:r>
      <w:r w:rsidR="00361752" w:rsidRPr="00430AEE">
        <w:rPr>
          <w:color w:val="auto"/>
          <w:sz w:val="22"/>
          <w:szCs w:val="22"/>
        </w:rPr>
        <w:fldChar w:fldCharType="end"/>
      </w:r>
      <w:r w:rsidRPr="00430AEE">
        <w:rPr>
          <w:color w:val="auto"/>
          <w:sz w:val="22"/>
          <w:szCs w:val="22"/>
        </w:rPr>
        <w:t>:</w:t>
      </w:r>
      <w:r w:rsidRPr="008618EB">
        <w:rPr>
          <w:color w:val="auto"/>
          <w:sz w:val="22"/>
          <w:szCs w:val="22"/>
        </w:rPr>
        <w:t xml:space="preserve"> Composition des ménages par milieu de résidence et selon les départements</w:t>
      </w:r>
      <w:bookmarkEnd w:id="6"/>
    </w:p>
    <w:tbl>
      <w:tblPr>
        <w:tblpPr w:leftFromText="142" w:rightFromText="142" w:vertAnchor="text" w:horzAnchor="margin" w:tblpXSpec="center" w:tblpY="95"/>
        <w:tblW w:w="11245" w:type="dxa"/>
        <w:tblLayout w:type="fixed"/>
        <w:tblCellMar>
          <w:left w:w="70" w:type="dxa"/>
          <w:right w:w="70" w:type="dxa"/>
        </w:tblCellMar>
        <w:tblLook w:val="04A0"/>
      </w:tblPr>
      <w:tblGrid>
        <w:gridCol w:w="1913"/>
        <w:gridCol w:w="916"/>
        <w:gridCol w:w="612"/>
        <w:gridCol w:w="200"/>
        <w:gridCol w:w="490"/>
        <w:gridCol w:w="488"/>
        <w:gridCol w:w="582"/>
        <w:gridCol w:w="580"/>
        <w:gridCol w:w="643"/>
        <w:gridCol w:w="489"/>
        <w:gridCol w:w="661"/>
        <w:gridCol w:w="670"/>
        <w:gridCol w:w="488"/>
        <w:gridCol w:w="503"/>
        <w:gridCol w:w="512"/>
        <w:gridCol w:w="564"/>
        <w:gridCol w:w="200"/>
        <w:gridCol w:w="734"/>
      </w:tblGrid>
      <w:tr w:rsidR="00430AEE" w:rsidRPr="003F56CC" w:rsidTr="00430AEE">
        <w:trPr>
          <w:trHeight w:val="465"/>
        </w:trPr>
        <w:tc>
          <w:tcPr>
            <w:tcW w:w="1913" w:type="dxa"/>
            <w:tcBorders>
              <w:top w:val="single" w:sz="4" w:space="0" w:color="auto"/>
              <w:left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1528" w:type="dxa"/>
            <w:gridSpan w:val="2"/>
            <w:tcBorders>
              <w:top w:val="single" w:sz="4" w:space="0" w:color="auto"/>
              <w:left w:val="nil"/>
              <w:bottom w:val="single" w:sz="4" w:space="0" w:color="auto"/>
              <w:right w:val="nil"/>
            </w:tcBorders>
            <w:shd w:val="clear" w:color="auto" w:fill="auto"/>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Milieu de résidence</w:t>
            </w:r>
          </w:p>
        </w:tc>
        <w:tc>
          <w:tcPr>
            <w:tcW w:w="200" w:type="dxa"/>
            <w:tcBorders>
              <w:top w:val="single" w:sz="4" w:space="0" w:color="auto"/>
              <w:left w:val="nil"/>
              <w:bottom w:val="single" w:sz="4" w:space="0" w:color="auto"/>
              <w:right w:val="nil"/>
            </w:tcBorders>
            <w:shd w:val="clear" w:color="auto" w:fill="auto"/>
            <w:vAlign w:val="bottom"/>
            <w:hideMark/>
          </w:tcPr>
          <w:p w:rsidR="00430AEE" w:rsidRPr="003F56CC" w:rsidRDefault="00430AEE" w:rsidP="00430AEE">
            <w:pPr>
              <w:spacing w:line="240" w:lineRule="auto"/>
              <w:jc w:val="center"/>
              <w:rPr>
                <w:color w:val="000000"/>
                <w:sz w:val="18"/>
                <w:szCs w:val="18"/>
              </w:rPr>
            </w:pPr>
          </w:p>
        </w:tc>
        <w:tc>
          <w:tcPr>
            <w:tcW w:w="6670" w:type="dxa"/>
            <w:gridSpan w:val="12"/>
            <w:tcBorders>
              <w:top w:val="single" w:sz="4" w:space="0" w:color="auto"/>
              <w:left w:val="nil"/>
              <w:bottom w:val="single" w:sz="4" w:space="0" w:color="auto"/>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Départements</w:t>
            </w:r>
          </w:p>
        </w:tc>
        <w:tc>
          <w:tcPr>
            <w:tcW w:w="200" w:type="dxa"/>
            <w:tcBorders>
              <w:top w:val="single" w:sz="4" w:space="0" w:color="auto"/>
              <w:left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734" w:type="dxa"/>
            <w:vMerge w:val="restart"/>
            <w:tcBorders>
              <w:top w:val="single" w:sz="4" w:space="0" w:color="auto"/>
              <w:left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Bénin</w:t>
            </w:r>
          </w:p>
        </w:tc>
      </w:tr>
      <w:tr w:rsidR="00430AEE" w:rsidRPr="003F56CC" w:rsidTr="00430AEE">
        <w:trPr>
          <w:cantSplit/>
          <w:trHeight w:val="1135"/>
        </w:trPr>
        <w:tc>
          <w:tcPr>
            <w:tcW w:w="1913" w:type="dxa"/>
            <w:tcBorders>
              <w:left w:val="nil"/>
              <w:bottom w:val="single" w:sz="4" w:space="0" w:color="auto"/>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916" w:type="dxa"/>
            <w:tcBorders>
              <w:left w:val="nil"/>
              <w:bottom w:val="single" w:sz="4" w:space="0" w:color="auto"/>
              <w:right w:val="nil"/>
            </w:tcBorders>
            <w:shd w:val="clear" w:color="auto" w:fill="auto"/>
            <w:textDirection w:val="btLr"/>
            <w:hideMark/>
          </w:tcPr>
          <w:p w:rsidR="00430AEE" w:rsidRPr="003F56CC" w:rsidRDefault="00430AEE" w:rsidP="00430AEE">
            <w:pPr>
              <w:spacing w:line="240" w:lineRule="auto"/>
              <w:ind w:left="113" w:right="113"/>
              <w:jc w:val="center"/>
              <w:rPr>
                <w:color w:val="000000"/>
                <w:sz w:val="18"/>
                <w:szCs w:val="18"/>
              </w:rPr>
            </w:pPr>
            <w:r w:rsidRPr="003F56CC">
              <w:rPr>
                <w:color w:val="000000"/>
                <w:sz w:val="18"/>
                <w:szCs w:val="18"/>
              </w:rPr>
              <w:t>Urbain</w:t>
            </w:r>
          </w:p>
        </w:tc>
        <w:tc>
          <w:tcPr>
            <w:tcW w:w="612" w:type="dxa"/>
            <w:tcBorders>
              <w:left w:val="nil"/>
              <w:bottom w:val="single" w:sz="4" w:space="0" w:color="auto"/>
              <w:right w:val="nil"/>
            </w:tcBorders>
            <w:shd w:val="clear" w:color="auto" w:fill="auto"/>
            <w:textDirection w:val="btLr"/>
            <w:hideMark/>
          </w:tcPr>
          <w:p w:rsidR="00430AEE" w:rsidRPr="003F56CC" w:rsidRDefault="00430AEE" w:rsidP="00430AEE">
            <w:pPr>
              <w:spacing w:line="240" w:lineRule="auto"/>
              <w:ind w:left="113" w:right="113"/>
              <w:jc w:val="center"/>
              <w:rPr>
                <w:color w:val="000000"/>
                <w:sz w:val="18"/>
                <w:szCs w:val="18"/>
              </w:rPr>
            </w:pPr>
            <w:r w:rsidRPr="003F56CC">
              <w:rPr>
                <w:color w:val="000000"/>
                <w:sz w:val="18"/>
                <w:szCs w:val="18"/>
              </w:rPr>
              <w:t>Rural</w:t>
            </w:r>
          </w:p>
        </w:tc>
        <w:tc>
          <w:tcPr>
            <w:tcW w:w="200" w:type="dxa"/>
            <w:tcBorders>
              <w:left w:val="nil"/>
              <w:bottom w:val="single" w:sz="4" w:space="0" w:color="auto"/>
              <w:right w:val="nil"/>
            </w:tcBorders>
            <w:shd w:val="clear" w:color="auto" w:fill="auto"/>
            <w:hideMark/>
          </w:tcPr>
          <w:p w:rsidR="00430AEE" w:rsidRPr="003F56CC" w:rsidRDefault="00430AEE" w:rsidP="00430AEE">
            <w:pPr>
              <w:spacing w:line="240" w:lineRule="auto"/>
              <w:jc w:val="center"/>
              <w:rPr>
                <w:color w:val="000000"/>
                <w:sz w:val="18"/>
                <w:szCs w:val="18"/>
              </w:rPr>
            </w:pPr>
          </w:p>
        </w:tc>
        <w:tc>
          <w:tcPr>
            <w:tcW w:w="490" w:type="dxa"/>
            <w:tcBorders>
              <w:left w:val="nil"/>
              <w:bottom w:val="single" w:sz="4" w:space="0" w:color="auto"/>
              <w:right w:val="nil"/>
            </w:tcBorders>
            <w:shd w:val="clear" w:color="auto" w:fill="auto"/>
            <w:textDirection w:val="btLr"/>
            <w:hideMark/>
          </w:tcPr>
          <w:p w:rsidR="00430AEE" w:rsidRPr="003F56CC" w:rsidRDefault="00430AEE" w:rsidP="00430AEE">
            <w:pPr>
              <w:spacing w:line="240" w:lineRule="auto"/>
              <w:ind w:left="113" w:right="113"/>
              <w:jc w:val="center"/>
              <w:rPr>
                <w:color w:val="000000"/>
                <w:sz w:val="18"/>
                <w:szCs w:val="18"/>
              </w:rPr>
            </w:pPr>
            <w:r w:rsidRPr="003F56CC">
              <w:rPr>
                <w:color w:val="000000"/>
                <w:sz w:val="18"/>
                <w:szCs w:val="18"/>
              </w:rPr>
              <w:t>Alibori</w:t>
            </w:r>
          </w:p>
        </w:tc>
        <w:tc>
          <w:tcPr>
            <w:tcW w:w="488" w:type="dxa"/>
            <w:tcBorders>
              <w:left w:val="nil"/>
              <w:bottom w:val="single" w:sz="4" w:space="0" w:color="auto"/>
              <w:right w:val="nil"/>
            </w:tcBorders>
            <w:shd w:val="clear" w:color="auto" w:fill="auto"/>
            <w:textDirection w:val="btLr"/>
            <w:hideMark/>
          </w:tcPr>
          <w:p w:rsidR="00430AEE" w:rsidRPr="003F56CC" w:rsidRDefault="00430AEE" w:rsidP="00430AEE">
            <w:pPr>
              <w:spacing w:line="240" w:lineRule="auto"/>
              <w:ind w:left="113" w:right="113"/>
              <w:jc w:val="center"/>
              <w:rPr>
                <w:color w:val="000000"/>
                <w:sz w:val="18"/>
                <w:szCs w:val="18"/>
              </w:rPr>
            </w:pPr>
            <w:r w:rsidRPr="003F56CC">
              <w:rPr>
                <w:color w:val="000000"/>
                <w:sz w:val="18"/>
                <w:szCs w:val="18"/>
              </w:rPr>
              <w:t>Atacora</w:t>
            </w:r>
          </w:p>
        </w:tc>
        <w:tc>
          <w:tcPr>
            <w:tcW w:w="582" w:type="dxa"/>
            <w:tcBorders>
              <w:left w:val="nil"/>
              <w:bottom w:val="single" w:sz="4" w:space="0" w:color="auto"/>
              <w:right w:val="nil"/>
            </w:tcBorders>
            <w:shd w:val="clear" w:color="auto" w:fill="auto"/>
            <w:textDirection w:val="btLr"/>
            <w:hideMark/>
          </w:tcPr>
          <w:p w:rsidR="00430AEE" w:rsidRPr="003F56CC" w:rsidRDefault="00430AEE" w:rsidP="00430AEE">
            <w:pPr>
              <w:spacing w:line="240" w:lineRule="auto"/>
              <w:ind w:left="113" w:right="113"/>
              <w:jc w:val="center"/>
              <w:rPr>
                <w:color w:val="000000"/>
                <w:sz w:val="18"/>
                <w:szCs w:val="18"/>
              </w:rPr>
            </w:pPr>
            <w:r w:rsidRPr="003F56CC">
              <w:rPr>
                <w:color w:val="000000"/>
                <w:sz w:val="18"/>
                <w:szCs w:val="18"/>
              </w:rPr>
              <w:t>Atlantique</w:t>
            </w:r>
          </w:p>
        </w:tc>
        <w:tc>
          <w:tcPr>
            <w:tcW w:w="580" w:type="dxa"/>
            <w:tcBorders>
              <w:left w:val="nil"/>
              <w:bottom w:val="single" w:sz="4" w:space="0" w:color="auto"/>
              <w:right w:val="nil"/>
            </w:tcBorders>
            <w:shd w:val="clear" w:color="auto" w:fill="auto"/>
            <w:textDirection w:val="btLr"/>
            <w:hideMark/>
          </w:tcPr>
          <w:p w:rsidR="00430AEE" w:rsidRPr="003F56CC" w:rsidRDefault="00430AEE" w:rsidP="00430AEE">
            <w:pPr>
              <w:spacing w:line="240" w:lineRule="auto"/>
              <w:ind w:left="113" w:right="113"/>
              <w:jc w:val="center"/>
              <w:rPr>
                <w:color w:val="000000"/>
                <w:sz w:val="18"/>
                <w:szCs w:val="18"/>
              </w:rPr>
            </w:pPr>
            <w:r w:rsidRPr="003F56CC">
              <w:rPr>
                <w:color w:val="000000"/>
                <w:sz w:val="18"/>
                <w:szCs w:val="18"/>
              </w:rPr>
              <w:t>Borgou</w:t>
            </w:r>
          </w:p>
        </w:tc>
        <w:tc>
          <w:tcPr>
            <w:tcW w:w="643" w:type="dxa"/>
            <w:tcBorders>
              <w:left w:val="nil"/>
              <w:bottom w:val="single" w:sz="4" w:space="0" w:color="auto"/>
              <w:right w:val="nil"/>
            </w:tcBorders>
            <w:shd w:val="clear" w:color="auto" w:fill="auto"/>
            <w:textDirection w:val="btLr"/>
            <w:hideMark/>
          </w:tcPr>
          <w:p w:rsidR="00430AEE" w:rsidRPr="003F56CC" w:rsidRDefault="00430AEE" w:rsidP="00430AEE">
            <w:pPr>
              <w:spacing w:line="240" w:lineRule="auto"/>
              <w:ind w:left="113" w:right="113"/>
              <w:jc w:val="center"/>
              <w:rPr>
                <w:color w:val="000000"/>
                <w:sz w:val="18"/>
                <w:szCs w:val="18"/>
              </w:rPr>
            </w:pPr>
            <w:r w:rsidRPr="003F56CC">
              <w:rPr>
                <w:color w:val="000000"/>
                <w:sz w:val="18"/>
                <w:szCs w:val="18"/>
              </w:rPr>
              <w:t>Collines</w:t>
            </w:r>
          </w:p>
        </w:tc>
        <w:tc>
          <w:tcPr>
            <w:tcW w:w="489" w:type="dxa"/>
            <w:tcBorders>
              <w:left w:val="nil"/>
              <w:bottom w:val="single" w:sz="4" w:space="0" w:color="auto"/>
              <w:right w:val="nil"/>
            </w:tcBorders>
            <w:shd w:val="clear" w:color="auto" w:fill="auto"/>
            <w:textDirection w:val="btLr"/>
            <w:hideMark/>
          </w:tcPr>
          <w:p w:rsidR="00430AEE" w:rsidRPr="003F56CC" w:rsidRDefault="00430AEE" w:rsidP="00430AEE">
            <w:pPr>
              <w:spacing w:line="240" w:lineRule="auto"/>
              <w:ind w:left="113" w:right="113"/>
              <w:jc w:val="center"/>
              <w:rPr>
                <w:color w:val="000000"/>
                <w:sz w:val="18"/>
                <w:szCs w:val="18"/>
              </w:rPr>
            </w:pPr>
            <w:r w:rsidRPr="003F56CC">
              <w:rPr>
                <w:color w:val="000000"/>
                <w:sz w:val="18"/>
                <w:szCs w:val="18"/>
              </w:rPr>
              <w:t>Couffo</w:t>
            </w:r>
          </w:p>
        </w:tc>
        <w:tc>
          <w:tcPr>
            <w:tcW w:w="661" w:type="dxa"/>
            <w:tcBorders>
              <w:left w:val="nil"/>
              <w:bottom w:val="single" w:sz="4" w:space="0" w:color="auto"/>
              <w:right w:val="nil"/>
            </w:tcBorders>
            <w:shd w:val="clear" w:color="auto" w:fill="auto"/>
            <w:textDirection w:val="btLr"/>
            <w:hideMark/>
          </w:tcPr>
          <w:p w:rsidR="00430AEE" w:rsidRPr="003F56CC" w:rsidRDefault="00430AEE" w:rsidP="00430AEE">
            <w:pPr>
              <w:spacing w:line="240" w:lineRule="auto"/>
              <w:ind w:left="113" w:right="113"/>
              <w:jc w:val="center"/>
              <w:rPr>
                <w:color w:val="000000"/>
                <w:sz w:val="18"/>
                <w:szCs w:val="18"/>
              </w:rPr>
            </w:pPr>
            <w:r w:rsidRPr="003F56CC">
              <w:rPr>
                <w:color w:val="000000"/>
                <w:sz w:val="18"/>
                <w:szCs w:val="18"/>
              </w:rPr>
              <w:t>Donga</w:t>
            </w:r>
          </w:p>
        </w:tc>
        <w:tc>
          <w:tcPr>
            <w:tcW w:w="670" w:type="dxa"/>
            <w:tcBorders>
              <w:left w:val="nil"/>
              <w:bottom w:val="single" w:sz="4" w:space="0" w:color="auto"/>
              <w:right w:val="nil"/>
            </w:tcBorders>
            <w:shd w:val="clear" w:color="auto" w:fill="auto"/>
            <w:textDirection w:val="btLr"/>
            <w:hideMark/>
          </w:tcPr>
          <w:p w:rsidR="00430AEE" w:rsidRPr="003F56CC" w:rsidRDefault="00430AEE" w:rsidP="00430AEE">
            <w:pPr>
              <w:spacing w:line="240" w:lineRule="auto"/>
              <w:ind w:left="113" w:right="113"/>
              <w:jc w:val="center"/>
              <w:rPr>
                <w:color w:val="000000"/>
                <w:sz w:val="18"/>
                <w:szCs w:val="18"/>
              </w:rPr>
            </w:pPr>
            <w:r w:rsidRPr="003F56CC">
              <w:rPr>
                <w:color w:val="000000"/>
                <w:sz w:val="18"/>
                <w:szCs w:val="18"/>
              </w:rPr>
              <w:t>Littoral</w:t>
            </w:r>
          </w:p>
        </w:tc>
        <w:tc>
          <w:tcPr>
            <w:tcW w:w="488" w:type="dxa"/>
            <w:tcBorders>
              <w:left w:val="nil"/>
              <w:bottom w:val="single" w:sz="4" w:space="0" w:color="auto"/>
              <w:right w:val="nil"/>
            </w:tcBorders>
            <w:shd w:val="clear" w:color="auto" w:fill="auto"/>
            <w:textDirection w:val="btLr"/>
            <w:hideMark/>
          </w:tcPr>
          <w:p w:rsidR="00430AEE" w:rsidRPr="003F56CC" w:rsidRDefault="00430AEE" w:rsidP="00430AEE">
            <w:pPr>
              <w:spacing w:line="240" w:lineRule="auto"/>
              <w:ind w:left="113" w:right="113"/>
              <w:jc w:val="center"/>
              <w:rPr>
                <w:color w:val="000000"/>
                <w:sz w:val="18"/>
                <w:szCs w:val="18"/>
              </w:rPr>
            </w:pPr>
            <w:r w:rsidRPr="003F56CC">
              <w:rPr>
                <w:color w:val="000000"/>
                <w:sz w:val="18"/>
                <w:szCs w:val="18"/>
              </w:rPr>
              <w:t>Mono</w:t>
            </w:r>
          </w:p>
        </w:tc>
        <w:tc>
          <w:tcPr>
            <w:tcW w:w="503" w:type="dxa"/>
            <w:tcBorders>
              <w:left w:val="nil"/>
              <w:bottom w:val="single" w:sz="4" w:space="0" w:color="auto"/>
              <w:right w:val="nil"/>
            </w:tcBorders>
            <w:shd w:val="clear" w:color="auto" w:fill="auto"/>
            <w:textDirection w:val="btLr"/>
            <w:hideMark/>
          </w:tcPr>
          <w:p w:rsidR="00430AEE" w:rsidRPr="003F56CC" w:rsidRDefault="00430AEE" w:rsidP="00430AEE">
            <w:pPr>
              <w:spacing w:line="240" w:lineRule="auto"/>
              <w:ind w:left="113" w:right="113"/>
              <w:jc w:val="center"/>
              <w:rPr>
                <w:color w:val="000000"/>
                <w:sz w:val="18"/>
                <w:szCs w:val="18"/>
              </w:rPr>
            </w:pPr>
            <w:r w:rsidRPr="003F56CC">
              <w:rPr>
                <w:color w:val="000000"/>
                <w:sz w:val="18"/>
                <w:szCs w:val="18"/>
              </w:rPr>
              <w:t>Ouémé</w:t>
            </w:r>
          </w:p>
        </w:tc>
        <w:tc>
          <w:tcPr>
            <w:tcW w:w="512" w:type="dxa"/>
            <w:tcBorders>
              <w:left w:val="nil"/>
              <w:bottom w:val="single" w:sz="4" w:space="0" w:color="auto"/>
              <w:right w:val="nil"/>
            </w:tcBorders>
            <w:shd w:val="clear" w:color="auto" w:fill="auto"/>
            <w:textDirection w:val="btLr"/>
            <w:hideMark/>
          </w:tcPr>
          <w:p w:rsidR="00430AEE" w:rsidRPr="003F56CC" w:rsidRDefault="00430AEE" w:rsidP="00430AEE">
            <w:pPr>
              <w:spacing w:line="240" w:lineRule="auto"/>
              <w:ind w:left="113" w:right="113"/>
              <w:jc w:val="center"/>
              <w:rPr>
                <w:color w:val="000000"/>
                <w:sz w:val="18"/>
                <w:szCs w:val="18"/>
              </w:rPr>
            </w:pPr>
            <w:r w:rsidRPr="003F56CC">
              <w:rPr>
                <w:color w:val="000000"/>
                <w:sz w:val="18"/>
                <w:szCs w:val="18"/>
              </w:rPr>
              <w:t>Plateau</w:t>
            </w:r>
          </w:p>
        </w:tc>
        <w:tc>
          <w:tcPr>
            <w:tcW w:w="564" w:type="dxa"/>
            <w:tcBorders>
              <w:left w:val="nil"/>
              <w:bottom w:val="single" w:sz="4" w:space="0" w:color="auto"/>
              <w:right w:val="nil"/>
            </w:tcBorders>
            <w:shd w:val="clear" w:color="auto" w:fill="auto"/>
            <w:textDirection w:val="btLr"/>
            <w:hideMark/>
          </w:tcPr>
          <w:p w:rsidR="00430AEE" w:rsidRPr="003F56CC" w:rsidRDefault="00430AEE" w:rsidP="00430AEE">
            <w:pPr>
              <w:spacing w:line="240" w:lineRule="auto"/>
              <w:ind w:left="113" w:right="113"/>
              <w:jc w:val="center"/>
              <w:rPr>
                <w:color w:val="000000"/>
                <w:sz w:val="18"/>
                <w:szCs w:val="18"/>
              </w:rPr>
            </w:pPr>
            <w:r w:rsidRPr="003F56CC">
              <w:rPr>
                <w:color w:val="000000"/>
                <w:sz w:val="18"/>
                <w:szCs w:val="18"/>
              </w:rPr>
              <w:t>Zou</w:t>
            </w:r>
          </w:p>
        </w:tc>
        <w:tc>
          <w:tcPr>
            <w:tcW w:w="200" w:type="dxa"/>
            <w:tcBorders>
              <w:left w:val="nil"/>
              <w:bottom w:val="single" w:sz="4" w:space="0" w:color="auto"/>
              <w:right w:val="nil"/>
            </w:tcBorders>
            <w:shd w:val="clear" w:color="auto" w:fill="auto"/>
            <w:hideMark/>
          </w:tcPr>
          <w:p w:rsidR="00430AEE" w:rsidRPr="003F56CC" w:rsidRDefault="00430AEE" w:rsidP="00430AEE">
            <w:pPr>
              <w:spacing w:line="240" w:lineRule="auto"/>
              <w:jc w:val="center"/>
              <w:rPr>
                <w:color w:val="000000"/>
                <w:sz w:val="18"/>
                <w:szCs w:val="18"/>
              </w:rPr>
            </w:pPr>
          </w:p>
        </w:tc>
        <w:tc>
          <w:tcPr>
            <w:tcW w:w="734" w:type="dxa"/>
            <w:vMerge/>
            <w:tcBorders>
              <w:left w:val="nil"/>
              <w:bottom w:val="single" w:sz="4" w:space="0" w:color="000000"/>
              <w:right w:val="nil"/>
            </w:tcBorders>
            <w:vAlign w:val="center"/>
            <w:hideMark/>
          </w:tcPr>
          <w:p w:rsidR="00430AEE" w:rsidRPr="003F56CC" w:rsidRDefault="00430AEE" w:rsidP="00430AEE">
            <w:pPr>
              <w:spacing w:line="240" w:lineRule="auto"/>
              <w:jc w:val="center"/>
              <w:rPr>
                <w:color w:val="000000"/>
                <w:sz w:val="18"/>
                <w:szCs w:val="18"/>
              </w:rPr>
            </w:pPr>
          </w:p>
        </w:tc>
      </w:tr>
      <w:tr w:rsidR="00430AEE" w:rsidRPr="003F56CC" w:rsidTr="00430AEE">
        <w:trPr>
          <w:trHeight w:val="225"/>
        </w:trPr>
        <w:tc>
          <w:tcPr>
            <w:tcW w:w="1913" w:type="dxa"/>
            <w:tcBorders>
              <w:top w:val="nil"/>
              <w:left w:val="nil"/>
              <w:bottom w:val="nil"/>
              <w:right w:val="nil"/>
            </w:tcBorders>
            <w:shd w:val="clear" w:color="auto" w:fill="auto"/>
            <w:noWrap/>
            <w:vAlign w:val="bottom"/>
            <w:hideMark/>
          </w:tcPr>
          <w:p w:rsidR="00430AEE" w:rsidRPr="003F56CC" w:rsidRDefault="00430AEE" w:rsidP="00430AEE">
            <w:pPr>
              <w:spacing w:line="240" w:lineRule="auto"/>
              <w:rPr>
                <w:b/>
                <w:bCs/>
                <w:color w:val="000000"/>
                <w:sz w:val="18"/>
                <w:szCs w:val="18"/>
              </w:rPr>
            </w:pPr>
            <w:r w:rsidRPr="003F56CC">
              <w:rPr>
                <w:b/>
                <w:bCs/>
                <w:color w:val="000000"/>
                <w:sz w:val="18"/>
                <w:szCs w:val="18"/>
              </w:rPr>
              <w:t>Sexe du CM</w:t>
            </w:r>
          </w:p>
        </w:tc>
        <w:tc>
          <w:tcPr>
            <w:tcW w:w="916"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61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20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49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488"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58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58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643"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489"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661"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67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488"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503" w:type="dxa"/>
            <w:tcBorders>
              <w:top w:val="nil"/>
              <w:left w:val="nil"/>
              <w:bottom w:val="nil"/>
              <w:right w:val="nil"/>
            </w:tcBorders>
            <w:shd w:val="clear" w:color="auto" w:fill="auto"/>
            <w:hideMark/>
          </w:tcPr>
          <w:p w:rsidR="00430AEE" w:rsidRPr="003F56CC" w:rsidRDefault="00430AEE" w:rsidP="00430AEE">
            <w:pPr>
              <w:spacing w:line="240" w:lineRule="auto"/>
              <w:jc w:val="center"/>
              <w:rPr>
                <w:color w:val="000000"/>
                <w:sz w:val="18"/>
                <w:szCs w:val="18"/>
              </w:rPr>
            </w:pPr>
          </w:p>
        </w:tc>
        <w:tc>
          <w:tcPr>
            <w:tcW w:w="51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564"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20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734"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r>
      <w:tr w:rsidR="00430AEE" w:rsidRPr="003F56CC" w:rsidTr="00430AEE">
        <w:trPr>
          <w:trHeight w:val="225"/>
        </w:trPr>
        <w:tc>
          <w:tcPr>
            <w:tcW w:w="1913" w:type="dxa"/>
            <w:tcBorders>
              <w:top w:val="nil"/>
              <w:left w:val="nil"/>
              <w:bottom w:val="nil"/>
              <w:right w:val="nil"/>
            </w:tcBorders>
            <w:shd w:val="clear" w:color="auto" w:fill="auto"/>
            <w:noWrap/>
            <w:vAlign w:val="bottom"/>
            <w:hideMark/>
          </w:tcPr>
          <w:p w:rsidR="00430AEE" w:rsidRPr="003F56CC" w:rsidRDefault="00430AEE" w:rsidP="00430AEE">
            <w:pPr>
              <w:spacing w:line="240" w:lineRule="auto"/>
              <w:ind w:firstLineChars="100" w:firstLine="180"/>
              <w:rPr>
                <w:color w:val="000000"/>
                <w:sz w:val="18"/>
                <w:szCs w:val="18"/>
              </w:rPr>
            </w:pPr>
            <w:r w:rsidRPr="003F56CC">
              <w:rPr>
                <w:color w:val="000000"/>
                <w:sz w:val="18"/>
                <w:szCs w:val="18"/>
              </w:rPr>
              <w:t>Femme</w:t>
            </w:r>
          </w:p>
        </w:tc>
        <w:tc>
          <w:tcPr>
            <w:tcW w:w="916"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24,7</w:t>
            </w:r>
          </w:p>
        </w:tc>
        <w:tc>
          <w:tcPr>
            <w:tcW w:w="61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22,2</w:t>
            </w:r>
          </w:p>
        </w:tc>
        <w:tc>
          <w:tcPr>
            <w:tcW w:w="20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49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8,2</w:t>
            </w:r>
          </w:p>
        </w:tc>
        <w:tc>
          <w:tcPr>
            <w:tcW w:w="488"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21,3</w:t>
            </w:r>
          </w:p>
        </w:tc>
        <w:tc>
          <w:tcPr>
            <w:tcW w:w="58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24,3</w:t>
            </w:r>
          </w:p>
        </w:tc>
        <w:tc>
          <w:tcPr>
            <w:tcW w:w="58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10,7</w:t>
            </w:r>
          </w:p>
        </w:tc>
        <w:tc>
          <w:tcPr>
            <w:tcW w:w="643"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28,6</w:t>
            </w:r>
          </w:p>
        </w:tc>
        <w:tc>
          <w:tcPr>
            <w:tcW w:w="489"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31,2</w:t>
            </w:r>
          </w:p>
        </w:tc>
        <w:tc>
          <w:tcPr>
            <w:tcW w:w="661"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12,0</w:t>
            </w:r>
          </w:p>
        </w:tc>
        <w:tc>
          <w:tcPr>
            <w:tcW w:w="67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27,9</w:t>
            </w:r>
          </w:p>
        </w:tc>
        <w:tc>
          <w:tcPr>
            <w:tcW w:w="488"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26,5</w:t>
            </w:r>
          </w:p>
        </w:tc>
        <w:tc>
          <w:tcPr>
            <w:tcW w:w="503" w:type="dxa"/>
            <w:tcBorders>
              <w:top w:val="nil"/>
              <w:left w:val="nil"/>
              <w:bottom w:val="nil"/>
              <w:right w:val="nil"/>
            </w:tcBorders>
            <w:shd w:val="clear" w:color="auto" w:fill="auto"/>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22,0</w:t>
            </w:r>
          </w:p>
        </w:tc>
        <w:tc>
          <w:tcPr>
            <w:tcW w:w="51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23,7</w:t>
            </w:r>
          </w:p>
        </w:tc>
        <w:tc>
          <w:tcPr>
            <w:tcW w:w="564"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29,2</w:t>
            </w:r>
          </w:p>
        </w:tc>
        <w:tc>
          <w:tcPr>
            <w:tcW w:w="20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734"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23,2</w:t>
            </w:r>
          </w:p>
        </w:tc>
      </w:tr>
      <w:tr w:rsidR="00430AEE" w:rsidRPr="003F56CC" w:rsidTr="00430AEE">
        <w:trPr>
          <w:trHeight w:val="225"/>
        </w:trPr>
        <w:tc>
          <w:tcPr>
            <w:tcW w:w="1913" w:type="dxa"/>
            <w:tcBorders>
              <w:top w:val="nil"/>
              <w:left w:val="nil"/>
              <w:bottom w:val="nil"/>
              <w:right w:val="nil"/>
            </w:tcBorders>
            <w:shd w:val="clear" w:color="auto" w:fill="auto"/>
            <w:noWrap/>
            <w:vAlign w:val="bottom"/>
            <w:hideMark/>
          </w:tcPr>
          <w:p w:rsidR="00430AEE" w:rsidRPr="003F56CC" w:rsidRDefault="00430AEE" w:rsidP="00430AEE">
            <w:pPr>
              <w:spacing w:line="240" w:lineRule="auto"/>
              <w:ind w:firstLineChars="100" w:firstLine="180"/>
              <w:rPr>
                <w:color w:val="000000"/>
                <w:sz w:val="18"/>
                <w:szCs w:val="18"/>
              </w:rPr>
            </w:pPr>
            <w:r w:rsidRPr="003F56CC">
              <w:rPr>
                <w:color w:val="000000"/>
                <w:sz w:val="18"/>
                <w:szCs w:val="18"/>
              </w:rPr>
              <w:t>Homme</w:t>
            </w:r>
          </w:p>
        </w:tc>
        <w:tc>
          <w:tcPr>
            <w:tcW w:w="916"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75,3</w:t>
            </w:r>
          </w:p>
        </w:tc>
        <w:tc>
          <w:tcPr>
            <w:tcW w:w="61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77,8</w:t>
            </w:r>
          </w:p>
        </w:tc>
        <w:tc>
          <w:tcPr>
            <w:tcW w:w="20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49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91,8</w:t>
            </w:r>
          </w:p>
        </w:tc>
        <w:tc>
          <w:tcPr>
            <w:tcW w:w="488"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78,7</w:t>
            </w:r>
          </w:p>
        </w:tc>
        <w:tc>
          <w:tcPr>
            <w:tcW w:w="58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75,7</w:t>
            </w:r>
          </w:p>
        </w:tc>
        <w:tc>
          <w:tcPr>
            <w:tcW w:w="58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89,3</w:t>
            </w:r>
          </w:p>
        </w:tc>
        <w:tc>
          <w:tcPr>
            <w:tcW w:w="643"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71,4</w:t>
            </w:r>
          </w:p>
        </w:tc>
        <w:tc>
          <w:tcPr>
            <w:tcW w:w="489"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68,8</w:t>
            </w:r>
          </w:p>
        </w:tc>
        <w:tc>
          <w:tcPr>
            <w:tcW w:w="661"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88,0</w:t>
            </w:r>
          </w:p>
        </w:tc>
        <w:tc>
          <w:tcPr>
            <w:tcW w:w="67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72,1</w:t>
            </w:r>
          </w:p>
        </w:tc>
        <w:tc>
          <w:tcPr>
            <w:tcW w:w="488"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73,5</w:t>
            </w:r>
          </w:p>
        </w:tc>
        <w:tc>
          <w:tcPr>
            <w:tcW w:w="503" w:type="dxa"/>
            <w:tcBorders>
              <w:top w:val="nil"/>
              <w:left w:val="nil"/>
              <w:bottom w:val="nil"/>
              <w:right w:val="nil"/>
            </w:tcBorders>
            <w:shd w:val="clear" w:color="auto" w:fill="auto"/>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78,0</w:t>
            </w:r>
          </w:p>
        </w:tc>
        <w:tc>
          <w:tcPr>
            <w:tcW w:w="51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76,3</w:t>
            </w:r>
          </w:p>
        </w:tc>
        <w:tc>
          <w:tcPr>
            <w:tcW w:w="564"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70,8</w:t>
            </w:r>
          </w:p>
        </w:tc>
        <w:tc>
          <w:tcPr>
            <w:tcW w:w="20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734"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76,8</w:t>
            </w:r>
          </w:p>
        </w:tc>
      </w:tr>
      <w:tr w:rsidR="00430AEE" w:rsidRPr="003F56CC" w:rsidTr="00430AEE">
        <w:trPr>
          <w:trHeight w:val="225"/>
        </w:trPr>
        <w:tc>
          <w:tcPr>
            <w:tcW w:w="1913" w:type="dxa"/>
            <w:tcBorders>
              <w:top w:val="nil"/>
              <w:left w:val="nil"/>
              <w:bottom w:val="nil"/>
              <w:right w:val="nil"/>
            </w:tcBorders>
            <w:shd w:val="clear" w:color="auto" w:fill="auto"/>
            <w:noWrap/>
            <w:vAlign w:val="bottom"/>
            <w:hideMark/>
          </w:tcPr>
          <w:p w:rsidR="00430AEE" w:rsidRPr="003F56CC" w:rsidRDefault="00430AEE" w:rsidP="00430AEE">
            <w:pPr>
              <w:spacing w:line="240" w:lineRule="auto"/>
              <w:rPr>
                <w:color w:val="000000"/>
                <w:sz w:val="18"/>
                <w:szCs w:val="18"/>
              </w:rPr>
            </w:pPr>
          </w:p>
        </w:tc>
        <w:tc>
          <w:tcPr>
            <w:tcW w:w="916"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61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20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49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488"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58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58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643"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489"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661"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67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488"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503"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51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564"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20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734"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r>
      <w:tr w:rsidR="00430AEE" w:rsidRPr="003F56CC" w:rsidTr="00430AEE">
        <w:trPr>
          <w:trHeight w:val="225"/>
        </w:trPr>
        <w:tc>
          <w:tcPr>
            <w:tcW w:w="1913" w:type="dxa"/>
            <w:tcBorders>
              <w:top w:val="nil"/>
              <w:left w:val="nil"/>
              <w:bottom w:val="nil"/>
              <w:right w:val="nil"/>
            </w:tcBorders>
            <w:shd w:val="clear" w:color="auto" w:fill="auto"/>
            <w:noWrap/>
            <w:vAlign w:val="bottom"/>
            <w:hideMark/>
          </w:tcPr>
          <w:p w:rsidR="00430AEE" w:rsidRPr="003F56CC" w:rsidRDefault="00430AEE" w:rsidP="00430AEE">
            <w:pPr>
              <w:spacing w:line="240" w:lineRule="auto"/>
              <w:rPr>
                <w:b/>
                <w:bCs/>
                <w:color w:val="000000"/>
                <w:sz w:val="18"/>
                <w:szCs w:val="18"/>
              </w:rPr>
            </w:pPr>
            <w:r w:rsidRPr="003F56CC">
              <w:rPr>
                <w:b/>
                <w:bCs/>
                <w:color w:val="000000"/>
                <w:sz w:val="18"/>
                <w:szCs w:val="18"/>
              </w:rPr>
              <w:t>Age des membres</w:t>
            </w:r>
          </w:p>
        </w:tc>
        <w:tc>
          <w:tcPr>
            <w:tcW w:w="916"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61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20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49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488"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58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58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643"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489"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661"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67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488"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503"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51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564"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20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734"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r>
      <w:tr w:rsidR="00430AEE" w:rsidRPr="003F56CC" w:rsidTr="00430AEE">
        <w:trPr>
          <w:trHeight w:val="225"/>
        </w:trPr>
        <w:tc>
          <w:tcPr>
            <w:tcW w:w="1913" w:type="dxa"/>
            <w:tcBorders>
              <w:top w:val="nil"/>
              <w:left w:val="nil"/>
              <w:bottom w:val="nil"/>
              <w:right w:val="nil"/>
            </w:tcBorders>
            <w:shd w:val="clear" w:color="auto" w:fill="auto"/>
            <w:noWrap/>
            <w:vAlign w:val="bottom"/>
            <w:hideMark/>
          </w:tcPr>
          <w:p w:rsidR="00430AEE" w:rsidRPr="003F56CC" w:rsidRDefault="00430AEE" w:rsidP="00430AEE">
            <w:pPr>
              <w:spacing w:line="240" w:lineRule="auto"/>
              <w:ind w:firstLineChars="100" w:firstLine="180"/>
              <w:rPr>
                <w:color w:val="000000"/>
                <w:sz w:val="18"/>
                <w:szCs w:val="18"/>
              </w:rPr>
            </w:pPr>
            <w:r w:rsidRPr="003F56CC">
              <w:rPr>
                <w:color w:val="000000"/>
                <w:sz w:val="18"/>
                <w:szCs w:val="18"/>
              </w:rPr>
              <w:t>Enfants &lt; 5ans</w:t>
            </w:r>
          </w:p>
        </w:tc>
        <w:tc>
          <w:tcPr>
            <w:tcW w:w="916"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43,2</w:t>
            </w:r>
          </w:p>
        </w:tc>
        <w:tc>
          <w:tcPr>
            <w:tcW w:w="61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51,7</w:t>
            </w:r>
          </w:p>
        </w:tc>
        <w:tc>
          <w:tcPr>
            <w:tcW w:w="20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49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69,0</w:t>
            </w:r>
          </w:p>
        </w:tc>
        <w:tc>
          <w:tcPr>
            <w:tcW w:w="488"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52,8</w:t>
            </w:r>
          </w:p>
        </w:tc>
        <w:tc>
          <w:tcPr>
            <w:tcW w:w="58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44,3</w:t>
            </w:r>
          </w:p>
        </w:tc>
        <w:tc>
          <w:tcPr>
            <w:tcW w:w="58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53,6</w:t>
            </w:r>
          </w:p>
        </w:tc>
        <w:tc>
          <w:tcPr>
            <w:tcW w:w="643"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46,2</w:t>
            </w:r>
          </w:p>
        </w:tc>
        <w:tc>
          <w:tcPr>
            <w:tcW w:w="489"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48,0</w:t>
            </w:r>
          </w:p>
        </w:tc>
        <w:tc>
          <w:tcPr>
            <w:tcW w:w="661"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52,8</w:t>
            </w:r>
          </w:p>
        </w:tc>
        <w:tc>
          <w:tcPr>
            <w:tcW w:w="67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36,9</w:t>
            </w:r>
          </w:p>
        </w:tc>
        <w:tc>
          <w:tcPr>
            <w:tcW w:w="488"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44,6</w:t>
            </w:r>
          </w:p>
        </w:tc>
        <w:tc>
          <w:tcPr>
            <w:tcW w:w="503" w:type="dxa"/>
            <w:tcBorders>
              <w:top w:val="nil"/>
              <w:left w:val="nil"/>
              <w:bottom w:val="nil"/>
              <w:right w:val="nil"/>
            </w:tcBorders>
            <w:shd w:val="clear" w:color="auto" w:fill="auto"/>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49,8</w:t>
            </w:r>
          </w:p>
        </w:tc>
        <w:tc>
          <w:tcPr>
            <w:tcW w:w="51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43,6</w:t>
            </w:r>
          </w:p>
        </w:tc>
        <w:tc>
          <w:tcPr>
            <w:tcW w:w="564"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49,3</w:t>
            </w:r>
          </w:p>
        </w:tc>
        <w:tc>
          <w:tcPr>
            <w:tcW w:w="20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734"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48,4</w:t>
            </w:r>
          </w:p>
        </w:tc>
      </w:tr>
      <w:tr w:rsidR="00430AEE" w:rsidRPr="003F56CC" w:rsidTr="00430AEE">
        <w:trPr>
          <w:trHeight w:val="225"/>
        </w:trPr>
        <w:tc>
          <w:tcPr>
            <w:tcW w:w="1913" w:type="dxa"/>
            <w:tcBorders>
              <w:top w:val="nil"/>
              <w:left w:val="nil"/>
              <w:bottom w:val="nil"/>
              <w:right w:val="nil"/>
            </w:tcBorders>
            <w:shd w:val="clear" w:color="auto" w:fill="auto"/>
            <w:noWrap/>
            <w:vAlign w:val="bottom"/>
            <w:hideMark/>
          </w:tcPr>
          <w:p w:rsidR="00430AEE" w:rsidRPr="003F56CC" w:rsidRDefault="00430AEE" w:rsidP="00430AEE">
            <w:pPr>
              <w:spacing w:line="240" w:lineRule="auto"/>
              <w:ind w:firstLineChars="100" w:firstLine="180"/>
              <w:rPr>
                <w:color w:val="000000"/>
                <w:sz w:val="18"/>
                <w:szCs w:val="18"/>
              </w:rPr>
            </w:pPr>
            <w:r w:rsidRPr="003F56CC">
              <w:rPr>
                <w:color w:val="000000"/>
                <w:sz w:val="18"/>
                <w:szCs w:val="18"/>
              </w:rPr>
              <w:t>Enfants 5-17 ans</w:t>
            </w:r>
          </w:p>
        </w:tc>
        <w:tc>
          <w:tcPr>
            <w:tcW w:w="916"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64,2</w:t>
            </w:r>
          </w:p>
        </w:tc>
        <w:tc>
          <w:tcPr>
            <w:tcW w:w="61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74,6</w:t>
            </w:r>
          </w:p>
        </w:tc>
        <w:tc>
          <w:tcPr>
            <w:tcW w:w="20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49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83,8</w:t>
            </w:r>
          </w:p>
        </w:tc>
        <w:tc>
          <w:tcPr>
            <w:tcW w:w="488"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79,3</w:t>
            </w:r>
          </w:p>
        </w:tc>
        <w:tc>
          <w:tcPr>
            <w:tcW w:w="58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62,3</w:t>
            </w:r>
          </w:p>
        </w:tc>
        <w:tc>
          <w:tcPr>
            <w:tcW w:w="58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75,9</w:t>
            </w:r>
          </w:p>
        </w:tc>
        <w:tc>
          <w:tcPr>
            <w:tcW w:w="643"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72,9</w:t>
            </w:r>
          </w:p>
        </w:tc>
        <w:tc>
          <w:tcPr>
            <w:tcW w:w="489"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76,8</w:t>
            </w:r>
          </w:p>
        </w:tc>
        <w:tc>
          <w:tcPr>
            <w:tcW w:w="661"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85,3</w:t>
            </w:r>
          </w:p>
        </w:tc>
        <w:tc>
          <w:tcPr>
            <w:tcW w:w="67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53,1</w:t>
            </w:r>
          </w:p>
        </w:tc>
        <w:tc>
          <w:tcPr>
            <w:tcW w:w="488"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72,3</w:t>
            </w:r>
          </w:p>
        </w:tc>
        <w:tc>
          <w:tcPr>
            <w:tcW w:w="503" w:type="dxa"/>
            <w:tcBorders>
              <w:top w:val="nil"/>
              <w:left w:val="nil"/>
              <w:bottom w:val="nil"/>
              <w:right w:val="nil"/>
            </w:tcBorders>
            <w:shd w:val="clear" w:color="auto" w:fill="auto"/>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69,7</w:t>
            </w:r>
          </w:p>
        </w:tc>
        <w:tc>
          <w:tcPr>
            <w:tcW w:w="51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69,0</w:t>
            </w:r>
          </w:p>
        </w:tc>
        <w:tc>
          <w:tcPr>
            <w:tcW w:w="564"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70,0</w:t>
            </w:r>
          </w:p>
        </w:tc>
        <w:tc>
          <w:tcPr>
            <w:tcW w:w="20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734"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70,5</w:t>
            </w:r>
          </w:p>
        </w:tc>
      </w:tr>
      <w:tr w:rsidR="00430AEE" w:rsidRPr="003F56CC" w:rsidTr="00430AEE">
        <w:trPr>
          <w:trHeight w:val="225"/>
        </w:trPr>
        <w:tc>
          <w:tcPr>
            <w:tcW w:w="1913" w:type="dxa"/>
            <w:tcBorders>
              <w:top w:val="nil"/>
              <w:left w:val="nil"/>
              <w:bottom w:val="nil"/>
              <w:right w:val="nil"/>
            </w:tcBorders>
            <w:shd w:val="clear" w:color="auto" w:fill="auto"/>
            <w:noWrap/>
            <w:vAlign w:val="bottom"/>
            <w:hideMark/>
          </w:tcPr>
          <w:p w:rsidR="00430AEE" w:rsidRPr="003F56CC" w:rsidRDefault="00430AEE" w:rsidP="00430AEE">
            <w:pPr>
              <w:spacing w:line="240" w:lineRule="auto"/>
              <w:ind w:firstLineChars="100" w:firstLine="180"/>
              <w:rPr>
                <w:color w:val="000000"/>
                <w:sz w:val="18"/>
                <w:szCs w:val="18"/>
              </w:rPr>
            </w:pPr>
            <w:r w:rsidRPr="003F56CC">
              <w:rPr>
                <w:color w:val="000000"/>
                <w:sz w:val="18"/>
                <w:szCs w:val="18"/>
              </w:rPr>
              <w:t>Hommes 18 ans +</w:t>
            </w:r>
          </w:p>
        </w:tc>
        <w:tc>
          <w:tcPr>
            <w:tcW w:w="916"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80,8</w:t>
            </w:r>
          </w:p>
        </w:tc>
        <w:tc>
          <w:tcPr>
            <w:tcW w:w="61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81,7</w:t>
            </w:r>
          </w:p>
        </w:tc>
        <w:tc>
          <w:tcPr>
            <w:tcW w:w="20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49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93,8</w:t>
            </w:r>
          </w:p>
        </w:tc>
        <w:tc>
          <w:tcPr>
            <w:tcW w:w="488"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81,9</w:t>
            </w:r>
          </w:p>
        </w:tc>
        <w:tc>
          <w:tcPr>
            <w:tcW w:w="58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79,6</w:t>
            </w:r>
          </w:p>
        </w:tc>
        <w:tc>
          <w:tcPr>
            <w:tcW w:w="58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92,0</w:t>
            </w:r>
          </w:p>
        </w:tc>
        <w:tc>
          <w:tcPr>
            <w:tcW w:w="643"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77,4</w:t>
            </w:r>
          </w:p>
        </w:tc>
        <w:tc>
          <w:tcPr>
            <w:tcW w:w="489"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73,5</w:t>
            </w:r>
          </w:p>
        </w:tc>
        <w:tc>
          <w:tcPr>
            <w:tcW w:w="661"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92,2</w:t>
            </w:r>
          </w:p>
        </w:tc>
        <w:tc>
          <w:tcPr>
            <w:tcW w:w="67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79,2</w:t>
            </w:r>
          </w:p>
        </w:tc>
        <w:tc>
          <w:tcPr>
            <w:tcW w:w="488"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78,4</w:t>
            </w:r>
          </w:p>
        </w:tc>
        <w:tc>
          <w:tcPr>
            <w:tcW w:w="503" w:type="dxa"/>
            <w:tcBorders>
              <w:top w:val="nil"/>
              <w:left w:val="nil"/>
              <w:bottom w:val="nil"/>
              <w:right w:val="nil"/>
            </w:tcBorders>
            <w:shd w:val="clear" w:color="auto" w:fill="auto"/>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83,1</w:t>
            </w:r>
          </w:p>
        </w:tc>
        <w:tc>
          <w:tcPr>
            <w:tcW w:w="51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79,9</w:t>
            </w:r>
          </w:p>
        </w:tc>
        <w:tc>
          <w:tcPr>
            <w:tcW w:w="564"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75,5</w:t>
            </w:r>
          </w:p>
        </w:tc>
        <w:tc>
          <w:tcPr>
            <w:tcW w:w="20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734"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81,4</w:t>
            </w:r>
          </w:p>
        </w:tc>
      </w:tr>
      <w:tr w:rsidR="00430AEE" w:rsidRPr="003F56CC" w:rsidTr="00430AEE">
        <w:trPr>
          <w:trHeight w:val="225"/>
        </w:trPr>
        <w:tc>
          <w:tcPr>
            <w:tcW w:w="1913" w:type="dxa"/>
            <w:tcBorders>
              <w:top w:val="nil"/>
              <w:left w:val="nil"/>
              <w:bottom w:val="nil"/>
              <w:right w:val="nil"/>
            </w:tcBorders>
            <w:shd w:val="clear" w:color="auto" w:fill="auto"/>
            <w:noWrap/>
            <w:vAlign w:val="bottom"/>
            <w:hideMark/>
          </w:tcPr>
          <w:p w:rsidR="00430AEE" w:rsidRPr="003F56CC" w:rsidRDefault="00430AEE" w:rsidP="00430AEE">
            <w:pPr>
              <w:spacing w:line="240" w:lineRule="auto"/>
              <w:ind w:firstLineChars="100" w:firstLine="180"/>
              <w:rPr>
                <w:color w:val="000000"/>
                <w:sz w:val="18"/>
                <w:szCs w:val="18"/>
              </w:rPr>
            </w:pPr>
            <w:r w:rsidRPr="003F56CC">
              <w:rPr>
                <w:color w:val="000000"/>
                <w:sz w:val="18"/>
                <w:szCs w:val="18"/>
              </w:rPr>
              <w:t>Femmes 18 ans +</w:t>
            </w:r>
          </w:p>
        </w:tc>
        <w:tc>
          <w:tcPr>
            <w:tcW w:w="916"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84,0</w:t>
            </w:r>
          </w:p>
        </w:tc>
        <w:tc>
          <w:tcPr>
            <w:tcW w:w="61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90,7</w:t>
            </w:r>
          </w:p>
        </w:tc>
        <w:tc>
          <w:tcPr>
            <w:tcW w:w="20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49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93,5</w:t>
            </w:r>
          </w:p>
        </w:tc>
        <w:tc>
          <w:tcPr>
            <w:tcW w:w="488"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89,2</w:t>
            </w:r>
          </w:p>
        </w:tc>
        <w:tc>
          <w:tcPr>
            <w:tcW w:w="58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85,3</w:t>
            </w:r>
          </w:p>
        </w:tc>
        <w:tc>
          <w:tcPr>
            <w:tcW w:w="58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85,3</w:t>
            </w:r>
          </w:p>
        </w:tc>
        <w:tc>
          <w:tcPr>
            <w:tcW w:w="643"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89,2</w:t>
            </w:r>
          </w:p>
        </w:tc>
        <w:tc>
          <w:tcPr>
            <w:tcW w:w="489"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91,8</w:t>
            </w:r>
          </w:p>
        </w:tc>
        <w:tc>
          <w:tcPr>
            <w:tcW w:w="661"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92,3</w:t>
            </w:r>
          </w:p>
        </w:tc>
        <w:tc>
          <w:tcPr>
            <w:tcW w:w="67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80,6</w:t>
            </w:r>
          </w:p>
        </w:tc>
        <w:tc>
          <w:tcPr>
            <w:tcW w:w="488"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86,8</w:t>
            </w:r>
          </w:p>
        </w:tc>
        <w:tc>
          <w:tcPr>
            <w:tcW w:w="503" w:type="dxa"/>
            <w:tcBorders>
              <w:top w:val="nil"/>
              <w:left w:val="nil"/>
              <w:bottom w:val="nil"/>
              <w:right w:val="nil"/>
            </w:tcBorders>
            <w:shd w:val="clear" w:color="auto" w:fill="auto"/>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90,3</w:t>
            </w:r>
          </w:p>
        </w:tc>
        <w:tc>
          <w:tcPr>
            <w:tcW w:w="51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88,2</w:t>
            </w:r>
          </w:p>
        </w:tc>
        <w:tc>
          <w:tcPr>
            <w:tcW w:w="564"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90,1</w:t>
            </w:r>
          </w:p>
        </w:tc>
        <w:tc>
          <w:tcPr>
            <w:tcW w:w="20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734"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88,0</w:t>
            </w:r>
          </w:p>
        </w:tc>
      </w:tr>
      <w:tr w:rsidR="00430AEE" w:rsidRPr="003F56CC" w:rsidTr="00430AEE">
        <w:trPr>
          <w:trHeight w:val="225"/>
        </w:trPr>
        <w:tc>
          <w:tcPr>
            <w:tcW w:w="1913" w:type="dxa"/>
            <w:tcBorders>
              <w:top w:val="nil"/>
              <w:left w:val="nil"/>
              <w:bottom w:val="nil"/>
              <w:right w:val="nil"/>
            </w:tcBorders>
            <w:shd w:val="clear" w:color="auto" w:fill="auto"/>
            <w:noWrap/>
            <w:vAlign w:val="bottom"/>
            <w:hideMark/>
          </w:tcPr>
          <w:p w:rsidR="00430AEE" w:rsidRPr="003F56CC" w:rsidRDefault="00430AEE" w:rsidP="00430AEE">
            <w:pPr>
              <w:spacing w:line="240" w:lineRule="auto"/>
              <w:rPr>
                <w:color w:val="000000"/>
                <w:sz w:val="18"/>
                <w:szCs w:val="18"/>
              </w:rPr>
            </w:pPr>
          </w:p>
        </w:tc>
        <w:tc>
          <w:tcPr>
            <w:tcW w:w="916"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61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20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49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488"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58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58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643"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489"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661"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67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488"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503"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51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564"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20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734"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r>
      <w:tr w:rsidR="00430AEE" w:rsidRPr="003F56CC" w:rsidTr="00430AEE">
        <w:trPr>
          <w:trHeight w:val="225"/>
        </w:trPr>
        <w:tc>
          <w:tcPr>
            <w:tcW w:w="1913" w:type="dxa"/>
            <w:tcBorders>
              <w:top w:val="nil"/>
              <w:left w:val="nil"/>
              <w:bottom w:val="nil"/>
              <w:right w:val="nil"/>
            </w:tcBorders>
            <w:shd w:val="clear" w:color="auto" w:fill="auto"/>
            <w:noWrap/>
            <w:vAlign w:val="bottom"/>
            <w:hideMark/>
          </w:tcPr>
          <w:p w:rsidR="00430AEE" w:rsidRPr="003F56CC" w:rsidRDefault="00430AEE" w:rsidP="00430AEE">
            <w:pPr>
              <w:spacing w:line="240" w:lineRule="auto"/>
              <w:rPr>
                <w:b/>
                <w:bCs/>
                <w:color w:val="000000"/>
                <w:sz w:val="18"/>
                <w:szCs w:val="18"/>
              </w:rPr>
            </w:pPr>
            <w:r w:rsidRPr="003F56CC">
              <w:rPr>
                <w:b/>
                <w:bCs/>
                <w:color w:val="000000"/>
                <w:sz w:val="18"/>
                <w:szCs w:val="18"/>
              </w:rPr>
              <w:t>Statut migratoire</w:t>
            </w:r>
          </w:p>
        </w:tc>
        <w:tc>
          <w:tcPr>
            <w:tcW w:w="916"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61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20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49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488"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58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58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643"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489"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661"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67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488"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503"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51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564"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20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734"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r>
      <w:tr w:rsidR="00430AEE" w:rsidRPr="003F56CC" w:rsidTr="00430AEE">
        <w:trPr>
          <w:trHeight w:val="225"/>
        </w:trPr>
        <w:tc>
          <w:tcPr>
            <w:tcW w:w="1913" w:type="dxa"/>
            <w:tcBorders>
              <w:top w:val="nil"/>
              <w:left w:val="nil"/>
              <w:bottom w:val="nil"/>
              <w:right w:val="nil"/>
            </w:tcBorders>
            <w:shd w:val="clear" w:color="auto" w:fill="auto"/>
            <w:noWrap/>
            <w:vAlign w:val="bottom"/>
            <w:hideMark/>
          </w:tcPr>
          <w:p w:rsidR="00430AEE" w:rsidRPr="003F56CC" w:rsidRDefault="00430AEE" w:rsidP="00430AEE">
            <w:pPr>
              <w:spacing w:line="240" w:lineRule="auto"/>
              <w:ind w:firstLineChars="100" w:firstLine="180"/>
              <w:rPr>
                <w:color w:val="000000"/>
                <w:sz w:val="18"/>
                <w:szCs w:val="18"/>
              </w:rPr>
            </w:pPr>
            <w:r w:rsidRPr="003F56CC">
              <w:rPr>
                <w:color w:val="000000"/>
                <w:sz w:val="18"/>
                <w:szCs w:val="18"/>
              </w:rPr>
              <w:t>Non Migrants</w:t>
            </w:r>
          </w:p>
        </w:tc>
        <w:tc>
          <w:tcPr>
            <w:tcW w:w="916"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85,2</w:t>
            </w:r>
          </w:p>
        </w:tc>
        <w:tc>
          <w:tcPr>
            <w:tcW w:w="61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96,0</w:t>
            </w:r>
          </w:p>
        </w:tc>
        <w:tc>
          <w:tcPr>
            <w:tcW w:w="20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49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97,5</w:t>
            </w:r>
          </w:p>
        </w:tc>
        <w:tc>
          <w:tcPr>
            <w:tcW w:w="488"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97,3</w:t>
            </w:r>
          </w:p>
        </w:tc>
        <w:tc>
          <w:tcPr>
            <w:tcW w:w="58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88,2</w:t>
            </w:r>
          </w:p>
        </w:tc>
        <w:tc>
          <w:tcPr>
            <w:tcW w:w="58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92,4</w:t>
            </w:r>
          </w:p>
        </w:tc>
        <w:tc>
          <w:tcPr>
            <w:tcW w:w="643"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93,1</w:t>
            </w:r>
          </w:p>
        </w:tc>
        <w:tc>
          <w:tcPr>
            <w:tcW w:w="489"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98,1</w:t>
            </w:r>
          </w:p>
        </w:tc>
        <w:tc>
          <w:tcPr>
            <w:tcW w:w="661"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94,9</w:t>
            </w:r>
          </w:p>
        </w:tc>
        <w:tc>
          <w:tcPr>
            <w:tcW w:w="67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78,9</w:t>
            </w:r>
          </w:p>
        </w:tc>
        <w:tc>
          <w:tcPr>
            <w:tcW w:w="488"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97,1</w:t>
            </w:r>
          </w:p>
        </w:tc>
        <w:tc>
          <w:tcPr>
            <w:tcW w:w="503" w:type="dxa"/>
            <w:tcBorders>
              <w:top w:val="nil"/>
              <w:left w:val="nil"/>
              <w:bottom w:val="nil"/>
              <w:right w:val="nil"/>
            </w:tcBorders>
            <w:shd w:val="clear" w:color="auto" w:fill="auto"/>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86,8</w:t>
            </w:r>
          </w:p>
        </w:tc>
        <w:tc>
          <w:tcPr>
            <w:tcW w:w="51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96,2</w:t>
            </w:r>
          </w:p>
        </w:tc>
        <w:tc>
          <w:tcPr>
            <w:tcW w:w="564"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95,3</w:t>
            </w:r>
          </w:p>
        </w:tc>
        <w:tc>
          <w:tcPr>
            <w:tcW w:w="20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734"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91,8</w:t>
            </w:r>
          </w:p>
        </w:tc>
      </w:tr>
      <w:tr w:rsidR="00430AEE" w:rsidRPr="003F56CC" w:rsidTr="00430AEE">
        <w:trPr>
          <w:trHeight w:val="225"/>
        </w:trPr>
        <w:tc>
          <w:tcPr>
            <w:tcW w:w="1913" w:type="dxa"/>
            <w:tcBorders>
              <w:top w:val="nil"/>
              <w:left w:val="nil"/>
              <w:bottom w:val="nil"/>
              <w:right w:val="nil"/>
            </w:tcBorders>
            <w:shd w:val="clear" w:color="auto" w:fill="auto"/>
            <w:noWrap/>
            <w:vAlign w:val="bottom"/>
            <w:hideMark/>
          </w:tcPr>
          <w:p w:rsidR="00430AEE" w:rsidRPr="003F56CC" w:rsidRDefault="00430AEE" w:rsidP="00430AEE">
            <w:pPr>
              <w:spacing w:line="240" w:lineRule="auto"/>
              <w:ind w:firstLineChars="100" w:firstLine="180"/>
              <w:rPr>
                <w:color w:val="000000"/>
                <w:sz w:val="18"/>
                <w:szCs w:val="18"/>
              </w:rPr>
            </w:pPr>
            <w:r w:rsidRPr="003F56CC">
              <w:rPr>
                <w:color w:val="000000"/>
                <w:sz w:val="18"/>
                <w:szCs w:val="18"/>
              </w:rPr>
              <w:t>Migrants retour</w:t>
            </w:r>
          </w:p>
        </w:tc>
        <w:tc>
          <w:tcPr>
            <w:tcW w:w="916"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11,7</w:t>
            </w:r>
          </w:p>
        </w:tc>
        <w:tc>
          <w:tcPr>
            <w:tcW w:w="61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9,5</w:t>
            </w:r>
          </w:p>
        </w:tc>
        <w:tc>
          <w:tcPr>
            <w:tcW w:w="20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49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1,9</w:t>
            </w:r>
          </w:p>
        </w:tc>
        <w:tc>
          <w:tcPr>
            <w:tcW w:w="488"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10,5</w:t>
            </w:r>
          </w:p>
        </w:tc>
        <w:tc>
          <w:tcPr>
            <w:tcW w:w="58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9,8</w:t>
            </w:r>
          </w:p>
        </w:tc>
        <w:tc>
          <w:tcPr>
            <w:tcW w:w="58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7,3</w:t>
            </w:r>
          </w:p>
        </w:tc>
        <w:tc>
          <w:tcPr>
            <w:tcW w:w="643"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16,5</w:t>
            </w:r>
          </w:p>
        </w:tc>
        <w:tc>
          <w:tcPr>
            <w:tcW w:w="489"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5,0</w:t>
            </w:r>
          </w:p>
        </w:tc>
        <w:tc>
          <w:tcPr>
            <w:tcW w:w="661"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9,8</w:t>
            </w:r>
          </w:p>
        </w:tc>
        <w:tc>
          <w:tcPr>
            <w:tcW w:w="67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14,6</w:t>
            </w:r>
          </w:p>
        </w:tc>
        <w:tc>
          <w:tcPr>
            <w:tcW w:w="488"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10,9</w:t>
            </w:r>
          </w:p>
        </w:tc>
        <w:tc>
          <w:tcPr>
            <w:tcW w:w="503" w:type="dxa"/>
            <w:tcBorders>
              <w:top w:val="nil"/>
              <w:left w:val="nil"/>
              <w:bottom w:val="nil"/>
              <w:right w:val="nil"/>
            </w:tcBorders>
            <w:shd w:val="clear" w:color="auto" w:fill="auto"/>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15,9</w:t>
            </w:r>
          </w:p>
        </w:tc>
        <w:tc>
          <w:tcPr>
            <w:tcW w:w="51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9,1</w:t>
            </w:r>
          </w:p>
        </w:tc>
        <w:tc>
          <w:tcPr>
            <w:tcW w:w="564"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7,7</w:t>
            </w:r>
          </w:p>
        </w:tc>
        <w:tc>
          <w:tcPr>
            <w:tcW w:w="20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734"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10,4</w:t>
            </w:r>
          </w:p>
        </w:tc>
      </w:tr>
      <w:tr w:rsidR="00430AEE" w:rsidRPr="003F56CC" w:rsidTr="00430AEE">
        <w:trPr>
          <w:trHeight w:val="225"/>
        </w:trPr>
        <w:tc>
          <w:tcPr>
            <w:tcW w:w="1913" w:type="dxa"/>
            <w:tcBorders>
              <w:top w:val="nil"/>
              <w:left w:val="nil"/>
              <w:bottom w:val="nil"/>
              <w:right w:val="nil"/>
            </w:tcBorders>
            <w:shd w:val="clear" w:color="auto" w:fill="auto"/>
            <w:noWrap/>
            <w:vAlign w:val="bottom"/>
            <w:hideMark/>
          </w:tcPr>
          <w:p w:rsidR="00430AEE" w:rsidRPr="003F56CC" w:rsidRDefault="00430AEE" w:rsidP="00430AEE">
            <w:pPr>
              <w:spacing w:line="240" w:lineRule="auto"/>
              <w:ind w:firstLineChars="100" w:firstLine="180"/>
              <w:rPr>
                <w:color w:val="000000"/>
                <w:sz w:val="18"/>
                <w:szCs w:val="18"/>
              </w:rPr>
            </w:pPr>
            <w:r w:rsidRPr="003F56CC">
              <w:rPr>
                <w:color w:val="000000"/>
                <w:sz w:val="18"/>
                <w:szCs w:val="18"/>
              </w:rPr>
              <w:t>Migrants</w:t>
            </w:r>
          </w:p>
        </w:tc>
        <w:tc>
          <w:tcPr>
            <w:tcW w:w="916"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42,4</w:t>
            </w:r>
          </w:p>
        </w:tc>
        <w:tc>
          <w:tcPr>
            <w:tcW w:w="61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16,6</w:t>
            </w:r>
          </w:p>
        </w:tc>
        <w:tc>
          <w:tcPr>
            <w:tcW w:w="20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49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6,8</w:t>
            </w:r>
          </w:p>
        </w:tc>
        <w:tc>
          <w:tcPr>
            <w:tcW w:w="488"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8,3</w:t>
            </w:r>
          </w:p>
        </w:tc>
        <w:tc>
          <w:tcPr>
            <w:tcW w:w="58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29,6</w:t>
            </w:r>
          </w:p>
        </w:tc>
        <w:tc>
          <w:tcPr>
            <w:tcW w:w="58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28,6</w:t>
            </w:r>
          </w:p>
        </w:tc>
        <w:tc>
          <w:tcPr>
            <w:tcW w:w="643"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25,5</w:t>
            </w:r>
          </w:p>
        </w:tc>
        <w:tc>
          <w:tcPr>
            <w:tcW w:w="489"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7,9</w:t>
            </w:r>
          </w:p>
        </w:tc>
        <w:tc>
          <w:tcPr>
            <w:tcW w:w="661"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30,6</w:t>
            </w:r>
          </w:p>
        </w:tc>
        <w:tc>
          <w:tcPr>
            <w:tcW w:w="67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59,4</w:t>
            </w:r>
          </w:p>
        </w:tc>
        <w:tc>
          <w:tcPr>
            <w:tcW w:w="488"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9,6</w:t>
            </w:r>
          </w:p>
        </w:tc>
        <w:tc>
          <w:tcPr>
            <w:tcW w:w="503" w:type="dxa"/>
            <w:tcBorders>
              <w:top w:val="nil"/>
              <w:left w:val="nil"/>
              <w:bottom w:val="nil"/>
              <w:right w:val="nil"/>
            </w:tcBorders>
            <w:shd w:val="clear" w:color="auto" w:fill="auto"/>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45,2</w:t>
            </w:r>
          </w:p>
        </w:tc>
        <w:tc>
          <w:tcPr>
            <w:tcW w:w="51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17,7</w:t>
            </w:r>
          </w:p>
        </w:tc>
        <w:tc>
          <w:tcPr>
            <w:tcW w:w="564"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19,1</w:t>
            </w:r>
          </w:p>
        </w:tc>
        <w:tc>
          <w:tcPr>
            <w:tcW w:w="20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734"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26,8</w:t>
            </w:r>
          </w:p>
        </w:tc>
      </w:tr>
      <w:tr w:rsidR="00430AEE" w:rsidRPr="003F56CC" w:rsidTr="00430AEE">
        <w:trPr>
          <w:trHeight w:val="225"/>
        </w:trPr>
        <w:tc>
          <w:tcPr>
            <w:tcW w:w="1913"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916"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61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20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49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488"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58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58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643"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489"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661"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67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488"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503"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51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564"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20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734"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r>
      <w:tr w:rsidR="00430AEE" w:rsidRPr="003F56CC" w:rsidTr="00430AEE">
        <w:trPr>
          <w:trHeight w:val="225"/>
        </w:trPr>
        <w:tc>
          <w:tcPr>
            <w:tcW w:w="2829" w:type="dxa"/>
            <w:gridSpan w:val="2"/>
            <w:tcBorders>
              <w:top w:val="nil"/>
              <w:left w:val="nil"/>
              <w:bottom w:val="nil"/>
              <w:right w:val="nil"/>
            </w:tcBorders>
            <w:shd w:val="clear" w:color="auto" w:fill="auto"/>
            <w:noWrap/>
            <w:vAlign w:val="center"/>
            <w:hideMark/>
          </w:tcPr>
          <w:p w:rsidR="00430AEE" w:rsidRPr="003F56CC" w:rsidRDefault="00430AEE" w:rsidP="00430AEE">
            <w:pPr>
              <w:spacing w:line="240" w:lineRule="auto"/>
              <w:jc w:val="center"/>
              <w:rPr>
                <w:b/>
                <w:bCs/>
                <w:color w:val="000000"/>
                <w:sz w:val="18"/>
                <w:szCs w:val="18"/>
              </w:rPr>
            </w:pPr>
            <w:r w:rsidRPr="003F56CC">
              <w:rPr>
                <w:b/>
                <w:bCs/>
                <w:color w:val="000000"/>
                <w:sz w:val="18"/>
                <w:szCs w:val="18"/>
              </w:rPr>
              <w:t>Nombre de membres habituels</w:t>
            </w:r>
          </w:p>
        </w:tc>
        <w:tc>
          <w:tcPr>
            <w:tcW w:w="61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20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49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488"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58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58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643"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489"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661"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67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488"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503"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51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564"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20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734"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r>
      <w:tr w:rsidR="00430AEE" w:rsidRPr="003F56CC" w:rsidTr="00430AEE">
        <w:trPr>
          <w:trHeight w:val="225"/>
        </w:trPr>
        <w:tc>
          <w:tcPr>
            <w:tcW w:w="1913" w:type="dxa"/>
            <w:tcBorders>
              <w:top w:val="nil"/>
              <w:left w:val="nil"/>
              <w:bottom w:val="nil"/>
              <w:right w:val="nil"/>
            </w:tcBorders>
            <w:shd w:val="clear" w:color="auto" w:fill="auto"/>
            <w:noWrap/>
            <w:vAlign w:val="bottom"/>
            <w:hideMark/>
          </w:tcPr>
          <w:p w:rsidR="00430AEE" w:rsidRPr="003F56CC" w:rsidRDefault="00430AEE" w:rsidP="00430AEE">
            <w:pPr>
              <w:spacing w:line="240" w:lineRule="auto"/>
              <w:ind w:firstLineChars="100" w:firstLine="180"/>
              <w:rPr>
                <w:color w:val="000000"/>
                <w:sz w:val="18"/>
                <w:szCs w:val="18"/>
              </w:rPr>
            </w:pPr>
            <w:r w:rsidRPr="003F56CC">
              <w:rPr>
                <w:color w:val="000000"/>
                <w:sz w:val="18"/>
                <w:szCs w:val="18"/>
              </w:rPr>
              <w:t>1</w:t>
            </w:r>
          </w:p>
        </w:tc>
        <w:tc>
          <w:tcPr>
            <w:tcW w:w="916"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17,0</w:t>
            </w:r>
          </w:p>
        </w:tc>
        <w:tc>
          <w:tcPr>
            <w:tcW w:w="61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10,9</w:t>
            </w:r>
          </w:p>
        </w:tc>
        <w:tc>
          <w:tcPr>
            <w:tcW w:w="20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49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4,3</w:t>
            </w:r>
          </w:p>
        </w:tc>
        <w:tc>
          <w:tcPr>
            <w:tcW w:w="488"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10,1</w:t>
            </w:r>
          </w:p>
        </w:tc>
        <w:tc>
          <w:tcPr>
            <w:tcW w:w="58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17,6</w:t>
            </w:r>
          </w:p>
        </w:tc>
        <w:tc>
          <w:tcPr>
            <w:tcW w:w="58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11,6</w:t>
            </w:r>
          </w:p>
        </w:tc>
        <w:tc>
          <w:tcPr>
            <w:tcW w:w="643"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12,9</w:t>
            </w:r>
          </w:p>
        </w:tc>
        <w:tc>
          <w:tcPr>
            <w:tcW w:w="489"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8,6</w:t>
            </w:r>
          </w:p>
        </w:tc>
        <w:tc>
          <w:tcPr>
            <w:tcW w:w="661"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6,1</w:t>
            </w:r>
          </w:p>
        </w:tc>
        <w:tc>
          <w:tcPr>
            <w:tcW w:w="67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21,1</w:t>
            </w:r>
          </w:p>
        </w:tc>
        <w:tc>
          <w:tcPr>
            <w:tcW w:w="488"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12,8</w:t>
            </w:r>
          </w:p>
        </w:tc>
        <w:tc>
          <w:tcPr>
            <w:tcW w:w="503" w:type="dxa"/>
            <w:tcBorders>
              <w:top w:val="nil"/>
              <w:left w:val="nil"/>
              <w:bottom w:val="nil"/>
              <w:right w:val="nil"/>
            </w:tcBorders>
            <w:shd w:val="clear" w:color="auto" w:fill="auto"/>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12,2</w:t>
            </w:r>
          </w:p>
        </w:tc>
        <w:tc>
          <w:tcPr>
            <w:tcW w:w="51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15,5</w:t>
            </w:r>
          </w:p>
        </w:tc>
        <w:tc>
          <w:tcPr>
            <w:tcW w:w="564"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14,9</w:t>
            </w:r>
          </w:p>
        </w:tc>
        <w:tc>
          <w:tcPr>
            <w:tcW w:w="20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734"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13,3</w:t>
            </w:r>
          </w:p>
        </w:tc>
      </w:tr>
      <w:tr w:rsidR="00430AEE" w:rsidRPr="003F56CC" w:rsidTr="00430AEE">
        <w:trPr>
          <w:trHeight w:val="225"/>
        </w:trPr>
        <w:tc>
          <w:tcPr>
            <w:tcW w:w="1913" w:type="dxa"/>
            <w:tcBorders>
              <w:top w:val="nil"/>
              <w:left w:val="nil"/>
              <w:bottom w:val="nil"/>
              <w:right w:val="nil"/>
            </w:tcBorders>
            <w:shd w:val="clear" w:color="auto" w:fill="auto"/>
            <w:noWrap/>
            <w:vAlign w:val="bottom"/>
            <w:hideMark/>
          </w:tcPr>
          <w:p w:rsidR="00430AEE" w:rsidRPr="003F56CC" w:rsidRDefault="00430AEE" w:rsidP="00430AEE">
            <w:pPr>
              <w:spacing w:line="240" w:lineRule="auto"/>
              <w:ind w:firstLineChars="100" w:firstLine="180"/>
              <w:rPr>
                <w:color w:val="000000"/>
                <w:sz w:val="18"/>
                <w:szCs w:val="18"/>
              </w:rPr>
            </w:pPr>
            <w:r w:rsidRPr="003F56CC">
              <w:rPr>
                <w:color w:val="000000"/>
                <w:sz w:val="18"/>
                <w:szCs w:val="18"/>
              </w:rPr>
              <w:t>2</w:t>
            </w:r>
          </w:p>
        </w:tc>
        <w:tc>
          <w:tcPr>
            <w:tcW w:w="916"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9,6</w:t>
            </w:r>
          </w:p>
        </w:tc>
        <w:tc>
          <w:tcPr>
            <w:tcW w:w="61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9,0</w:t>
            </w:r>
          </w:p>
        </w:tc>
        <w:tc>
          <w:tcPr>
            <w:tcW w:w="20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49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5,1</w:t>
            </w:r>
          </w:p>
        </w:tc>
        <w:tc>
          <w:tcPr>
            <w:tcW w:w="488"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8,1</w:t>
            </w:r>
          </w:p>
        </w:tc>
        <w:tc>
          <w:tcPr>
            <w:tcW w:w="58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11,1</w:t>
            </w:r>
          </w:p>
        </w:tc>
        <w:tc>
          <w:tcPr>
            <w:tcW w:w="58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6,1</w:t>
            </w:r>
          </w:p>
        </w:tc>
        <w:tc>
          <w:tcPr>
            <w:tcW w:w="643"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10,2</w:t>
            </w:r>
          </w:p>
        </w:tc>
        <w:tc>
          <w:tcPr>
            <w:tcW w:w="489"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10,1</w:t>
            </w:r>
          </w:p>
        </w:tc>
        <w:tc>
          <w:tcPr>
            <w:tcW w:w="661"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4,8</w:t>
            </w:r>
          </w:p>
        </w:tc>
        <w:tc>
          <w:tcPr>
            <w:tcW w:w="67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12,3</w:t>
            </w:r>
          </w:p>
        </w:tc>
        <w:tc>
          <w:tcPr>
            <w:tcW w:w="488"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9,9</w:t>
            </w:r>
          </w:p>
        </w:tc>
        <w:tc>
          <w:tcPr>
            <w:tcW w:w="503" w:type="dxa"/>
            <w:tcBorders>
              <w:top w:val="nil"/>
              <w:left w:val="nil"/>
              <w:bottom w:val="nil"/>
              <w:right w:val="nil"/>
            </w:tcBorders>
            <w:shd w:val="clear" w:color="auto" w:fill="auto"/>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8,5</w:t>
            </w:r>
          </w:p>
        </w:tc>
        <w:tc>
          <w:tcPr>
            <w:tcW w:w="51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12,0</w:t>
            </w:r>
          </w:p>
        </w:tc>
        <w:tc>
          <w:tcPr>
            <w:tcW w:w="564"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8,7</w:t>
            </w:r>
          </w:p>
        </w:tc>
        <w:tc>
          <w:tcPr>
            <w:tcW w:w="20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734"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9,2</w:t>
            </w:r>
          </w:p>
        </w:tc>
      </w:tr>
      <w:tr w:rsidR="00430AEE" w:rsidRPr="003F56CC" w:rsidTr="00430AEE">
        <w:trPr>
          <w:trHeight w:val="225"/>
        </w:trPr>
        <w:tc>
          <w:tcPr>
            <w:tcW w:w="1913" w:type="dxa"/>
            <w:tcBorders>
              <w:top w:val="nil"/>
              <w:left w:val="nil"/>
              <w:bottom w:val="nil"/>
              <w:right w:val="nil"/>
            </w:tcBorders>
            <w:shd w:val="clear" w:color="auto" w:fill="auto"/>
            <w:noWrap/>
            <w:vAlign w:val="bottom"/>
            <w:hideMark/>
          </w:tcPr>
          <w:p w:rsidR="00430AEE" w:rsidRPr="003F56CC" w:rsidRDefault="00430AEE" w:rsidP="00430AEE">
            <w:pPr>
              <w:spacing w:line="240" w:lineRule="auto"/>
              <w:ind w:firstLineChars="100" w:firstLine="180"/>
              <w:rPr>
                <w:color w:val="000000"/>
                <w:sz w:val="18"/>
                <w:szCs w:val="18"/>
              </w:rPr>
            </w:pPr>
            <w:r w:rsidRPr="003F56CC">
              <w:rPr>
                <w:color w:val="000000"/>
                <w:sz w:val="18"/>
                <w:szCs w:val="18"/>
              </w:rPr>
              <w:t>3</w:t>
            </w:r>
          </w:p>
        </w:tc>
        <w:tc>
          <w:tcPr>
            <w:tcW w:w="916"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13,0</w:t>
            </w:r>
          </w:p>
        </w:tc>
        <w:tc>
          <w:tcPr>
            <w:tcW w:w="61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11,5</w:t>
            </w:r>
          </w:p>
        </w:tc>
        <w:tc>
          <w:tcPr>
            <w:tcW w:w="20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49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7,4</w:t>
            </w:r>
          </w:p>
        </w:tc>
        <w:tc>
          <w:tcPr>
            <w:tcW w:w="488"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10,0</w:t>
            </w:r>
          </w:p>
        </w:tc>
        <w:tc>
          <w:tcPr>
            <w:tcW w:w="58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14,5</w:t>
            </w:r>
          </w:p>
        </w:tc>
        <w:tc>
          <w:tcPr>
            <w:tcW w:w="58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8,8</w:t>
            </w:r>
          </w:p>
        </w:tc>
        <w:tc>
          <w:tcPr>
            <w:tcW w:w="643"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12,4</w:t>
            </w:r>
          </w:p>
        </w:tc>
        <w:tc>
          <w:tcPr>
            <w:tcW w:w="489"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13,0</w:t>
            </w:r>
          </w:p>
        </w:tc>
        <w:tc>
          <w:tcPr>
            <w:tcW w:w="661"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7,8</w:t>
            </w:r>
          </w:p>
        </w:tc>
        <w:tc>
          <w:tcPr>
            <w:tcW w:w="67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15,2</w:t>
            </w:r>
          </w:p>
        </w:tc>
        <w:tc>
          <w:tcPr>
            <w:tcW w:w="488"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13,5</w:t>
            </w:r>
          </w:p>
        </w:tc>
        <w:tc>
          <w:tcPr>
            <w:tcW w:w="503" w:type="dxa"/>
            <w:tcBorders>
              <w:top w:val="nil"/>
              <w:left w:val="nil"/>
              <w:bottom w:val="nil"/>
              <w:right w:val="nil"/>
            </w:tcBorders>
            <w:shd w:val="clear" w:color="auto" w:fill="auto"/>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12,5</w:t>
            </w:r>
          </w:p>
        </w:tc>
        <w:tc>
          <w:tcPr>
            <w:tcW w:w="51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11,2</w:t>
            </w:r>
          </w:p>
        </w:tc>
        <w:tc>
          <w:tcPr>
            <w:tcW w:w="564"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12,4</w:t>
            </w:r>
          </w:p>
        </w:tc>
        <w:tc>
          <w:tcPr>
            <w:tcW w:w="20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734"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12,1</w:t>
            </w:r>
          </w:p>
        </w:tc>
      </w:tr>
      <w:tr w:rsidR="00430AEE" w:rsidRPr="003F56CC" w:rsidTr="00430AEE">
        <w:trPr>
          <w:trHeight w:val="225"/>
        </w:trPr>
        <w:tc>
          <w:tcPr>
            <w:tcW w:w="1913" w:type="dxa"/>
            <w:tcBorders>
              <w:top w:val="nil"/>
              <w:left w:val="nil"/>
              <w:bottom w:val="nil"/>
              <w:right w:val="nil"/>
            </w:tcBorders>
            <w:shd w:val="clear" w:color="auto" w:fill="auto"/>
            <w:noWrap/>
            <w:vAlign w:val="bottom"/>
            <w:hideMark/>
          </w:tcPr>
          <w:p w:rsidR="00430AEE" w:rsidRPr="003F56CC" w:rsidRDefault="00430AEE" w:rsidP="00430AEE">
            <w:pPr>
              <w:spacing w:line="240" w:lineRule="auto"/>
              <w:ind w:firstLineChars="100" w:firstLine="180"/>
              <w:rPr>
                <w:color w:val="000000"/>
                <w:sz w:val="18"/>
                <w:szCs w:val="18"/>
              </w:rPr>
            </w:pPr>
            <w:r w:rsidRPr="003F56CC">
              <w:rPr>
                <w:color w:val="000000"/>
                <w:sz w:val="18"/>
                <w:szCs w:val="18"/>
              </w:rPr>
              <w:t>4</w:t>
            </w:r>
          </w:p>
        </w:tc>
        <w:tc>
          <w:tcPr>
            <w:tcW w:w="916"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15,4</w:t>
            </w:r>
          </w:p>
        </w:tc>
        <w:tc>
          <w:tcPr>
            <w:tcW w:w="61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15,1</w:t>
            </w:r>
          </w:p>
        </w:tc>
        <w:tc>
          <w:tcPr>
            <w:tcW w:w="20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49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10,7</w:t>
            </w:r>
          </w:p>
        </w:tc>
        <w:tc>
          <w:tcPr>
            <w:tcW w:w="488"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12,0</w:t>
            </w:r>
          </w:p>
        </w:tc>
        <w:tc>
          <w:tcPr>
            <w:tcW w:w="58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16,9</w:t>
            </w:r>
          </w:p>
        </w:tc>
        <w:tc>
          <w:tcPr>
            <w:tcW w:w="58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11,5</w:t>
            </w:r>
          </w:p>
        </w:tc>
        <w:tc>
          <w:tcPr>
            <w:tcW w:w="643"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15,4</w:t>
            </w:r>
          </w:p>
        </w:tc>
        <w:tc>
          <w:tcPr>
            <w:tcW w:w="489"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17,3</w:t>
            </w:r>
          </w:p>
        </w:tc>
        <w:tc>
          <w:tcPr>
            <w:tcW w:w="661"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10,9</w:t>
            </w:r>
          </w:p>
        </w:tc>
        <w:tc>
          <w:tcPr>
            <w:tcW w:w="67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16,9</w:t>
            </w:r>
          </w:p>
        </w:tc>
        <w:tc>
          <w:tcPr>
            <w:tcW w:w="488"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16,9</w:t>
            </w:r>
          </w:p>
        </w:tc>
        <w:tc>
          <w:tcPr>
            <w:tcW w:w="503" w:type="dxa"/>
            <w:tcBorders>
              <w:top w:val="nil"/>
              <w:left w:val="nil"/>
              <w:bottom w:val="nil"/>
              <w:right w:val="nil"/>
            </w:tcBorders>
            <w:shd w:val="clear" w:color="auto" w:fill="auto"/>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16,4</w:t>
            </w:r>
          </w:p>
        </w:tc>
        <w:tc>
          <w:tcPr>
            <w:tcW w:w="51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15,0</w:t>
            </w:r>
          </w:p>
        </w:tc>
        <w:tc>
          <w:tcPr>
            <w:tcW w:w="564"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16,2</w:t>
            </w:r>
          </w:p>
        </w:tc>
        <w:tc>
          <w:tcPr>
            <w:tcW w:w="20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734"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15,2</w:t>
            </w:r>
          </w:p>
        </w:tc>
      </w:tr>
      <w:tr w:rsidR="00430AEE" w:rsidRPr="003F56CC" w:rsidTr="00430AEE">
        <w:trPr>
          <w:trHeight w:val="225"/>
        </w:trPr>
        <w:tc>
          <w:tcPr>
            <w:tcW w:w="1913" w:type="dxa"/>
            <w:tcBorders>
              <w:top w:val="nil"/>
              <w:left w:val="nil"/>
              <w:bottom w:val="nil"/>
              <w:right w:val="nil"/>
            </w:tcBorders>
            <w:shd w:val="clear" w:color="auto" w:fill="auto"/>
            <w:noWrap/>
            <w:vAlign w:val="bottom"/>
            <w:hideMark/>
          </w:tcPr>
          <w:p w:rsidR="00430AEE" w:rsidRPr="003F56CC" w:rsidRDefault="00430AEE" w:rsidP="00430AEE">
            <w:pPr>
              <w:spacing w:line="240" w:lineRule="auto"/>
              <w:ind w:firstLineChars="100" w:firstLine="180"/>
              <w:rPr>
                <w:color w:val="000000"/>
                <w:sz w:val="18"/>
                <w:szCs w:val="18"/>
              </w:rPr>
            </w:pPr>
            <w:r w:rsidRPr="003F56CC">
              <w:rPr>
                <w:color w:val="000000"/>
                <w:sz w:val="18"/>
                <w:szCs w:val="18"/>
              </w:rPr>
              <w:t>5</w:t>
            </w:r>
          </w:p>
        </w:tc>
        <w:tc>
          <w:tcPr>
            <w:tcW w:w="916"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15,0</w:t>
            </w:r>
          </w:p>
        </w:tc>
        <w:tc>
          <w:tcPr>
            <w:tcW w:w="61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16,4</w:t>
            </w:r>
          </w:p>
        </w:tc>
        <w:tc>
          <w:tcPr>
            <w:tcW w:w="20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49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15,7</w:t>
            </w:r>
          </w:p>
        </w:tc>
        <w:tc>
          <w:tcPr>
            <w:tcW w:w="488"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13,0</w:t>
            </w:r>
          </w:p>
        </w:tc>
        <w:tc>
          <w:tcPr>
            <w:tcW w:w="58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14,9</w:t>
            </w:r>
          </w:p>
        </w:tc>
        <w:tc>
          <w:tcPr>
            <w:tcW w:w="58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14,7</w:t>
            </w:r>
          </w:p>
        </w:tc>
        <w:tc>
          <w:tcPr>
            <w:tcW w:w="643"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16,5</w:t>
            </w:r>
          </w:p>
        </w:tc>
        <w:tc>
          <w:tcPr>
            <w:tcW w:w="489"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14,4</w:t>
            </w:r>
          </w:p>
        </w:tc>
        <w:tc>
          <w:tcPr>
            <w:tcW w:w="661"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13,6</w:t>
            </w:r>
          </w:p>
        </w:tc>
        <w:tc>
          <w:tcPr>
            <w:tcW w:w="67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13,6</w:t>
            </w:r>
          </w:p>
        </w:tc>
        <w:tc>
          <w:tcPr>
            <w:tcW w:w="488"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18,2</w:t>
            </w:r>
          </w:p>
        </w:tc>
        <w:tc>
          <w:tcPr>
            <w:tcW w:w="503" w:type="dxa"/>
            <w:tcBorders>
              <w:top w:val="nil"/>
              <w:left w:val="nil"/>
              <w:bottom w:val="nil"/>
              <w:right w:val="nil"/>
            </w:tcBorders>
            <w:shd w:val="clear" w:color="auto" w:fill="auto"/>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18,3</w:t>
            </w:r>
          </w:p>
        </w:tc>
        <w:tc>
          <w:tcPr>
            <w:tcW w:w="51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15,9</w:t>
            </w:r>
          </w:p>
        </w:tc>
        <w:tc>
          <w:tcPr>
            <w:tcW w:w="564"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18,7</w:t>
            </w:r>
          </w:p>
        </w:tc>
        <w:tc>
          <w:tcPr>
            <w:tcW w:w="20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734"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15,8</w:t>
            </w:r>
          </w:p>
        </w:tc>
      </w:tr>
      <w:tr w:rsidR="00430AEE" w:rsidRPr="003F56CC" w:rsidTr="00430AEE">
        <w:trPr>
          <w:trHeight w:val="225"/>
        </w:trPr>
        <w:tc>
          <w:tcPr>
            <w:tcW w:w="1913" w:type="dxa"/>
            <w:tcBorders>
              <w:top w:val="nil"/>
              <w:left w:val="nil"/>
              <w:bottom w:val="nil"/>
              <w:right w:val="nil"/>
            </w:tcBorders>
            <w:shd w:val="clear" w:color="auto" w:fill="auto"/>
            <w:noWrap/>
            <w:vAlign w:val="bottom"/>
            <w:hideMark/>
          </w:tcPr>
          <w:p w:rsidR="00430AEE" w:rsidRPr="003F56CC" w:rsidRDefault="00430AEE" w:rsidP="00430AEE">
            <w:pPr>
              <w:spacing w:line="240" w:lineRule="auto"/>
              <w:ind w:firstLineChars="100" w:firstLine="180"/>
              <w:rPr>
                <w:color w:val="000000"/>
                <w:sz w:val="18"/>
                <w:szCs w:val="18"/>
              </w:rPr>
            </w:pPr>
            <w:r w:rsidRPr="003F56CC">
              <w:rPr>
                <w:color w:val="000000"/>
                <w:sz w:val="18"/>
                <w:szCs w:val="18"/>
              </w:rPr>
              <w:t>6</w:t>
            </w:r>
          </w:p>
        </w:tc>
        <w:tc>
          <w:tcPr>
            <w:tcW w:w="916"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11,3</w:t>
            </w:r>
          </w:p>
        </w:tc>
        <w:tc>
          <w:tcPr>
            <w:tcW w:w="61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12,5</w:t>
            </w:r>
          </w:p>
        </w:tc>
        <w:tc>
          <w:tcPr>
            <w:tcW w:w="20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49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11,0</w:t>
            </w:r>
          </w:p>
        </w:tc>
        <w:tc>
          <w:tcPr>
            <w:tcW w:w="488"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12,5</w:t>
            </w:r>
          </w:p>
        </w:tc>
        <w:tc>
          <w:tcPr>
            <w:tcW w:w="58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11,4</w:t>
            </w:r>
          </w:p>
        </w:tc>
        <w:tc>
          <w:tcPr>
            <w:tcW w:w="58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13,0</w:t>
            </w:r>
          </w:p>
        </w:tc>
        <w:tc>
          <w:tcPr>
            <w:tcW w:w="643"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11,4</w:t>
            </w:r>
          </w:p>
        </w:tc>
        <w:tc>
          <w:tcPr>
            <w:tcW w:w="489"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12,3</w:t>
            </w:r>
          </w:p>
        </w:tc>
        <w:tc>
          <w:tcPr>
            <w:tcW w:w="661"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12,8</w:t>
            </w:r>
          </w:p>
        </w:tc>
        <w:tc>
          <w:tcPr>
            <w:tcW w:w="67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9,4</w:t>
            </w:r>
          </w:p>
        </w:tc>
        <w:tc>
          <w:tcPr>
            <w:tcW w:w="488"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12,5</w:t>
            </w:r>
          </w:p>
        </w:tc>
        <w:tc>
          <w:tcPr>
            <w:tcW w:w="503" w:type="dxa"/>
            <w:tcBorders>
              <w:top w:val="nil"/>
              <w:left w:val="nil"/>
              <w:bottom w:val="nil"/>
              <w:right w:val="nil"/>
            </w:tcBorders>
            <w:shd w:val="clear" w:color="auto" w:fill="auto"/>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13,1</w:t>
            </w:r>
          </w:p>
        </w:tc>
        <w:tc>
          <w:tcPr>
            <w:tcW w:w="51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11,7</w:t>
            </w:r>
          </w:p>
        </w:tc>
        <w:tc>
          <w:tcPr>
            <w:tcW w:w="564"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13,3</w:t>
            </w:r>
          </w:p>
        </w:tc>
        <w:tc>
          <w:tcPr>
            <w:tcW w:w="20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734"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12,0</w:t>
            </w:r>
          </w:p>
        </w:tc>
      </w:tr>
      <w:tr w:rsidR="00430AEE" w:rsidRPr="003F56CC" w:rsidTr="00430AEE">
        <w:trPr>
          <w:trHeight w:val="225"/>
        </w:trPr>
        <w:tc>
          <w:tcPr>
            <w:tcW w:w="1913" w:type="dxa"/>
            <w:tcBorders>
              <w:top w:val="nil"/>
              <w:left w:val="nil"/>
              <w:bottom w:val="nil"/>
              <w:right w:val="nil"/>
            </w:tcBorders>
            <w:shd w:val="clear" w:color="auto" w:fill="auto"/>
            <w:noWrap/>
            <w:vAlign w:val="bottom"/>
            <w:hideMark/>
          </w:tcPr>
          <w:p w:rsidR="00430AEE" w:rsidRPr="003F56CC" w:rsidRDefault="00430AEE" w:rsidP="00430AEE">
            <w:pPr>
              <w:spacing w:line="240" w:lineRule="auto"/>
              <w:ind w:firstLineChars="100" w:firstLine="180"/>
              <w:rPr>
                <w:color w:val="000000"/>
                <w:sz w:val="18"/>
                <w:szCs w:val="18"/>
              </w:rPr>
            </w:pPr>
            <w:r w:rsidRPr="003F56CC">
              <w:rPr>
                <w:color w:val="000000"/>
                <w:sz w:val="18"/>
                <w:szCs w:val="18"/>
              </w:rPr>
              <w:t>7</w:t>
            </w:r>
          </w:p>
        </w:tc>
        <w:tc>
          <w:tcPr>
            <w:tcW w:w="916"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7,3</w:t>
            </w:r>
          </w:p>
        </w:tc>
        <w:tc>
          <w:tcPr>
            <w:tcW w:w="61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8,9</w:t>
            </w:r>
          </w:p>
        </w:tc>
        <w:tc>
          <w:tcPr>
            <w:tcW w:w="20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49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10,6</w:t>
            </w:r>
          </w:p>
        </w:tc>
        <w:tc>
          <w:tcPr>
            <w:tcW w:w="488"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11,7</w:t>
            </w:r>
          </w:p>
        </w:tc>
        <w:tc>
          <w:tcPr>
            <w:tcW w:w="58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6,1</w:t>
            </w:r>
          </w:p>
        </w:tc>
        <w:tc>
          <w:tcPr>
            <w:tcW w:w="58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10,1</w:t>
            </w:r>
          </w:p>
        </w:tc>
        <w:tc>
          <w:tcPr>
            <w:tcW w:w="643"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9,4</w:t>
            </w:r>
          </w:p>
        </w:tc>
        <w:tc>
          <w:tcPr>
            <w:tcW w:w="489"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8,4</w:t>
            </w:r>
          </w:p>
        </w:tc>
        <w:tc>
          <w:tcPr>
            <w:tcW w:w="661"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13,0</w:t>
            </w:r>
          </w:p>
        </w:tc>
        <w:tc>
          <w:tcPr>
            <w:tcW w:w="67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6,1</w:t>
            </w:r>
          </w:p>
        </w:tc>
        <w:tc>
          <w:tcPr>
            <w:tcW w:w="488"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7,5</w:t>
            </w:r>
          </w:p>
        </w:tc>
        <w:tc>
          <w:tcPr>
            <w:tcW w:w="503" w:type="dxa"/>
            <w:tcBorders>
              <w:top w:val="nil"/>
              <w:left w:val="nil"/>
              <w:bottom w:val="nil"/>
              <w:right w:val="nil"/>
            </w:tcBorders>
            <w:shd w:val="clear" w:color="auto" w:fill="auto"/>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7,6</w:t>
            </w:r>
          </w:p>
        </w:tc>
        <w:tc>
          <w:tcPr>
            <w:tcW w:w="51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7,1</w:t>
            </w:r>
          </w:p>
        </w:tc>
        <w:tc>
          <w:tcPr>
            <w:tcW w:w="564"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7,7</w:t>
            </w:r>
          </w:p>
        </w:tc>
        <w:tc>
          <w:tcPr>
            <w:tcW w:w="20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734"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8,3</w:t>
            </w:r>
          </w:p>
        </w:tc>
      </w:tr>
      <w:tr w:rsidR="00430AEE" w:rsidRPr="003F56CC" w:rsidTr="00430AEE">
        <w:trPr>
          <w:trHeight w:val="225"/>
        </w:trPr>
        <w:tc>
          <w:tcPr>
            <w:tcW w:w="1913" w:type="dxa"/>
            <w:tcBorders>
              <w:top w:val="nil"/>
              <w:left w:val="nil"/>
              <w:bottom w:val="nil"/>
              <w:right w:val="nil"/>
            </w:tcBorders>
            <w:shd w:val="clear" w:color="auto" w:fill="auto"/>
            <w:noWrap/>
            <w:vAlign w:val="bottom"/>
            <w:hideMark/>
          </w:tcPr>
          <w:p w:rsidR="00430AEE" w:rsidRPr="003F56CC" w:rsidRDefault="00430AEE" w:rsidP="00430AEE">
            <w:pPr>
              <w:spacing w:line="240" w:lineRule="auto"/>
              <w:ind w:firstLineChars="100" w:firstLine="180"/>
              <w:rPr>
                <w:color w:val="000000"/>
                <w:sz w:val="18"/>
                <w:szCs w:val="18"/>
              </w:rPr>
            </w:pPr>
            <w:r w:rsidRPr="003F56CC">
              <w:rPr>
                <w:color w:val="000000"/>
                <w:sz w:val="18"/>
                <w:szCs w:val="18"/>
              </w:rPr>
              <w:t>8</w:t>
            </w:r>
          </w:p>
        </w:tc>
        <w:tc>
          <w:tcPr>
            <w:tcW w:w="916"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4,5</w:t>
            </w:r>
          </w:p>
        </w:tc>
        <w:tc>
          <w:tcPr>
            <w:tcW w:w="61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5,8</w:t>
            </w:r>
          </w:p>
        </w:tc>
        <w:tc>
          <w:tcPr>
            <w:tcW w:w="20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49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11,0</w:t>
            </w:r>
          </w:p>
        </w:tc>
        <w:tc>
          <w:tcPr>
            <w:tcW w:w="488"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7,0</w:t>
            </w:r>
          </w:p>
        </w:tc>
        <w:tc>
          <w:tcPr>
            <w:tcW w:w="58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4,0</w:t>
            </w:r>
          </w:p>
        </w:tc>
        <w:tc>
          <w:tcPr>
            <w:tcW w:w="58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8,0</w:t>
            </w:r>
          </w:p>
        </w:tc>
        <w:tc>
          <w:tcPr>
            <w:tcW w:w="643"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4,9</w:t>
            </w:r>
          </w:p>
        </w:tc>
        <w:tc>
          <w:tcPr>
            <w:tcW w:w="489"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5,5</w:t>
            </w:r>
          </w:p>
        </w:tc>
        <w:tc>
          <w:tcPr>
            <w:tcW w:w="661"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8,0</w:t>
            </w:r>
          </w:p>
        </w:tc>
        <w:tc>
          <w:tcPr>
            <w:tcW w:w="67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2,3</w:t>
            </w:r>
          </w:p>
        </w:tc>
        <w:tc>
          <w:tcPr>
            <w:tcW w:w="488"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4,1</w:t>
            </w:r>
          </w:p>
        </w:tc>
        <w:tc>
          <w:tcPr>
            <w:tcW w:w="503" w:type="dxa"/>
            <w:tcBorders>
              <w:top w:val="nil"/>
              <w:left w:val="nil"/>
              <w:bottom w:val="nil"/>
              <w:right w:val="nil"/>
            </w:tcBorders>
            <w:shd w:val="clear" w:color="auto" w:fill="auto"/>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4,9</w:t>
            </w:r>
          </w:p>
        </w:tc>
        <w:tc>
          <w:tcPr>
            <w:tcW w:w="51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5,6</w:t>
            </w:r>
          </w:p>
        </w:tc>
        <w:tc>
          <w:tcPr>
            <w:tcW w:w="564"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4,1</w:t>
            </w:r>
          </w:p>
        </w:tc>
        <w:tc>
          <w:tcPr>
            <w:tcW w:w="20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734"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5,3</w:t>
            </w:r>
          </w:p>
        </w:tc>
      </w:tr>
      <w:tr w:rsidR="00430AEE" w:rsidRPr="003F56CC" w:rsidTr="00430AEE">
        <w:trPr>
          <w:trHeight w:val="225"/>
        </w:trPr>
        <w:tc>
          <w:tcPr>
            <w:tcW w:w="1913" w:type="dxa"/>
            <w:tcBorders>
              <w:top w:val="nil"/>
              <w:left w:val="nil"/>
              <w:bottom w:val="nil"/>
              <w:right w:val="nil"/>
            </w:tcBorders>
            <w:shd w:val="clear" w:color="auto" w:fill="auto"/>
            <w:noWrap/>
            <w:vAlign w:val="bottom"/>
            <w:hideMark/>
          </w:tcPr>
          <w:p w:rsidR="00430AEE" w:rsidRPr="003F56CC" w:rsidRDefault="00430AEE" w:rsidP="00430AEE">
            <w:pPr>
              <w:spacing w:line="240" w:lineRule="auto"/>
              <w:ind w:firstLineChars="100" w:firstLine="180"/>
              <w:rPr>
                <w:color w:val="000000"/>
                <w:sz w:val="18"/>
                <w:szCs w:val="18"/>
              </w:rPr>
            </w:pPr>
            <w:r w:rsidRPr="003F56CC">
              <w:rPr>
                <w:color w:val="000000"/>
                <w:sz w:val="18"/>
                <w:szCs w:val="18"/>
              </w:rPr>
              <w:t>9+</w:t>
            </w:r>
          </w:p>
        </w:tc>
        <w:tc>
          <w:tcPr>
            <w:tcW w:w="916"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2,8</w:t>
            </w:r>
          </w:p>
        </w:tc>
        <w:tc>
          <w:tcPr>
            <w:tcW w:w="61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3,5</w:t>
            </w:r>
          </w:p>
        </w:tc>
        <w:tc>
          <w:tcPr>
            <w:tcW w:w="20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49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8,3</w:t>
            </w:r>
          </w:p>
        </w:tc>
        <w:tc>
          <w:tcPr>
            <w:tcW w:w="488"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6,3</w:t>
            </w:r>
          </w:p>
        </w:tc>
        <w:tc>
          <w:tcPr>
            <w:tcW w:w="58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1,9</w:t>
            </w:r>
          </w:p>
        </w:tc>
        <w:tc>
          <w:tcPr>
            <w:tcW w:w="58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5,1</w:t>
            </w:r>
          </w:p>
        </w:tc>
        <w:tc>
          <w:tcPr>
            <w:tcW w:w="643"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2,2</w:t>
            </w:r>
          </w:p>
        </w:tc>
        <w:tc>
          <w:tcPr>
            <w:tcW w:w="489"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3,7</w:t>
            </w:r>
          </w:p>
        </w:tc>
        <w:tc>
          <w:tcPr>
            <w:tcW w:w="661"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5,8</w:t>
            </w:r>
          </w:p>
        </w:tc>
        <w:tc>
          <w:tcPr>
            <w:tcW w:w="67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1,3</w:t>
            </w:r>
          </w:p>
        </w:tc>
        <w:tc>
          <w:tcPr>
            <w:tcW w:w="488"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1,6</w:t>
            </w:r>
          </w:p>
        </w:tc>
        <w:tc>
          <w:tcPr>
            <w:tcW w:w="503" w:type="dxa"/>
            <w:tcBorders>
              <w:top w:val="nil"/>
              <w:left w:val="nil"/>
              <w:bottom w:val="nil"/>
              <w:right w:val="nil"/>
            </w:tcBorders>
            <w:shd w:val="clear" w:color="auto" w:fill="auto"/>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3,1</w:t>
            </w:r>
          </w:p>
        </w:tc>
        <w:tc>
          <w:tcPr>
            <w:tcW w:w="51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2,1</w:t>
            </w:r>
          </w:p>
        </w:tc>
        <w:tc>
          <w:tcPr>
            <w:tcW w:w="564"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2,0</w:t>
            </w:r>
          </w:p>
        </w:tc>
        <w:tc>
          <w:tcPr>
            <w:tcW w:w="20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734"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3,2</w:t>
            </w:r>
          </w:p>
        </w:tc>
      </w:tr>
      <w:tr w:rsidR="00430AEE" w:rsidRPr="003F56CC" w:rsidTr="00430AEE">
        <w:trPr>
          <w:trHeight w:val="225"/>
        </w:trPr>
        <w:tc>
          <w:tcPr>
            <w:tcW w:w="1913" w:type="dxa"/>
            <w:tcBorders>
              <w:top w:val="nil"/>
              <w:left w:val="nil"/>
              <w:bottom w:val="nil"/>
              <w:right w:val="nil"/>
            </w:tcBorders>
            <w:shd w:val="clear" w:color="auto" w:fill="auto"/>
            <w:noWrap/>
            <w:vAlign w:val="bottom"/>
            <w:hideMark/>
          </w:tcPr>
          <w:p w:rsidR="00430AEE" w:rsidRPr="003F56CC" w:rsidRDefault="00430AEE" w:rsidP="00430AEE">
            <w:pPr>
              <w:spacing w:line="240" w:lineRule="auto"/>
              <w:rPr>
                <w:color w:val="000000"/>
                <w:sz w:val="18"/>
                <w:szCs w:val="18"/>
              </w:rPr>
            </w:pPr>
          </w:p>
        </w:tc>
        <w:tc>
          <w:tcPr>
            <w:tcW w:w="916"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61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20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49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488"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58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58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643"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489"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661"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67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488"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503"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51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564"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20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734"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r>
      <w:tr w:rsidR="00430AEE" w:rsidRPr="003F56CC" w:rsidTr="00430AEE">
        <w:trPr>
          <w:trHeight w:val="225"/>
        </w:trPr>
        <w:tc>
          <w:tcPr>
            <w:tcW w:w="1913" w:type="dxa"/>
            <w:tcBorders>
              <w:top w:val="nil"/>
              <w:left w:val="nil"/>
              <w:bottom w:val="nil"/>
              <w:right w:val="nil"/>
            </w:tcBorders>
            <w:shd w:val="clear" w:color="auto" w:fill="auto"/>
            <w:vAlign w:val="bottom"/>
            <w:hideMark/>
          </w:tcPr>
          <w:p w:rsidR="00430AEE" w:rsidRPr="003F56CC" w:rsidRDefault="00430AEE" w:rsidP="00430AEE">
            <w:pPr>
              <w:spacing w:line="240" w:lineRule="auto"/>
              <w:rPr>
                <w:color w:val="000000"/>
                <w:sz w:val="18"/>
                <w:szCs w:val="18"/>
              </w:rPr>
            </w:pPr>
            <w:r w:rsidRPr="003F56CC">
              <w:rPr>
                <w:color w:val="000000"/>
                <w:sz w:val="18"/>
                <w:szCs w:val="18"/>
              </w:rPr>
              <w:t>Taille moyenne des ménages</w:t>
            </w:r>
          </w:p>
        </w:tc>
        <w:tc>
          <w:tcPr>
            <w:tcW w:w="916"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4,4</w:t>
            </w:r>
          </w:p>
        </w:tc>
        <w:tc>
          <w:tcPr>
            <w:tcW w:w="61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5,0</w:t>
            </w:r>
          </w:p>
        </w:tc>
        <w:tc>
          <w:tcPr>
            <w:tcW w:w="20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49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6,6</w:t>
            </w:r>
          </w:p>
        </w:tc>
        <w:tc>
          <w:tcPr>
            <w:tcW w:w="488"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5,5</w:t>
            </w:r>
          </w:p>
        </w:tc>
        <w:tc>
          <w:tcPr>
            <w:tcW w:w="58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4,0</w:t>
            </w:r>
          </w:p>
        </w:tc>
        <w:tc>
          <w:tcPr>
            <w:tcW w:w="58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5,6</w:t>
            </w:r>
          </w:p>
        </w:tc>
        <w:tc>
          <w:tcPr>
            <w:tcW w:w="643"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4,7</w:t>
            </w:r>
          </w:p>
        </w:tc>
        <w:tc>
          <w:tcPr>
            <w:tcW w:w="489"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5,0</w:t>
            </w:r>
          </w:p>
        </w:tc>
        <w:tc>
          <w:tcPr>
            <w:tcW w:w="661"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6,4</w:t>
            </w:r>
          </w:p>
        </w:tc>
        <w:tc>
          <w:tcPr>
            <w:tcW w:w="67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3,8</w:t>
            </w:r>
          </w:p>
        </w:tc>
        <w:tc>
          <w:tcPr>
            <w:tcW w:w="488"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4,4</w:t>
            </w:r>
          </w:p>
        </w:tc>
        <w:tc>
          <w:tcPr>
            <w:tcW w:w="503" w:type="dxa"/>
            <w:tcBorders>
              <w:top w:val="nil"/>
              <w:left w:val="nil"/>
              <w:bottom w:val="nil"/>
              <w:right w:val="nil"/>
            </w:tcBorders>
            <w:shd w:val="clear" w:color="auto" w:fill="auto"/>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4,6</w:t>
            </w:r>
          </w:p>
        </w:tc>
        <w:tc>
          <w:tcPr>
            <w:tcW w:w="512"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4,4</w:t>
            </w:r>
          </w:p>
        </w:tc>
        <w:tc>
          <w:tcPr>
            <w:tcW w:w="564"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4,4</w:t>
            </w:r>
          </w:p>
        </w:tc>
        <w:tc>
          <w:tcPr>
            <w:tcW w:w="200"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734" w:type="dxa"/>
            <w:tcBorders>
              <w:top w:val="nil"/>
              <w:left w:val="nil"/>
              <w:bottom w:val="nil"/>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r w:rsidRPr="003F56CC">
              <w:rPr>
                <w:color w:val="000000"/>
                <w:sz w:val="18"/>
                <w:szCs w:val="18"/>
              </w:rPr>
              <w:t>4,8</w:t>
            </w:r>
          </w:p>
        </w:tc>
      </w:tr>
      <w:tr w:rsidR="00430AEE" w:rsidRPr="003F56CC" w:rsidTr="00430AEE">
        <w:trPr>
          <w:trHeight w:val="240"/>
        </w:trPr>
        <w:tc>
          <w:tcPr>
            <w:tcW w:w="1913" w:type="dxa"/>
            <w:tcBorders>
              <w:top w:val="nil"/>
              <w:left w:val="nil"/>
              <w:bottom w:val="double" w:sz="6" w:space="0" w:color="auto"/>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916" w:type="dxa"/>
            <w:tcBorders>
              <w:top w:val="nil"/>
              <w:left w:val="nil"/>
              <w:bottom w:val="double" w:sz="6" w:space="0" w:color="auto"/>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612" w:type="dxa"/>
            <w:tcBorders>
              <w:top w:val="nil"/>
              <w:left w:val="nil"/>
              <w:bottom w:val="double" w:sz="6" w:space="0" w:color="auto"/>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200" w:type="dxa"/>
            <w:tcBorders>
              <w:top w:val="nil"/>
              <w:left w:val="nil"/>
              <w:bottom w:val="double" w:sz="6" w:space="0" w:color="auto"/>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490" w:type="dxa"/>
            <w:tcBorders>
              <w:top w:val="nil"/>
              <w:left w:val="nil"/>
              <w:bottom w:val="double" w:sz="6" w:space="0" w:color="auto"/>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488" w:type="dxa"/>
            <w:tcBorders>
              <w:top w:val="nil"/>
              <w:left w:val="nil"/>
              <w:bottom w:val="double" w:sz="6" w:space="0" w:color="auto"/>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582" w:type="dxa"/>
            <w:tcBorders>
              <w:top w:val="nil"/>
              <w:left w:val="nil"/>
              <w:bottom w:val="double" w:sz="6" w:space="0" w:color="auto"/>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580" w:type="dxa"/>
            <w:tcBorders>
              <w:top w:val="nil"/>
              <w:left w:val="nil"/>
              <w:bottom w:val="double" w:sz="6" w:space="0" w:color="auto"/>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643" w:type="dxa"/>
            <w:tcBorders>
              <w:top w:val="nil"/>
              <w:left w:val="nil"/>
              <w:bottom w:val="double" w:sz="6" w:space="0" w:color="auto"/>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489" w:type="dxa"/>
            <w:tcBorders>
              <w:top w:val="nil"/>
              <w:left w:val="nil"/>
              <w:bottom w:val="double" w:sz="6" w:space="0" w:color="auto"/>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661" w:type="dxa"/>
            <w:tcBorders>
              <w:top w:val="nil"/>
              <w:left w:val="nil"/>
              <w:bottom w:val="double" w:sz="6" w:space="0" w:color="auto"/>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670" w:type="dxa"/>
            <w:tcBorders>
              <w:top w:val="nil"/>
              <w:left w:val="nil"/>
              <w:bottom w:val="double" w:sz="6" w:space="0" w:color="auto"/>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488" w:type="dxa"/>
            <w:tcBorders>
              <w:top w:val="nil"/>
              <w:left w:val="nil"/>
              <w:bottom w:val="double" w:sz="6" w:space="0" w:color="auto"/>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503" w:type="dxa"/>
            <w:tcBorders>
              <w:top w:val="nil"/>
              <w:left w:val="nil"/>
              <w:bottom w:val="double" w:sz="6" w:space="0" w:color="auto"/>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512" w:type="dxa"/>
            <w:tcBorders>
              <w:top w:val="nil"/>
              <w:left w:val="nil"/>
              <w:bottom w:val="double" w:sz="6" w:space="0" w:color="auto"/>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564" w:type="dxa"/>
            <w:tcBorders>
              <w:top w:val="nil"/>
              <w:left w:val="nil"/>
              <w:bottom w:val="double" w:sz="6" w:space="0" w:color="auto"/>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200" w:type="dxa"/>
            <w:tcBorders>
              <w:top w:val="nil"/>
              <w:left w:val="nil"/>
              <w:bottom w:val="double" w:sz="6" w:space="0" w:color="auto"/>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c>
          <w:tcPr>
            <w:tcW w:w="734" w:type="dxa"/>
            <w:tcBorders>
              <w:top w:val="nil"/>
              <w:left w:val="nil"/>
              <w:bottom w:val="double" w:sz="6" w:space="0" w:color="auto"/>
              <w:right w:val="nil"/>
            </w:tcBorders>
            <w:shd w:val="clear" w:color="auto" w:fill="auto"/>
            <w:noWrap/>
            <w:vAlign w:val="bottom"/>
            <w:hideMark/>
          </w:tcPr>
          <w:p w:rsidR="00430AEE" w:rsidRPr="003F56CC" w:rsidRDefault="00430AEE" w:rsidP="00430AEE">
            <w:pPr>
              <w:spacing w:line="240" w:lineRule="auto"/>
              <w:jc w:val="center"/>
              <w:rPr>
                <w:color w:val="000000"/>
                <w:sz w:val="18"/>
                <w:szCs w:val="18"/>
              </w:rPr>
            </w:pPr>
          </w:p>
        </w:tc>
      </w:tr>
    </w:tbl>
    <w:p w:rsidR="00100F8C" w:rsidRDefault="00100F8C" w:rsidP="00F15E76">
      <w:pPr>
        <w:rPr>
          <w:color w:val="000000" w:themeColor="text1"/>
        </w:rPr>
      </w:pPr>
    </w:p>
    <w:p w:rsidR="00430AEE" w:rsidRDefault="00430AEE" w:rsidP="00F15E76">
      <w:pPr>
        <w:rPr>
          <w:color w:val="000000" w:themeColor="text1"/>
        </w:rPr>
        <w:sectPr w:rsidR="00430AEE" w:rsidSect="00100F8C">
          <w:type w:val="continuous"/>
          <w:pgSz w:w="11906" w:h="16838"/>
          <w:pgMar w:top="1417" w:right="1417" w:bottom="1417" w:left="1417" w:header="708" w:footer="708" w:gutter="0"/>
          <w:cols w:space="708"/>
          <w:docGrid w:linePitch="360"/>
        </w:sectPr>
      </w:pPr>
    </w:p>
    <w:p w:rsidR="0098295C" w:rsidRDefault="0098295C" w:rsidP="00F15E76">
      <w:pPr>
        <w:rPr>
          <w:color w:val="000000" w:themeColor="text1"/>
        </w:rPr>
      </w:pPr>
    </w:p>
    <w:p w:rsidR="0098295C" w:rsidRDefault="0098295C" w:rsidP="00F15E76">
      <w:pPr>
        <w:rPr>
          <w:color w:val="000000" w:themeColor="text1"/>
        </w:rPr>
      </w:pPr>
    </w:p>
    <w:p w:rsidR="0098295C" w:rsidRDefault="0098295C" w:rsidP="00F15E76">
      <w:pPr>
        <w:rPr>
          <w:color w:val="000000" w:themeColor="text1"/>
        </w:rPr>
      </w:pPr>
    </w:p>
    <w:p w:rsidR="0098295C" w:rsidRDefault="0098295C" w:rsidP="00F15E76">
      <w:pPr>
        <w:rPr>
          <w:color w:val="000000" w:themeColor="text1"/>
        </w:rPr>
      </w:pPr>
    </w:p>
    <w:p w:rsidR="00F15E76" w:rsidRPr="00292AE3" w:rsidRDefault="00F15E76" w:rsidP="00F15E76">
      <w:pPr>
        <w:rPr>
          <w:color w:val="000000" w:themeColor="text1"/>
        </w:rPr>
      </w:pPr>
      <w:r w:rsidRPr="00292AE3">
        <w:rPr>
          <w:color w:val="000000" w:themeColor="text1"/>
        </w:rPr>
        <w:lastRenderedPageBreak/>
        <w:t xml:space="preserve">Les résultats concernant la taille du ménage montrent que la taille moyenne s’établit à 5 personnes  et qu’elle varie de 4,4 en milieu urbain </w:t>
      </w:r>
      <w:r w:rsidR="00920305">
        <w:rPr>
          <w:color w:val="000000" w:themeColor="text1"/>
        </w:rPr>
        <w:t>à</w:t>
      </w:r>
      <w:r w:rsidR="00920305" w:rsidRPr="00292AE3">
        <w:rPr>
          <w:color w:val="000000" w:themeColor="text1"/>
        </w:rPr>
        <w:t xml:space="preserve"> </w:t>
      </w:r>
      <w:r w:rsidRPr="00292AE3">
        <w:rPr>
          <w:color w:val="000000" w:themeColor="text1"/>
        </w:rPr>
        <w:t>5 en milieu rural. De plus</w:t>
      </w:r>
      <w:r w:rsidR="00920305">
        <w:rPr>
          <w:color w:val="000000" w:themeColor="text1"/>
        </w:rPr>
        <w:t>,</w:t>
      </w:r>
      <w:r w:rsidRPr="00292AE3">
        <w:rPr>
          <w:color w:val="000000" w:themeColor="text1"/>
        </w:rPr>
        <w:t xml:space="preserve"> on constate </w:t>
      </w:r>
      <w:r w:rsidR="00920305">
        <w:rPr>
          <w:color w:val="000000" w:themeColor="text1"/>
        </w:rPr>
        <w:t xml:space="preserve">que </w:t>
      </w:r>
      <w:r w:rsidRPr="00292AE3">
        <w:rPr>
          <w:color w:val="000000" w:themeColor="text1"/>
        </w:rPr>
        <w:t>dans l’Alibori</w:t>
      </w:r>
      <w:r w:rsidR="00920305">
        <w:rPr>
          <w:color w:val="000000" w:themeColor="text1"/>
        </w:rPr>
        <w:t xml:space="preserve"> </w:t>
      </w:r>
      <w:r w:rsidRPr="00292AE3">
        <w:rPr>
          <w:color w:val="000000" w:themeColor="text1"/>
        </w:rPr>
        <w:t>(6,6) et la Donga (6,4)</w:t>
      </w:r>
      <w:r w:rsidR="00920305">
        <w:rPr>
          <w:color w:val="000000" w:themeColor="text1"/>
        </w:rPr>
        <w:t>,</w:t>
      </w:r>
      <w:r w:rsidRPr="00292AE3">
        <w:rPr>
          <w:color w:val="000000" w:themeColor="text1"/>
        </w:rPr>
        <w:t xml:space="preserve"> les ménages ont une taille nettement supérieure à la moyenne nationale. A l’opposé, dans le département du Littoral les ménages sont de petites tailles (3,8 personnes).</w:t>
      </w:r>
    </w:p>
    <w:p w:rsidR="00F15E76" w:rsidRDefault="00920305" w:rsidP="00F15E76">
      <w:pPr>
        <w:rPr>
          <w:color w:val="000000" w:themeColor="text1"/>
        </w:rPr>
      </w:pPr>
      <w:r>
        <w:rPr>
          <w:color w:val="000000" w:themeColor="text1"/>
        </w:rPr>
        <w:t xml:space="preserve">L’analyse du statut migratoire de la population montre que 42,4% de la population urbaine sont des migrants contre </w:t>
      </w:r>
      <w:r w:rsidR="00862F9B">
        <w:rPr>
          <w:color w:val="000000" w:themeColor="text1"/>
        </w:rPr>
        <w:t xml:space="preserve">16,6% en milieu rural. </w:t>
      </w:r>
    </w:p>
    <w:p w:rsidR="00430AEE" w:rsidRPr="00292AE3" w:rsidRDefault="00430AEE" w:rsidP="00F15E76">
      <w:pPr>
        <w:rPr>
          <w:color w:val="000000" w:themeColor="text1"/>
        </w:rPr>
      </w:pPr>
    </w:p>
    <w:p w:rsidR="00F15E76" w:rsidRDefault="00BA13D2" w:rsidP="00BA13D2">
      <w:pPr>
        <w:rPr>
          <w:b/>
          <w:color w:val="17365D" w:themeColor="text2" w:themeShade="BF"/>
          <w:sz w:val="28"/>
          <w:szCs w:val="28"/>
        </w:rPr>
      </w:pPr>
      <w:r w:rsidRPr="000B0B9C">
        <w:rPr>
          <w:b/>
          <w:color w:val="17365D" w:themeColor="text2" w:themeShade="BF"/>
          <w:sz w:val="28"/>
          <w:szCs w:val="28"/>
        </w:rPr>
        <w:t>Une</w:t>
      </w:r>
      <w:r w:rsidR="00356065" w:rsidRPr="000B0B9C">
        <w:rPr>
          <w:b/>
          <w:color w:val="17365D" w:themeColor="text2" w:themeShade="BF"/>
          <w:sz w:val="28"/>
          <w:szCs w:val="28"/>
        </w:rPr>
        <w:t xml:space="preserve"> population en majorité </w:t>
      </w:r>
      <w:r w:rsidR="00862F9B">
        <w:rPr>
          <w:b/>
          <w:color w:val="17365D" w:themeColor="text2" w:themeShade="BF"/>
          <w:sz w:val="28"/>
          <w:szCs w:val="28"/>
        </w:rPr>
        <w:t>à</w:t>
      </w:r>
      <w:r w:rsidR="00862F9B" w:rsidRPr="000B0B9C">
        <w:rPr>
          <w:b/>
          <w:color w:val="17365D" w:themeColor="text2" w:themeShade="BF"/>
          <w:sz w:val="28"/>
          <w:szCs w:val="28"/>
        </w:rPr>
        <w:t xml:space="preserve"> </w:t>
      </w:r>
      <w:r w:rsidR="00356065" w:rsidRPr="000B0B9C">
        <w:rPr>
          <w:b/>
          <w:color w:val="17365D" w:themeColor="text2" w:themeShade="BF"/>
          <w:sz w:val="28"/>
          <w:szCs w:val="28"/>
        </w:rPr>
        <w:t xml:space="preserve">faible </w:t>
      </w:r>
      <w:r w:rsidR="00862F9B">
        <w:rPr>
          <w:b/>
          <w:color w:val="17365D" w:themeColor="text2" w:themeShade="BF"/>
          <w:sz w:val="28"/>
          <w:szCs w:val="28"/>
        </w:rPr>
        <w:t xml:space="preserve">niveau </w:t>
      </w:r>
      <w:r w:rsidR="00356065" w:rsidRPr="000B0B9C">
        <w:rPr>
          <w:b/>
          <w:color w:val="17365D" w:themeColor="text2" w:themeShade="BF"/>
          <w:sz w:val="28"/>
          <w:szCs w:val="28"/>
        </w:rPr>
        <w:t xml:space="preserve">d’instruction avec </w:t>
      </w:r>
      <w:r w:rsidR="00862F9B">
        <w:rPr>
          <w:b/>
          <w:color w:val="17365D" w:themeColor="text2" w:themeShade="BF"/>
          <w:sz w:val="28"/>
          <w:szCs w:val="28"/>
        </w:rPr>
        <w:t>plus de la moitié</w:t>
      </w:r>
      <w:r w:rsidR="00356065" w:rsidRPr="000B0B9C">
        <w:rPr>
          <w:b/>
          <w:color w:val="17365D" w:themeColor="text2" w:themeShade="BF"/>
          <w:sz w:val="28"/>
          <w:szCs w:val="28"/>
        </w:rPr>
        <w:t xml:space="preserve"> n’ayant pas dépassé le </w:t>
      </w:r>
      <w:r w:rsidR="00862F9B">
        <w:rPr>
          <w:b/>
          <w:color w:val="17365D" w:themeColor="text2" w:themeShade="BF"/>
          <w:sz w:val="28"/>
          <w:szCs w:val="28"/>
        </w:rPr>
        <w:t>niveau</w:t>
      </w:r>
      <w:r w:rsidR="00862F9B" w:rsidRPr="000B0B9C">
        <w:rPr>
          <w:b/>
          <w:color w:val="17365D" w:themeColor="text2" w:themeShade="BF"/>
          <w:sz w:val="28"/>
          <w:szCs w:val="28"/>
        </w:rPr>
        <w:t xml:space="preserve"> </w:t>
      </w:r>
      <w:r w:rsidR="00356065" w:rsidRPr="000B0B9C">
        <w:rPr>
          <w:b/>
          <w:color w:val="17365D" w:themeColor="text2" w:themeShade="BF"/>
          <w:sz w:val="28"/>
          <w:szCs w:val="28"/>
        </w:rPr>
        <w:t>primaire</w:t>
      </w:r>
      <w:r w:rsidR="00862F9B">
        <w:rPr>
          <w:b/>
          <w:color w:val="17365D" w:themeColor="text2" w:themeShade="BF"/>
          <w:sz w:val="28"/>
          <w:szCs w:val="28"/>
        </w:rPr>
        <w:t>.</w:t>
      </w:r>
    </w:p>
    <w:p w:rsidR="00116B87" w:rsidRDefault="00116B87" w:rsidP="00BA13D2">
      <w:pPr>
        <w:rPr>
          <w:b/>
          <w:color w:val="17365D" w:themeColor="text2" w:themeShade="BF"/>
          <w:sz w:val="28"/>
          <w:szCs w:val="28"/>
        </w:rPr>
      </w:pPr>
    </w:p>
    <w:p w:rsidR="00BA13D2" w:rsidRPr="00292AE3" w:rsidRDefault="00BA13D2" w:rsidP="00BA13D2">
      <w:pPr>
        <w:rPr>
          <w:color w:val="000000" w:themeColor="text1"/>
        </w:rPr>
      </w:pPr>
      <w:r w:rsidRPr="00292AE3">
        <w:rPr>
          <w:color w:val="000000" w:themeColor="text1"/>
        </w:rPr>
        <w:t xml:space="preserve">Le niveau d’instruction d’une population est un élément important qui contribue à l’amélioration des conditions de vie </w:t>
      </w:r>
      <w:r w:rsidR="00862F9B">
        <w:rPr>
          <w:color w:val="000000" w:themeColor="text1"/>
        </w:rPr>
        <w:t xml:space="preserve">non seulement </w:t>
      </w:r>
      <w:r w:rsidRPr="00292AE3">
        <w:rPr>
          <w:color w:val="000000" w:themeColor="text1"/>
        </w:rPr>
        <w:t xml:space="preserve">du ménage </w:t>
      </w:r>
      <w:r w:rsidR="00862F9B">
        <w:rPr>
          <w:color w:val="000000" w:themeColor="text1"/>
        </w:rPr>
        <w:t>mais</w:t>
      </w:r>
      <w:r w:rsidR="00862F9B" w:rsidRPr="00292AE3">
        <w:rPr>
          <w:color w:val="000000" w:themeColor="text1"/>
        </w:rPr>
        <w:t xml:space="preserve"> </w:t>
      </w:r>
      <w:r w:rsidRPr="00292AE3">
        <w:rPr>
          <w:color w:val="000000" w:themeColor="text1"/>
        </w:rPr>
        <w:t xml:space="preserve">de la société </w:t>
      </w:r>
      <w:r w:rsidR="00862F9B">
        <w:rPr>
          <w:color w:val="000000" w:themeColor="text1"/>
        </w:rPr>
        <w:t>toute entière</w:t>
      </w:r>
      <w:r w:rsidRPr="00292AE3">
        <w:rPr>
          <w:color w:val="000000" w:themeColor="text1"/>
        </w:rPr>
        <w:t xml:space="preserve">. Au niveau du questionnaire ménage, des questions ont été posées sur le </w:t>
      </w:r>
      <w:r w:rsidRPr="00292AE3">
        <w:rPr>
          <w:color w:val="000000" w:themeColor="text1"/>
        </w:rPr>
        <w:lastRenderedPageBreak/>
        <w:t>niveau d’instruction et sur la fréquentation scolaire des personnes âgées de cinq ans ou plus. Le tableau ci-dessus présente la répartition de la population des ménages selon le niveau d’instruction atteint, par département, milieu</w:t>
      </w:r>
      <w:r w:rsidR="00862F9B">
        <w:rPr>
          <w:color w:val="000000" w:themeColor="text1"/>
        </w:rPr>
        <w:t xml:space="preserve"> de résidence</w:t>
      </w:r>
      <w:r w:rsidRPr="00292AE3">
        <w:rPr>
          <w:color w:val="000000" w:themeColor="text1"/>
        </w:rPr>
        <w:t xml:space="preserve"> et par sexe. Les résultats montrent que </w:t>
      </w:r>
      <w:r w:rsidR="005E2557">
        <w:rPr>
          <w:color w:val="000000" w:themeColor="text1"/>
        </w:rPr>
        <w:t>49</w:t>
      </w:r>
      <w:r w:rsidRPr="00292AE3">
        <w:rPr>
          <w:color w:val="000000" w:themeColor="text1"/>
        </w:rPr>
        <w:t>,</w:t>
      </w:r>
      <w:r w:rsidR="005E2557">
        <w:rPr>
          <w:color w:val="000000" w:themeColor="text1"/>
        </w:rPr>
        <w:t>1</w:t>
      </w:r>
      <w:r w:rsidRPr="00292AE3">
        <w:rPr>
          <w:color w:val="000000" w:themeColor="text1"/>
        </w:rPr>
        <w:t xml:space="preserve">% de la population n’ont aucun niveau d’instruction et 50% de la population ont moins de 5 ans d’années d’étude. La répartition par sexe des </w:t>
      </w:r>
      <w:r w:rsidR="00862F9B">
        <w:rPr>
          <w:color w:val="000000" w:themeColor="text1"/>
        </w:rPr>
        <w:t>personnes n’ayant aucun niveau d’instruction</w:t>
      </w:r>
      <w:r w:rsidR="00862F9B" w:rsidRPr="00292AE3">
        <w:rPr>
          <w:color w:val="000000" w:themeColor="text1"/>
        </w:rPr>
        <w:t xml:space="preserve"> </w:t>
      </w:r>
      <w:r w:rsidR="00862F9B">
        <w:rPr>
          <w:color w:val="000000" w:themeColor="text1"/>
        </w:rPr>
        <w:t xml:space="preserve">indique que </w:t>
      </w:r>
      <w:r w:rsidR="005E2557">
        <w:rPr>
          <w:color w:val="000000" w:themeColor="text1"/>
        </w:rPr>
        <w:t>40</w:t>
      </w:r>
      <w:r w:rsidR="00862F9B">
        <w:rPr>
          <w:color w:val="000000" w:themeColor="text1"/>
        </w:rPr>
        <w:t>,</w:t>
      </w:r>
      <w:r w:rsidR="005E2557">
        <w:rPr>
          <w:color w:val="000000" w:themeColor="text1"/>
        </w:rPr>
        <w:t>4</w:t>
      </w:r>
      <w:r w:rsidR="00862F9B">
        <w:rPr>
          <w:color w:val="000000" w:themeColor="text1"/>
        </w:rPr>
        <w:t xml:space="preserve">% de la population masculine n’a aucun niveau d’instruction contre </w:t>
      </w:r>
      <w:r w:rsidR="005E2557">
        <w:rPr>
          <w:color w:val="000000" w:themeColor="text1"/>
        </w:rPr>
        <w:t>57,6</w:t>
      </w:r>
      <w:r w:rsidR="00862F9B">
        <w:rPr>
          <w:color w:val="000000" w:themeColor="text1"/>
        </w:rPr>
        <w:t>% au niveau de la population féminine</w:t>
      </w:r>
      <w:r w:rsidRPr="00292AE3">
        <w:rPr>
          <w:color w:val="000000" w:themeColor="text1"/>
        </w:rPr>
        <w:t>.</w:t>
      </w:r>
      <w:r w:rsidR="00862F9B">
        <w:rPr>
          <w:color w:val="000000" w:themeColor="text1"/>
        </w:rPr>
        <w:t xml:space="preserve"> </w:t>
      </w:r>
      <w:r w:rsidRPr="00292AE3">
        <w:rPr>
          <w:color w:val="000000" w:themeColor="text1"/>
        </w:rPr>
        <w:t>Globale</w:t>
      </w:r>
      <w:r w:rsidR="00862F9B">
        <w:rPr>
          <w:color w:val="000000" w:themeColor="text1"/>
        </w:rPr>
        <w:t>ment</w:t>
      </w:r>
      <w:r w:rsidRPr="00292AE3">
        <w:rPr>
          <w:color w:val="000000" w:themeColor="text1"/>
        </w:rPr>
        <w:t xml:space="preserve"> quel</w:t>
      </w:r>
      <w:r w:rsidR="00862F9B">
        <w:rPr>
          <w:color w:val="000000" w:themeColor="text1"/>
        </w:rPr>
        <w:t xml:space="preserve">les </w:t>
      </w:r>
      <w:r w:rsidRPr="00292AE3">
        <w:rPr>
          <w:color w:val="000000" w:themeColor="text1"/>
        </w:rPr>
        <w:t>que soient le</w:t>
      </w:r>
      <w:r w:rsidR="00862F9B">
        <w:rPr>
          <w:color w:val="000000" w:themeColor="text1"/>
        </w:rPr>
        <w:t>s variables d’identification (</w:t>
      </w:r>
      <w:r w:rsidRPr="00292AE3">
        <w:rPr>
          <w:color w:val="000000" w:themeColor="text1"/>
        </w:rPr>
        <w:t>milieu</w:t>
      </w:r>
      <w:r w:rsidR="00862F9B">
        <w:rPr>
          <w:color w:val="000000" w:themeColor="text1"/>
        </w:rPr>
        <w:t>/</w:t>
      </w:r>
      <w:r w:rsidRPr="00292AE3">
        <w:rPr>
          <w:color w:val="000000" w:themeColor="text1"/>
        </w:rPr>
        <w:t>sexe</w:t>
      </w:r>
      <w:r w:rsidR="00862F9B">
        <w:rPr>
          <w:color w:val="000000" w:themeColor="text1"/>
        </w:rPr>
        <w:t>), on compt</w:t>
      </w:r>
      <w:r w:rsidR="009D68DA">
        <w:rPr>
          <w:color w:val="000000" w:themeColor="text1"/>
        </w:rPr>
        <w:t>e peu d’individus ayant atteint un niveau d’instruction élevée (secondaire et supérieur)</w:t>
      </w:r>
      <w:r w:rsidRPr="00292AE3">
        <w:rPr>
          <w:color w:val="000000" w:themeColor="text1"/>
        </w:rPr>
        <w:t xml:space="preserve"> </w:t>
      </w:r>
      <w:r w:rsidR="009D68DA">
        <w:rPr>
          <w:color w:val="000000" w:themeColor="text1"/>
        </w:rPr>
        <w:t xml:space="preserve">En effet, </w:t>
      </w:r>
      <w:r w:rsidRPr="00292AE3">
        <w:rPr>
          <w:color w:val="000000" w:themeColor="text1"/>
        </w:rPr>
        <w:t>le taux d’instruction diminue considérablement lorsqu’on tend vers  le niveau supérieur (</w:t>
      </w:r>
      <w:r w:rsidR="005E2557">
        <w:rPr>
          <w:color w:val="000000" w:themeColor="text1"/>
        </w:rPr>
        <w:t>34</w:t>
      </w:r>
      <w:r w:rsidRPr="00292AE3">
        <w:rPr>
          <w:color w:val="000000" w:themeColor="text1"/>
        </w:rPr>
        <w:t>,7</w:t>
      </w:r>
      <w:r w:rsidR="005E2557">
        <w:rPr>
          <w:color w:val="000000" w:themeColor="text1"/>
        </w:rPr>
        <w:t>% pour le niveau primaire et 1,7</w:t>
      </w:r>
      <w:r w:rsidRPr="00292AE3">
        <w:rPr>
          <w:color w:val="000000" w:themeColor="text1"/>
        </w:rPr>
        <w:t>% pour le supérieur).</w:t>
      </w:r>
      <w:r>
        <w:rPr>
          <w:color w:val="000000" w:themeColor="text1"/>
        </w:rPr>
        <w:t xml:space="preserve"> </w:t>
      </w:r>
      <w:r w:rsidRPr="00292AE3">
        <w:rPr>
          <w:color w:val="000000" w:themeColor="text1"/>
        </w:rPr>
        <w:t xml:space="preserve">Les départements de l’Alibori et de l’Atacora ont un taux élevé de </w:t>
      </w:r>
      <w:r w:rsidR="009D68DA">
        <w:rPr>
          <w:color w:val="000000" w:themeColor="text1"/>
        </w:rPr>
        <w:t>non</w:t>
      </w:r>
      <w:r w:rsidR="009D68DA" w:rsidRPr="00292AE3">
        <w:rPr>
          <w:color w:val="000000" w:themeColor="text1"/>
        </w:rPr>
        <w:t xml:space="preserve"> instru</w:t>
      </w:r>
      <w:r w:rsidR="009D68DA">
        <w:rPr>
          <w:color w:val="000000" w:themeColor="text1"/>
        </w:rPr>
        <w:t>its</w:t>
      </w:r>
      <w:r w:rsidR="009D68DA" w:rsidRPr="00292AE3">
        <w:rPr>
          <w:color w:val="000000" w:themeColor="text1"/>
        </w:rPr>
        <w:t xml:space="preserve"> </w:t>
      </w:r>
      <w:r w:rsidRPr="00292AE3">
        <w:rPr>
          <w:color w:val="000000" w:themeColor="text1"/>
        </w:rPr>
        <w:t xml:space="preserve">respectivement </w:t>
      </w:r>
      <w:r w:rsidR="005E2557">
        <w:rPr>
          <w:color w:val="000000" w:themeColor="text1"/>
        </w:rPr>
        <w:t>80,4</w:t>
      </w:r>
      <w:r w:rsidRPr="00292AE3">
        <w:rPr>
          <w:color w:val="000000" w:themeColor="text1"/>
        </w:rPr>
        <w:t xml:space="preserve">% et </w:t>
      </w:r>
      <w:r w:rsidR="005E2557">
        <w:rPr>
          <w:color w:val="000000" w:themeColor="text1"/>
        </w:rPr>
        <w:t>65,8</w:t>
      </w:r>
      <w:r w:rsidRPr="00292AE3">
        <w:rPr>
          <w:color w:val="000000" w:themeColor="text1"/>
        </w:rPr>
        <w:t>%.</w:t>
      </w:r>
    </w:p>
    <w:p w:rsidR="00100F8C" w:rsidRDefault="00100F8C" w:rsidP="00BA13D2">
      <w:pPr>
        <w:rPr>
          <w:color w:val="000000" w:themeColor="text1"/>
          <w:sz w:val="28"/>
          <w:szCs w:val="28"/>
        </w:rPr>
        <w:sectPr w:rsidR="00100F8C" w:rsidSect="00100F8C">
          <w:type w:val="continuous"/>
          <w:pgSz w:w="11906" w:h="16838"/>
          <w:pgMar w:top="1417" w:right="1417" w:bottom="1417" w:left="1417" w:header="708" w:footer="708" w:gutter="0"/>
          <w:cols w:num="2" w:space="708"/>
          <w:docGrid w:linePitch="360"/>
        </w:sectPr>
      </w:pPr>
    </w:p>
    <w:p w:rsidR="00356065" w:rsidRDefault="00356065" w:rsidP="00BA13D2">
      <w:pPr>
        <w:rPr>
          <w:color w:val="000000" w:themeColor="text1"/>
          <w:sz w:val="28"/>
          <w:szCs w:val="28"/>
        </w:rPr>
      </w:pPr>
    </w:p>
    <w:p w:rsidR="00356065" w:rsidRDefault="00356065" w:rsidP="00BA13D2">
      <w:pPr>
        <w:rPr>
          <w:color w:val="000000" w:themeColor="text1"/>
          <w:sz w:val="28"/>
          <w:szCs w:val="28"/>
        </w:rPr>
      </w:pPr>
    </w:p>
    <w:p w:rsidR="00356065" w:rsidRDefault="00356065" w:rsidP="00BA13D2">
      <w:pPr>
        <w:rPr>
          <w:color w:val="000000" w:themeColor="text1"/>
          <w:sz w:val="28"/>
          <w:szCs w:val="28"/>
        </w:rPr>
      </w:pPr>
    </w:p>
    <w:p w:rsidR="00356065" w:rsidRDefault="00356065" w:rsidP="00BA13D2">
      <w:pPr>
        <w:rPr>
          <w:color w:val="000000" w:themeColor="text1"/>
          <w:sz w:val="28"/>
          <w:szCs w:val="28"/>
        </w:rPr>
      </w:pPr>
    </w:p>
    <w:p w:rsidR="0098295C" w:rsidRDefault="0098295C" w:rsidP="00BA13D2">
      <w:pPr>
        <w:rPr>
          <w:color w:val="000000" w:themeColor="text1"/>
          <w:sz w:val="28"/>
          <w:szCs w:val="28"/>
        </w:rPr>
      </w:pPr>
    </w:p>
    <w:p w:rsidR="0098295C" w:rsidRDefault="0098295C" w:rsidP="00BA13D2">
      <w:pPr>
        <w:rPr>
          <w:color w:val="000000" w:themeColor="text1"/>
          <w:sz w:val="28"/>
          <w:szCs w:val="28"/>
        </w:rPr>
      </w:pPr>
    </w:p>
    <w:p w:rsidR="00F15E76" w:rsidRPr="008618EB" w:rsidRDefault="00476994" w:rsidP="00476994">
      <w:pPr>
        <w:pStyle w:val="Lgende"/>
        <w:rPr>
          <w:color w:val="auto"/>
          <w:sz w:val="22"/>
          <w:szCs w:val="22"/>
        </w:rPr>
      </w:pPr>
      <w:bookmarkStart w:id="7" w:name="_Toc290329072"/>
      <w:r w:rsidRPr="008618EB">
        <w:rPr>
          <w:color w:val="auto"/>
          <w:sz w:val="22"/>
          <w:szCs w:val="22"/>
        </w:rPr>
        <w:lastRenderedPageBreak/>
        <w:t xml:space="preserve">Tableau </w:t>
      </w:r>
      <w:r w:rsidR="00361752" w:rsidRPr="008618EB">
        <w:rPr>
          <w:color w:val="auto"/>
          <w:sz w:val="22"/>
          <w:szCs w:val="22"/>
        </w:rPr>
        <w:fldChar w:fldCharType="begin"/>
      </w:r>
      <w:r w:rsidR="00953885" w:rsidRPr="008618EB">
        <w:rPr>
          <w:color w:val="auto"/>
          <w:sz w:val="22"/>
          <w:szCs w:val="22"/>
        </w:rPr>
        <w:instrText xml:space="preserve"> SEQ Tableau \* ARABIC </w:instrText>
      </w:r>
      <w:r w:rsidR="00361752" w:rsidRPr="008618EB">
        <w:rPr>
          <w:color w:val="auto"/>
          <w:sz w:val="22"/>
          <w:szCs w:val="22"/>
        </w:rPr>
        <w:fldChar w:fldCharType="separate"/>
      </w:r>
      <w:r w:rsidR="00535F09">
        <w:rPr>
          <w:noProof/>
          <w:color w:val="auto"/>
          <w:sz w:val="22"/>
          <w:szCs w:val="22"/>
        </w:rPr>
        <w:t>3</w:t>
      </w:r>
      <w:r w:rsidR="00361752" w:rsidRPr="008618EB">
        <w:rPr>
          <w:color w:val="auto"/>
          <w:sz w:val="22"/>
          <w:szCs w:val="22"/>
        </w:rPr>
        <w:fldChar w:fldCharType="end"/>
      </w:r>
      <w:r w:rsidRPr="008618EB">
        <w:rPr>
          <w:color w:val="auto"/>
          <w:sz w:val="22"/>
          <w:szCs w:val="22"/>
        </w:rPr>
        <w:t xml:space="preserve">: Niveau d'instruction de la population </w:t>
      </w:r>
      <w:r w:rsidR="00703474">
        <w:rPr>
          <w:color w:val="auto"/>
          <w:sz w:val="22"/>
          <w:szCs w:val="22"/>
        </w:rPr>
        <w:t>selon les caractéristiques sociodémographiques</w:t>
      </w:r>
      <w:bookmarkEnd w:id="7"/>
    </w:p>
    <w:p w:rsidR="00F15E76" w:rsidRDefault="00F15E76" w:rsidP="00F15E76">
      <w:pPr>
        <w:rPr>
          <w:sz w:val="10"/>
          <w:szCs w:val="10"/>
        </w:rPr>
      </w:pPr>
    </w:p>
    <w:tbl>
      <w:tblPr>
        <w:tblW w:w="10264" w:type="dxa"/>
        <w:tblInd w:w="-872" w:type="dxa"/>
        <w:tblCellMar>
          <w:left w:w="70" w:type="dxa"/>
          <w:right w:w="70" w:type="dxa"/>
        </w:tblCellMar>
        <w:tblLook w:val="04A0"/>
      </w:tblPr>
      <w:tblGrid>
        <w:gridCol w:w="1793"/>
        <w:gridCol w:w="992"/>
        <w:gridCol w:w="992"/>
        <w:gridCol w:w="1134"/>
        <w:gridCol w:w="1134"/>
        <w:gridCol w:w="851"/>
        <w:gridCol w:w="992"/>
        <w:gridCol w:w="1134"/>
        <w:gridCol w:w="1242"/>
      </w:tblGrid>
      <w:tr w:rsidR="005E2557" w:rsidRPr="002C284C" w:rsidTr="00394E38">
        <w:trPr>
          <w:trHeight w:val="986"/>
        </w:trPr>
        <w:tc>
          <w:tcPr>
            <w:tcW w:w="1793" w:type="dxa"/>
            <w:tcBorders>
              <w:top w:val="single" w:sz="4" w:space="0" w:color="auto"/>
              <w:left w:val="nil"/>
              <w:bottom w:val="single" w:sz="8" w:space="0" w:color="000000"/>
              <w:right w:val="nil"/>
            </w:tcBorders>
            <w:shd w:val="clear" w:color="auto" w:fill="auto"/>
            <w:vAlign w:val="bottom"/>
            <w:hideMark/>
          </w:tcPr>
          <w:p w:rsidR="005E2557" w:rsidRPr="002C284C" w:rsidRDefault="005E2557" w:rsidP="005E2557">
            <w:pPr>
              <w:spacing w:line="240" w:lineRule="auto"/>
              <w:jc w:val="left"/>
              <w:rPr>
                <w:color w:val="000000"/>
                <w:sz w:val="18"/>
                <w:szCs w:val="18"/>
              </w:rPr>
            </w:pPr>
            <w:r w:rsidRPr="002C284C">
              <w:rPr>
                <w:color w:val="000000"/>
                <w:sz w:val="18"/>
                <w:szCs w:val="18"/>
              </w:rPr>
              <w:t> </w:t>
            </w:r>
          </w:p>
        </w:tc>
        <w:tc>
          <w:tcPr>
            <w:tcW w:w="992" w:type="dxa"/>
            <w:tcBorders>
              <w:top w:val="single" w:sz="4" w:space="0" w:color="auto"/>
              <w:left w:val="nil"/>
              <w:bottom w:val="single" w:sz="8" w:space="0" w:color="000000"/>
              <w:right w:val="nil"/>
            </w:tcBorders>
            <w:shd w:val="clear" w:color="auto" w:fill="auto"/>
            <w:hideMark/>
          </w:tcPr>
          <w:p w:rsidR="005E2557" w:rsidRPr="002C284C" w:rsidRDefault="005E2557" w:rsidP="005E2557">
            <w:pPr>
              <w:spacing w:line="240" w:lineRule="auto"/>
              <w:jc w:val="center"/>
              <w:rPr>
                <w:color w:val="000000"/>
                <w:sz w:val="18"/>
                <w:szCs w:val="18"/>
              </w:rPr>
            </w:pPr>
            <w:r w:rsidRPr="002C284C">
              <w:rPr>
                <w:color w:val="000000"/>
                <w:sz w:val="18"/>
                <w:szCs w:val="18"/>
              </w:rPr>
              <w:t>Sans instruction</w:t>
            </w:r>
          </w:p>
        </w:tc>
        <w:tc>
          <w:tcPr>
            <w:tcW w:w="992" w:type="dxa"/>
            <w:tcBorders>
              <w:top w:val="single" w:sz="4" w:space="0" w:color="auto"/>
              <w:left w:val="nil"/>
              <w:bottom w:val="single" w:sz="8" w:space="0" w:color="000000"/>
              <w:right w:val="nil"/>
            </w:tcBorders>
            <w:shd w:val="clear" w:color="auto" w:fill="auto"/>
            <w:hideMark/>
          </w:tcPr>
          <w:p w:rsidR="005E2557" w:rsidRPr="002C284C" w:rsidRDefault="005E2557" w:rsidP="005E2557">
            <w:pPr>
              <w:spacing w:line="240" w:lineRule="auto"/>
              <w:jc w:val="center"/>
              <w:rPr>
                <w:color w:val="000000"/>
                <w:sz w:val="18"/>
                <w:szCs w:val="18"/>
              </w:rPr>
            </w:pPr>
            <w:r w:rsidRPr="002C284C">
              <w:rPr>
                <w:color w:val="000000"/>
                <w:sz w:val="18"/>
                <w:szCs w:val="18"/>
              </w:rPr>
              <w:t>Primaire</w:t>
            </w:r>
          </w:p>
        </w:tc>
        <w:tc>
          <w:tcPr>
            <w:tcW w:w="1134" w:type="dxa"/>
            <w:tcBorders>
              <w:top w:val="single" w:sz="4" w:space="0" w:color="auto"/>
              <w:left w:val="nil"/>
              <w:bottom w:val="single" w:sz="8" w:space="0" w:color="000000"/>
              <w:right w:val="nil"/>
            </w:tcBorders>
            <w:shd w:val="clear" w:color="auto" w:fill="auto"/>
            <w:hideMark/>
          </w:tcPr>
          <w:p w:rsidR="005E2557" w:rsidRPr="002C284C" w:rsidRDefault="005E2557" w:rsidP="005E2557">
            <w:pPr>
              <w:spacing w:line="240" w:lineRule="auto"/>
              <w:jc w:val="center"/>
              <w:rPr>
                <w:color w:val="000000"/>
                <w:sz w:val="18"/>
                <w:szCs w:val="18"/>
              </w:rPr>
            </w:pPr>
            <w:r w:rsidRPr="002C284C">
              <w:rPr>
                <w:color w:val="000000"/>
                <w:sz w:val="18"/>
                <w:szCs w:val="18"/>
              </w:rPr>
              <w:t>Secondaire 1</w:t>
            </w:r>
          </w:p>
        </w:tc>
        <w:tc>
          <w:tcPr>
            <w:tcW w:w="1134" w:type="dxa"/>
            <w:tcBorders>
              <w:top w:val="single" w:sz="4" w:space="0" w:color="auto"/>
              <w:left w:val="nil"/>
              <w:bottom w:val="single" w:sz="8" w:space="0" w:color="000000"/>
              <w:right w:val="nil"/>
            </w:tcBorders>
            <w:shd w:val="clear" w:color="auto" w:fill="auto"/>
            <w:hideMark/>
          </w:tcPr>
          <w:p w:rsidR="005E2557" w:rsidRPr="002C284C" w:rsidRDefault="005E2557" w:rsidP="005E2557">
            <w:pPr>
              <w:spacing w:line="240" w:lineRule="auto"/>
              <w:jc w:val="center"/>
              <w:rPr>
                <w:color w:val="000000"/>
                <w:sz w:val="18"/>
                <w:szCs w:val="18"/>
              </w:rPr>
            </w:pPr>
            <w:r w:rsidRPr="002C284C">
              <w:rPr>
                <w:color w:val="000000"/>
                <w:sz w:val="18"/>
                <w:szCs w:val="18"/>
              </w:rPr>
              <w:t>Secondaire 2</w:t>
            </w:r>
          </w:p>
        </w:tc>
        <w:tc>
          <w:tcPr>
            <w:tcW w:w="851" w:type="dxa"/>
            <w:tcBorders>
              <w:top w:val="single" w:sz="4" w:space="0" w:color="auto"/>
              <w:left w:val="nil"/>
              <w:bottom w:val="single" w:sz="8" w:space="0" w:color="000000"/>
              <w:right w:val="nil"/>
            </w:tcBorders>
            <w:shd w:val="clear" w:color="auto" w:fill="auto"/>
            <w:hideMark/>
          </w:tcPr>
          <w:p w:rsidR="005E2557" w:rsidRPr="002C284C" w:rsidRDefault="005E2557" w:rsidP="005E2557">
            <w:pPr>
              <w:spacing w:line="240" w:lineRule="auto"/>
              <w:jc w:val="center"/>
              <w:rPr>
                <w:color w:val="000000"/>
                <w:sz w:val="18"/>
                <w:szCs w:val="18"/>
              </w:rPr>
            </w:pPr>
            <w:r w:rsidRPr="002C284C">
              <w:rPr>
                <w:color w:val="000000"/>
                <w:sz w:val="18"/>
                <w:szCs w:val="18"/>
              </w:rPr>
              <w:t>Supérieur</w:t>
            </w:r>
          </w:p>
        </w:tc>
        <w:tc>
          <w:tcPr>
            <w:tcW w:w="992" w:type="dxa"/>
            <w:tcBorders>
              <w:top w:val="single" w:sz="4" w:space="0" w:color="auto"/>
              <w:left w:val="nil"/>
              <w:bottom w:val="single" w:sz="8" w:space="0" w:color="000000"/>
              <w:right w:val="nil"/>
            </w:tcBorders>
            <w:shd w:val="clear" w:color="auto" w:fill="auto"/>
            <w:hideMark/>
          </w:tcPr>
          <w:p w:rsidR="005E2557" w:rsidRPr="002C284C" w:rsidRDefault="005E2557" w:rsidP="005E2557">
            <w:pPr>
              <w:spacing w:line="240" w:lineRule="auto"/>
              <w:jc w:val="center"/>
              <w:rPr>
                <w:color w:val="000000"/>
                <w:sz w:val="18"/>
                <w:szCs w:val="18"/>
              </w:rPr>
            </w:pPr>
            <w:r w:rsidRPr="002C284C">
              <w:rPr>
                <w:color w:val="000000"/>
                <w:sz w:val="18"/>
                <w:szCs w:val="18"/>
              </w:rPr>
              <w:t>Effectif</w:t>
            </w:r>
          </w:p>
        </w:tc>
        <w:tc>
          <w:tcPr>
            <w:tcW w:w="1134" w:type="dxa"/>
            <w:tcBorders>
              <w:top w:val="single" w:sz="4" w:space="0" w:color="auto"/>
              <w:left w:val="nil"/>
              <w:bottom w:val="single" w:sz="8" w:space="0" w:color="000000"/>
              <w:right w:val="nil"/>
            </w:tcBorders>
            <w:shd w:val="clear" w:color="auto" w:fill="auto"/>
            <w:hideMark/>
          </w:tcPr>
          <w:p w:rsidR="005E2557" w:rsidRPr="002C284C" w:rsidRDefault="005E2557" w:rsidP="005E2557">
            <w:pPr>
              <w:spacing w:line="240" w:lineRule="auto"/>
              <w:jc w:val="center"/>
              <w:rPr>
                <w:color w:val="000000"/>
                <w:sz w:val="18"/>
                <w:szCs w:val="18"/>
              </w:rPr>
            </w:pPr>
            <w:r w:rsidRPr="002C284C">
              <w:rPr>
                <w:color w:val="000000"/>
                <w:sz w:val="18"/>
                <w:szCs w:val="18"/>
              </w:rPr>
              <w:t>Nombre médian d'années d'études (a)</w:t>
            </w:r>
          </w:p>
        </w:tc>
        <w:tc>
          <w:tcPr>
            <w:tcW w:w="1242" w:type="dxa"/>
            <w:tcBorders>
              <w:top w:val="single" w:sz="4" w:space="0" w:color="auto"/>
              <w:left w:val="nil"/>
              <w:bottom w:val="single" w:sz="8" w:space="0" w:color="000000"/>
              <w:right w:val="nil"/>
            </w:tcBorders>
            <w:shd w:val="clear" w:color="auto" w:fill="auto"/>
            <w:hideMark/>
          </w:tcPr>
          <w:p w:rsidR="005E2557" w:rsidRPr="002C284C" w:rsidRDefault="005E2557" w:rsidP="005E2557">
            <w:pPr>
              <w:spacing w:line="240" w:lineRule="auto"/>
              <w:jc w:val="center"/>
              <w:rPr>
                <w:color w:val="000000"/>
                <w:sz w:val="18"/>
                <w:szCs w:val="18"/>
              </w:rPr>
            </w:pPr>
            <w:r w:rsidRPr="002C284C">
              <w:rPr>
                <w:color w:val="000000"/>
                <w:sz w:val="18"/>
                <w:szCs w:val="18"/>
              </w:rPr>
              <w:t>Taux nets de scolarisation au primaire</w:t>
            </w:r>
          </w:p>
        </w:tc>
      </w:tr>
      <w:tr w:rsidR="005E2557" w:rsidRPr="002C284C" w:rsidTr="00394E38">
        <w:trPr>
          <w:trHeight w:val="485"/>
        </w:trPr>
        <w:tc>
          <w:tcPr>
            <w:tcW w:w="1793" w:type="dxa"/>
            <w:tcBorders>
              <w:top w:val="nil"/>
              <w:left w:val="nil"/>
              <w:bottom w:val="nil"/>
              <w:right w:val="nil"/>
            </w:tcBorders>
            <w:shd w:val="clear" w:color="auto" w:fill="auto"/>
            <w:hideMark/>
          </w:tcPr>
          <w:p w:rsidR="005E2557" w:rsidRPr="002C284C" w:rsidRDefault="005E2557" w:rsidP="005E2557">
            <w:pPr>
              <w:spacing w:line="240" w:lineRule="auto"/>
              <w:rPr>
                <w:b/>
                <w:bCs/>
                <w:color w:val="000000"/>
                <w:sz w:val="18"/>
                <w:szCs w:val="18"/>
              </w:rPr>
            </w:pPr>
            <w:r w:rsidRPr="002C284C">
              <w:rPr>
                <w:b/>
                <w:bCs/>
                <w:color w:val="000000"/>
                <w:sz w:val="18"/>
                <w:szCs w:val="18"/>
              </w:rPr>
              <w:t>Départements</w:t>
            </w:r>
          </w:p>
        </w:tc>
        <w:tc>
          <w:tcPr>
            <w:tcW w:w="992" w:type="dxa"/>
            <w:tcBorders>
              <w:top w:val="nil"/>
              <w:left w:val="nil"/>
              <w:bottom w:val="nil"/>
              <w:right w:val="nil"/>
            </w:tcBorders>
            <w:shd w:val="clear" w:color="auto" w:fill="auto"/>
            <w:noWrap/>
            <w:hideMark/>
          </w:tcPr>
          <w:p w:rsidR="005E2557" w:rsidRPr="002C284C" w:rsidRDefault="005E2557" w:rsidP="005E2557">
            <w:pPr>
              <w:spacing w:line="240" w:lineRule="auto"/>
              <w:jc w:val="left"/>
              <w:rPr>
                <w:rFonts w:ascii="Calibri" w:hAnsi="Calibri"/>
                <w:color w:val="000000"/>
                <w:sz w:val="22"/>
                <w:szCs w:val="22"/>
              </w:rPr>
            </w:pPr>
          </w:p>
        </w:tc>
        <w:tc>
          <w:tcPr>
            <w:tcW w:w="992" w:type="dxa"/>
            <w:tcBorders>
              <w:top w:val="nil"/>
              <w:left w:val="nil"/>
              <w:bottom w:val="nil"/>
              <w:right w:val="nil"/>
            </w:tcBorders>
            <w:shd w:val="clear" w:color="auto" w:fill="auto"/>
            <w:noWrap/>
            <w:hideMark/>
          </w:tcPr>
          <w:p w:rsidR="005E2557" w:rsidRPr="002C284C" w:rsidRDefault="005E2557" w:rsidP="005E2557">
            <w:pPr>
              <w:spacing w:line="240" w:lineRule="auto"/>
              <w:jc w:val="left"/>
              <w:rPr>
                <w:rFonts w:ascii="Calibri" w:hAnsi="Calibri"/>
                <w:color w:val="000000"/>
                <w:sz w:val="22"/>
                <w:szCs w:val="22"/>
              </w:rPr>
            </w:pPr>
          </w:p>
        </w:tc>
        <w:tc>
          <w:tcPr>
            <w:tcW w:w="1134" w:type="dxa"/>
            <w:tcBorders>
              <w:top w:val="nil"/>
              <w:left w:val="nil"/>
              <w:bottom w:val="nil"/>
              <w:right w:val="nil"/>
            </w:tcBorders>
            <w:shd w:val="clear" w:color="auto" w:fill="auto"/>
            <w:noWrap/>
            <w:hideMark/>
          </w:tcPr>
          <w:p w:rsidR="005E2557" w:rsidRPr="002C284C" w:rsidRDefault="005E2557" w:rsidP="005E2557">
            <w:pPr>
              <w:spacing w:line="240" w:lineRule="auto"/>
              <w:jc w:val="left"/>
              <w:rPr>
                <w:rFonts w:ascii="Calibri" w:hAnsi="Calibri"/>
                <w:color w:val="000000"/>
                <w:sz w:val="22"/>
                <w:szCs w:val="22"/>
              </w:rPr>
            </w:pPr>
          </w:p>
        </w:tc>
        <w:tc>
          <w:tcPr>
            <w:tcW w:w="1134" w:type="dxa"/>
            <w:tcBorders>
              <w:top w:val="nil"/>
              <w:left w:val="nil"/>
              <w:bottom w:val="nil"/>
              <w:right w:val="nil"/>
            </w:tcBorders>
            <w:shd w:val="clear" w:color="auto" w:fill="auto"/>
            <w:noWrap/>
            <w:hideMark/>
          </w:tcPr>
          <w:p w:rsidR="005E2557" w:rsidRPr="002C284C" w:rsidRDefault="005E2557" w:rsidP="005E2557">
            <w:pPr>
              <w:spacing w:line="240" w:lineRule="auto"/>
              <w:jc w:val="left"/>
              <w:rPr>
                <w:rFonts w:ascii="Calibri" w:hAnsi="Calibri"/>
                <w:color w:val="000000"/>
                <w:sz w:val="22"/>
                <w:szCs w:val="22"/>
              </w:rPr>
            </w:pPr>
          </w:p>
        </w:tc>
        <w:tc>
          <w:tcPr>
            <w:tcW w:w="851" w:type="dxa"/>
            <w:tcBorders>
              <w:top w:val="nil"/>
              <w:left w:val="nil"/>
              <w:bottom w:val="nil"/>
              <w:right w:val="nil"/>
            </w:tcBorders>
            <w:shd w:val="clear" w:color="auto" w:fill="auto"/>
            <w:noWrap/>
            <w:hideMark/>
          </w:tcPr>
          <w:p w:rsidR="005E2557" w:rsidRPr="002C284C" w:rsidRDefault="005E2557" w:rsidP="005E2557">
            <w:pPr>
              <w:spacing w:line="240" w:lineRule="auto"/>
              <w:jc w:val="left"/>
              <w:rPr>
                <w:rFonts w:ascii="Calibri" w:hAnsi="Calibri"/>
                <w:color w:val="000000"/>
                <w:sz w:val="22"/>
                <w:szCs w:val="22"/>
              </w:rPr>
            </w:pPr>
          </w:p>
        </w:tc>
        <w:tc>
          <w:tcPr>
            <w:tcW w:w="992" w:type="dxa"/>
            <w:tcBorders>
              <w:top w:val="nil"/>
              <w:left w:val="nil"/>
              <w:bottom w:val="nil"/>
              <w:right w:val="nil"/>
            </w:tcBorders>
            <w:shd w:val="clear" w:color="auto" w:fill="auto"/>
            <w:noWrap/>
            <w:hideMark/>
          </w:tcPr>
          <w:p w:rsidR="005E2557" w:rsidRPr="002C284C" w:rsidRDefault="005E2557" w:rsidP="005E2557">
            <w:pPr>
              <w:spacing w:line="240" w:lineRule="auto"/>
              <w:jc w:val="left"/>
              <w:rPr>
                <w:rFonts w:ascii="Calibri" w:hAnsi="Calibri"/>
                <w:color w:val="000000"/>
                <w:sz w:val="22"/>
                <w:szCs w:val="22"/>
              </w:rPr>
            </w:pPr>
          </w:p>
        </w:tc>
        <w:tc>
          <w:tcPr>
            <w:tcW w:w="1134" w:type="dxa"/>
            <w:tcBorders>
              <w:top w:val="nil"/>
              <w:left w:val="nil"/>
              <w:bottom w:val="nil"/>
              <w:right w:val="nil"/>
            </w:tcBorders>
            <w:shd w:val="clear" w:color="auto" w:fill="auto"/>
            <w:noWrap/>
            <w:hideMark/>
          </w:tcPr>
          <w:p w:rsidR="005E2557" w:rsidRPr="002C284C" w:rsidRDefault="005E2557" w:rsidP="005E2557">
            <w:pPr>
              <w:spacing w:line="240" w:lineRule="auto"/>
              <w:jc w:val="left"/>
              <w:rPr>
                <w:rFonts w:ascii="Calibri" w:hAnsi="Calibri"/>
                <w:color w:val="000000"/>
                <w:sz w:val="22"/>
                <w:szCs w:val="22"/>
              </w:rPr>
            </w:pPr>
          </w:p>
        </w:tc>
        <w:tc>
          <w:tcPr>
            <w:tcW w:w="1242" w:type="dxa"/>
            <w:tcBorders>
              <w:top w:val="nil"/>
              <w:left w:val="nil"/>
              <w:bottom w:val="nil"/>
              <w:right w:val="nil"/>
            </w:tcBorders>
            <w:shd w:val="clear" w:color="auto" w:fill="auto"/>
            <w:noWrap/>
            <w:hideMark/>
          </w:tcPr>
          <w:p w:rsidR="005E2557" w:rsidRPr="002C284C" w:rsidRDefault="005E2557" w:rsidP="005E2557">
            <w:pPr>
              <w:spacing w:line="240" w:lineRule="auto"/>
              <w:jc w:val="left"/>
              <w:rPr>
                <w:rFonts w:ascii="Calibri" w:hAnsi="Calibri"/>
                <w:color w:val="000000"/>
                <w:sz w:val="22"/>
                <w:szCs w:val="22"/>
              </w:rPr>
            </w:pPr>
          </w:p>
        </w:tc>
      </w:tr>
      <w:tr w:rsidR="005E2557" w:rsidRPr="002C284C" w:rsidTr="00394E38">
        <w:trPr>
          <w:trHeight w:val="303"/>
        </w:trPr>
        <w:tc>
          <w:tcPr>
            <w:tcW w:w="1793" w:type="dxa"/>
            <w:tcBorders>
              <w:top w:val="nil"/>
              <w:left w:val="nil"/>
              <w:bottom w:val="nil"/>
              <w:right w:val="nil"/>
            </w:tcBorders>
            <w:shd w:val="clear" w:color="auto" w:fill="auto"/>
            <w:hideMark/>
          </w:tcPr>
          <w:p w:rsidR="005E2557" w:rsidRPr="002C284C" w:rsidRDefault="005E2557" w:rsidP="005E2557">
            <w:pPr>
              <w:spacing w:line="240" w:lineRule="auto"/>
              <w:ind w:firstLineChars="100" w:firstLine="180"/>
              <w:jc w:val="left"/>
              <w:rPr>
                <w:color w:val="000000"/>
                <w:sz w:val="18"/>
                <w:szCs w:val="18"/>
              </w:rPr>
            </w:pPr>
            <w:r w:rsidRPr="002C284C">
              <w:rPr>
                <w:color w:val="000000"/>
                <w:sz w:val="18"/>
                <w:szCs w:val="18"/>
              </w:rPr>
              <w:t>Alibori</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80,4</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16,1</w:t>
            </w:r>
          </w:p>
        </w:tc>
        <w:tc>
          <w:tcPr>
            <w:tcW w:w="1134"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3,0</w:t>
            </w:r>
          </w:p>
        </w:tc>
        <w:tc>
          <w:tcPr>
            <w:tcW w:w="1134" w:type="dxa"/>
            <w:tcBorders>
              <w:top w:val="nil"/>
              <w:left w:val="nil"/>
              <w:bottom w:val="nil"/>
              <w:right w:val="nil"/>
            </w:tcBorders>
            <w:shd w:val="clear" w:color="auto" w:fill="auto"/>
            <w:noWrap/>
            <w:hideMark/>
          </w:tcPr>
          <w:p w:rsidR="005E2557" w:rsidRPr="00A12E0C" w:rsidRDefault="00394E38" w:rsidP="005E2557">
            <w:pPr>
              <w:jc w:val="right"/>
              <w:rPr>
                <w:color w:val="000000"/>
                <w:sz w:val="18"/>
                <w:szCs w:val="18"/>
              </w:rPr>
            </w:pPr>
            <w:r>
              <w:rPr>
                <w:color w:val="000000"/>
                <w:sz w:val="18"/>
                <w:szCs w:val="18"/>
              </w:rPr>
              <w:t>0</w:t>
            </w:r>
            <w:r w:rsidR="005E2557" w:rsidRPr="00A12E0C">
              <w:rPr>
                <w:color w:val="000000"/>
                <w:sz w:val="18"/>
                <w:szCs w:val="18"/>
              </w:rPr>
              <w:t>,4</w:t>
            </w:r>
          </w:p>
        </w:tc>
        <w:tc>
          <w:tcPr>
            <w:tcW w:w="851" w:type="dxa"/>
            <w:tcBorders>
              <w:top w:val="nil"/>
              <w:left w:val="nil"/>
              <w:bottom w:val="nil"/>
              <w:right w:val="nil"/>
            </w:tcBorders>
            <w:shd w:val="clear" w:color="auto" w:fill="auto"/>
            <w:noWrap/>
            <w:hideMark/>
          </w:tcPr>
          <w:p w:rsidR="005E2557" w:rsidRPr="00A12E0C" w:rsidRDefault="00394E38" w:rsidP="005E2557">
            <w:pPr>
              <w:jc w:val="right"/>
              <w:rPr>
                <w:color w:val="000000"/>
                <w:sz w:val="18"/>
                <w:szCs w:val="18"/>
              </w:rPr>
            </w:pPr>
            <w:r>
              <w:rPr>
                <w:color w:val="000000"/>
                <w:sz w:val="18"/>
                <w:szCs w:val="18"/>
              </w:rPr>
              <w:t>0</w:t>
            </w:r>
            <w:r w:rsidR="005E2557" w:rsidRPr="00A12E0C">
              <w:rPr>
                <w:color w:val="000000"/>
                <w:sz w:val="18"/>
                <w:szCs w:val="18"/>
              </w:rPr>
              <w:t>,1</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5106</w:t>
            </w:r>
          </w:p>
        </w:tc>
        <w:tc>
          <w:tcPr>
            <w:tcW w:w="1134"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4</w:t>
            </w:r>
          </w:p>
        </w:tc>
        <w:tc>
          <w:tcPr>
            <w:tcW w:w="124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32,5</w:t>
            </w:r>
          </w:p>
        </w:tc>
      </w:tr>
      <w:tr w:rsidR="005E2557" w:rsidRPr="002C284C" w:rsidTr="00394E38">
        <w:trPr>
          <w:trHeight w:val="303"/>
        </w:trPr>
        <w:tc>
          <w:tcPr>
            <w:tcW w:w="1793" w:type="dxa"/>
            <w:tcBorders>
              <w:top w:val="nil"/>
              <w:left w:val="nil"/>
              <w:bottom w:val="nil"/>
              <w:right w:val="nil"/>
            </w:tcBorders>
            <w:shd w:val="clear" w:color="auto" w:fill="auto"/>
            <w:hideMark/>
          </w:tcPr>
          <w:p w:rsidR="005E2557" w:rsidRPr="002C284C" w:rsidRDefault="005E2557" w:rsidP="005E2557">
            <w:pPr>
              <w:spacing w:line="240" w:lineRule="auto"/>
              <w:ind w:firstLineChars="100" w:firstLine="180"/>
              <w:jc w:val="left"/>
              <w:rPr>
                <w:color w:val="000000"/>
                <w:sz w:val="18"/>
                <w:szCs w:val="18"/>
              </w:rPr>
            </w:pPr>
            <w:r w:rsidRPr="002C284C">
              <w:rPr>
                <w:color w:val="000000"/>
                <w:sz w:val="18"/>
                <w:szCs w:val="18"/>
              </w:rPr>
              <w:t>Atacora</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65,8</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27,3</w:t>
            </w:r>
          </w:p>
        </w:tc>
        <w:tc>
          <w:tcPr>
            <w:tcW w:w="1134"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5,4</w:t>
            </w:r>
          </w:p>
        </w:tc>
        <w:tc>
          <w:tcPr>
            <w:tcW w:w="1134"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1,1</w:t>
            </w:r>
          </w:p>
        </w:tc>
        <w:tc>
          <w:tcPr>
            <w:tcW w:w="851" w:type="dxa"/>
            <w:tcBorders>
              <w:top w:val="nil"/>
              <w:left w:val="nil"/>
              <w:bottom w:val="nil"/>
              <w:right w:val="nil"/>
            </w:tcBorders>
            <w:shd w:val="clear" w:color="auto" w:fill="auto"/>
            <w:noWrap/>
            <w:hideMark/>
          </w:tcPr>
          <w:p w:rsidR="005E2557" w:rsidRPr="00A12E0C" w:rsidRDefault="00394E38" w:rsidP="005E2557">
            <w:pPr>
              <w:jc w:val="right"/>
              <w:rPr>
                <w:color w:val="000000"/>
                <w:sz w:val="18"/>
                <w:szCs w:val="18"/>
              </w:rPr>
            </w:pPr>
            <w:r>
              <w:rPr>
                <w:color w:val="000000"/>
                <w:sz w:val="18"/>
                <w:szCs w:val="18"/>
              </w:rPr>
              <w:t>0</w:t>
            </w:r>
            <w:r w:rsidR="005E2557" w:rsidRPr="00A12E0C">
              <w:rPr>
                <w:color w:val="000000"/>
                <w:sz w:val="18"/>
                <w:szCs w:val="18"/>
              </w:rPr>
              <w:t>,3</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5934</w:t>
            </w:r>
          </w:p>
        </w:tc>
        <w:tc>
          <w:tcPr>
            <w:tcW w:w="1134"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4</w:t>
            </w:r>
          </w:p>
        </w:tc>
        <w:tc>
          <w:tcPr>
            <w:tcW w:w="124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59,8</w:t>
            </w:r>
          </w:p>
        </w:tc>
      </w:tr>
      <w:tr w:rsidR="005E2557" w:rsidRPr="002C284C" w:rsidTr="00394E38">
        <w:trPr>
          <w:trHeight w:val="303"/>
        </w:trPr>
        <w:tc>
          <w:tcPr>
            <w:tcW w:w="1793" w:type="dxa"/>
            <w:tcBorders>
              <w:top w:val="nil"/>
              <w:left w:val="nil"/>
              <w:bottom w:val="nil"/>
              <w:right w:val="nil"/>
            </w:tcBorders>
            <w:shd w:val="clear" w:color="auto" w:fill="auto"/>
            <w:hideMark/>
          </w:tcPr>
          <w:p w:rsidR="005E2557" w:rsidRPr="002C284C" w:rsidRDefault="005E2557" w:rsidP="005E2557">
            <w:pPr>
              <w:spacing w:line="240" w:lineRule="auto"/>
              <w:ind w:firstLineChars="100" w:firstLine="180"/>
              <w:jc w:val="left"/>
              <w:rPr>
                <w:color w:val="000000"/>
                <w:sz w:val="18"/>
                <w:szCs w:val="18"/>
              </w:rPr>
            </w:pPr>
            <w:r w:rsidRPr="002C284C">
              <w:rPr>
                <w:color w:val="000000"/>
                <w:sz w:val="18"/>
                <w:szCs w:val="18"/>
              </w:rPr>
              <w:t>Atlantique</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43,8</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35,7</w:t>
            </w:r>
          </w:p>
        </w:tc>
        <w:tc>
          <w:tcPr>
            <w:tcW w:w="1134"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13,1</w:t>
            </w:r>
          </w:p>
        </w:tc>
        <w:tc>
          <w:tcPr>
            <w:tcW w:w="1134"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4,1</w:t>
            </w:r>
          </w:p>
        </w:tc>
        <w:tc>
          <w:tcPr>
            <w:tcW w:w="851"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3,4</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7129</w:t>
            </w:r>
          </w:p>
        </w:tc>
        <w:tc>
          <w:tcPr>
            <w:tcW w:w="1134"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5</w:t>
            </w:r>
          </w:p>
        </w:tc>
        <w:tc>
          <w:tcPr>
            <w:tcW w:w="124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80,7</w:t>
            </w:r>
          </w:p>
        </w:tc>
      </w:tr>
      <w:tr w:rsidR="005E2557" w:rsidRPr="002C284C" w:rsidTr="00394E38">
        <w:trPr>
          <w:trHeight w:val="303"/>
        </w:trPr>
        <w:tc>
          <w:tcPr>
            <w:tcW w:w="1793" w:type="dxa"/>
            <w:tcBorders>
              <w:top w:val="nil"/>
              <w:left w:val="nil"/>
              <w:bottom w:val="nil"/>
              <w:right w:val="nil"/>
            </w:tcBorders>
            <w:shd w:val="clear" w:color="auto" w:fill="auto"/>
            <w:hideMark/>
          </w:tcPr>
          <w:p w:rsidR="005E2557" w:rsidRPr="002C284C" w:rsidRDefault="005E2557" w:rsidP="005E2557">
            <w:pPr>
              <w:spacing w:line="240" w:lineRule="auto"/>
              <w:ind w:firstLineChars="100" w:firstLine="180"/>
              <w:jc w:val="left"/>
              <w:rPr>
                <w:color w:val="000000"/>
                <w:sz w:val="18"/>
                <w:szCs w:val="18"/>
              </w:rPr>
            </w:pPr>
            <w:r w:rsidRPr="002C284C">
              <w:rPr>
                <w:color w:val="000000"/>
                <w:sz w:val="18"/>
                <w:szCs w:val="18"/>
              </w:rPr>
              <w:t>Borgou</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57,5</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28,8</w:t>
            </w:r>
          </w:p>
        </w:tc>
        <w:tc>
          <w:tcPr>
            <w:tcW w:w="1134"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9,8</w:t>
            </w:r>
          </w:p>
        </w:tc>
        <w:tc>
          <w:tcPr>
            <w:tcW w:w="1134"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2,7</w:t>
            </w:r>
          </w:p>
        </w:tc>
        <w:tc>
          <w:tcPr>
            <w:tcW w:w="851"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1,2</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6426</w:t>
            </w:r>
          </w:p>
        </w:tc>
        <w:tc>
          <w:tcPr>
            <w:tcW w:w="1134"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5</w:t>
            </w:r>
          </w:p>
        </w:tc>
        <w:tc>
          <w:tcPr>
            <w:tcW w:w="124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59,1</w:t>
            </w:r>
          </w:p>
        </w:tc>
      </w:tr>
      <w:tr w:rsidR="005E2557" w:rsidRPr="002C284C" w:rsidTr="00394E38">
        <w:trPr>
          <w:trHeight w:val="303"/>
        </w:trPr>
        <w:tc>
          <w:tcPr>
            <w:tcW w:w="1793" w:type="dxa"/>
            <w:tcBorders>
              <w:top w:val="nil"/>
              <w:left w:val="nil"/>
              <w:bottom w:val="nil"/>
              <w:right w:val="nil"/>
            </w:tcBorders>
            <w:shd w:val="clear" w:color="auto" w:fill="auto"/>
            <w:hideMark/>
          </w:tcPr>
          <w:p w:rsidR="005E2557" w:rsidRPr="002C284C" w:rsidRDefault="005E2557" w:rsidP="005E2557">
            <w:pPr>
              <w:spacing w:line="240" w:lineRule="auto"/>
              <w:ind w:firstLineChars="100" w:firstLine="180"/>
              <w:jc w:val="left"/>
              <w:rPr>
                <w:color w:val="000000"/>
                <w:sz w:val="18"/>
                <w:szCs w:val="18"/>
              </w:rPr>
            </w:pPr>
            <w:r w:rsidRPr="002C284C">
              <w:rPr>
                <w:color w:val="000000"/>
                <w:sz w:val="18"/>
                <w:szCs w:val="18"/>
              </w:rPr>
              <w:t>Collines</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44,5</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41,8</w:t>
            </w:r>
          </w:p>
        </w:tc>
        <w:tc>
          <w:tcPr>
            <w:tcW w:w="1134"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11,1</w:t>
            </w:r>
          </w:p>
        </w:tc>
        <w:tc>
          <w:tcPr>
            <w:tcW w:w="1134"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2,2</w:t>
            </w:r>
          </w:p>
        </w:tc>
        <w:tc>
          <w:tcPr>
            <w:tcW w:w="851" w:type="dxa"/>
            <w:tcBorders>
              <w:top w:val="nil"/>
              <w:left w:val="nil"/>
              <w:bottom w:val="nil"/>
              <w:right w:val="nil"/>
            </w:tcBorders>
            <w:shd w:val="clear" w:color="auto" w:fill="auto"/>
            <w:noWrap/>
            <w:hideMark/>
          </w:tcPr>
          <w:p w:rsidR="005E2557" w:rsidRPr="00A12E0C" w:rsidRDefault="00394E38" w:rsidP="005E2557">
            <w:pPr>
              <w:jc w:val="right"/>
              <w:rPr>
                <w:color w:val="000000"/>
                <w:sz w:val="18"/>
                <w:szCs w:val="18"/>
              </w:rPr>
            </w:pPr>
            <w:r>
              <w:rPr>
                <w:color w:val="000000"/>
                <w:sz w:val="18"/>
                <w:szCs w:val="18"/>
              </w:rPr>
              <w:t>0</w:t>
            </w:r>
            <w:r w:rsidR="005E2557" w:rsidRPr="00A12E0C">
              <w:rPr>
                <w:color w:val="000000"/>
                <w:sz w:val="18"/>
                <w:szCs w:val="18"/>
              </w:rPr>
              <w:t>,4</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5101</w:t>
            </w:r>
          </w:p>
        </w:tc>
        <w:tc>
          <w:tcPr>
            <w:tcW w:w="1134"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4</w:t>
            </w:r>
          </w:p>
        </w:tc>
        <w:tc>
          <w:tcPr>
            <w:tcW w:w="124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85,7</w:t>
            </w:r>
          </w:p>
        </w:tc>
      </w:tr>
      <w:tr w:rsidR="005E2557" w:rsidRPr="002C284C" w:rsidTr="00394E38">
        <w:trPr>
          <w:trHeight w:val="303"/>
        </w:trPr>
        <w:tc>
          <w:tcPr>
            <w:tcW w:w="1793" w:type="dxa"/>
            <w:tcBorders>
              <w:top w:val="nil"/>
              <w:left w:val="nil"/>
              <w:bottom w:val="nil"/>
              <w:right w:val="nil"/>
            </w:tcBorders>
            <w:shd w:val="clear" w:color="auto" w:fill="auto"/>
            <w:hideMark/>
          </w:tcPr>
          <w:p w:rsidR="005E2557" w:rsidRPr="002C284C" w:rsidRDefault="005E2557" w:rsidP="005E2557">
            <w:pPr>
              <w:spacing w:line="240" w:lineRule="auto"/>
              <w:ind w:firstLineChars="100" w:firstLine="180"/>
              <w:jc w:val="left"/>
              <w:rPr>
                <w:color w:val="000000"/>
                <w:sz w:val="18"/>
                <w:szCs w:val="18"/>
              </w:rPr>
            </w:pPr>
            <w:r w:rsidRPr="002C284C">
              <w:rPr>
                <w:color w:val="000000"/>
                <w:sz w:val="18"/>
                <w:szCs w:val="18"/>
              </w:rPr>
              <w:t>Couffo</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53,4</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34,2</w:t>
            </w:r>
          </w:p>
        </w:tc>
        <w:tc>
          <w:tcPr>
            <w:tcW w:w="1134"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9,8</w:t>
            </w:r>
          </w:p>
        </w:tc>
        <w:tc>
          <w:tcPr>
            <w:tcW w:w="1134"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2,4</w:t>
            </w:r>
          </w:p>
        </w:tc>
        <w:tc>
          <w:tcPr>
            <w:tcW w:w="851" w:type="dxa"/>
            <w:tcBorders>
              <w:top w:val="nil"/>
              <w:left w:val="nil"/>
              <w:bottom w:val="nil"/>
              <w:right w:val="nil"/>
            </w:tcBorders>
            <w:shd w:val="clear" w:color="auto" w:fill="auto"/>
            <w:noWrap/>
            <w:hideMark/>
          </w:tcPr>
          <w:p w:rsidR="005E2557" w:rsidRPr="00A12E0C" w:rsidRDefault="00394E38" w:rsidP="005E2557">
            <w:pPr>
              <w:jc w:val="right"/>
              <w:rPr>
                <w:color w:val="000000"/>
                <w:sz w:val="18"/>
                <w:szCs w:val="18"/>
              </w:rPr>
            </w:pPr>
            <w:r>
              <w:rPr>
                <w:color w:val="000000"/>
                <w:sz w:val="18"/>
                <w:szCs w:val="18"/>
              </w:rPr>
              <w:t>0</w:t>
            </w:r>
            <w:r w:rsidR="005E2557" w:rsidRPr="00A12E0C">
              <w:rPr>
                <w:color w:val="000000"/>
                <w:sz w:val="18"/>
                <w:szCs w:val="18"/>
              </w:rPr>
              <w:t>,2</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5023</w:t>
            </w:r>
          </w:p>
        </w:tc>
        <w:tc>
          <w:tcPr>
            <w:tcW w:w="1134"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4</w:t>
            </w:r>
          </w:p>
        </w:tc>
        <w:tc>
          <w:tcPr>
            <w:tcW w:w="124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75,7</w:t>
            </w:r>
          </w:p>
        </w:tc>
      </w:tr>
      <w:tr w:rsidR="005E2557" w:rsidRPr="002C284C" w:rsidTr="00394E38">
        <w:trPr>
          <w:trHeight w:val="303"/>
        </w:trPr>
        <w:tc>
          <w:tcPr>
            <w:tcW w:w="1793" w:type="dxa"/>
            <w:tcBorders>
              <w:top w:val="nil"/>
              <w:left w:val="nil"/>
              <w:bottom w:val="nil"/>
              <w:right w:val="nil"/>
            </w:tcBorders>
            <w:shd w:val="clear" w:color="auto" w:fill="auto"/>
            <w:hideMark/>
          </w:tcPr>
          <w:p w:rsidR="005E2557" w:rsidRPr="002C284C" w:rsidRDefault="005E2557" w:rsidP="005E2557">
            <w:pPr>
              <w:spacing w:line="240" w:lineRule="auto"/>
              <w:ind w:firstLineChars="100" w:firstLine="180"/>
              <w:jc w:val="left"/>
              <w:rPr>
                <w:color w:val="000000"/>
                <w:sz w:val="18"/>
                <w:szCs w:val="18"/>
              </w:rPr>
            </w:pPr>
            <w:r w:rsidRPr="002C284C">
              <w:rPr>
                <w:color w:val="000000"/>
                <w:sz w:val="18"/>
                <w:szCs w:val="18"/>
              </w:rPr>
              <w:t>Donga</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54,5</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36,0</w:t>
            </w:r>
          </w:p>
        </w:tc>
        <w:tc>
          <w:tcPr>
            <w:tcW w:w="1134"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7,8</w:t>
            </w:r>
          </w:p>
        </w:tc>
        <w:tc>
          <w:tcPr>
            <w:tcW w:w="1134"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1,3</w:t>
            </w:r>
          </w:p>
        </w:tc>
        <w:tc>
          <w:tcPr>
            <w:tcW w:w="851" w:type="dxa"/>
            <w:tcBorders>
              <w:top w:val="nil"/>
              <w:left w:val="nil"/>
              <w:bottom w:val="nil"/>
              <w:right w:val="nil"/>
            </w:tcBorders>
            <w:shd w:val="clear" w:color="auto" w:fill="auto"/>
            <w:noWrap/>
            <w:hideMark/>
          </w:tcPr>
          <w:p w:rsidR="005E2557" w:rsidRPr="00A12E0C" w:rsidRDefault="00394E38" w:rsidP="005E2557">
            <w:pPr>
              <w:jc w:val="right"/>
              <w:rPr>
                <w:color w:val="000000"/>
                <w:sz w:val="18"/>
                <w:szCs w:val="18"/>
              </w:rPr>
            </w:pPr>
            <w:r>
              <w:rPr>
                <w:color w:val="000000"/>
                <w:sz w:val="18"/>
                <w:szCs w:val="18"/>
              </w:rPr>
              <w:t>0</w:t>
            </w:r>
            <w:r w:rsidR="005E2557" w:rsidRPr="00A12E0C">
              <w:rPr>
                <w:color w:val="000000"/>
                <w:sz w:val="18"/>
                <w:szCs w:val="18"/>
              </w:rPr>
              <w:t>,4</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4107</w:t>
            </w:r>
          </w:p>
        </w:tc>
        <w:tc>
          <w:tcPr>
            <w:tcW w:w="1134"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4</w:t>
            </w:r>
          </w:p>
        </w:tc>
        <w:tc>
          <w:tcPr>
            <w:tcW w:w="124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80,1</w:t>
            </w:r>
          </w:p>
        </w:tc>
      </w:tr>
      <w:tr w:rsidR="005E2557" w:rsidRPr="002C284C" w:rsidTr="00394E38">
        <w:trPr>
          <w:trHeight w:val="303"/>
        </w:trPr>
        <w:tc>
          <w:tcPr>
            <w:tcW w:w="1793" w:type="dxa"/>
            <w:tcBorders>
              <w:top w:val="nil"/>
              <w:left w:val="nil"/>
              <w:bottom w:val="nil"/>
              <w:right w:val="nil"/>
            </w:tcBorders>
            <w:shd w:val="clear" w:color="auto" w:fill="auto"/>
            <w:hideMark/>
          </w:tcPr>
          <w:p w:rsidR="005E2557" w:rsidRPr="002C284C" w:rsidRDefault="005E2557" w:rsidP="005E2557">
            <w:pPr>
              <w:spacing w:line="240" w:lineRule="auto"/>
              <w:ind w:firstLineChars="100" w:firstLine="180"/>
              <w:jc w:val="left"/>
              <w:rPr>
                <w:color w:val="000000"/>
                <w:sz w:val="18"/>
                <w:szCs w:val="18"/>
              </w:rPr>
            </w:pPr>
            <w:r w:rsidRPr="002C284C">
              <w:rPr>
                <w:color w:val="000000"/>
                <w:sz w:val="18"/>
                <w:szCs w:val="18"/>
              </w:rPr>
              <w:t>Littoral</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16,6</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37,8</w:t>
            </w:r>
          </w:p>
        </w:tc>
        <w:tc>
          <w:tcPr>
            <w:tcW w:w="1134"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24,0</w:t>
            </w:r>
          </w:p>
        </w:tc>
        <w:tc>
          <w:tcPr>
            <w:tcW w:w="1134"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12,2</w:t>
            </w:r>
          </w:p>
        </w:tc>
        <w:tc>
          <w:tcPr>
            <w:tcW w:w="851"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9,5</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5724</w:t>
            </w:r>
          </w:p>
        </w:tc>
        <w:tc>
          <w:tcPr>
            <w:tcW w:w="1134"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7</w:t>
            </w:r>
          </w:p>
        </w:tc>
        <w:tc>
          <w:tcPr>
            <w:tcW w:w="124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89,5</w:t>
            </w:r>
          </w:p>
        </w:tc>
      </w:tr>
      <w:tr w:rsidR="005E2557" w:rsidRPr="002C284C" w:rsidTr="00394E38">
        <w:trPr>
          <w:trHeight w:val="303"/>
        </w:trPr>
        <w:tc>
          <w:tcPr>
            <w:tcW w:w="1793" w:type="dxa"/>
            <w:tcBorders>
              <w:top w:val="nil"/>
              <w:left w:val="nil"/>
              <w:bottom w:val="nil"/>
              <w:right w:val="nil"/>
            </w:tcBorders>
            <w:shd w:val="clear" w:color="auto" w:fill="auto"/>
            <w:hideMark/>
          </w:tcPr>
          <w:p w:rsidR="005E2557" w:rsidRPr="002C284C" w:rsidRDefault="005E2557" w:rsidP="005E2557">
            <w:pPr>
              <w:spacing w:line="240" w:lineRule="auto"/>
              <w:ind w:firstLineChars="100" w:firstLine="180"/>
              <w:jc w:val="left"/>
              <w:rPr>
                <w:color w:val="000000"/>
                <w:sz w:val="18"/>
                <w:szCs w:val="18"/>
              </w:rPr>
            </w:pPr>
            <w:r w:rsidRPr="002C284C">
              <w:rPr>
                <w:color w:val="000000"/>
                <w:sz w:val="18"/>
                <w:szCs w:val="18"/>
              </w:rPr>
              <w:t>Mono</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44,3</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42,2</w:t>
            </w:r>
          </w:p>
        </w:tc>
        <w:tc>
          <w:tcPr>
            <w:tcW w:w="1134"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11,1</w:t>
            </w:r>
          </w:p>
        </w:tc>
        <w:tc>
          <w:tcPr>
            <w:tcW w:w="1134"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2,3</w:t>
            </w:r>
          </w:p>
        </w:tc>
        <w:tc>
          <w:tcPr>
            <w:tcW w:w="851" w:type="dxa"/>
            <w:tcBorders>
              <w:top w:val="nil"/>
              <w:left w:val="nil"/>
              <w:bottom w:val="nil"/>
              <w:right w:val="nil"/>
            </w:tcBorders>
            <w:shd w:val="clear" w:color="auto" w:fill="auto"/>
            <w:noWrap/>
            <w:hideMark/>
          </w:tcPr>
          <w:p w:rsidR="005E2557" w:rsidRPr="00A12E0C" w:rsidRDefault="00394E38" w:rsidP="005E2557">
            <w:pPr>
              <w:jc w:val="right"/>
              <w:rPr>
                <w:color w:val="000000"/>
                <w:sz w:val="18"/>
                <w:szCs w:val="18"/>
              </w:rPr>
            </w:pPr>
            <w:r>
              <w:rPr>
                <w:color w:val="000000"/>
                <w:sz w:val="18"/>
                <w:szCs w:val="18"/>
              </w:rPr>
              <w:t>0</w:t>
            </w:r>
            <w:r w:rsidR="005E2557" w:rsidRPr="00A12E0C">
              <w:rPr>
                <w:color w:val="000000"/>
                <w:sz w:val="18"/>
                <w:szCs w:val="18"/>
              </w:rPr>
              <w:t>,2</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4029</w:t>
            </w:r>
          </w:p>
        </w:tc>
        <w:tc>
          <w:tcPr>
            <w:tcW w:w="1134"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4</w:t>
            </w:r>
          </w:p>
        </w:tc>
        <w:tc>
          <w:tcPr>
            <w:tcW w:w="124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86,6</w:t>
            </w:r>
          </w:p>
        </w:tc>
      </w:tr>
      <w:tr w:rsidR="005E2557" w:rsidRPr="002C284C" w:rsidTr="00394E38">
        <w:trPr>
          <w:trHeight w:val="303"/>
        </w:trPr>
        <w:tc>
          <w:tcPr>
            <w:tcW w:w="1793" w:type="dxa"/>
            <w:tcBorders>
              <w:top w:val="nil"/>
              <w:left w:val="nil"/>
              <w:bottom w:val="nil"/>
              <w:right w:val="nil"/>
            </w:tcBorders>
            <w:shd w:val="clear" w:color="auto" w:fill="auto"/>
            <w:hideMark/>
          </w:tcPr>
          <w:p w:rsidR="005E2557" w:rsidRPr="002C284C" w:rsidRDefault="005E2557" w:rsidP="005E2557">
            <w:pPr>
              <w:spacing w:line="240" w:lineRule="auto"/>
              <w:ind w:firstLineChars="100" w:firstLine="180"/>
              <w:jc w:val="left"/>
              <w:rPr>
                <w:color w:val="000000"/>
                <w:sz w:val="18"/>
                <w:szCs w:val="18"/>
              </w:rPr>
            </w:pPr>
            <w:r w:rsidRPr="002C284C">
              <w:rPr>
                <w:color w:val="000000"/>
                <w:sz w:val="18"/>
                <w:szCs w:val="18"/>
              </w:rPr>
              <w:t>Ouémé</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38,0</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42,4</w:t>
            </w:r>
          </w:p>
        </w:tc>
        <w:tc>
          <w:tcPr>
            <w:tcW w:w="1134"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13,7</w:t>
            </w:r>
          </w:p>
        </w:tc>
        <w:tc>
          <w:tcPr>
            <w:tcW w:w="1134"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4,0</w:t>
            </w:r>
          </w:p>
        </w:tc>
        <w:tc>
          <w:tcPr>
            <w:tcW w:w="851"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2,0</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6725</w:t>
            </w:r>
          </w:p>
        </w:tc>
        <w:tc>
          <w:tcPr>
            <w:tcW w:w="1134"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5</w:t>
            </w:r>
          </w:p>
        </w:tc>
        <w:tc>
          <w:tcPr>
            <w:tcW w:w="124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85,0</w:t>
            </w:r>
          </w:p>
        </w:tc>
      </w:tr>
      <w:tr w:rsidR="005E2557" w:rsidRPr="002C284C" w:rsidTr="00394E38">
        <w:trPr>
          <w:trHeight w:val="303"/>
        </w:trPr>
        <w:tc>
          <w:tcPr>
            <w:tcW w:w="1793" w:type="dxa"/>
            <w:tcBorders>
              <w:top w:val="nil"/>
              <w:left w:val="nil"/>
              <w:bottom w:val="nil"/>
              <w:right w:val="nil"/>
            </w:tcBorders>
            <w:shd w:val="clear" w:color="auto" w:fill="auto"/>
            <w:hideMark/>
          </w:tcPr>
          <w:p w:rsidR="005E2557" w:rsidRPr="002C284C" w:rsidRDefault="005E2557" w:rsidP="005E2557">
            <w:pPr>
              <w:spacing w:line="240" w:lineRule="auto"/>
              <w:ind w:firstLineChars="100" w:firstLine="180"/>
              <w:jc w:val="left"/>
              <w:rPr>
                <w:color w:val="000000"/>
                <w:sz w:val="18"/>
                <w:szCs w:val="18"/>
              </w:rPr>
            </w:pPr>
            <w:r w:rsidRPr="002C284C">
              <w:rPr>
                <w:color w:val="000000"/>
                <w:sz w:val="18"/>
                <w:szCs w:val="18"/>
              </w:rPr>
              <w:t>Plateau</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56,9</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33,3</w:t>
            </w:r>
          </w:p>
        </w:tc>
        <w:tc>
          <w:tcPr>
            <w:tcW w:w="1134"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8,0</w:t>
            </w:r>
          </w:p>
        </w:tc>
        <w:tc>
          <w:tcPr>
            <w:tcW w:w="1134"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1,5</w:t>
            </w:r>
          </w:p>
        </w:tc>
        <w:tc>
          <w:tcPr>
            <w:tcW w:w="851" w:type="dxa"/>
            <w:tcBorders>
              <w:top w:val="nil"/>
              <w:left w:val="nil"/>
              <w:bottom w:val="nil"/>
              <w:right w:val="nil"/>
            </w:tcBorders>
            <w:shd w:val="clear" w:color="auto" w:fill="auto"/>
            <w:noWrap/>
            <w:hideMark/>
          </w:tcPr>
          <w:p w:rsidR="005E2557" w:rsidRPr="00A12E0C" w:rsidRDefault="00394E38" w:rsidP="005E2557">
            <w:pPr>
              <w:jc w:val="right"/>
              <w:rPr>
                <w:color w:val="000000"/>
                <w:sz w:val="18"/>
                <w:szCs w:val="18"/>
              </w:rPr>
            </w:pPr>
            <w:r>
              <w:rPr>
                <w:color w:val="000000"/>
                <w:sz w:val="18"/>
                <w:szCs w:val="18"/>
              </w:rPr>
              <w:t>0</w:t>
            </w:r>
            <w:r w:rsidR="005E2557" w:rsidRPr="00A12E0C">
              <w:rPr>
                <w:color w:val="000000"/>
                <w:sz w:val="18"/>
                <w:szCs w:val="18"/>
              </w:rPr>
              <w:t>,3</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3256</w:t>
            </w:r>
          </w:p>
        </w:tc>
        <w:tc>
          <w:tcPr>
            <w:tcW w:w="1134"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4</w:t>
            </w:r>
          </w:p>
        </w:tc>
        <w:tc>
          <w:tcPr>
            <w:tcW w:w="124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74,8</w:t>
            </w:r>
          </w:p>
        </w:tc>
      </w:tr>
      <w:tr w:rsidR="005E2557" w:rsidRPr="002C284C" w:rsidTr="00394E38">
        <w:trPr>
          <w:trHeight w:val="303"/>
        </w:trPr>
        <w:tc>
          <w:tcPr>
            <w:tcW w:w="1793" w:type="dxa"/>
            <w:tcBorders>
              <w:top w:val="nil"/>
              <w:left w:val="nil"/>
              <w:bottom w:val="nil"/>
              <w:right w:val="nil"/>
            </w:tcBorders>
            <w:shd w:val="clear" w:color="auto" w:fill="auto"/>
            <w:hideMark/>
          </w:tcPr>
          <w:p w:rsidR="005E2557" w:rsidRPr="002C284C" w:rsidRDefault="005E2557" w:rsidP="005E2557">
            <w:pPr>
              <w:spacing w:line="240" w:lineRule="auto"/>
              <w:ind w:firstLineChars="100" w:firstLine="180"/>
              <w:jc w:val="left"/>
              <w:rPr>
                <w:color w:val="000000"/>
                <w:sz w:val="18"/>
                <w:szCs w:val="18"/>
              </w:rPr>
            </w:pPr>
            <w:r w:rsidRPr="002C284C">
              <w:rPr>
                <w:color w:val="000000"/>
                <w:sz w:val="18"/>
                <w:szCs w:val="18"/>
              </w:rPr>
              <w:t>Zou</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47,8</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37,5</w:t>
            </w:r>
          </w:p>
        </w:tc>
        <w:tc>
          <w:tcPr>
            <w:tcW w:w="1134"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11,4</w:t>
            </w:r>
          </w:p>
        </w:tc>
        <w:tc>
          <w:tcPr>
            <w:tcW w:w="1134"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2,8</w:t>
            </w:r>
          </w:p>
        </w:tc>
        <w:tc>
          <w:tcPr>
            <w:tcW w:w="851" w:type="dxa"/>
            <w:tcBorders>
              <w:top w:val="nil"/>
              <w:left w:val="nil"/>
              <w:bottom w:val="nil"/>
              <w:right w:val="nil"/>
            </w:tcBorders>
            <w:shd w:val="clear" w:color="auto" w:fill="auto"/>
            <w:noWrap/>
            <w:hideMark/>
          </w:tcPr>
          <w:p w:rsidR="005E2557" w:rsidRPr="00A12E0C" w:rsidRDefault="00394E38" w:rsidP="005E2557">
            <w:pPr>
              <w:jc w:val="right"/>
              <w:rPr>
                <w:color w:val="000000"/>
                <w:sz w:val="18"/>
                <w:szCs w:val="18"/>
              </w:rPr>
            </w:pPr>
            <w:r>
              <w:rPr>
                <w:color w:val="000000"/>
                <w:sz w:val="18"/>
                <w:szCs w:val="18"/>
              </w:rPr>
              <w:t>0</w:t>
            </w:r>
            <w:r w:rsidR="005E2557" w:rsidRPr="00A12E0C">
              <w:rPr>
                <w:color w:val="000000"/>
                <w:sz w:val="18"/>
                <w:szCs w:val="18"/>
              </w:rPr>
              <w:t>,4</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6342</w:t>
            </w:r>
          </w:p>
        </w:tc>
        <w:tc>
          <w:tcPr>
            <w:tcW w:w="1134"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4</w:t>
            </w:r>
          </w:p>
        </w:tc>
        <w:tc>
          <w:tcPr>
            <w:tcW w:w="124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81,6</w:t>
            </w:r>
          </w:p>
        </w:tc>
      </w:tr>
      <w:tr w:rsidR="005E2557" w:rsidRPr="002C284C" w:rsidTr="00394E38">
        <w:trPr>
          <w:trHeight w:val="303"/>
        </w:trPr>
        <w:tc>
          <w:tcPr>
            <w:tcW w:w="3777" w:type="dxa"/>
            <w:gridSpan w:val="3"/>
            <w:tcBorders>
              <w:top w:val="nil"/>
              <w:left w:val="nil"/>
              <w:bottom w:val="nil"/>
              <w:right w:val="nil"/>
            </w:tcBorders>
            <w:shd w:val="clear" w:color="auto" w:fill="auto"/>
            <w:hideMark/>
          </w:tcPr>
          <w:p w:rsidR="005E2557" w:rsidRPr="00A12E0C" w:rsidRDefault="005E2557" w:rsidP="005E2557">
            <w:pPr>
              <w:spacing w:line="240" w:lineRule="auto"/>
              <w:rPr>
                <w:b/>
                <w:bCs/>
                <w:color w:val="000000"/>
                <w:sz w:val="18"/>
                <w:szCs w:val="18"/>
              </w:rPr>
            </w:pPr>
            <w:r w:rsidRPr="00A12E0C">
              <w:rPr>
                <w:b/>
                <w:bCs/>
                <w:color w:val="000000"/>
                <w:sz w:val="18"/>
                <w:szCs w:val="18"/>
              </w:rPr>
              <w:t xml:space="preserve">Milieu de résidence </w:t>
            </w:r>
          </w:p>
        </w:tc>
        <w:tc>
          <w:tcPr>
            <w:tcW w:w="1134" w:type="dxa"/>
            <w:tcBorders>
              <w:top w:val="nil"/>
              <w:left w:val="nil"/>
              <w:bottom w:val="nil"/>
              <w:right w:val="nil"/>
            </w:tcBorders>
            <w:shd w:val="clear" w:color="auto" w:fill="auto"/>
            <w:noWrap/>
            <w:hideMark/>
          </w:tcPr>
          <w:p w:rsidR="005E2557" w:rsidRPr="00A12E0C" w:rsidRDefault="005E2557" w:rsidP="005E2557">
            <w:pPr>
              <w:spacing w:line="240" w:lineRule="auto"/>
              <w:jc w:val="left"/>
              <w:rPr>
                <w:color w:val="000000"/>
                <w:sz w:val="18"/>
                <w:szCs w:val="18"/>
              </w:rPr>
            </w:pPr>
          </w:p>
        </w:tc>
        <w:tc>
          <w:tcPr>
            <w:tcW w:w="1134" w:type="dxa"/>
            <w:tcBorders>
              <w:top w:val="nil"/>
              <w:left w:val="nil"/>
              <w:bottom w:val="nil"/>
              <w:right w:val="nil"/>
            </w:tcBorders>
            <w:shd w:val="clear" w:color="auto" w:fill="auto"/>
            <w:noWrap/>
            <w:hideMark/>
          </w:tcPr>
          <w:p w:rsidR="005E2557" w:rsidRPr="00A12E0C" w:rsidRDefault="005E2557" w:rsidP="005E2557">
            <w:pPr>
              <w:spacing w:line="240" w:lineRule="auto"/>
              <w:jc w:val="left"/>
              <w:rPr>
                <w:color w:val="000000"/>
                <w:sz w:val="18"/>
                <w:szCs w:val="18"/>
              </w:rPr>
            </w:pPr>
          </w:p>
        </w:tc>
        <w:tc>
          <w:tcPr>
            <w:tcW w:w="851" w:type="dxa"/>
            <w:tcBorders>
              <w:top w:val="nil"/>
              <w:left w:val="nil"/>
              <w:bottom w:val="nil"/>
              <w:right w:val="nil"/>
            </w:tcBorders>
            <w:shd w:val="clear" w:color="auto" w:fill="auto"/>
            <w:noWrap/>
            <w:hideMark/>
          </w:tcPr>
          <w:p w:rsidR="005E2557" w:rsidRPr="00A12E0C" w:rsidRDefault="005E2557" w:rsidP="005E2557">
            <w:pPr>
              <w:spacing w:line="240" w:lineRule="auto"/>
              <w:jc w:val="left"/>
              <w:rPr>
                <w:color w:val="000000"/>
                <w:sz w:val="18"/>
                <w:szCs w:val="18"/>
              </w:rPr>
            </w:pPr>
          </w:p>
        </w:tc>
        <w:tc>
          <w:tcPr>
            <w:tcW w:w="992" w:type="dxa"/>
            <w:tcBorders>
              <w:top w:val="nil"/>
              <w:left w:val="nil"/>
              <w:bottom w:val="nil"/>
              <w:right w:val="nil"/>
            </w:tcBorders>
            <w:shd w:val="clear" w:color="auto" w:fill="auto"/>
            <w:noWrap/>
            <w:hideMark/>
          </w:tcPr>
          <w:p w:rsidR="005E2557" w:rsidRPr="00A12E0C" w:rsidRDefault="005E2557" w:rsidP="005E2557">
            <w:pPr>
              <w:spacing w:line="240" w:lineRule="auto"/>
              <w:jc w:val="left"/>
              <w:rPr>
                <w:color w:val="000000"/>
                <w:sz w:val="18"/>
                <w:szCs w:val="18"/>
              </w:rPr>
            </w:pPr>
          </w:p>
        </w:tc>
        <w:tc>
          <w:tcPr>
            <w:tcW w:w="1134" w:type="dxa"/>
            <w:tcBorders>
              <w:top w:val="nil"/>
              <w:left w:val="nil"/>
              <w:bottom w:val="nil"/>
              <w:right w:val="nil"/>
            </w:tcBorders>
            <w:shd w:val="clear" w:color="auto" w:fill="auto"/>
            <w:noWrap/>
            <w:hideMark/>
          </w:tcPr>
          <w:p w:rsidR="005E2557" w:rsidRPr="00A12E0C" w:rsidRDefault="005E2557" w:rsidP="005E2557">
            <w:pPr>
              <w:spacing w:line="240" w:lineRule="auto"/>
              <w:jc w:val="left"/>
              <w:rPr>
                <w:color w:val="000000"/>
                <w:sz w:val="18"/>
                <w:szCs w:val="18"/>
              </w:rPr>
            </w:pPr>
          </w:p>
        </w:tc>
        <w:tc>
          <w:tcPr>
            <w:tcW w:w="1242" w:type="dxa"/>
            <w:tcBorders>
              <w:top w:val="nil"/>
              <w:left w:val="nil"/>
              <w:bottom w:val="nil"/>
              <w:right w:val="nil"/>
            </w:tcBorders>
            <w:shd w:val="clear" w:color="auto" w:fill="auto"/>
            <w:noWrap/>
            <w:hideMark/>
          </w:tcPr>
          <w:p w:rsidR="005E2557" w:rsidRPr="00A12E0C" w:rsidRDefault="005E2557" w:rsidP="005E2557">
            <w:pPr>
              <w:spacing w:line="240" w:lineRule="auto"/>
              <w:jc w:val="left"/>
              <w:rPr>
                <w:color w:val="000000"/>
                <w:sz w:val="18"/>
                <w:szCs w:val="18"/>
              </w:rPr>
            </w:pPr>
          </w:p>
        </w:tc>
      </w:tr>
      <w:tr w:rsidR="005E2557" w:rsidRPr="002C284C" w:rsidTr="00394E38">
        <w:trPr>
          <w:trHeight w:val="303"/>
        </w:trPr>
        <w:tc>
          <w:tcPr>
            <w:tcW w:w="1793" w:type="dxa"/>
            <w:tcBorders>
              <w:top w:val="nil"/>
              <w:left w:val="nil"/>
              <w:bottom w:val="nil"/>
              <w:right w:val="nil"/>
            </w:tcBorders>
            <w:shd w:val="clear" w:color="auto" w:fill="auto"/>
            <w:hideMark/>
          </w:tcPr>
          <w:p w:rsidR="005E2557" w:rsidRPr="002C284C" w:rsidRDefault="005E2557" w:rsidP="005E2557">
            <w:pPr>
              <w:spacing w:line="240" w:lineRule="auto"/>
              <w:ind w:firstLineChars="100" w:firstLine="180"/>
              <w:jc w:val="left"/>
              <w:rPr>
                <w:color w:val="000000"/>
                <w:sz w:val="18"/>
                <w:szCs w:val="18"/>
              </w:rPr>
            </w:pPr>
            <w:r w:rsidRPr="002C284C">
              <w:rPr>
                <w:color w:val="000000"/>
                <w:sz w:val="18"/>
                <w:szCs w:val="18"/>
              </w:rPr>
              <w:t>Cotonou</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16,6</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37,8</w:t>
            </w:r>
          </w:p>
        </w:tc>
        <w:tc>
          <w:tcPr>
            <w:tcW w:w="1134"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24,0</w:t>
            </w:r>
          </w:p>
        </w:tc>
        <w:tc>
          <w:tcPr>
            <w:tcW w:w="1134"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12,2</w:t>
            </w:r>
          </w:p>
        </w:tc>
        <w:tc>
          <w:tcPr>
            <w:tcW w:w="851"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9,5</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5724</w:t>
            </w:r>
          </w:p>
        </w:tc>
        <w:tc>
          <w:tcPr>
            <w:tcW w:w="1134"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7</w:t>
            </w:r>
          </w:p>
        </w:tc>
        <w:tc>
          <w:tcPr>
            <w:tcW w:w="124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89,5</w:t>
            </w:r>
          </w:p>
        </w:tc>
      </w:tr>
      <w:tr w:rsidR="005E2557" w:rsidRPr="002C284C" w:rsidTr="00394E38">
        <w:trPr>
          <w:trHeight w:val="303"/>
        </w:trPr>
        <w:tc>
          <w:tcPr>
            <w:tcW w:w="1793" w:type="dxa"/>
            <w:tcBorders>
              <w:top w:val="nil"/>
              <w:left w:val="nil"/>
              <w:bottom w:val="nil"/>
              <w:right w:val="nil"/>
            </w:tcBorders>
            <w:shd w:val="clear" w:color="auto" w:fill="auto"/>
            <w:hideMark/>
          </w:tcPr>
          <w:p w:rsidR="005E2557" w:rsidRPr="002C284C" w:rsidRDefault="005E2557" w:rsidP="005E2557">
            <w:pPr>
              <w:spacing w:line="240" w:lineRule="auto"/>
              <w:ind w:firstLineChars="100" w:firstLine="180"/>
              <w:jc w:val="left"/>
              <w:rPr>
                <w:color w:val="000000"/>
                <w:sz w:val="18"/>
                <w:szCs w:val="18"/>
              </w:rPr>
            </w:pPr>
            <w:r w:rsidRPr="002C284C">
              <w:rPr>
                <w:color w:val="000000"/>
                <w:sz w:val="18"/>
                <w:szCs w:val="18"/>
              </w:rPr>
              <w:t>Autre urbain</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40,4</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36,9</w:t>
            </w:r>
          </w:p>
        </w:tc>
        <w:tc>
          <w:tcPr>
            <w:tcW w:w="1134"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15,1</w:t>
            </w:r>
          </w:p>
        </w:tc>
        <w:tc>
          <w:tcPr>
            <w:tcW w:w="1134"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5,0</w:t>
            </w:r>
          </w:p>
        </w:tc>
        <w:tc>
          <w:tcPr>
            <w:tcW w:w="851"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2,7</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19591</w:t>
            </w:r>
          </w:p>
        </w:tc>
        <w:tc>
          <w:tcPr>
            <w:tcW w:w="1134"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5</w:t>
            </w:r>
          </w:p>
        </w:tc>
        <w:tc>
          <w:tcPr>
            <w:tcW w:w="124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78,2</w:t>
            </w:r>
          </w:p>
        </w:tc>
      </w:tr>
      <w:tr w:rsidR="005E2557" w:rsidRPr="002C284C" w:rsidTr="00394E38">
        <w:trPr>
          <w:trHeight w:val="303"/>
        </w:trPr>
        <w:tc>
          <w:tcPr>
            <w:tcW w:w="1793" w:type="dxa"/>
            <w:tcBorders>
              <w:top w:val="nil"/>
              <w:left w:val="nil"/>
              <w:bottom w:val="nil"/>
              <w:right w:val="nil"/>
            </w:tcBorders>
            <w:shd w:val="clear" w:color="auto" w:fill="auto"/>
            <w:hideMark/>
          </w:tcPr>
          <w:p w:rsidR="005E2557" w:rsidRPr="002C284C" w:rsidRDefault="005E2557" w:rsidP="005E2557">
            <w:pPr>
              <w:spacing w:line="240" w:lineRule="auto"/>
              <w:ind w:firstLineChars="100" w:firstLine="180"/>
              <w:jc w:val="left"/>
              <w:rPr>
                <w:color w:val="000000"/>
                <w:sz w:val="18"/>
                <w:szCs w:val="18"/>
              </w:rPr>
            </w:pPr>
            <w:r w:rsidRPr="002C284C">
              <w:rPr>
                <w:color w:val="000000"/>
                <w:sz w:val="18"/>
                <w:szCs w:val="18"/>
              </w:rPr>
              <w:t>Rural</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57,7</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33,2</w:t>
            </w:r>
          </w:p>
        </w:tc>
        <w:tc>
          <w:tcPr>
            <w:tcW w:w="1134"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7,6</w:t>
            </w:r>
          </w:p>
        </w:tc>
        <w:tc>
          <w:tcPr>
            <w:tcW w:w="1134"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1,3</w:t>
            </w:r>
          </w:p>
        </w:tc>
        <w:tc>
          <w:tcPr>
            <w:tcW w:w="851" w:type="dxa"/>
            <w:tcBorders>
              <w:top w:val="nil"/>
              <w:left w:val="nil"/>
              <w:bottom w:val="nil"/>
              <w:right w:val="nil"/>
            </w:tcBorders>
            <w:shd w:val="clear" w:color="auto" w:fill="auto"/>
            <w:noWrap/>
            <w:hideMark/>
          </w:tcPr>
          <w:p w:rsidR="005E2557" w:rsidRPr="00A12E0C" w:rsidRDefault="00394E38" w:rsidP="005E2557">
            <w:pPr>
              <w:jc w:val="right"/>
              <w:rPr>
                <w:color w:val="000000"/>
                <w:sz w:val="18"/>
                <w:szCs w:val="18"/>
              </w:rPr>
            </w:pPr>
            <w:r>
              <w:rPr>
                <w:color w:val="000000"/>
                <w:sz w:val="18"/>
                <w:szCs w:val="18"/>
              </w:rPr>
              <w:t>0</w:t>
            </w:r>
            <w:r w:rsidR="005E2557" w:rsidRPr="00A12E0C">
              <w:rPr>
                <w:color w:val="000000"/>
                <w:sz w:val="18"/>
                <w:szCs w:val="18"/>
              </w:rPr>
              <w:t>,2</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39587</w:t>
            </w:r>
          </w:p>
        </w:tc>
        <w:tc>
          <w:tcPr>
            <w:tcW w:w="1134"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4</w:t>
            </w:r>
          </w:p>
        </w:tc>
        <w:tc>
          <w:tcPr>
            <w:tcW w:w="124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69,4</w:t>
            </w:r>
          </w:p>
        </w:tc>
      </w:tr>
      <w:tr w:rsidR="005E2557" w:rsidRPr="002C284C" w:rsidTr="00394E38">
        <w:trPr>
          <w:trHeight w:val="303"/>
        </w:trPr>
        <w:tc>
          <w:tcPr>
            <w:tcW w:w="1793" w:type="dxa"/>
            <w:tcBorders>
              <w:top w:val="nil"/>
              <w:left w:val="nil"/>
              <w:bottom w:val="nil"/>
              <w:right w:val="nil"/>
            </w:tcBorders>
            <w:shd w:val="clear" w:color="auto" w:fill="auto"/>
            <w:hideMark/>
          </w:tcPr>
          <w:p w:rsidR="005E2557" w:rsidRPr="002C284C" w:rsidRDefault="005E2557" w:rsidP="005E2557">
            <w:pPr>
              <w:spacing w:line="240" w:lineRule="auto"/>
              <w:rPr>
                <w:b/>
                <w:bCs/>
                <w:color w:val="000000"/>
                <w:sz w:val="18"/>
                <w:szCs w:val="18"/>
              </w:rPr>
            </w:pPr>
            <w:r w:rsidRPr="002C284C">
              <w:rPr>
                <w:b/>
                <w:bCs/>
                <w:color w:val="000000"/>
                <w:sz w:val="18"/>
                <w:szCs w:val="18"/>
              </w:rPr>
              <w:t>Sexe</w:t>
            </w:r>
          </w:p>
        </w:tc>
        <w:tc>
          <w:tcPr>
            <w:tcW w:w="992" w:type="dxa"/>
            <w:tcBorders>
              <w:top w:val="nil"/>
              <w:left w:val="nil"/>
              <w:bottom w:val="nil"/>
              <w:right w:val="nil"/>
            </w:tcBorders>
            <w:shd w:val="clear" w:color="auto" w:fill="auto"/>
            <w:noWrap/>
            <w:hideMark/>
          </w:tcPr>
          <w:p w:rsidR="005E2557" w:rsidRPr="00A12E0C" w:rsidRDefault="005E2557" w:rsidP="005E2557">
            <w:pPr>
              <w:spacing w:line="240" w:lineRule="auto"/>
              <w:jc w:val="left"/>
              <w:rPr>
                <w:color w:val="000000"/>
                <w:sz w:val="18"/>
                <w:szCs w:val="18"/>
              </w:rPr>
            </w:pPr>
          </w:p>
        </w:tc>
        <w:tc>
          <w:tcPr>
            <w:tcW w:w="992" w:type="dxa"/>
            <w:tcBorders>
              <w:top w:val="nil"/>
              <w:left w:val="nil"/>
              <w:bottom w:val="nil"/>
              <w:right w:val="nil"/>
            </w:tcBorders>
            <w:shd w:val="clear" w:color="auto" w:fill="auto"/>
            <w:noWrap/>
            <w:hideMark/>
          </w:tcPr>
          <w:p w:rsidR="005E2557" w:rsidRPr="00A12E0C" w:rsidRDefault="005E2557" w:rsidP="005E2557">
            <w:pPr>
              <w:spacing w:line="240" w:lineRule="auto"/>
              <w:jc w:val="left"/>
              <w:rPr>
                <w:color w:val="000000"/>
                <w:sz w:val="18"/>
                <w:szCs w:val="18"/>
              </w:rPr>
            </w:pPr>
          </w:p>
        </w:tc>
        <w:tc>
          <w:tcPr>
            <w:tcW w:w="1134" w:type="dxa"/>
            <w:tcBorders>
              <w:top w:val="nil"/>
              <w:left w:val="nil"/>
              <w:bottom w:val="nil"/>
              <w:right w:val="nil"/>
            </w:tcBorders>
            <w:shd w:val="clear" w:color="auto" w:fill="auto"/>
            <w:noWrap/>
            <w:hideMark/>
          </w:tcPr>
          <w:p w:rsidR="005E2557" w:rsidRPr="00A12E0C" w:rsidRDefault="005E2557" w:rsidP="005E2557">
            <w:pPr>
              <w:spacing w:line="240" w:lineRule="auto"/>
              <w:jc w:val="left"/>
              <w:rPr>
                <w:color w:val="000000"/>
                <w:sz w:val="18"/>
                <w:szCs w:val="18"/>
              </w:rPr>
            </w:pPr>
          </w:p>
        </w:tc>
        <w:tc>
          <w:tcPr>
            <w:tcW w:w="1134" w:type="dxa"/>
            <w:tcBorders>
              <w:top w:val="nil"/>
              <w:left w:val="nil"/>
              <w:bottom w:val="nil"/>
              <w:right w:val="nil"/>
            </w:tcBorders>
            <w:shd w:val="clear" w:color="auto" w:fill="auto"/>
            <w:noWrap/>
            <w:hideMark/>
          </w:tcPr>
          <w:p w:rsidR="005E2557" w:rsidRPr="00A12E0C" w:rsidRDefault="005E2557" w:rsidP="005E2557">
            <w:pPr>
              <w:spacing w:line="240" w:lineRule="auto"/>
              <w:jc w:val="left"/>
              <w:rPr>
                <w:color w:val="000000"/>
                <w:sz w:val="18"/>
                <w:szCs w:val="18"/>
              </w:rPr>
            </w:pPr>
          </w:p>
        </w:tc>
        <w:tc>
          <w:tcPr>
            <w:tcW w:w="851" w:type="dxa"/>
            <w:tcBorders>
              <w:top w:val="nil"/>
              <w:left w:val="nil"/>
              <w:bottom w:val="nil"/>
              <w:right w:val="nil"/>
            </w:tcBorders>
            <w:shd w:val="clear" w:color="auto" w:fill="auto"/>
            <w:noWrap/>
            <w:hideMark/>
          </w:tcPr>
          <w:p w:rsidR="005E2557" w:rsidRPr="00A12E0C" w:rsidRDefault="005E2557" w:rsidP="005E2557">
            <w:pPr>
              <w:spacing w:line="240" w:lineRule="auto"/>
              <w:jc w:val="left"/>
              <w:rPr>
                <w:color w:val="000000"/>
                <w:sz w:val="18"/>
                <w:szCs w:val="18"/>
              </w:rPr>
            </w:pPr>
          </w:p>
        </w:tc>
        <w:tc>
          <w:tcPr>
            <w:tcW w:w="992" w:type="dxa"/>
            <w:tcBorders>
              <w:top w:val="nil"/>
              <w:left w:val="nil"/>
              <w:bottom w:val="nil"/>
              <w:right w:val="nil"/>
            </w:tcBorders>
            <w:shd w:val="clear" w:color="auto" w:fill="auto"/>
            <w:noWrap/>
            <w:hideMark/>
          </w:tcPr>
          <w:p w:rsidR="005E2557" w:rsidRPr="00A12E0C" w:rsidRDefault="005E2557" w:rsidP="005E2557">
            <w:pPr>
              <w:spacing w:line="240" w:lineRule="auto"/>
              <w:jc w:val="left"/>
              <w:rPr>
                <w:color w:val="000000"/>
                <w:sz w:val="18"/>
                <w:szCs w:val="18"/>
              </w:rPr>
            </w:pPr>
          </w:p>
        </w:tc>
        <w:tc>
          <w:tcPr>
            <w:tcW w:w="1134" w:type="dxa"/>
            <w:tcBorders>
              <w:top w:val="nil"/>
              <w:left w:val="nil"/>
              <w:bottom w:val="nil"/>
              <w:right w:val="nil"/>
            </w:tcBorders>
            <w:shd w:val="clear" w:color="auto" w:fill="auto"/>
            <w:noWrap/>
            <w:hideMark/>
          </w:tcPr>
          <w:p w:rsidR="005E2557" w:rsidRPr="00A12E0C" w:rsidRDefault="005E2557" w:rsidP="005E2557">
            <w:pPr>
              <w:spacing w:line="240" w:lineRule="auto"/>
              <w:jc w:val="left"/>
              <w:rPr>
                <w:color w:val="000000"/>
                <w:sz w:val="18"/>
                <w:szCs w:val="18"/>
              </w:rPr>
            </w:pPr>
          </w:p>
        </w:tc>
        <w:tc>
          <w:tcPr>
            <w:tcW w:w="1242" w:type="dxa"/>
            <w:tcBorders>
              <w:top w:val="nil"/>
              <w:left w:val="nil"/>
              <w:bottom w:val="nil"/>
              <w:right w:val="nil"/>
            </w:tcBorders>
            <w:shd w:val="clear" w:color="auto" w:fill="auto"/>
            <w:noWrap/>
            <w:hideMark/>
          </w:tcPr>
          <w:p w:rsidR="005E2557" w:rsidRPr="00A12E0C" w:rsidRDefault="005E2557" w:rsidP="005E2557">
            <w:pPr>
              <w:spacing w:line="240" w:lineRule="auto"/>
              <w:jc w:val="left"/>
              <w:rPr>
                <w:color w:val="000000"/>
                <w:sz w:val="18"/>
                <w:szCs w:val="18"/>
              </w:rPr>
            </w:pPr>
          </w:p>
        </w:tc>
      </w:tr>
      <w:tr w:rsidR="005E2557" w:rsidRPr="002C284C" w:rsidTr="00394E38">
        <w:trPr>
          <w:trHeight w:val="303"/>
        </w:trPr>
        <w:tc>
          <w:tcPr>
            <w:tcW w:w="1793" w:type="dxa"/>
            <w:tcBorders>
              <w:top w:val="nil"/>
              <w:left w:val="nil"/>
              <w:bottom w:val="nil"/>
              <w:right w:val="nil"/>
            </w:tcBorders>
            <w:shd w:val="clear" w:color="auto" w:fill="auto"/>
            <w:hideMark/>
          </w:tcPr>
          <w:p w:rsidR="005E2557" w:rsidRPr="002C284C" w:rsidRDefault="005E2557" w:rsidP="005E2557">
            <w:pPr>
              <w:spacing w:line="240" w:lineRule="auto"/>
              <w:ind w:firstLineChars="100" w:firstLine="180"/>
              <w:jc w:val="left"/>
              <w:rPr>
                <w:color w:val="000000"/>
                <w:sz w:val="18"/>
                <w:szCs w:val="18"/>
              </w:rPr>
            </w:pPr>
            <w:r w:rsidRPr="002C284C">
              <w:rPr>
                <w:color w:val="000000"/>
                <w:sz w:val="18"/>
                <w:szCs w:val="18"/>
              </w:rPr>
              <w:t>Masculin</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40,4</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38,9</w:t>
            </w:r>
          </w:p>
        </w:tc>
        <w:tc>
          <w:tcPr>
            <w:tcW w:w="1134"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13,5</w:t>
            </w:r>
          </w:p>
        </w:tc>
        <w:tc>
          <w:tcPr>
            <w:tcW w:w="1134"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4,6</w:t>
            </w:r>
          </w:p>
        </w:tc>
        <w:tc>
          <w:tcPr>
            <w:tcW w:w="851"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2,7</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32131</w:t>
            </w:r>
          </w:p>
        </w:tc>
        <w:tc>
          <w:tcPr>
            <w:tcW w:w="1134"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5</w:t>
            </w:r>
          </w:p>
        </w:tc>
        <w:tc>
          <w:tcPr>
            <w:tcW w:w="124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74,4</w:t>
            </w:r>
          </w:p>
        </w:tc>
      </w:tr>
      <w:tr w:rsidR="005E2557" w:rsidRPr="002C284C" w:rsidTr="00394E38">
        <w:trPr>
          <w:trHeight w:val="303"/>
        </w:trPr>
        <w:tc>
          <w:tcPr>
            <w:tcW w:w="1793" w:type="dxa"/>
            <w:tcBorders>
              <w:top w:val="nil"/>
              <w:left w:val="nil"/>
              <w:bottom w:val="nil"/>
              <w:right w:val="nil"/>
            </w:tcBorders>
            <w:shd w:val="clear" w:color="auto" w:fill="auto"/>
            <w:hideMark/>
          </w:tcPr>
          <w:p w:rsidR="005E2557" w:rsidRPr="002C284C" w:rsidRDefault="005E2557" w:rsidP="005E2557">
            <w:pPr>
              <w:spacing w:line="240" w:lineRule="auto"/>
              <w:ind w:firstLineChars="100" w:firstLine="180"/>
              <w:jc w:val="left"/>
              <w:rPr>
                <w:color w:val="000000"/>
                <w:sz w:val="18"/>
                <w:szCs w:val="18"/>
              </w:rPr>
            </w:pPr>
            <w:r w:rsidRPr="002C284C">
              <w:rPr>
                <w:color w:val="000000"/>
                <w:sz w:val="18"/>
                <w:szCs w:val="18"/>
              </w:rPr>
              <w:t>Féminin</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57,6</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30,5</w:t>
            </w:r>
          </w:p>
        </w:tc>
        <w:tc>
          <w:tcPr>
            <w:tcW w:w="1134"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8,9</w:t>
            </w:r>
          </w:p>
        </w:tc>
        <w:tc>
          <w:tcPr>
            <w:tcW w:w="1134"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2,1</w:t>
            </w:r>
          </w:p>
        </w:tc>
        <w:tc>
          <w:tcPr>
            <w:tcW w:w="851" w:type="dxa"/>
            <w:tcBorders>
              <w:top w:val="nil"/>
              <w:left w:val="nil"/>
              <w:bottom w:val="nil"/>
              <w:right w:val="nil"/>
            </w:tcBorders>
            <w:shd w:val="clear" w:color="auto" w:fill="auto"/>
            <w:noWrap/>
            <w:hideMark/>
          </w:tcPr>
          <w:p w:rsidR="005E2557" w:rsidRPr="00A12E0C" w:rsidRDefault="00394E38" w:rsidP="005E2557">
            <w:pPr>
              <w:jc w:val="right"/>
              <w:rPr>
                <w:color w:val="000000"/>
                <w:sz w:val="18"/>
                <w:szCs w:val="18"/>
              </w:rPr>
            </w:pPr>
            <w:r>
              <w:rPr>
                <w:color w:val="000000"/>
                <w:sz w:val="18"/>
                <w:szCs w:val="18"/>
              </w:rPr>
              <w:t>0</w:t>
            </w:r>
            <w:r w:rsidR="005E2557" w:rsidRPr="00A12E0C">
              <w:rPr>
                <w:color w:val="000000"/>
                <w:sz w:val="18"/>
                <w:szCs w:val="18"/>
              </w:rPr>
              <w:t>,8</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32754</w:t>
            </w:r>
          </w:p>
        </w:tc>
        <w:tc>
          <w:tcPr>
            <w:tcW w:w="1134"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4</w:t>
            </w:r>
          </w:p>
        </w:tc>
        <w:tc>
          <w:tcPr>
            <w:tcW w:w="124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71,2</w:t>
            </w:r>
          </w:p>
        </w:tc>
      </w:tr>
      <w:tr w:rsidR="005E2557" w:rsidRPr="002C284C" w:rsidTr="00394E38">
        <w:trPr>
          <w:trHeight w:val="303"/>
        </w:trPr>
        <w:tc>
          <w:tcPr>
            <w:tcW w:w="3777" w:type="dxa"/>
            <w:gridSpan w:val="3"/>
            <w:tcBorders>
              <w:top w:val="nil"/>
              <w:left w:val="nil"/>
              <w:bottom w:val="nil"/>
              <w:right w:val="nil"/>
            </w:tcBorders>
            <w:shd w:val="clear" w:color="auto" w:fill="auto"/>
            <w:hideMark/>
          </w:tcPr>
          <w:p w:rsidR="005E2557" w:rsidRPr="00A12E0C" w:rsidRDefault="005E2557" w:rsidP="005E2557">
            <w:pPr>
              <w:spacing w:line="240" w:lineRule="auto"/>
              <w:rPr>
                <w:b/>
                <w:bCs/>
                <w:color w:val="000000"/>
                <w:sz w:val="18"/>
                <w:szCs w:val="18"/>
              </w:rPr>
            </w:pPr>
            <w:r w:rsidRPr="00A12E0C">
              <w:rPr>
                <w:b/>
                <w:bCs/>
                <w:color w:val="000000"/>
                <w:sz w:val="18"/>
                <w:szCs w:val="18"/>
              </w:rPr>
              <w:t>Age des membres</w:t>
            </w:r>
          </w:p>
        </w:tc>
        <w:tc>
          <w:tcPr>
            <w:tcW w:w="1134" w:type="dxa"/>
            <w:tcBorders>
              <w:top w:val="nil"/>
              <w:left w:val="nil"/>
              <w:bottom w:val="nil"/>
              <w:right w:val="nil"/>
            </w:tcBorders>
            <w:shd w:val="clear" w:color="auto" w:fill="auto"/>
            <w:noWrap/>
            <w:hideMark/>
          </w:tcPr>
          <w:p w:rsidR="005E2557" w:rsidRPr="00A12E0C" w:rsidRDefault="005E2557" w:rsidP="005E2557">
            <w:pPr>
              <w:spacing w:line="240" w:lineRule="auto"/>
              <w:jc w:val="left"/>
              <w:rPr>
                <w:color w:val="000000"/>
                <w:sz w:val="18"/>
                <w:szCs w:val="18"/>
              </w:rPr>
            </w:pPr>
          </w:p>
        </w:tc>
        <w:tc>
          <w:tcPr>
            <w:tcW w:w="1134" w:type="dxa"/>
            <w:tcBorders>
              <w:top w:val="nil"/>
              <w:left w:val="nil"/>
              <w:bottom w:val="nil"/>
              <w:right w:val="nil"/>
            </w:tcBorders>
            <w:shd w:val="clear" w:color="auto" w:fill="auto"/>
            <w:noWrap/>
            <w:hideMark/>
          </w:tcPr>
          <w:p w:rsidR="005E2557" w:rsidRPr="00A12E0C" w:rsidRDefault="005E2557" w:rsidP="005E2557">
            <w:pPr>
              <w:spacing w:line="240" w:lineRule="auto"/>
              <w:jc w:val="left"/>
              <w:rPr>
                <w:color w:val="000000"/>
                <w:sz w:val="18"/>
                <w:szCs w:val="18"/>
              </w:rPr>
            </w:pPr>
          </w:p>
        </w:tc>
        <w:tc>
          <w:tcPr>
            <w:tcW w:w="851" w:type="dxa"/>
            <w:tcBorders>
              <w:top w:val="nil"/>
              <w:left w:val="nil"/>
              <w:bottom w:val="nil"/>
              <w:right w:val="nil"/>
            </w:tcBorders>
            <w:shd w:val="clear" w:color="auto" w:fill="auto"/>
            <w:noWrap/>
            <w:hideMark/>
          </w:tcPr>
          <w:p w:rsidR="005E2557" w:rsidRPr="00A12E0C" w:rsidRDefault="005E2557" w:rsidP="005E2557">
            <w:pPr>
              <w:spacing w:line="240" w:lineRule="auto"/>
              <w:jc w:val="left"/>
              <w:rPr>
                <w:color w:val="000000"/>
                <w:sz w:val="18"/>
                <w:szCs w:val="18"/>
              </w:rPr>
            </w:pPr>
          </w:p>
        </w:tc>
        <w:tc>
          <w:tcPr>
            <w:tcW w:w="992" w:type="dxa"/>
            <w:tcBorders>
              <w:top w:val="nil"/>
              <w:left w:val="nil"/>
              <w:bottom w:val="nil"/>
              <w:right w:val="nil"/>
            </w:tcBorders>
            <w:shd w:val="clear" w:color="auto" w:fill="auto"/>
            <w:noWrap/>
            <w:hideMark/>
          </w:tcPr>
          <w:p w:rsidR="005E2557" w:rsidRPr="00A12E0C" w:rsidRDefault="005E2557" w:rsidP="005E2557">
            <w:pPr>
              <w:spacing w:line="240" w:lineRule="auto"/>
              <w:jc w:val="left"/>
              <w:rPr>
                <w:color w:val="000000"/>
                <w:sz w:val="18"/>
                <w:szCs w:val="18"/>
              </w:rPr>
            </w:pPr>
          </w:p>
        </w:tc>
        <w:tc>
          <w:tcPr>
            <w:tcW w:w="1134" w:type="dxa"/>
            <w:tcBorders>
              <w:top w:val="nil"/>
              <w:left w:val="nil"/>
              <w:bottom w:val="nil"/>
              <w:right w:val="nil"/>
            </w:tcBorders>
            <w:shd w:val="clear" w:color="auto" w:fill="auto"/>
            <w:noWrap/>
            <w:hideMark/>
          </w:tcPr>
          <w:p w:rsidR="005E2557" w:rsidRPr="00A12E0C" w:rsidRDefault="005E2557" w:rsidP="005E2557">
            <w:pPr>
              <w:spacing w:line="240" w:lineRule="auto"/>
              <w:jc w:val="left"/>
              <w:rPr>
                <w:color w:val="000000"/>
                <w:sz w:val="18"/>
                <w:szCs w:val="18"/>
              </w:rPr>
            </w:pPr>
          </w:p>
        </w:tc>
        <w:tc>
          <w:tcPr>
            <w:tcW w:w="1242" w:type="dxa"/>
            <w:tcBorders>
              <w:top w:val="nil"/>
              <w:left w:val="nil"/>
              <w:bottom w:val="nil"/>
              <w:right w:val="nil"/>
            </w:tcBorders>
            <w:shd w:val="clear" w:color="auto" w:fill="auto"/>
            <w:noWrap/>
            <w:hideMark/>
          </w:tcPr>
          <w:p w:rsidR="005E2557" w:rsidRPr="00A12E0C" w:rsidRDefault="005E2557" w:rsidP="005E2557">
            <w:pPr>
              <w:spacing w:line="240" w:lineRule="auto"/>
              <w:jc w:val="left"/>
              <w:rPr>
                <w:color w:val="000000"/>
                <w:sz w:val="18"/>
                <w:szCs w:val="18"/>
              </w:rPr>
            </w:pPr>
          </w:p>
        </w:tc>
      </w:tr>
      <w:tr w:rsidR="005E2557" w:rsidRPr="002C284C" w:rsidTr="00394E38">
        <w:trPr>
          <w:trHeight w:val="301"/>
        </w:trPr>
        <w:tc>
          <w:tcPr>
            <w:tcW w:w="1793" w:type="dxa"/>
            <w:tcBorders>
              <w:top w:val="nil"/>
              <w:left w:val="nil"/>
              <w:bottom w:val="nil"/>
              <w:right w:val="nil"/>
            </w:tcBorders>
            <w:shd w:val="clear" w:color="auto" w:fill="auto"/>
            <w:hideMark/>
          </w:tcPr>
          <w:p w:rsidR="005E2557" w:rsidRPr="002C284C" w:rsidRDefault="005E2557" w:rsidP="005E2557">
            <w:pPr>
              <w:spacing w:line="240" w:lineRule="auto"/>
              <w:ind w:firstLineChars="100" w:firstLine="180"/>
              <w:jc w:val="left"/>
              <w:rPr>
                <w:color w:val="000000"/>
                <w:sz w:val="18"/>
                <w:szCs w:val="18"/>
              </w:rPr>
            </w:pPr>
            <w:r w:rsidRPr="002C284C">
              <w:rPr>
                <w:color w:val="000000"/>
                <w:sz w:val="18"/>
                <w:szCs w:val="18"/>
              </w:rPr>
              <w:t>Enfants 5-17 ans</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24,9</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61,8</w:t>
            </w:r>
          </w:p>
        </w:tc>
        <w:tc>
          <w:tcPr>
            <w:tcW w:w="1134"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12,4</w:t>
            </w:r>
          </w:p>
        </w:tc>
        <w:tc>
          <w:tcPr>
            <w:tcW w:w="1134" w:type="dxa"/>
            <w:tcBorders>
              <w:top w:val="nil"/>
              <w:left w:val="nil"/>
              <w:bottom w:val="nil"/>
              <w:right w:val="nil"/>
            </w:tcBorders>
            <w:shd w:val="clear" w:color="auto" w:fill="auto"/>
            <w:noWrap/>
            <w:hideMark/>
          </w:tcPr>
          <w:p w:rsidR="005E2557" w:rsidRPr="00A12E0C" w:rsidRDefault="00394E38" w:rsidP="005E2557">
            <w:pPr>
              <w:jc w:val="right"/>
              <w:rPr>
                <w:color w:val="000000"/>
                <w:sz w:val="18"/>
                <w:szCs w:val="18"/>
              </w:rPr>
            </w:pPr>
            <w:r>
              <w:rPr>
                <w:color w:val="000000"/>
                <w:sz w:val="18"/>
                <w:szCs w:val="18"/>
              </w:rPr>
              <w:t>0</w:t>
            </w:r>
            <w:r w:rsidR="005E2557" w:rsidRPr="00A12E0C">
              <w:rPr>
                <w:color w:val="000000"/>
                <w:sz w:val="18"/>
                <w:szCs w:val="18"/>
              </w:rPr>
              <w:t>,8</w:t>
            </w:r>
          </w:p>
        </w:tc>
        <w:tc>
          <w:tcPr>
            <w:tcW w:w="851" w:type="dxa"/>
            <w:tcBorders>
              <w:top w:val="nil"/>
              <w:left w:val="nil"/>
              <w:bottom w:val="nil"/>
              <w:right w:val="nil"/>
            </w:tcBorders>
            <w:shd w:val="clear" w:color="auto" w:fill="auto"/>
            <w:noWrap/>
            <w:hideMark/>
          </w:tcPr>
          <w:p w:rsidR="005E2557" w:rsidRPr="00A12E0C" w:rsidRDefault="00394E38" w:rsidP="005E2557">
            <w:pPr>
              <w:jc w:val="right"/>
              <w:rPr>
                <w:color w:val="000000"/>
                <w:sz w:val="18"/>
                <w:szCs w:val="18"/>
              </w:rPr>
            </w:pPr>
            <w:r>
              <w:rPr>
                <w:color w:val="000000"/>
                <w:sz w:val="18"/>
                <w:szCs w:val="18"/>
              </w:rPr>
              <w:t>0</w:t>
            </w:r>
            <w:r w:rsidR="005E2557" w:rsidRPr="00A12E0C">
              <w:rPr>
                <w:color w:val="000000"/>
                <w:sz w:val="18"/>
                <w:szCs w:val="18"/>
              </w:rPr>
              <w:t>,0</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27987</w:t>
            </w:r>
          </w:p>
        </w:tc>
        <w:tc>
          <w:tcPr>
            <w:tcW w:w="1134"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4</w:t>
            </w:r>
          </w:p>
        </w:tc>
        <w:tc>
          <w:tcPr>
            <w:tcW w:w="124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72,9</w:t>
            </w:r>
          </w:p>
        </w:tc>
      </w:tr>
      <w:tr w:rsidR="005E2557" w:rsidRPr="002C284C" w:rsidTr="00394E38">
        <w:trPr>
          <w:trHeight w:val="292"/>
        </w:trPr>
        <w:tc>
          <w:tcPr>
            <w:tcW w:w="1793" w:type="dxa"/>
            <w:tcBorders>
              <w:top w:val="nil"/>
              <w:left w:val="nil"/>
              <w:bottom w:val="nil"/>
              <w:right w:val="nil"/>
            </w:tcBorders>
            <w:shd w:val="clear" w:color="auto" w:fill="auto"/>
            <w:hideMark/>
          </w:tcPr>
          <w:p w:rsidR="005E2557" w:rsidRPr="002C284C" w:rsidRDefault="005E2557" w:rsidP="005E2557">
            <w:pPr>
              <w:spacing w:line="240" w:lineRule="auto"/>
              <w:ind w:firstLineChars="100" w:firstLine="180"/>
              <w:jc w:val="left"/>
              <w:rPr>
                <w:color w:val="000000"/>
                <w:sz w:val="18"/>
                <w:szCs w:val="18"/>
              </w:rPr>
            </w:pPr>
            <w:r w:rsidRPr="002C284C">
              <w:rPr>
                <w:color w:val="000000"/>
                <w:sz w:val="18"/>
                <w:szCs w:val="18"/>
              </w:rPr>
              <w:t>Hommes 18 ans +</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55,5</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18,3</w:t>
            </w:r>
          </w:p>
        </w:tc>
        <w:tc>
          <w:tcPr>
            <w:tcW w:w="1134"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13,4</w:t>
            </w:r>
          </w:p>
        </w:tc>
        <w:tc>
          <w:tcPr>
            <w:tcW w:w="1134"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7,8</w:t>
            </w:r>
          </w:p>
        </w:tc>
        <w:tc>
          <w:tcPr>
            <w:tcW w:w="851"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5,0</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17021</w:t>
            </w:r>
          </w:p>
        </w:tc>
        <w:tc>
          <w:tcPr>
            <w:tcW w:w="1134"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8</w:t>
            </w:r>
          </w:p>
        </w:tc>
        <w:tc>
          <w:tcPr>
            <w:tcW w:w="1242" w:type="dxa"/>
            <w:tcBorders>
              <w:top w:val="nil"/>
              <w:left w:val="nil"/>
              <w:bottom w:val="nil"/>
              <w:right w:val="nil"/>
            </w:tcBorders>
            <w:shd w:val="clear" w:color="auto" w:fill="auto"/>
            <w:hideMark/>
          </w:tcPr>
          <w:p w:rsidR="005E2557" w:rsidRPr="00A12E0C" w:rsidRDefault="005E2557" w:rsidP="005E2557">
            <w:pPr>
              <w:jc w:val="right"/>
              <w:rPr>
                <w:color w:val="000000"/>
                <w:sz w:val="18"/>
                <w:szCs w:val="18"/>
              </w:rPr>
            </w:pPr>
            <w:r w:rsidRPr="00A12E0C">
              <w:rPr>
                <w:color w:val="000000"/>
                <w:sz w:val="18"/>
                <w:szCs w:val="18"/>
              </w:rPr>
              <w:t>.</w:t>
            </w:r>
          </w:p>
        </w:tc>
      </w:tr>
      <w:tr w:rsidR="005E2557" w:rsidRPr="002C284C" w:rsidTr="00394E38">
        <w:trPr>
          <w:trHeight w:val="281"/>
        </w:trPr>
        <w:tc>
          <w:tcPr>
            <w:tcW w:w="1793" w:type="dxa"/>
            <w:tcBorders>
              <w:top w:val="nil"/>
              <w:left w:val="nil"/>
              <w:bottom w:val="nil"/>
              <w:right w:val="nil"/>
            </w:tcBorders>
            <w:shd w:val="clear" w:color="auto" w:fill="auto"/>
            <w:hideMark/>
          </w:tcPr>
          <w:p w:rsidR="005E2557" w:rsidRPr="002C284C" w:rsidRDefault="005E2557" w:rsidP="005E2557">
            <w:pPr>
              <w:spacing w:line="240" w:lineRule="auto"/>
              <w:ind w:firstLineChars="100" w:firstLine="180"/>
              <w:jc w:val="left"/>
              <w:rPr>
                <w:color w:val="000000"/>
                <w:sz w:val="18"/>
                <w:szCs w:val="18"/>
              </w:rPr>
            </w:pPr>
            <w:r w:rsidRPr="002C284C">
              <w:rPr>
                <w:color w:val="000000"/>
                <w:sz w:val="18"/>
                <w:szCs w:val="18"/>
              </w:rPr>
              <w:t>Femmes 18 ans +</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77,4</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10,8</w:t>
            </w:r>
          </w:p>
        </w:tc>
        <w:tc>
          <w:tcPr>
            <w:tcW w:w="1134"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7,5</w:t>
            </w:r>
          </w:p>
        </w:tc>
        <w:tc>
          <w:tcPr>
            <w:tcW w:w="1134"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3,0</w:t>
            </w:r>
          </w:p>
        </w:tc>
        <w:tc>
          <w:tcPr>
            <w:tcW w:w="851"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1,4</w:t>
            </w:r>
          </w:p>
        </w:tc>
        <w:tc>
          <w:tcPr>
            <w:tcW w:w="992"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19889</w:t>
            </w:r>
          </w:p>
        </w:tc>
        <w:tc>
          <w:tcPr>
            <w:tcW w:w="1134" w:type="dxa"/>
            <w:tcBorders>
              <w:top w:val="nil"/>
              <w:left w:val="nil"/>
              <w:bottom w:val="nil"/>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7</w:t>
            </w:r>
          </w:p>
        </w:tc>
        <w:tc>
          <w:tcPr>
            <w:tcW w:w="1242" w:type="dxa"/>
            <w:tcBorders>
              <w:top w:val="nil"/>
              <w:left w:val="nil"/>
              <w:bottom w:val="nil"/>
              <w:right w:val="nil"/>
            </w:tcBorders>
            <w:shd w:val="clear" w:color="auto" w:fill="auto"/>
            <w:hideMark/>
          </w:tcPr>
          <w:p w:rsidR="005E2557" w:rsidRPr="00A12E0C" w:rsidRDefault="005E2557" w:rsidP="005E2557">
            <w:pPr>
              <w:jc w:val="right"/>
              <w:rPr>
                <w:color w:val="000000"/>
                <w:sz w:val="18"/>
                <w:szCs w:val="18"/>
              </w:rPr>
            </w:pPr>
            <w:r w:rsidRPr="00A12E0C">
              <w:rPr>
                <w:color w:val="000000"/>
                <w:sz w:val="18"/>
                <w:szCs w:val="18"/>
              </w:rPr>
              <w:t>.</w:t>
            </w:r>
          </w:p>
        </w:tc>
      </w:tr>
      <w:tr w:rsidR="005E2557" w:rsidRPr="002C284C" w:rsidTr="00394E38">
        <w:trPr>
          <w:trHeight w:val="318"/>
        </w:trPr>
        <w:tc>
          <w:tcPr>
            <w:tcW w:w="1793" w:type="dxa"/>
            <w:tcBorders>
              <w:top w:val="nil"/>
              <w:left w:val="nil"/>
              <w:bottom w:val="double" w:sz="6" w:space="0" w:color="000000"/>
              <w:right w:val="nil"/>
            </w:tcBorders>
            <w:shd w:val="clear" w:color="auto" w:fill="auto"/>
            <w:hideMark/>
          </w:tcPr>
          <w:p w:rsidR="005E2557" w:rsidRPr="002C284C" w:rsidRDefault="005E2557" w:rsidP="005E2557">
            <w:pPr>
              <w:spacing w:line="240" w:lineRule="auto"/>
              <w:rPr>
                <w:b/>
                <w:bCs/>
                <w:color w:val="000000"/>
                <w:sz w:val="18"/>
                <w:szCs w:val="18"/>
              </w:rPr>
            </w:pPr>
            <w:r w:rsidRPr="002C284C">
              <w:rPr>
                <w:b/>
                <w:bCs/>
                <w:color w:val="000000"/>
                <w:sz w:val="18"/>
                <w:szCs w:val="18"/>
              </w:rPr>
              <w:t>Bénin</w:t>
            </w:r>
          </w:p>
        </w:tc>
        <w:tc>
          <w:tcPr>
            <w:tcW w:w="992" w:type="dxa"/>
            <w:tcBorders>
              <w:top w:val="nil"/>
              <w:left w:val="nil"/>
              <w:bottom w:val="double" w:sz="6" w:space="0" w:color="000000"/>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49,1</w:t>
            </w:r>
          </w:p>
        </w:tc>
        <w:tc>
          <w:tcPr>
            <w:tcW w:w="992" w:type="dxa"/>
            <w:tcBorders>
              <w:top w:val="nil"/>
              <w:left w:val="nil"/>
              <w:bottom w:val="double" w:sz="6" w:space="0" w:color="000000"/>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34,7</w:t>
            </w:r>
          </w:p>
        </w:tc>
        <w:tc>
          <w:tcPr>
            <w:tcW w:w="1134" w:type="dxa"/>
            <w:tcBorders>
              <w:top w:val="nil"/>
              <w:left w:val="nil"/>
              <w:bottom w:val="double" w:sz="6" w:space="0" w:color="000000"/>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11,2</w:t>
            </w:r>
          </w:p>
        </w:tc>
        <w:tc>
          <w:tcPr>
            <w:tcW w:w="1134" w:type="dxa"/>
            <w:tcBorders>
              <w:top w:val="nil"/>
              <w:left w:val="nil"/>
              <w:bottom w:val="double" w:sz="6" w:space="0" w:color="000000"/>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3,3</w:t>
            </w:r>
          </w:p>
        </w:tc>
        <w:tc>
          <w:tcPr>
            <w:tcW w:w="851" w:type="dxa"/>
            <w:tcBorders>
              <w:top w:val="nil"/>
              <w:left w:val="nil"/>
              <w:bottom w:val="double" w:sz="6" w:space="0" w:color="000000"/>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1,7</w:t>
            </w:r>
          </w:p>
        </w:tc>
        <w:tc>
          <w:tcPr>
            <w:tcW w:w="992" w:type="dxa"/>
            <w:tcBorders>
              <w:top w:val="nil"/>
              <w:left w:val="nil"/>
              <w:bottom w:val="double" w:sz="6" w:space="0" w:color="000000"/>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64902</w:t>
            </w:r>
          </w:p>
        </w:tc>
        <w:tc>
          <w:tcPr>
            <w:tcW w:w="1134" w:type="dxa"/>
            <w:tcBorders>
              <w:top w:val="nil"/>
              <w:left w:val="nil"/>
              <w:bottom w:val="double" w:sz="6" w:space="0" w:color="000000"/>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5</w:t>
            </w:r>
          </w:p>
        </w:tc>
        <w:tc>
          <w:tcPr>
            <w:tcW w:w="1242" w:type="dxa"/>
            <w:tcBorders>
              <w:top w:val="nil"/>
              <w:left w:val="nil"/>
              <w:bottom w:val="double" w:sz="6" w:space="0" w:color="000000"/>
              <w:right w:val="nil"/>
            </w:tcBorders>
            <w:shd w:val="clear" w:color="auto" w:fill="auto"/>
            <w:noWrap/>
            <w:hideMark/>
          </w:tcPr>
          <w:p w:rsidR="005E2557" w:rsidRPr="00A12E0C" w:rsidRDefault="005E2557" w:rsidP="005E2557">
            <w:pPr>
              <w:jc w:val="right"/>
              <w:rPr>
                <w:color w:val="000000"/>
                <w:sz w:val="18"/>
                <w:szCs w:val="18"/>
              </w:rPr>
            </w:pPr>
            <w:r w:rsidRPr="00A12E0C">
              <w:rPr>
                <w:color w:val="000000"/>
                <w:sz w:val="18"/>
                <w:szCs w:val="18"/>
              </w:rPr>
              <w:t>72,9</w:t>
            </w:r>
          </w:p>
        </w:tc>
      </w:tr>
      <w:tr w:rsidR="005E2557" w:rsidRPr="002C284C" w:rsidTr="005E2557">
        <w:trPr>
          <w:trHeight w:val="318"/>
        </w:trPr>
        <w:tc>
          <w:tcPr>
            <w:tcW w:w="10264" w:type="dxa"/>
            <w:gridSpan w:val="9"/>
            <w:tcBorders>
              <w:top w:val="double" w:sz="6" w:space="0" w:color="000000"/>
              <w:left w:val="nil"/>
              <w:bottom w:val="nil"/>
              <w:right w:val="nil"/>
            </w:tcBorders>
            <w:shd w:val="clear" w:color="auto" w:fill="auto"/>
            <w:hideMark/>
          </w:tcPr>
          <w:p w:rsidR="005E2557" w:rsidRPr="002C284C" w:rsidRDefault="005E2557" w:rsidP="005E2557">
            <w:pPr>
              <w:spacing w:line="240" w:lineRule="auto"/>
              <w:jc w:val="left"/>
              <w:rPr>
                <w:color w:val="000000"/>
                <w:sz w:val="18"/>
                <w:szCs w:val="18"/>
              </w:rPr>
            </w:pPr>
            <w:r w:rsidRPr="002C284C">
              <w:rPr>
                <w:color w:val="000000"/>
                <w:sz w:val="18"/>
                <w:szCs w:val="18"/>
              </w:rPr>
              <w:t xml:space="preserve">a. Le calcul du nombre médian d'années d'études exclut les populations </w:t>
            </w:r>
            <w:r>
              <w:rPr>
                <w:color w:val="000000"/>
                <w:sz w:val="18"/>
                <w:szCs w:val="18"/>
              </w:rPr>
              <w:t>non instruites</w:t>
            </w:r>
            <w:r w:rsidRPr="002C284C">
              <w:rPr>
                <w:color w:val="000000"/>
                <w:sz w:val="18"/>
                <w:szCs w:val="18"/>
              </w:rPr>
              <w:t>.</w:t>
            </w:r>
          </w:p>
        </w:tc>
      </w:tr>
    </w:tbl>
    <w:p w:rsidR="00F15E76" w:rsidRDefault="00F15E76" w:rsidP="00F15E76">
      <w:pPr>
        <w:rPr>
          <w:sz w:val="10"/>
          <w:szCs w:val="10"/>
        </w:rPr>
      </w:pPr>
    </w:p>
    <w:p w:rsidR="00F15E76" w:rsidRDefault="00F15E76" w:rsidP="00F15E76">
      <w:pPr>
        <w:rPr>
          <w:sz w:val="10"/>
          <w:szCs w:val="10"/>
        </w:rPr>
      </w:pPr>
    </w:p>
    <w:p w:rsidR="00DF5C19" w:rsidRDefault="00DF5C19" w:rsidP="00F15E76">
      <w:pPr>
        <w:rPr>
          <w:sz w:val="10"/>
          <w:szCs w:val="10"/>
        </w:rPr>
      </w:pPr>
    </w:p>
    <w:p w:rsidR="00536BE6" w:rsidRDefault="00536BE6">
      <w:pPr>
        <w:sectPr w:rsidR="00536BE6" w:rsidSect="00100F8C">
          <w:type w:val="continuous"/>
          <w:pgSz w:w="11906" w:h="16838"/>
          <w:pgMar w:top="1417" w:right="1417" w:bottom="1417" w:left="1417" w:header="708" w:footer="708" w:gutter="0"/>
          <w:cols w:space="708"/>
          <w:docGrid w:linePitch="360"/>
        </w:sectPr>
      </w:pPr>
    </w:p>
    <w:p w:rsidR="00212B37" w:rsidRDefault="00BB441D">
      <w:r>
        <w:lastRenderedPageBreak/>
        <w:t>Sur les 17 511 ménages effectivement enquêtés lors du premier passage de l’enquête EMICoV 2006, 1</w:t>
      </w:r>
      <w:r w:rsidR="005E2557">
        <w:t>2</w:t>
      </w:r>
      <w:r>
        <w:t> </w:t>
      </w:r>
      <w:r w:rsidR="005E2557">
        <w:t>680</w:t>
      </w:r>
      <w:r>
        <w:t xml:space="preserve"> ont été retrouvés en 2010 pour l’enquête de suivi soit un taux de déperdition de </w:t>
      </w:r>
      <w:r w:rsidR="005E2557">
        <w:t>2</w:t>
      </w:r>
      <w:r>
        <w:t>7</w:t>
      </w:r>
      <w:r w:rsidR="005E2557">
        <w:t>,6</w:t>
      </w:r>
      <w:r>
        <w:t xml:space="preserve">% des ménages du panel de 2006. Notons par ailleurs que sur les 17 511 ménages de 2006, 14 202 ménages avaient été </w:t>
      </w:r>
      <w:r>
        <w:lastRenderedPageBreak/>
        <w:t xml:space="preserve">retrouvés pour le quatrième passage en 2007. </w:t>
      </w:r>
    </w:p>
    <w:p w:rsidR="00BB441D" w:rsidRDefault="00BB441D">
      <w:r>
        <w:t xml:space="preserve">Le taux de déperdition </w:t>
      </w:r>
      <w:r w:rsidR="001C45B3">
        <w:t>diffère</w:t>
      </w:r>
      <w:r>
        <w:t xml:space="preserve"> significativement selon le milieu de résidence et le département. Le taux de déperdition est de 2</w:t>
      </w:r>
      <w:r w:rsidR="005E2557">
        <w:t>1,</w:t>
      </w:r>
      <w:r>
        <w:t xml:space="preserve">7% pour le milieu rural contre </w:t>
      </w:r>
      <w:r w:rsidR="005E2557">
        <w:t>36,0</w:t>
      </w:r>
      <w:r>
        <w:t xml:space="preserve">% pour le milieu urbain. </w:t>
      </w:r>
      <w:r w:rsidR="00536BE6">
        <w:t xml:space="preserve">Dans trois départements, plus de </w:t>
      </w:r>
      <w:r w:rsidR="005E2557">
        <w:t>35</w:t>
      </w:r>
      <w:r w:rsidR="00536BE6">
        <w:t xml:space="preserve">% des </w:t>
      </w:r>
      <w:r w:rsidR="00536BE6">
        <w:lastRenderedPageBreak/>
        <w:t>ménages de 2006 n’ont pas été ret</w:t>
      </w:r>
      <w:r w:rsidR="005E2557">
        <w:t xml:space="preserve">rouvés. </w:t>
      </w:r>
      <w:r w:rsidR="006F6552">
        <w:t xml:space="preserve">Il s’agit du Littoral (56,5%), de l’Ouémé </w:t>
      </w:r>
      <w:r w:rsidR="006F6552">
        <w:lastRenderedPageBreak/>
        <w:t>(49,4%) et du Plateau (35,8%).</w:t>
      </w:r>
    </w:p>
    <w:p w:rsidR="00536BE6" w:rsidRDefault="00536BE6">
      <w:pPr>
        <w:sectPr w:rsidR="00536BE6" w:rsidSect="00536BE6">
          <w:type w:val="continuous"/>
          <w:pgSz w:w="11906" w:h="16838"/>
          <w:pgMar w:top="1417" w:right="1417" w:bottom="1417" w:left="1417" w:header="708" w:footer="708" w:gutter="0"/>
          <w:cols w:num="2" w:space="708"/>
          <w:docGrid w:linePitch="360"/>
        </w:sectPr>
      </w:pPr>
    </w:p>
    <w:p w:rsidR="00212B37" w:rsidRDefault="00212B37"/>
    <w:p w:rsidR="00212B37" w:rsidRPr="00783587" w:rsidRDefault="00212B37" w:rsidP="00212B37">
      <w:pPr>
        <w:pStyle w:val="Lgende"/>
        <w:rPr>
          <w:color w:val="auto"/>
          <w:sz w:val="22"/>
          <w:szCs w:val="22"/>
        </w:rPr>
      </w:pPr>
      <w:bookmarkStart w:id="8" w:name="_Toc290329073"/>
      <w:r w:rsidRPr="00783587">
        <w:rPr>
          <w:color w:val="auto"/>
          <w:sz w:val="22"/>
          <w:szCs w:val="22"/>
        </w:rPr>
        <w:t xml:space="preserve">Tableau </w:t>
      </w:r>
      <w:r w:rsidR="00361752" w:rsidRPr="00783587">
        <w:rPr>
          <w:color w:val="auto"/>
          <w:sz w:val="22"/>
          <w:szCs w:val="22"/>
        </w:rPr>
        <w:fldChar w:fldCharType="begin"/>
      </w:r>
      <w:r w:rsidRPr="00783587">
        <w:rPr>
          <w:color w:val="auto"/>
          <w:sz w:val="22"/>
          <w:szCs w:val="22"/>
        </w:rPr>
        <w:instrText xml:space="preserve"> SEQ Tableau \* ARABIC </w:instrText>
      </w:r>
      <w:r w:rsidR="00361752" w:rsidRPr="00783587">
        <w:rPr>
          <w:color w:val="auto"/>
          <w:sz w:val="22"/>
          <w:szCs w:val="22"/>
        </w:rPr>
        <w:fldChar w:fldCharType="separate"/>
      </w:r>
      <w:r w:rsidR="00535F09">
        <w:rPr>
          <w:noProof/>
          <w:color w:val="auto"/>
          <w:sz w:val="22"/>
          <w:szCs w:val="22"/>
        </w:rPr>
        <w:t>4</w:t>
      </w:r>
      <w:r w:rsidR="00361752" w:rsidRPr="00783587">
        <w:rPr>
          <w:color w:val="auto"/>
          <w:sz w:val="22"/>
          <w:szCs w:val="22"/>
        </w:rPr>
        <w:fldChar w:fldCharType="end"/>
      </w:r>
      <w:r w:rsidRPr="00783587">
        <w:rPr>
          <w:color w:val="auto"/>
          <w:sz w:val="22"/>
          <w:szCs w:val="22"/>
        </w:rPr>
        <w:t> : Déperdition des ménages entre 2006 et 2010</w:t>
      </w:r>
      <w:bookmarkEnd w:id="8"/>
    </w:p>
    <w:tbl>
      <w:tblPr>
        <w:tblW w:w="6000" w:type="dxa"/>
        <w:tblInd w:w="55" w:type="dxa"/>
        <w:tblCellMar>
          <w:left w:w="70" w:type="dxa"/>
          <w:right w:w="70" w:type="dxa"/>
        </w:tblCellMar>
        <w:tblLook w:val="04A0"/>
      </w:tblPr>
      <w:tblGrid>
        <w:gridCol w:w="1200"/>
        <w:gridCol w:w="1200"/>
        <w:gridCol w:w="1200"/>
        <w:gridCol w:w="1200"/>
        <w:gridCol w:w="1200"/>
      </w:tblGrid>
      <w:tr w:rsidR="005E2557" w:rsidRPr="005E2557" w:rsidTr="005E2557">
        <w:trPr>
          <w:trHeight w:val="1140"/>
        </w:trPr>
        <w:tc>
          <w:tcPr>
            <w:tcW w:w="1200" w:type="dxa"/>
            <w:tcBorders>
              <w:top w:val="single" w:sz="8" w:space="0" w:color="auto"/>
              <w:left w:val="nil"/>
              <w:bottom w:val="single" w:sz="8" w:space="0" w:color="auto"/>
              <w:right w:val="nil"/>
            </w:tcBorders>
            <w:shd w:val="clear" w:color="auto" w:fill="auto"/>
            <w:hideMark/>
          </w:tcPr>
          <w:p w:rsidR="005E2557" w:rsidRPr="005E2557" w:rsidRDefault="005E2557" w:rsidP="005E2557">
            <w:pPr>
              <w:spacing w:line="240" w:lineRule="auto"/>
              <w:jc w:val="left"/>
              <w:rPr>
                <w:rFonts w:ascii="Arial" w:hAnsi="Arial" w:cs="Arial"/>
                <w:b/>
                <w:bCs/>
                <w:color w:val="000000"/>
                <w:sz w:val="16"/>
                <w:szCs w:val="16"/>
              </w:rPr>
            </w:pPr>
            <w:r w:rsidRPr="005E2557">
              <w:rPr>
                <w:rFonts w:ascii="Arial" w:hAnsi="Arial" w:cs="Arial"/>
                <w:b/>
                <w:bCs/>
                <w:color w:val="000000"/>
                <w:sz w:val="16"/>
                <w:szCs w:val="16"/>
              </w:rPr>
              <w:t>Département</w:t>
            </w:r>
          </w:p>
        </w:tc>
        <w:tc>
          <w:tcPr>
            <w:tcW w:w="1200" w:type="dxa"/>
            <w:tcBorders>
              <w:top w:val="single" w:sz="8" w:space="0" w:color="auto"/>
              <w:left w:val="nil"/>
              <w:bottom w:val="single" w:sz="8" w:space="0" w:color="auto"/>
              <w:right w:val="nil"/>
            </w:tcBorders>
            <w:shd w:val="clear" w:color="auto" w:fill="auto"/>
            <w:hideMark/>
          </w:tcPr>
          <w:p w:rsidR="005E2557" w:rsidRPr="005E2557" w:rsidRDefault="005E2557" w:rsidP="005E2557">
            <w:pPr>
              <w:spacing w:line="240" w:lineRule="auto"/>
              <w:jc w:val="left"/>
              <w:rPr>
                <w:rFonts w:ascii="Calibri" w:hAnsi="Calibri"/>
                <w:b/>
                <w:bCs/>
                <w:color w:val="000000"/>
                <w:sz w:val="16"/>
                <w:szCs w:val="16"/>
              </w:rPr>
            </w:pPr>
            <w:r w:rsidRPr="005E2557">
              <w:rPr>
                <w:rFonts w:ascii="Calibri" w:hAnsi="Calibri"/>
                <w:b/>
                <w:bCs/>
                <w:color w:val="000000"/>
                <w:sz w:val="16"/>
                <w:szCs w:val="16"/>
              </w:rPr>
              <w:t>Total ménages EMICoV 2006</w:t>
            </w:r>
          </w:p>
        </w:tc>
        <w:tc>
          <w:tcPr>
            <w:tcW w:w="1200" w:type="dxa"/>
            <w:tcBorders>
              <w:top w:val="single" w:sz="8" w:space="0" w:color="auto"/>
              <w:left w:val="nil"/>
              <w:bottom w:val="single" w:sz="8" w:space="0" w:color="auto"/>
              <w:right w:val="nil"/>
            </w:tcBorders>
            <w:shd w:val="clear" w:color="auto" w:fill="auto"/>
            <w:hideMark/>
          </w:tcPr>
          <w:p w:rsidR="005E2557" w:rsidRPr="005E2557" w:rsidRDefault="005E2557" w:rsidP="005E2557">
            <w:pPr>
              <w:spacing w:line="240" w:lineRule="auto"/>
              <w:jc w:val="left"/>
              <w:rPr>
                <w:rFonts w:ascii="Calibri" w:hAnsi="Calibri"/>
                <w:color w:val="000000"/>
                <w:sz w:val="18"/>
                <w:szCs w:val="18"/>
              </w:rPr>
            </w:pPr>
            <w:r w:rsidRPr="005E2557">
              <w:rPr>
                <w:rFonts w:ascii="Calibri" w:hAnsi="Calibri"/>
                <w:color w:val="000000"/>
                <w:sz w:val="18"/>
                <w:szCs w:val="18"/>
              </w:rPr>
              <w:t>Nombre ménages 2006 retrouvé au P4</w:t>
            </w:r>
          </w:p>
        </w:tc>
        <w:tc>
          <w:tcPr>
            <w:tcW w:w="1200" w:type="dxa"/>
            <w:tcBorders>
              <w:top w:val="single" w:sz="8" w:space="0" w:color="auto"/>
              <w:left w:val="nil"/>
              <w:bottom w:val="single" w:sz="8" w:space="0" w:color="auto"/>
              <w:right w:val="nil"/>
            </w:tcBorders>
            <w:shd w:val="clear" w:color="auto" w:fill="auto"/>
            <w:hideMark/>
          </w:tcPr>
          <w:p w:rsidR="005E2557" w:rsidRPr="005E2557" w:rsidRDefault="005E2557" w:rsidP="005E2557">
            <w:pPr>
              <w:spacing w:line="240" w:lineRule="auto"/>
              <w:jc w:val="left"/>
              <w:rPr>
                <w:rFonts w:ascii="Calibri" w:hAnsi="Calibri"/>
                <w:b/>
                <w:bCs/>
                <w:color w:val="000000"/>
                <w:sz w:val="16"/>
                <w:szCs w:val="16"/>
              </w:rPr>
            </w:pPr>
            <w:r w:rsidRPr="005E2557">
              <w:rPr>
                <w:rFonts w:ascii="Calibri" w:hAnsi="Calibri"/>
                <w:b/>
                <w:bCs/>
                <w:color w:val="000000"/>
                <w:sz w:val="16"/>
                <w:szCs w:val="16"/>
              </w:rPr>
              <w:t>Nombre ménages 2006 retrouvé au Suivi 2010</w:t>
            </w:r>
          </w:p>
        </w:tc>
        <w:tc>
          <w:tcPr>
            <w:tcW w:w="1200" w:type="dxa"/>
            <w:tcBorders>
              <w:top w:val="single" w:sz="8" w:space="0" w:color="auto"/>
              <w:left w:val="nil"/>
              <w:bottom w:val="single" w:sz="8" w:space="0" w:color="auto"/>
              <w:right w:val="nil"/>
            </w:tcBorders>
            <w:shd w:val="clear" w:color="auto" w:fill="auto"/>
            <w:hideMark/>
          </w:tcPr>
          <w:p w:rsidR="005E2557" w:rsidRPr="005E2557" w:rsidRDefault="005E2557" w:rsidP="005E2557">
            <w:pPr>
              <w:spacing w:line="240" w:lineRule="auto"/>
              <w:jc w:val="left"/>
              <w:rPr>
                <w:rFonts w:ascii="Calibri" w:hAnsi="Calibri"/>
                <w:b/>
                <w:bCs/>
                <w:color w:val="000000"/>
                <w:sz w:val="16"/>
                <w:szCs w:val="16"/>
              </w:rPr>
            </w:pPr>
            <w:r w:rsidRPr="005E2557">
              <w:rPr>
                <w:rFonts w:ascii="Calibri" w:hAnsi="Calibri"/>
                <w:b/>
                <w:bCs/>
                <w:color w:val="000000"/>
                <w:sz w:val="16"/>
                <w:szCs w:val="16"/>
              </w:rPr>
              <w:t>Proportion ménage EMICoV 2006 retrouvée en 2010</w:t>
            </w:r>
          </w:p>
        </w:tc>
      </w:tr>
      <w:tr w:rsidR="005E2557" w:rsidRPr="005E2557" w:rsidTr="00394E38">
        <w:trPr>
          <w:trHeight w:val="300"/>
        </w:trPr>
        <w:tc>
          <w:tcPr>
            <w:tcW w:w="1200" w:type="dxa"/>
            <w:tcBorders>
              <w:top w:val="nil"/>
              <w:left w:val="nil"/>
              <w:bottom w:val="nil"/>
              <w:right w:val="nil"/>
            </w:tcBorders>
            <w:shd w:val="clear" w:color="auto" w:fill="auto"/>
            <w:hideMark/>
          </w:tcPr>
          <w:p w:rsidR="005E2557" w:rsidRPr="005E2557" w:rsidRDefault="005E2557" w:rsidP="005E2557">
            <w:pPr>
              <w:spacing w:line="240" w:lineRule="auto"/>
              <w:jc w:val="left"/>
              <w:rPr>
                <w:rFonts w:ascii="Arial" w:hAnsi="Arial" w:cs="Arial"/>
                <w:color w:val="000000"/>
                <w:sz w:val="18"/>
                <w:szCs w:val="18"/>
              </w:rPr>
            </w:pPr>
            <w:r w:rsidRPr="005E2557">
              <w:rPr>
                <w:rFonts w:ascii="Arial" w:hAnsi="Arial" w:cs="Arial"/>
                <w:color w:val="000000"/>
                <w:sz w:val="18"/>
                <w:szCs w:val="18"/>
              </w:rPr>
              <w:t>Alibori</w:t>
            </w:r>
          </w:p>
        </w:tc>
        <w:tc>
          <w:tcPr>
            <w:tcW w:w="1200" w:type="dxa"/>
            <w:tcBorders>
              <w:top w:val="nil"/>
              <w:left w:val="nil"/>
              <w:bottom w:val="nil"/>
              <w:right w:val="nil"/>
            </w:tcBorders>
            <w:shd w:val="clear" w:color="auto" w:fill="auto"/>
            <w:noWrap/>
            <w:hideMark/>
          </w:tcPr>
          <w:p w:rsidR="005E2557" w:rsidRPr="005E2557" w:rsidRDefault="005E2557" w:rsidP="005E2557">
            <w:pPr>
              <w:spacing w:line="240" w:lineRule="auto"/>
              <w:jc w:val="right"/>
              <w:rPr>
                <w:rFonts w:ascii="Arial" w:hAnsi="Arial" w:cs="Arial"/>
                <w:color w:val="000000"/>
                <w:sz w:val="18"/>
                <w:szCs w:val="18"/>
              </w:rPr>
            </w:pPr>
            <w:r w:rsidRPr="005E2557">
              <w:rPr>
                <w:rFonts w:ascii="Arial" w:hAnsi="Arial" w:cs="Arial"/>
                <w:color w:val="000000"/>
                <w:sz w:val="18"/>
                <w:szCs w:val="18"/>
              </w:rPr>
              <w:t>986</w:t>
            </w:r>
          </w:p>
        </w:tc>
        <w:tc>
          <w:tcPr>
            <w:tcW w:w="1200" w:type="dxa"/>
            <w:tcBorders>
              <w:top w:val="nil"/>
              <w:left w:val="nil"/>
              <w:bottom w:val="nil"/>
              <w:right w:val="nil"/>
            </w:tcBorders>
            <w:shd w:val="clear" w:color="auto" w:fill="auto"/>
            <w:hideMark/>
          </w:tcPr>
          <w:p w:rsidR="005E2557" w:rsidRPr="005E2557" w:rsidRDefault="005E2557" w:rsidP="005E2557">
            <w:pPr>
              <w:spacing w:line="240" w:lineRule="auto"/>
              <w:jc w:val="right"/>
              <w:rPr>
                <w:rFonts w:ascii="Arial" w:hAnsi="Arial" w:cs="Arial"/>
                <w:color w:val="000000"/>
                <w:sz w:val="18"/>
                <w:szCs w:val="18"/>
              </w:rPr>
            </w:pPr>
            <w:r w:rsidRPr="005E2557">
              <w:rPr>
                <w:rFonts w:ascii="Arial" w:hAnsi="Arial" w:cs="Arial"/>
                <w:color w:val="000000"/>
                <w:sz w:val="18"/>
                <w:szCs w:val="18"/>
              </w:rPr>
              <w:t>869</w:t>
            </w:r>
          </w:p>
        </w:tc>
        <w:tc>
          <w:tcPr>
            <w:tcW w:w="1200" w:type="dxa"/>
            <w:tcBorders>
              <w:top w:val="nil"/>
              <w:left w:val="nil"/>
              <w:bottom w:val="nil"/>
              <w:right w:val="nil"/>
            </w:tcBorders>
            <w:shd w:val="clear" w:color="auto" w:fill="auto"/>
            <w:noWrap/>
            <w:hideMark/>
          </w:tcPr>
          <w:p w:rsidR="005E2557" w:rsidRPr="005E2557" w:rsidRDefault="005E2557" w:rsidP="005E2557">
            <w:pPr>
              <w:spacing w:line="240" w:lineRule="auto"/>
              <w:jc w:val="right"/>
              <w:rPr>
                <w:rFonts w:ascii="Arial" w:hAnsi="Arial" w:cs="Arial"/>
                <w:color w:val="000000"/>
                <w:sz w:val="18"/>
                <w:szCs w:val="18"/>
              </w:rPr>
            </w:pPr>
            <w:r w:rsidRPr="005E2557">
              <w:rPr>
                <w:rFonts w:ascii="Arial" w:hAnsi="Arial" w:cs="Arial"/>
                <w:color w:val="000000"/>
                <w:sz w:val="18"/>
                <w:szCs w:val="18"/>
              </w:rPr>
              <w:t>811</w:t>
            </w:r>
          </w:p>
        </w:tc>
        <w:tc>
          <w:tcPr>
            <w:tcW w:w="1200" w:type="dxa"/>
            <w:tcBorders>
              <w:top w:val="nil"/>
              <w:left w:val="nil"/>
              <w:bottom w:val="nil"/>
              <w:right w:val="nil"/>
            </w:tcBorders>
            <w:shd w:val="clear" w:color="auto" w:fill="auto"/>
            <w:noWrap/>
            <w:hideMark/>
          </w:tcPr>
          <w:p w:rsidR="005E2557" w:rsidRPr="00394E38" w:rsidRDefault="005E2557" w:rsidP="00394E38">
            <w:pPr>
              <w:spacing w:line="240" w:lineRule="auto"/>
              <w:jc w:val="right"/>
              <w:rPr>
                <w:rFonts w:ascii="Arial" w:hAnsi="Arial" w:cs="Arial"/>
                <w:color w:val="000000"/>
                <w:sz w:val="18"/>
                <w:szCs w:val="18"/>
              </w:rPr>
            </w:pPr>
            <w:r w:rsidRPr="00394E38">
              <w:rPr>
                <w:rFonts w:ascii="Arial" w:hAnsi="Arial" w:cs="Arial"/>
                <w:color w:val="000000"/>
                <w:sz w:val="18"/>
                <w:szCs w:val="18"/>
              </w:rPr>
              <w:t>82,3</w:t>
            </w:r>
          </w:p>
        </w:tc>
      </w:tr>
      <w:tr w:rsidR="005E2557" w:rsidRPr="005E2557" w:rsidTr="00394E38">
        <w:trPr>
          <w:trHeight w:val="300"/>
        </w:trPr>
        <w:tc>
          <w:tcPr>
            <w:tcW w:w="1200" w:type="dxa"/>
            <w:tcBorders>
              <w:top w:val="nil"/>
              <w:left w:val="nil"/>
              <w:bottom w:val="nil"/>
              <w:right w:val="nil"/>
            </w:tcBorders>
            <w:shd w:val="clear" w:color="auto" w:fill="auto"/>
            <w:hideMark/>
          </w:tcPr>
          <w:p w:rsidR="005E2557" w:rsidRPr="005E2557" w:rsidRDefault="005E2557" w:rsidP="005E2557">
            <w:pPr>
              <w:spacing w:line="240" w:lineRule="auto"/>
              <w:jc w:val="left"/>
              <w:rPr>
                <w:rFonts w:ascii="Arial" w:hAnsi="Arial" w:cs="Arial"/>
                <w:color w:val="000000"/>
                <w:sz w:val="18"/>
                <w:szCs w:val="18"/>
              </w:rPr>
            </w:pPr>
            <w:r w:rsidRPr="005E2557">
              <w:rPr>
                <w:rFonts w:ascii="Arial" w:hAnsi="Arial" w:cs="Arial"/>
                <w:color w:val="000000"/>
                <w:sz w:val="18"/>
                <w:szCs w:val="18"/>
              </w:rPr>
              <w:t>Atacora</w:t>
            </w:r>
          </w:p>
        </w:tc>
        <w:tc>
          <w:tcPr>
            <w:tcW w:w="1200" w:type="dxa"/>
            <w:tcBorders>
              <w:top w:val="nil"/>
              <w:left w:val="nil"/>
              <w:bottom w:val="nil"/>
              <w:right w:val="nil"/>
            </w:tcBorders>
            <w:shd w:val="clear" w:color="auto" w:fill="auto"/>
            <w:noWrap/>
            <w:hideMark/>
          </w:tcPr>
          <w:p w:rsidR="005E2557" w:rsidRPr="005E2557" w:rsidRDefault="005E2557" w:rsidP="005E2557">
            <w:pPr>
              <w:spacing w:line="240" w:lineRule="auto"/>
              <w:jc w:val="right"/>
              <w:rPr>
                <w:rFonts w:ascii="Arial" w:hAnsi="Arial" w:cs="Arial"/>
                <w:color w:val="000000"/>
                <w:sz w:val="18"/>
                <w:szCs w:val="18"/>
              </w:rPr>
            </w:pPr>
            <w:r w:rsidRPr="005E2557">
              <w:rPr>
                <w:rFonts w:ascii="Arial" w:hAnsi="Arial" w:cs="Arial"/>
                <w:color w:val="000000"/>
                <w:sz w:val="18"/>
                <w:szCs w:val="18"/>
              </w:rPr>
              <w:t>1361</w:t>
            </w:r>
          </w:p>
        </w:tc>
        <w:tc>
          <w:tcPr>
            <w:tcW w:w="1200" w:type="dxa"/>
            <w:tcBorders>
              <w:top w:val="nil"/>
              <w:left w:val="nil"/>
              <w:bottom w:val="nil"/>
              <w:right w:val="nil"/>
            </w:tcBorders>
            <w:shd w:val="clear" w:color="auto" w:fill="auto"/>
            <w:hideMark/>
          </w:tcPr>
          <w:p w:rsidR="005E2557" w:rsidRPr="005E2557" w:rsidRDefault="005E2557" w:rsidP="005E2557">
            <w:pPr>
              <w:spacing w:line="240" w:lineRule="auto"/>
              <w:jc w:val="right"/>
              <w:rPr>
                <w:rFonts w:ascii="Arial" w:hAnsi="Arial" w:cs="Arial"/>
                <w:color w:val="000000"/>
                <w:sz w:val="18"/>
                <w:szCs w:val="18"/>
              </w:rPr>
            </w:pPr>
            <w:r w:rsidRPr="005E2557">
              <w:rPr>
                <w:rFonts w:ascii="Arial" w:hAnsi="Arial" w:cs="Arial"/>
                <w:color w:val="000000"/>
                <w:sz w:val="18"/>
                <w:szCs w:val="18"/>
              </w:rPr>
              <w:t>1161</w:t>
            </w:r>
          </w:p>
        </w:tc>
        <w:tc>
          <w:tcPr>
            <w:tcW w:w="1200" w:type="dxa"/>
            <w:tcBorders>
              <w:top w:val="nil"/>
              <w:left w:val="nil"/>
              <w:bottom w:val="nil"/>
              <w:right w:val="nil"/>
            </w:tcBorders>
            <w:shd w:val="clear" w:color="auto" w:fill="auto"/>
            <w:noWrap/>
            <w:hideMark/>
          </w:tcPr>
          <w:p w:rsidR="005E2557" w:rsidRPr="005E2557" w:rsidRDefault="005E2557" w:rsidP="005E2557">
            <w:pPr>
              <w:spacing w:line="240" w:lineRule="auto"/>
              <w:jc w:val="right"/>
              <w:rPr>
                <w:rFonts w:ascii="Arial" w:hAnsi="Arial" w:cs="Arial"/>
                <w:color w:val="000000"/>
                <w:sz w:val="18"/>
                <w:szCs w:val="18"/>
              </w:rPr>
            </w:pPr>
            <w:r w:rsidRPr="005E2557">
              <w:rPr>
                <w:rFonts w:ascii="Arial" w:hAnsi="Arial" w:cs="Arial"/>
                <w:color w:val="000000"/>
                <w:sz w:val="18"/>
                <w:szCs w:val="18"/>
              </w:rPr>
              <w:t>1097</w:t>
            </w:r>
          </w:p>
        </w:tc>
        <w:tc>
          <w:tcPr>
            <w:tcW w:w="1200" w:type="dxa"/>
            <w:tcBorders>
              <w:top w:val="nil"/>
              <w:left w:val="nil"/>
              <w:bottom w:val="nil"/>
              <w:right w:val="nil"/>
            </w:tcBorders>
            <w:shd w:val="clear" w:color="auto" w:fill="auto"/>
            <w:noWrap/>
            <w:hideMark/>
          </w:tcPr>
          <w:p w:rsidR="005E2557" w:rsidRPr="00394E38" w:rsidRDefault="005E2557" w:rsidP="00394E38">
            <w:pPr>
              <w:spacing w:line="240" w:lineRule="auto"/>
              <w:jc w:val="right"/>
              <w:rPr>
                <w:rFonts w:ascii="Arial" w:hAnsi="Arial" w:cs="Arial"/>
                <w:color w:val="000000"/>
                <w:sz w:val="18"/>
                <w:szCs w:val="18"/>
              </w:rPr>
            </w:pPr>
            <w:r w:rsidRPr="00394E38">
              <w:rPr>
                <w:rFonts w:ascii="Arial" w:hAnsi="Arial" w:cs="Arial"/>
                <w:color w:val="000000"/>
                <w:sz w:val="18"/>
                <w:szCs w:val="18"/>
              </w:rPr>
              <w:t>80,6</w:t>
            </w:r>
          </w:p>
        </w:tc>
      </w:tr>
      <w:tr w:rsidR="005E2557" w:rsidRPr="005E2557" w:rsidTr="00394E38">
        <w:trPr>
          <w:trHeight w:val="300"/>
        </w:trPr>
        <w:tc>
          <w:tcPr>
            <w:tcW w:w="1200" w:type="dxa"/>
            <w:tcBorders>
              <w:top w:val="nil"/>
              <w:left w:val="nil"/>
              <w:bottom w:val="nil"/>
              <w:right w:val="nil"/>
            </w:tcBorders>
            <w:shd w:val="clear" w:color="auto" w:fill="auto"/>
            <w:hideMark/>
          </w:tcPr>
          <w:p w:rsidR="005E2557" w:rsidRPr="005E2557" w:rsidRDefault="005E2557" w:rsidP="005E2557">
            <w:pPr>
              <w:spacing w:line="240" w:lineRule="auto"/>
              <w:jc w:val="left"/>
              <w:rPr>
                <w:rFonts w:ascii="Arial" w:hAnsi="Arial" w:cs="Arial"/>
                <w:color w:val="000000"/>
                <w:sz w:val="18"/>
                <w:szCs w:val="18"/>
              </w:rPr>
            </w:pPr>
            <w:r w:rsidRPr="005E2557">
              <w:rPr>
                <w:rFonts w:ascii="Arial" w:hAnsi="Arial" w:cs="Arial"/>
                <w:color w:val="000000"/>
                <w:sz w:val="18"/>
                <w:szCs w:val="18"/>
              </w:rPr>
              <w:t>Atlantique</w:t>
            </w:r>
          </w:p>
        </w:tc>
        <w:tc>
          <w:tcPr>
            <w:tcW w:w="1200" w:type="dxa"/>
            <w:tcBorders>
              <w:top w:val="nil"/>
              <w:left w:val="nil"/>
              <w:bottom w:val="nil"/>
              <w:right w:val="nil"/>
            </w:tcBorders>
            <w:shd w:val="clear" w:color="auto" w:fill="auto"/>
            <w:noWrap/>
            <w:hideMark/>
          </w:tcPr>
          <w:p w:rsidR="005E2557" w:rsidRPr="005E2557" w:rsidRDefault="005E2557" w:rsidP="005E2557">
            <w:pPr>
              <w:spacing w:line="240" w:lineRule="auto"/>
              <w:jc w:val="right"/>
              <w:rPr>
                <w:rFonts w:ascii="Arial" w:hAnsi="Arial" w:cs="Arial"/>
                <w:color w:val="000000"/>
                <w:sz w:val="18"/>
                <w:szCs w:val="18"/>
              </w:rPr>
            </w:pPr>
            <w:r w:rsidRPr="005E2557">
              <w:rPr>
                <w:rFonts w:ascii="Arial" w:hAnsi="Arial" w:cs="Arial"/>
                <w:color w:val="000000"/>
                <w:sz w:val="18"/>
                <w:szCs w:val="18"/>
              </w:rPr>
              <w:t>2252</w:t>
            </w:r>
          </w:p>
        </w:tc>
        <w:tc>
          <w:tcPr>
            <w:tcW w:w="1200" w:type="dxa"/>
            <w:tcBorders>
              <w:top w:val="nil"/>
              <w:left w:val="nil"/>
              <w:bottom w:val="nil"/>
              <w:right w:val="nil"/>
            </w:tcBorders>
            <w:shd w:val="clear" w:color="auto" w:fill="auto"/>
            <w:hideMark/>
          </w:tcPr>
          <w:p w:rsidR="005E2557" w:rsidRPr="005E2557" w:rsidRDefault="005E2557" w:rsidP="005E2557">
            <w:pPr>
              <w:spacing w:line="240" w:lineRule="auto"/>
              <w:jc w:val="right"/>
              <w:rPr>
                <w:rFonts w:ascii="Arial" w:hAnsi="Arial" w:cs="Arial"/>
                <w:color w:val="000000"/>
                <w:sz w:val="18"/>
                <w:szCs w:val="18"/>
              </w:rPr>
            </w:pPr>
            <w:r w:rsidRPr="005E2557">
              <w:rPr>
                <w:rFonts w:ascii="Arial" w:hAnsi="Arial" w:cs="Arial"/>
                <w:color w:val="000000"/>
                <w:sz w:val="18"/>
                <w:szCs w:val="18"/>
              </w:rPr>
              <w:t>1864</w:t>
            </w:r>
          </w:p>
        </w:tc>
        <w:tc>
          <w:tcPr>
            <w:tcW w:w="1200" w:type="dxa"/>
            <w:tcBorders>
              <w:top w:val="nil"/>
              <w:left w:val="nil"/>
              <w:bottom w:val="nil"/>
              <w:right w:val="nil"/>
            </w:tcBorders>
            <w:shd w:val="clear" w:color="auto" w:fill="auto"/>
            <w:noWrap/>
            <w:hideMark/>
          </w:tcPr>
          <w:p w:rsidR="005E2557" w:rsidRPr="005E2557" w:rsidRDefault="005E2557" w:rsidP="005E2557">
            <w:pPr>
              <w:spacing w:line="240" w:lineRule="auto"/>
              <w:jc w:val="right"/>
              <w:rPr>
                <w:rFonts w:ascii="Arial" w:hAnsi="Arial" w:cs="Arial"/>
                <w:color w:val="000000"/>
                <w:sz w:val="18"/>
                <w:szCs w:val="18"/>
              </w:rPr>
            </w:pPr>
            <w:r w:rsidRPr="005E2557">
              <w:rPr>
                <w:rFonts w:ascii="Arial" w:hAnsi="Arial" w:cs="Arial"/>
                <w:color w:val="000000"/>
                <w:sz w:val="18"/>
                <w:szCs w:val="18"/>
              </w:rPr>
              <w:t>1720</w:t>
            </w:r>
          </w:p>
        </w:tc>
        <w:tc>
          <w:tcPr>
            <w:tcW w:w="1200" w:type="dxa"/>
            <w:tcBorders>
              <w:top w:val="nil"/>
              <w:left w:val="nil"/>
              <w:bottom w:val="nil"/>
              <w:right w:val="nil"/>
            </w:tcBorders>
            <w:shd w:val="clear" w:color="auto" w:fill="auto"/>
            <w:noWrap/>
            <w:hideMark/>
          </w:tcPr>
          <w:p w:rsidR="005E2557" w:rsidRPr="00394E38" w:rsidRDefault="005E2557" w:rsidP="00394E38">
            <w:pPr>
              <w:spacing w:line="240" w:lineRule="auto"/>
              <w:jc w:val="right"/>
              <w:rPr>
                <w:rFonts w:ascii="Arial" w:hAnsi="Arial" w:cs="Arial"/>
                <w:color w:val="000000"/>
                <w:sz w:val="18"/>
                <w:szCs w:val="18"/>
              </w:rPr>
            </w:pPr>
            <w:r w:rsidRPr="00394E38">
              <w:rPr>
                <w:rFonts w:ascii="Arial" w:hAnsi="Arial" w:cs="Arial"/>
                <w:color w:val="000000"/>
                <w:sz w:val="18"/>
                <w:szCs w:val="18"/>
              </w:rPr>
              <w:t>76,4</w:t>
            </w:r>
          </w:p>
        </w:tc>
      </w:tr>
      <w:tr w:rsidR="005E2557" w:rsidRPr="005E2557" w:rsidTr="00394E38">
        <w:trPr>
          <w:trHeight w:val="300"/>
        </w:trPr>
        <w:tc>
          <w:tcPr>
            <w:tcW w:w="1200" w:type="dxa"/>
            <w:tcBorders>
              <w:top w:val="nil"/>
              <w:left w:val="nil"/>
              <w:bottom w:val="nil"/>
              <w:right w:val="nil"/>
            </w:tcBorders>
            <w:shd w:val="clear" w:color="auto" w:fill="auto"/>
            <w:hideMark/>
          </w:tcPr>
          <w:p w:rsidR="005E2557" w:rsidRPr="005E2557" w:rsidRDefault="005E2557" w:rsidP="005E2557">
            <w:pPr>
              <w:spacing w:line="240" w:lineRule="auto"/>
              <w:jc w:val="left"/>
              <w:rPr>
                <w:rFonts w:ascii="Arial" w:hAnsi="Arial" w:cs="Arial"/>
                <w:color w:val="000000"/>
                <w:sz w:val="18"/>
                <w:szCs w:val="18"/>
              </w:rPr>
            </w:pPr>
            <w:r w:rsidRPr="005E2557">
              <w:rPr>
                <w:rFonts w:ascii="Arial" w:hAnsi="Arial" w:cs="Arial"/>
                <w:color w:val="000000"/>
                <w:sz w:val="18"/>
                <w:szCs w:val="18"/>
              </w:rPr>
              <w:t>Borgou</w:t>
            </w:r>
          </w:p>
        </w:tc>
        <w:tc>
          <w:tcPr>
            <w:tcW w:w="1200" w:type="dxa"/>
            <w:tcBorders>
              <w:top w:val="nil"/>
              <w:left w:val="nil"/>
              <w:bottom w:val="nil"/>
              <w:right w:val="nil"/>
            </w:tcBorders>
            <w:shd w:val="clear" w:color="auto" w:fill="auto"/>
            <w:noWrap/>
            <w:hideMark/>
          </w:tcPr>
          <w:p w:rsidR="005E2557" w:rsidRPr="005E2557" w:rsidRDefault="005E2557" w:rsidP="005E2557">
            <w:pPr>
              <w:spacing w:line="240" w:lineRule="auto"/>
              <w:jc w:val="right"/>
              <w:rPr>
                <w:rFonts w:ascii="Arial" w:hAnsi="Arial" w:cs="Arial"/>
                <w:color w:val="000000"/>
                <w:sz w:val="18"/>
                <w:szCs w:val="18"/>
              </w:rPr>
            </w:pPr>
            <w:r w:rsidRPr="005E2557">
              <w:rPr>
                <w:rFonts w:ascii="Arial" w:hAnsi="Arial" w:cs="Arial"/>
                <w:color w:val="000000"/>
                <w:sz w:val="18"/>
                <w:szCs w:val="18"/>
              </w:rPr>
              <w:t>1406</w:t>
            </w:r>
          </w:p>
        </w:tc>
        <w:tc>
          <w:tcPr>
            <w:tcW w:w="1200" w:type="dxa"/>
            <w:tcBorders>
              <w:top w:val="nil"/>
              <w:left w:val="nil"/>
              <w:bottom w:val="nil"/>
              <w:right w:val="nil"/>
            </w:tcBorders>
            <w:shd w:val="clear" w:color="auto" w:fill="auto"/>
            <w:hideMark/>
          </w:tcPr>
          <w:p w:rsidR="005E2557" w:rsidRPr="005E2557" w:rsidRDefault="005E2557" w:rsidP="005E2557">
            <w:pPr>
              <w:spacing w:line="240" w:lineRule="auto"/>
              <w:jc w:val="right"/>
              <w:rPr>
                <w:rFonts w:ascii="Arial" w:hAnsi="Arial" w:cs="Arial"/>
                <w:color w:val="000000"/>
                <w:sz w:val="18"/>
                <w:szCs w:val="18"/>
              </w:rPr>
            </w:pPr>
            <w:r w:rsidRPr="005E2557">
              <w:rPr>
                <w:rFonts w:ascii="Arial" w:hAnsi="Arial" w:cs="Arial"/>
                <w:color w:val="000000"/>
                <w:sz w:val="18"/>
                <w:szCs w:val="18"/>
              </w:rPr>
              <w:t>1210</w:t>
            </w:r>
          </w:p>
        </w:tc>
        <w:tc>
          <w:tcPr>
            <w:tcW w:w="1200" w:type="dxa"/>
            <w:tcBorders>
              <w:top w:val="nil"/>
              <w:left w:val="nil"/>
              <w:bottom w:val="nil"/>
              <w:right w:val="nil"/>
            </w:tcBorders>
            <w:shd w:val="clear" w:color="auto" w:fill="auto"/>
            <w:noWrap/>
            <w:hideMark/>
          </w:tcPr>
          <w:p w:rsidR="005E2557" w:rsidRPr="005E2557" w:rsidRDefault="005E2557" w:rsidP="005E2557">
            <w:pPr>
              <w:spacing w:line="240" w:lineRule="auto"/>
              <w:jc w:val="right"/>
              <w:rPr>
                <w:rFonts w:ascii="Arial" w:hAnsi="Arial" w:cs="Arial"/>
                <w:color w:val="000000"/>
                <w:sz w:val="18"/>
                <w:szCs w:val="18"/>
              </w:rPr>
            </w:pPr>
            <w:r w:rsidRPr="005E2557">
              <w:rPr>
                <w:rFonts w:ascii="Arial" w:hAnsi="Arial" w:cs="Arial"/>
                <w:color w:val="000000"/>
                <w:sz w:val="18"/>
                <w:szCs w:val="18"/>
              </w:rPr>
              <w:t>1104</w:t>
            </w:r>
          </w:p>
        </w:tc>
        <w:tc>
          <w:tcPr>
            <w:tcW w:w="1200" w:type="dxa"/>
            <w:tcBorders>
              <w:top w:val="nil"/>
              <w:left w:val="nil"/>
              <w:bottom w:val="nil"/>
              <w:right w:val="nil"/>
            </w:tcBorders>
            <w:shd w:val="clear" w:color="auto" w:fill="auto"/>
            <w:noWrap/>
            <w:hideMark/>
          </w:tcPr>
          <w:p w:rsidR="005E2557" w:rsidRPr="00394E38" w:rsidRDefault="005E2557" w:rsidP="00394E38">
            <w:pPr>
              <w:spacing w:line="240" w:lineRule="auto"/>
              <w:jc w:val="right"/>
              <w:rPr>
                <w:rFonts w:ascii="Arial" w:hAnsi="Arial" w:cs="Arial"/>
                <w:color w:val="000000"/>
                <w:sz w:val="18"/>
                <w:szCs w:val="18"/>
              </w:rPr>
            </w:pPr>
            <w:r w:rsidRPr="00394E38">
              <w:rPr>
                <w:rFonts w:ascii="Arial" w:hAnsi="Arial" w:cs="Arial"/>
                <w:color w:val="000000"/>
                <w:sz w:val="18"/>
                <w:szCs w:val="18"/>
              </w:rPr>
              <w:t>78,5</w:t>
            </w:r>
          </w:p>
        </w:tc>
      </w:tr>
      <w:tr w:rsidR="005E2557" w:rsidRPr="005E2557" w:rsidTr="00394E38">
        <w:trPr>
          <w:trHeight w:val="300"/>
        </w:trPr>
        <w:tc>
          <w:tcPr>
            <w:tcW w:w="1200" w:type="dxa"/>
            <w:tcBorders>
              <w:top w:val="nil"/>
              <w:left w:val="nil"/>
              <w:bottom w:val="nil"/>
              <w:right w:val="nil"/>
            </w:tcBorders>
            <w:shd w:val="clear" w:color="auto" w:fill="auto"/>
            <w:hideMark/>
          </w:tcPr>
          <w:p w:rsidR="005E2557" w:rsidRPr="005E2557" w:rsidRDefault="005E2557" w:rsidP="005E2557">
            <w:pPr>
              <w:spacing w:line="240" w:lineRule="auto"/>
              <w:jc w:val="left"/>
              <w:rPr>
                <w:rFonts w:ascii="Arial" w:hAnsi="Arial" w:cs="Arial"/>
                <w:color w:val="000000"/>
                <w:sz w:val="18"/>
                <w:szCs w:val="18"/>
              </w:rPr>
            </w:pPr>
            <w:r w:rsidRPr="005E2557">
              <w:rPr>
                <w:rFonts w:ascii="Arial" w:hAnsi="Arial" w:cs="Arial"/>
                <w:color w:val="000000"/>
                <w:sz w:val="18"/>
                <w:szCs w:val="18"/>
              </w:rPr>
              <w:t>Collines</w:t>
            </w:r>
          </w:p>
        </w:tc>
        <w:tc>
          <w:tcPr>
            <w:tcW w:w="1200" w:type="dxa"/>
            <w:tcBorders>
              <w:top w:val="nil"/>
              <w:left w:val="nil"/>
              <w:bottom w:val="nil"/>
              <w:right w:val="nil"/>
            </w:tcBorders>
            <w:shd w:val="clear" w:color="auto" w:fill="auto"/>
            <w:noWrap/>
            <w:hideMark/>
          </w:tcPr>
          <w:p w:rsidR="005E2557" w:rsidRPr="005E2557" w:rsidRDefault="005E2557" w:rsidP="005E2557">
            <w:pPr>
              <w:spacing w:line="240" w:lineRule="auto"/>
              <w:jc w:val="right"/>
              <w:rPr>
                <w:rFonts w:ascii="Arial" w:hAnsi="Arial" w:cs="Arial"/>
                <w:color w:val="000000"/>
                <w:sz w:val="18"/>
                <w:szCs w:val="18"/>
              </w:rPr>
            </w:pPr>
            <w:r w:rsidRPr="005E2557">
              <w:rPr>
                <w:rFonts w:ascii="Arial" w:hAnsi="Arial" w:cs="Arial"/>
                <w:color w:val="000000"/>
                <w:sz w:val="18"/>
                <w:szCs w:val="18"/>
              </w:rPr>
              <w:t>1356</w:t>
            </w:r>
          </w:p>
        </w:tc>
        <w:tc>
          <w:tcPr>
            <w:tcW w:w="1200" w:type="dxa"/>
            <w:tcBorders>
              <w:top w:val="nil"/>
              <w:left w:val="nil"/>
              <w:bottom w:val="nil"/>
              <w:right w:val="nil"/>
            </w:tcBorders>
            <w:shd w:val="clear" w:color="auto" w:fill="auto"/>
            <w:hideMark/>
          </w:tcPr>
          <w:p w:rsidR="005E2557" w:rsidRPr="005E2557" w:rsidRDefault="005E2557" w:rsidP="005E2557">
            <w:pPr>
              <w:spacing w:line="240" w:lineRule="auto"/>
              <w:jc w:val="right"/>
              <w:rPr>
                <w:rFonts w:ascii="Arial" w:hAnsi="Arial" w:cs="Arial"/>
                <w:color w:val="000000"/>
                <w:sz w:val="18"/>
                <w:szCs w:val="18"/>
              </w:rPr>
            </w:pPr>
            <w:r w:rsidRPr="005E2557">
              <w:rPr>
                <w:rFonts w:ascii="Arial" w:hAnsi="Arial" w:cs="Arial"/>
                <w:color w:val="000000"/>
                <w:sz w:val="18"/>
                <w:szCs w:val="18"/>
              </w:rPr>
              <w:t>1114</w:t>
            </w:r>
          </w:p>
        </w:tc>
        <w:tc>
          <w:tcPr>
            <w:tcW w:w="1200" w:type="dxa"/>
            <w:tcBorders>
              <w:top w:val="nil"/>
              <w:left w:val="nil"/>
              <w:bottom w:val="nil"/>
              <w:right w:val="nil"/>
            </w:tcBorders>
            <w:shd w:val="clear" w:color="auto" w:fill="auto"/>
            <w:noWrap/>
            <w:hideMark/>
          </w:tcPr>
          <w:p w:rsidR="005E2557" w:rsidRPr="005E2557" w:rsidRDefault="005E2557" w:rsidP="005E2557">
            <w:pPr>
              <w:spacing w:line="240" w:lineRule="auto"/>
              <w:jc w:val="right"/>
              <w:rPr>
                <w:rFonts w:ascii="Arial" w:hAnsi="Arial" w:cs="Arial"/>
                <w:color w:val="000000"/>
                <w:sz w:val="18"/>
                <w:szCs w:val="18"/>
              </w:rPr>
            </w:pPr>
            <w:r w:rsidRPr="005E2557">
              <w:rPr>
                <w:rFonts w:ascii="Arial" w:hAnsi="Arial" w:cs="Arial"/>
                <w:color w:val="000000"/>
                <w:sz w:val="18"/>
                <w:szCs w:val="18"/>
              </w:rPr>
              <w:t>1005</w:t>
            </w:r>
          </w:p>
        </w:tc>
        <w:tc>
          <w:tcPr>
            <w:tcW w:w="1200" w:type="dxa"/>
            <w:tcBorders>
              <w:top w:val="nil"/>
              <w:left w:val="nil"/>
              <w:bottom w:val="nil"/>
              <w:right w:val="nil"/>
            </w:tcBorders>
            <w:shd w:val="clear" w:color="auto" w:fill="auto"/>
            <w:noWrap/>
            <w:hideMark/>
          </w:tcPr>
          <w:p w:rsidR="005E2557" w:rsidRPr="00394E38" w:rsidRDefault="005E2557" w:rsidP="00394E38">
            <w:pPr>
              <w:spacing w:line="240" w:lineRule="auto"/>
              <w:jc w:val="right"/>
              <w:rPr>
                <w:rFonts w:ascii="Arial" w:hAnsi="Arial" w:cs="Arial"/>
                <w:color w:val="000000"/>
                <w:sz w:val="18"/>
                <w:szCs w:val="18"/>
              </w:rPr>
            </w:pPr>
            <w:r w:rsidRPr="00394E38">
              <w:rPr>
                <w:rFonts w:ascii="Arial" w:hAnsi="Arial" w:cs="Arial"/>
                <w:color w:val="000000"/>
                <w:sz w:val="18"/>
                <w:szCs w:val="18"/>
              </w:rPr>
              <w:t>74,1</w:t>
            </w:r>
          </w:p>
        </w:tc>
      </w:tr>
      <w:tr w:rsidR="005E2557" w:rsidRPr="005E2557" w:rsidTr="00394E38">
        <w:trPr>
          <w:trHeight w:val="300"/>
        </w:trPr>
        <w:tc>
          <w:tcPr>
            <w:tcW w:w="1200" w:type="dxa"/>
            <w:tcBorders>
              <w:top w:val="nil"/>
              <w:left w:val="nil"/>
              <w:bottom w:val="nil"/>
              <w:right w:val="nil"/>
            </w:tcBorders>
            <w:shd w:val="clear" w:color="auto" w:fill="auto"/>
            <w:hideMark/>
          </w:tcPr>
          <w:p w:rsidR="005E2557" w:rsidRPr="005E2557" w:rsidRDefault="005E2557" w:rsidP="005E2557">
            <w:pPr>
              <w:spacing w:line="240" w:lineRule="auto"/>
              <w:jc w:val="left"/>
              <w:rPr>
                <w:rFonts w:ascii="Arial" w:hAnsi="Arial" w:cs="Arial"/>
                <w:color w:val="000000"/>
                <w:sz w:val="18"/>
                <w:szCs w:val="18"/>
              </w:rPr>
            </w:pPr>
            <w:r w:rsidRPr="005E2557">
              <w:rPr>
                <w:rFonts w:ascii="Arial" w:hAnsi="Arial" w:cs="Arial"/>
                <w:color w:val="000000"/>
                <w:sz w:val="18"/>
                <w:szCs w:val="18"/>
              </w:rPr>
              <w:t>Couffo</w:t>
            </w:r>
          </w:p>
        </w:tc>
        <w:tc>
          <w:tcPr>
            <w:tcW w:w="1200" w:type="dxa"/>
            <w:tcBorders>
              <w:top w:val="nil"/>
              <w:left w:val="nil"/>
              <w:bottom w:val="nil"/>
              <w:right w:val="nil"/>
            </w:tcBorders>
            <w:shd w:val="clear" w:color="auto" w:fill="auto"/>
            <w:noWrap/>
            <w:hideMark/>
          </w:tcPr>
          <w:p w:rsidR="005E2557" w:rsidRPr="005E2557" w:rsidRDefault="005E2557" w:rsidP="005E2557">
            <w:pPr>
              <w:spacing w:line="240" w:lineRule="auto"/>
              <w:jc w:val="right"/>
              <w:rPr>
                <w:rFonts w:ascii="Arial" w:hAnsi="Arial" w:cs="Arial"/>
                <w:color w:val="000000"/>
                <w:sz w:val="18"/>
                <w:szCs w:val="18"/>
              </w:rPr>
            </w:pPr>
            <w:r w:rsidRPr="005E2557">
              <w:rPr>
                <w:rFonts w:ascii="Arial" w:hAnsi="Arial" w:cs="Arial"/>
                <w:color w:val="000000"/>
                <w:sz w:val="18"/>
                <w:szCs w:val="18"/>
              </w:rPr>
              <w:t>1282</w:t>
            </w:r>
          </w:p>
        </w:tc>
        <w:tc>
          <w:tcPr>
            <w:tcW w:w="1200" w:type="dxa"/>
            <w:tcBorders>
              <w:top w:val="nil"/>
              <w:left w:val="nil"/>
              <w:bottom w:val="nil"/>
              <w:right w:val="nil"/>
            </w:tcBorders>
            <w:shd w:val="clear" w:color="auto" w:fill="auto"/>
            <w:hideMark/>
          </w:tcPr>
          <w:p w:rsidR="005E2557" w:rsidRPr="005E2557" w:rsidRDefault="005E2557" w:rsidP="005E2557">
            <w:pPr>
              <w:spacing w:line="240" w:lineRule="auto"/>
              <w:jc w:val="right"/>
              <w:rPr>
                <w:rFonts w:ascii="Arial" w:hAnsi="Arial" w:cs="Arial"/>
                <w:color w:val="000000"/>
                <w:sz w:val="18"/>
                <w:szCs w:val="18"/>
              </w:rPr>
            </w:pPr>
            <w:r w:rsidRPr="005E2557">
              <w:rPr>
                <w:rFonts w:ascii="Arial" w:hAnsi="Arial" w:cs="Arial"/>
                <w:color w:val="000000"/>
                <w:sz w:val="18"/>
                <w:szCs w:val="18"/>
              </w:rPr>
              <w:t>1157</w:t>
            </w:r>
          </w:p>
        </w:tc>
        <w:tc>
          <w:tcPr>
            <w:tcW w:w="1200" w:type="dxa"/>
            <w:tcBorders>
              <w:top w:val="nil"/>
              <w:left w:val="nil"/>
              <w:bottom w:val="nil"/>
              <w:right w:val="nil"/>
            </w:tcBorders>
            <w:shd w:val="clear" w:color="auto" w:fill="auto"/>
            <w:noWrap/>
            <w:hideMark/>
          </w:tcPr>
          <w:p w:rsidR="005E2557" w:rsidRPr="005E2557" w:rsidRDefault="005E2557" w:rsidP="005E2557">
            <w:pPr>
              <w:spacing w:line="240" w:lineRule="auto"/>
              <w:jc w:val="right"/>
              <w:rPr>
                <w:rFonts w:ascii="Arial" w:hAnsi="Arial" w:cs="Arial"/>
                <w:color w:val="000000"/>
                <w:sz w:val="18"/>
                <w:szCs w:val="18"/>
              </w:rPr>
            </w:pPr>
            <w:r w:rsidRPr="005E2557">
              <w:rPr>
                <w:rFonts w:ascii="Arial" w:hAnsi="Arial" w:cs="Arial"/>
                <w:color w:val="000000"/>
                <w:sz w:val="18"/>
                <w:szCs w:val="18"/>
              </w:rPr>
              <w:t>1038</w:t>
            </w:r>
          </w:p>
        </w:tc>
        <w:tc>
          <w:tcPr>
            <w:tcW w:w="1200" w:type="dxa"/>
            <w:tcBorders>
              <w:top w:val="nil"/>
              <w:left w:val="nil"/>
              <w:bottom w:val="nil"/>
              <w:right w:val="nil"/>
            </w:tcBorders>
            <w:shd w:val="clear" w:color="auto" w:fill="auto"/>
            <w:noWrap/>
            <w:hideMark/>
          </w:tcPr>
          <w:p w:rsidR="005E2557" w:rsidRPr="00394E38" w:rsidRDefault="005E2557" w:rsidP="00394E38">
            <w:pPr>
              <w:spacing w:line="240" w:lineRule="auto"/>
              <w:jc w:val="right"/>
              <w:rPr>
                <w:rFonts w:ascii="Arial" w:hAnsi="Arial" w:cs="Arial"/>
                <w:color w:val="000000"/>
                <w:sz w:val="18"/>
                <w:szCs w:val="18"/>
              </w:rPr>
            </w:pPr>
            <w:r w:rsidRPr="00394E38">
              <w:rPr>
                <w:rFonts w:ascii="Arial" w:hAnsi="Arial" w:cs="Arial"/>
                <w:color w:val="000000"/>
                <w:sz w:val="18"/>
                <w:szCs w:val="18"/>
              </w:rPr>
              <w:t>81,0</w:t>
            </w:r>
          </w:p>
        </w:tc>
      </w:tr>
      <w:tr w:rsidR="005E2557" w:rsidRPr="005E2557" w:rsidTr="00394E38">
        <w:trPr>
          <w:trHeight w:val="300"/>
        </w:trPr>
        <w:tc>
          <w:tcPr>
            <w:tcW w:w="1200" w:type="dxa"/>
            <w:tcBorders>
              <w:top w:val="nil"/>
              <w:left w:val="nil"/>
              <w:bottom w:val="nil"/>
              <w:right w:val="nil"/>
            </w:tcBorders>
            <w:shd w:val="clear" w:color="auto" w:fill="auto"/>
            <w:hideMark/>
          </w:tcPr>
          <w:p w:rsidR="005E2557" w:rsidRPr="005E2557" w:rsidRDefault="005E2557" w:rsidP="005E2557">
            <w:pPr>
              <w:spacing w:line="240" w:lineRule="auto"/>
              <w:jc w:val="left"/>
              <w:rPr>
                <w:rFonts w:ascii="Arial" w:hAnsi="Arial" w:cs="Arial"/>
                <w:color w:val="000000"/>
                <w:sz w:val="18"/>
                <w:szCs w:val="18"/>
              </w:rPr>
            </w:pPr>
            <w:r w:rsidRPr="005E2557">
              <w:rPr>
                <w:rFonts w:ascii="Arial" w:hAnsi="Arial" w:cs="Arial"/>
                <w:color w:val="000000"/>
                <w:sz w:val="18"/>
                <w:szCs w:val="18"/>
              </w:rPr>
              <w:t>Donga</w:t>
            </w:r>
          </w:p>
        </w:tc>
        <w:tc>
          <w:tcPr>
            <w:tcW w:w="1200" w:type="dxa"/>
            <w:tcBorders>
              <w:top w:val="nil"/>
              <w:left w:val="nil"/>
              <w:bottom w:val="nil"/>
              <w:right w:val="nil"/>
            </w:tcBorders>
            <w:shd w:val="clear" w:color="auto" w:fill="auto"/>
            <w:noWrap/>
            <w:hideMark/>
          </w:tcPr>
          <w:p w:rsidR="005E2557" w:rsidRPr="005E2557" w:rsidRDefault="005E2557" w:rsidP="005E2557">
            <w:pPr>
              <w:spacing w:line="240" w:lineRule="auto"/>
              <w:jc w:val="right"/>
              <w:rPr>
                <w:rFonts w:ascii="Arial" w:hAnsi="Arial" w:cs="Arial"/>
                <w:color w:val="000000"/>
                <w:sz w:val="18"/>
                <w:szCs w:val="18"/>
              </w:rPr>
            </w:pPr>
            <w:r w:rsidRPr="005E2557">
              <w:rPr>
                <w:rFonts w:ascii="Arial" w:hAnsi="Arial" w:cs="Arial"/>
                <w:color w:val="000000"/>
                <w:sz w:val="18"/>
                <w:szCs w:val="18"/>
              </w:rPr>
              <w:t>810</w:t>
            </w:r>
          </w:p>
        </w:tc>
        <w:tc>
          <w:tcPr>
            <w:tcW w:w="1200" w:type="dxa"/>
            <w:tcBorders>
              <w:top w:val="nil"/>
              <w:left w:val="nil"/>
              <w:bottom w:val="nil"/>
              <w:right w:val="nil"/>
            </w:tcBorders>
            <w:shd w:val="clear" w:color="auto" w:fill="auto"/>
            <w:hideMark/>
          </w:tcPr>
          <w:p w:rsidR="005E2557" w:rsidRPr="005E2557" w:rsidRDefault="005E2557" w:rsidP="005E2557">
            <w:pPr>
              <w:spacing w:line="240" w:lineRule="auto"/>
              <w:jc w:val="right"/>
              <w:rPr>
                <w:rFonts w:ascii="Arial" w:hAnsi="Arial" w:cs="Arial"/>
                <w:color w:val="000000"/>
                <w:sz w:val="18"/>
                <w:szCs w:val="18"/>
              </w:rPr>
            </w:pPr>
            <w:r w:rsidRPr="005E2557">
              <w:rPr>
                <w:rFonts w:ascii="Arial" w:hAnsi="Arial" w:cs="Arial"/>
                <w:color w:val="000000"/>
                <w:sz w:val="18"/>
                <w:szCs w:val="18"/>
              </w:rPr>
              <w:t>660</w:t>
            </w:r>
          </w:p>
        </w:tc>
        <w:tc>
          <w:tcPr>
            <w:tcW w:w="1200" w:type="dxa"/>
            <w:tcBorders>
              <w:top w:val="nil"/>
              <w:left w:val="nil"/>
              <w:bottom w:val="nil"/>
              <w:right w:val="nil"/>
            </w:tcBorders>
            <w:shd w:val="clear" w:color="auto" w:fill="auto"/>
            <w:noWrap/>
            <w:hideMark/>
          </w:tcPr>
          <w:p w:rsidR="005E2557" w:rsidRPr="005E2557" w:rsidRDefault="005E2557" w:rsidP="005E2557">
            <w:pPr>
              <w:spacing w:line="240" w:lineRule="auto"/>
              <w:jc w:val="right"/>
              <w:rPr>
                <w:rFonts w:ascii="Arial" w:hAnsi="Arial" w:cs="Arial"/>
                <w:color w:val="000000"/>
                <w:sz w:val="18"/>
                <w:szCs w:val="18"/>
              </w:rPr>
            </w:pPr>
            <w:r w:rsidRPr="005E2557">
              <w:rPr>
                <w:rFonts w:ascii="Arial" w:hAnsi="Arial" w:cs="Arial"/>
                <w:color w:val="000000"/>
                <w:sz w:val="18"/>
                <w:szCs w:val="18"/>
              </w:rPr>
              <w:t>584</w:t>
            </w:r>
          </w:p>
        </w:tc>
        <w:tc>
          <w:tcPr>
            <w:tcW w:w="1200" w:type="dxa"/>
            <w:tcBorders>
              <w:top w:val="nil"/>
              <w:left w:val="nil"/>
              <w:bottom w:val="nil"/>
              <w:right w:val="nil"/>
            </w:tcBorders>
            <w:shd w:val="clear" w:color="auto" w:fill="auto"/>
            <w:noWrap/>
            <w:hideMark/>
          </w:tcPr>
          <w:p w:rsidR="005E2557" w:rsidRPr="00394E38" w:rsidRDefault="005E2557" w:rsidP="00394E38">
            <w:pPr>
              <w:spacing w:line="240" w:lineRule="auto"/>
              <w:jc w:val="right"/>
              <w:rPr>
                <w:rFonts w:ascii="Arial" w:hAnsi="Arial" w:cs="Arial"/>
                <w:color w:val="000000"/>
                <w:sz w:val="18"/>
                <w:szCs w:val="18"/>
              </w:rPr>
            </w:pPr>
            <w:r w:rsidRPr="00394E38">
              <w:rPr>
                <w:rFonts w:ascii="Arial" w:hAnsi="Arial" w:cs="Arial"/>
                <w:color w:val="000000"/>
                <w:sz w:val="18"/>
                <w:szCs w:val="18"/>
              </w:rPr>
              <w:t>72,1</w:t>
            </w:r>
          </w:p>
        </w:tc>
      </w:tr>
      <w:tr w:rsidR="005E2557" w:rsidRPr="005E2557" w:rsidTr="00394E38">
        <w:trPr>
          <w:trHeight w:val="300"/>
        </w:trPr>
        <w:tc>
          <w:tcPr>
            <w:tcW w:w="1200" w:type="dxa"/>
            <w:tcBorders>
              <w:top w:val="nil"/>
              <w:left w:val="nil"/>
              <w:bottom w:val="nil"/>
              <w:right w:val="nil"/>
            </w:tcBorders>
            <w:shd w:val="clear" w:color="auto" w:fill="auto"/>
            <w:hideMark/>
          </w:tcPr>
          <w:p w:rsidR="005E2557" w:rsidRPr="005E2557" w:rsidRDefault="005E2557" w:rsidP="005E2557">
            <w:pPr>
              <w:spacing w:line="240" w:lineRule="auto"/>
              <w:jc w:val="left"/>
              <w:rPr>
                <w:rFonts w:ascii="Arial" w:hAnsi="Arial" w:cs="Arial"/>
                <w:color w:val="000000"/>
                <w:sz w:val="18"/>
                <w:szCs w:val="18"/>
              </w:rPr>
            </w:pPr>
            <w:r w:rsidRPr="005E2557">
              <w:rPr>
                <w:rFonts w:ascii="Arial" w:hAnsi="Arial" w:cs="Arial"/>
                <w:color w:val="000000"/>
                <w:sz w:val="18"/>
                <w:szCs w:val="18"/>
              </w:rPr>
              <w:t>Littoral</w:t>
            </w:r>
          </w:p>
        </w:tc>
        <w:tc>
          <w:tcPr>
            <w:tcW w:w="1200" w:type="dxa"/>
            <w:tcBorders>
              <w:top w:val="nil"/>
              <w:left w:val="nil"/>
              <w:bottom w:val="nil"/>
              <w:right w:val="nil"/>
            </w:tcBorders>
            <w:shd w:val="clear" w:color="auto" w:fill="auto"/>
            <w:noWrap/>
            <w:hideMark/>
          </w:tcPr>
          <w:p w:rsidR="005E2557" w:rsidRPr="005E2557" w:rsidRDefault="005E2557" w:rsidP="005E2557">
            <w:pPr>
              <w:spacing w:line="240" w:lineRule="auto"/>
              <w:jc w:val="right"/>
              <w:rPr>
                <w:rFonts w:ascii="Arial" w:hAnsi="Arial" w:cs="Arial"/>
                <w:color w:val="000000"/>
                <w:sz w:val="18"/>
                <w:szCs w:val="18"/>
              </w:rPr>
            </w:pPr>
            <w:r w:rsidRPr="005E2557">
              <w:rPr>
                <w:rFonts w:ascii="Arial" w:hAnsi="Arial" w:cs="Arial"/>
                <w:color w:val="000000"/>
                <w:sz w:val="18"/>
                <w:szCs w:val="18"/>
              </w:rPr>
              <w:t>1917</w:t>
            </w:r>
          </w:p>
        </w:tc>
        <w:tc>
          <w:tcPr>
            <w:tcW w:w="1200" w:type="dxa"/>
            <w:tcBorders>
              <w:top w:val="nil"/>
              <w:left w:val="nil"/>
              <w:bottom w:val="nil"/>
              <w:right w:val="nil"/>
            </w:tcBorders>
            <w:shd w:val="clear" w:color="auto" w:fill="auto"/>
            <w:hideMark/>
          </w:tcPr>
          <w:p w:rsidR="005E2557" w:rsidRPr="005E2557" w:rsidRDefault="005E2557" w:rsidP="005E2557">
            <w:pPr>
              <w:spacing w:line="240" w:lineRule="auto"/>
              <w:jc w:val="right"/>
              <w:rPr>
                <w:rFonts w:ascii="Arial" w:hAnsi="Arial" w:cs="Arial"/>
                <w:color w:val="000000"/>
                <w:sz w:val="18"/>
                <w:szCs w:val="18"/>
              </w:rPr>
            </w:pPr>
            <w:r w:rsidRPr="005E2557">
              <w:rPr>
                <w:rFonts w:ascii="Arial" w:hAnsi="Arial" w:cs="Arial"/>
                <w:color w:val="000000"/>
                <w:sz w:val="18"/>
                <w:szCs w:val="18"/>
              </w:rPr>
              <w:t>1385</w:t>
            </w:r>
          </w:p>
        </w:tc>
        <w:tc>
          <w:tcPr>
            <w:tcW w:w="1200" w:type="dxa"/>
            <w:tcBorders>
              <w:top w:val="nil"/>
              <w:left w:val="nil"/>
              <w:bottom w:val="nil"/>
              <w:right w:val="nil"/>
            </w:tcBorders>
            <w:shd w:val="clear" w:color="auto" w:fill="auto"/>
            <w:noWrap/>
            <w:hideMark/>
          </w:tcPr>
          <w:p w:rsidR="005E2557" w:rsidRPr="005E2557" w:rsidRDefault="005E2557" w:rsidP="005E2557">
            <w:pPr>
              <w:spacing w:line="240" w:lineRule="auto"/>
              <w:jc w:val="right"/>
              <w:rPr>
                <w:rFonts w:ascii="Arial" w:hAnsi="Arial" w:cs="Arial"/>
                <w:color w:val="000000"/>
                <w:sz w:val="18"/>
                <w:szCs w:val="18"/>
              </w:rPr>
            </w:pPr>
            <w:r w:rsidRPr="005E2557">
              <w:rPr>
                <w:rFonts w:ascii="Arial" w:hAnsi="Arial" w:cs="Arial"/>
                <w:color w:val="000000"/>
                <w:sz w:val="18"/>
                <w:szCs w:val="18"/>
              </w:rPr>
              <w:t>1026</w:t>
            </w:r>
          </w:p>
        </w:tc>
        <w:tc>
          <w:tcPr>
            <w:tcW w:w="1200" w:type="dxa"/>
            <w:tcBorders>
              <w:top w:val="nil"/>
              <w:left w:val="nil"/>
              <w:bottom w:val="nil"/>
              <w:right w:val="nil"/>
            </w:tcBorders>
            <w:shd w:val="clear" w:color="auto" w:fill="auto"/>
            <w:noWrap/>
            <w:hideMark/>
          </w:tcPr>
          <w:p w:rsidR="005E2557" w:rsidRPr="00394E38" w:rsidRDefault="005E2557" w:rsidP="00394E38">
            <w:pPr>
              <w:spacing w:line="240" w:lineRule="auto"/>
              <w:jc w:val="right"/>
              <w:rPr>
                <w:rFonts w:ascii="Arial" w:hAnsi="Arial" w:cs="Arial"/>
                <w:color w:val="000000"/>
                <w:sz w:val="18"/>
                <w:szCs w:val="18"/>
              </w:rPr>
            </w:pPr>
            <w:r w:rsidRPr="00394E38">
              <w:rPr>
                <w:rFonts w:ascii="Arial" w:hAnsi="Arial" w:cs="Arial"/>
                <w:color w:val="000000"/>
                <w:sz w:val="18"/>
                <w:szCs w:val="18"/>
              </w:rPr>
              <w:t>53,5</w:t>
            </w:r>
          </w:p>
        </w:tc>
      </w:tr>
      <w:tr w:rsidR="005E2557" w:rsidRPr="005E2557" w:rsidTr="00394E38">
        <w:trPr>
          <w:trHeight w:val="300"/>
        </w:trPr>
        <w:tc>
          <w:tcPr>
            <w:tcW w:w="1200" w:type="dxa"/>
            <w:tcBorders>
              <w:top w:val="nil"/>
              <w:left w:val="nil"/>
              <w:bottom w:val="nil"/>
              <w:right w:val="nil"/>
            </w:tcBorders>
            <w:shd w:val="clear" w:color="auto" w:fill="auto"/>
            <w:hideMark/>
          </w:tcPr>
          <w:p w:rsidR="005E2557" w:rsidRPr="005E2557" w:rsidRDefault="005E2557" w:rsidP="005E2557">
            <w:pPr>
              <w:spacing w:line="240" w:lineRule="auto"/>
              <w:jc w:val="left"/>
              <w:rPr>
                <w:rFonts w:ascii="Arial" w:hAnsi="Arial" w:cs="Arial"/>
                <w:color w:val="000000"/>
                <w:sz w:val="18"/>
                <w:szCs w:val="18"/>
              </w:rPr>
            </w:pPr>
            <w:r w:rsidRPr="005E2557">
              <w:rPr>
                <w:rFonts w:ascii="Arial" w:hAnsi="Arial" w:cs="Arial"/>
                <w:color w:val="000000"/>
                <w:sz w:val="18"/>
                <w:szCs w:val="18"/>
              </w:rPr>
              <w:t>Mono</w:t>
            </w:r>
          </w:p>
        </w:tc>
        <w:tc>
          <w:tcPr>
            <w:tcW w:w="1200" w:type="dxa"/>
            <w:tcBorders>
              <w:top w:val="nil"/>
              <w:left w:val="nil"/>
              <w:bottom w:val="nil"/>
              <w:right w:val="nil"/>
            </w:tcBorders>
            <w:shd w:val="clear" w:color="auto" w:fill="auto"/>
            <w:noWrap/>
            <w:hideMark/>
          </w:tcPr>
          <w:p w:rsidR="005E2557" w:rsidRPr="005E2557" w:rsidRDefault="005E2557" w:rsidP="005E2557">
            <w:pPr>
              <w:spacing w:line="240" w:lineRule="auto"/>
              <w:jc w:val="right"/>
              <w:rPr>
                <w:rFonts w:ascii="Arial" w:hAnsi="Arial" w:cs="Arial"/>
                <w:color w:val="000000"/>
                <w:sz w:val="18"/>
                <w:szCs w:val="18"/>
              </w:rPr>
            </w:pPr>
            <w:r w:rsidRPr="005E2557">
              <w:rPr>
                <w:rFonts w:ascii="Arial" w:hAnsi="Arial" w:cs="Arial"/>
                <w:color w:val="000000"/>
                <w:sz w:val="18"/>
                <w:szCs w:val="18"/>
              </w:rPr>
              <w:t>1173</w:t>
            </w:r>
          </w:p>
        </w:tc>
        <w:tc>
          <w:tcPr>
            <w:tcW w:w="1200" w:type="dxa"/>
            <w:tcBorders>
              <w:top w:val="nil"/>
              <w:left w:val="nil"/>
              <w:bottom w:val="nil"/>
              <w:right w:val="nil"/>
            </w:tcBorders>
            <w:shd w:val="clear" w:color="auto" w:fill="auto"/>
            <w:hideMark/>
          </w:tcPr>
          <w:p w:rsidR="005E2557" w:rsidRPr="005E2557" w:rsidRDefault="005E2557" w:rsidP="005E2557">
            <w:pPr>
              <w:spacing w:line="240" w:lineRule="auto"/>
              <w:jc w:val="right"/>
              <w:rPr>
                <w:rFonts w:ascii="Arial" w:hAnsi="Arial" w:cs="Arial"/>
                <w:color w:val="000000"/>
                <w:sz w:val="18"/>
                <w:szCs w:val="18"/>
              </w:rPr>
            </w:pPr>
            <w:r w:rsidRPr="005E2557">
              <w:rPr>
                <w:rFonts w:ascii="Arial" w:hAnsi="Arial" w:cs="Arial"/>
                <w:color w:val="000000"/>
                <w:sz w:val="18"/>
                <w:szCs w:val="18"/>
              </w:rPr>
              <w:t>948</w:t>
            </w:r>
          </w:p>
        </w:tc>
        <w:tc>
          <w:tcPr>
            <w:tcW w:w="1200" w:type="dxa"/>
            <w:tcBorders>
              <w:top w:val="nil"/>
              <w:left w:val="nil"/>
              <w:bottom w:val="nil"/>
              <w:right w:val="nil"/>
            </w:tcBorders>
            <w:shd w:val="clear" w:color="auto" w:fill="auto"/>
            <w:noWrap/>
            <w:hideMark/>
          </w:tcPr>
          <w:p w:rsidR="005E2557" w:rsidRPr="005E2557" w:rsidRDefault="005E2557" w:rsidP="005E2557">
            <w:pPr>
              <w:spacing w:line="240" w:lineRule="auto"/>
              <w:jc w:val="right"/>
              <w:rPr>
                <w:rFonts w:ascii="Arial" w:hAnsi="Arial" w:cs="Arial"/>
                <w:color w:val="000000"/>
                <w:sz w:val="18"/>
                <w:szCs w:val="18"/>
              </w:rPr>
            </w:pPr>
            <w:r w:rsidRPr="005E2557">
              <w:rPr>
                <w:rFonts w:ascii="Arial" w:hAnsi="Arial" w:cs="Arial"/>
                <w:color w:val="000000"/>
                <w:sz w:val="18"/>
                <w:szCs w:val="18"/>
              </w:rPr>
              <w:t>911</w:t>
            </w:r>
          </w:p>
        </w:tc>
        <w:tc>
          <w:tcPr>
            <w:tcW w:w="1200" w:type="dxa"/>
            <w:tcBorders>
              <w:top w:val="nil"/>
              <w:left w:val="nil"/>
              <w:bottom w:val="nil"/>
              <w:right w:val="nil"/>
            </w:tcBorders>
            <w:shd w:val="clear" w:color="auto" w:fill="auto"/>
            <w:noWrap/>
            <w:hideMark/>
          </w:tcPr>
          <w:p w:rsidR="005E2557" w:rsidRPr="00394E38" w:rsidRDefault="005E2557" w:rsidP="00394E38">
            <w:pPr>
              <w:spacing w:line="240" w:lineRule="auto"/>
              <w:jc w:val="right"/>
              <w:rPr>
                <w:rFonts w:ascii="Arial" w:hAnsi="Arial" w:cs="Arial"/>
                <w:color w:val="000000"/>
                <w:sz w:val="18"/>
                <w:szCs w:val="18"/>
              </w:rPr>
            </w:pPr>
            <w:r w:rsidRPr="00394E38">
              <w:rPr>
                <w:rFonts w:ascii="Arial" w:hAnsi="Arial" w:cs="Arial"/>
                <w:color w:val="000000"/>
                <w:sz w:val="18"/>
                <w:szCs w:val="18"/>
              </w:rPr>
              <w:t>77,7</w:t>
            </w:r>
          </w:p>
        </w:tc>
      </w:tr>
      <w:tr w:rsidR="005E2557" w:rsidRPr="005E2557" w:rsidTr="00394E38">
        <w:trPr>
          <w:trHeight w:val="300"/>
        </w:trPr>
        <w:tc>
          <w:tcPr>
            <w:tcW w:w="1200" w:type="dxa"/>
            <w:tcBorders>
              <w:top w:val="nil"/>
              <w:left w:val="nil"/>
              <w:bottom w:val="nil"/>
              <w:right w:val="nil"/>
            </w:tcBorders>
            <w:shd w:val="clear" w:color="auto" w:fill="auto"/>
            <w:hideMark/>
          </w:tcPr>
          <w:p w:rsidR="005E2557" w:rsidRPr="005E2557" w:rsidRDefault="005E2557" w:rsidP="005E2557">
            <w:pPr>
              <w:spacing w:line="240" w:lineRule="auto"/>
              <w:jc w:val="left"/>
              <w:rPr>
                <w:rFonts w:ascii="Arial" w:hAnsi="Arial" w:cs="Arial"/>
                <w:color w:val="000000"/>
                <w:sz w:val="18"/>
                <w:szCs w:val="18"/>
              </w:rPr>
            </w:pPr>
            <w:r w:rsidRPr="005E2557">
              <w:rPr>
                <w:rFonts w:ascii="Arial" w:hAnsi="Arial" w:cs="Arial"/>
                <w:color w:val="000000"/>
                <w:sz w:val="18"/>
                <w:szCs w:val="18"/>
              </w:rPr>
              <w:t>Ouémé</w:t>
            </w:r>
          </w:p>
        </w:tc>
        <w:tc>
          <w:tcPr>
            <w:tcW w:w="1200" w:type="dxa"/>
            <w:tcBorders>
              <w:top w:val="nil"/>
              <w:left w:val="nil"/>
              <w:bottom w:val="nil"/>
              <w:right w:val="nil"/>
            </w:tcBorders>
            <w:shd w:val="clear" w:color="auto" w:fill="auto"/>
            <w:noWrap/>
            <w:hideMark/>
          </w:tcPr>
          <w:p w:rsidR="005E2557" w:rsidRPr="005E2557" w:rsidRDefault="005E2557" w:rsidP="005E2557">
            <w:pPr>
              <w:spacing w:line="240" w:lineRule="auto"/>
              <w:jc w:val="right"/>
              <w:rPr>
                <w:rFonts w:ascii="Arial" w:hAnsi="Arial" w:cs="Arial"/>
                <w:color w:val="000000"/>
                <w:sz w:val="18"/>
                <w:szCs w:val="18"/>
              </w:rPr>
            </w:pPr>
            <w:r w:rsidRPr="005E2557">
              <w:rPr>
                <w:rFonts w:ascii="Arial" w:hAnsi="Arial" w:cs="Arial"/>
                <w:color w:val="000000"/>
                <w:sz w:val="18"/>
                <w:szCs w:val="18"/>
              </w:rPr>
              <w:t>1978</w:t>
            </w:r>
          </w:p>
        </w:tc>
        <w:tc>
          <w:tcPr>
            <w:tcW w:w="1200" w:type="dxa"/>
            <w:tcBorders>
              <w:top w:val="nil"/>
              <w:left w:val="nil"/>
              <w:bottom w:val="nil"/>
              <w:right w:val="nil"/>
            </w:tcBorders>
            <w:shd w:val="clear" w:color="auto" w:fill="auto"/>
            <w:hideMark/>
          </w:tcPr>
          <w:p w:rsidR="005E2557" w:rsidRPr="005E2557" w:rsidRDefault="005E2557" w:rsidP="005E2557">
            <w:pPr>
              <w:spacing w:line="240" w:lineRule="auto"/>
              <w:jc w:val="right"/>
              <w:rPr>
                <w:rFonts w:ascii="Arial" w:hAnsi="Arial" w:cs="Arial"/>
                <w:color w:val="000000"/>
                <w:sz w:val="18"/>
                <w:szCs w:val="18"/>
              </w:rPr>
            </w:pPr>
            <w:r w:rsidRPr="005E2557">
              <w:rPr>
                <w:rFonts w:ascii="Arial" w:hAnsi="Arial" w:cs="Arial"/>
                <w:color w:val="000000"/>
                <w:sz w:val="18"/>
                <w:szCs w:val="18"/>
              </w:rPr>
              <w:t>1259</w:t>
            </w:r>
          </w:p>
        </w:tc>
        <w:tc>
          <w:tcPr>
            <w:tcW w:w="1200" w:type="dxa"/>
            <w:tcBorders>
              <w:top w:val="nil"/>
              <w:left w:val="nil"/>
              <w:bottom w:val="nil"/>
              <w:right w:val="nil"/>
            </w:tcBorders>
            <w:shd w:val="clear" w:color="auto" w:fill="auto"/>
            <w:noWrap/>
            <w:hideMark/>
          </w:tcPr>
          <w:p w:rsidR="005E2557" w:rsidRPr="005E2557" w:rsidRDefault="005E2557" w:rsidP="005E2557">
            <w:pPr>
              <w:spacing w:line="240" w:lineRule="auto"/>
              <w:jc w:val="right"/>
              <w:rPr>
                <w:rFonts w:ascii="Arial" w:hAnsi="Arial" w:cs="Arial"/>
                <w:color w:val="000000"/>
                <w:sz w:val="18"/>
                <w:szCs w:val="18"/>
              </w:rPr>
            </w:pPr>
            <w:r w:rsidRPr="005E2557">
              <w:rPr>
                <w:rFonts w:ascii="Arial" w:hAnsi="Arial" w:cs="Arial"/>
                <w:color w:val="000000"/>
                <w:sz w:val="18"/>
                <w:szCs w:val="18"/>
              </w:rPr>
              <w:t>1116</w:t>
            </w:r>
          </w:p>
        </w:tc>
        <w:tc>
          <w:tcPr>
            <w:tcW w:w="1200" w:type="dxa"/>
            <w:tcBorders>
              <w:top w:val="nil"/>
              <w:left w:val="nil"/>
              <w:bottom w:val="nil"/>
              <w:right w:val="nil"/>
            </w:tcBorders>
            <w:shd w:val="clear" w:color="auto" w:fill="auto"/>
            <w:noWrap/>
            <w:hideMark/>
          </w:tcPr>
          <w:p w:rsidR="005E2557" w:rsidRPr="00394E38" w:rsidRDefault="005E2557" w:rsidP="00394E38">
            <w:pPr>
              <w:spacing w:line="240" w:lineRule="auto"/>
              <w:jc w:val="right"/>
              <w:rPr>
                <w:rFonts w:ascii="Arial" w:hAnsi="Arial" w:cs="Arial"/>
                <w:color w:val="000000"/>
                <w:sz w:val="18"/>
                <w:szCs w:val="18"/>
              </w:rPr>
            </w:pPr>
            <w:r w:rsidRPr="00394E38">
              <w:rPr>
                <w:rFonts w:ascii="Arial" w:hAnsi="Arial" w:cs="Arial"/>
                <w:color w:val="000000"/>
                <w:sz w:val="18"/>
                <w:szCs w:val="18"/>
              </w:rPr>
              <w:t>56,4</w:t>
            </w:r>
          </w:p>
        </w:tc>
      </w:tr>
      <w:tr w:rsidR="005E2557" w:rsidRPr="005E2557" w:rsidTr="00394E38">
        <w:trPr>
          <w:trHeight w:val="300"/>
        </w:trPr>
        <w:tc>
          <w:tcPr>
            <w:tcW w:w="1200" w:type="dxa"/>
            <w:tcBorders>
              <w:top w:val="nil"/>
              <w:left w:val="nil"/>
              <w:bottom w:val="nil"/>
              <w:right w:val="nil"/>
            </w:tcBorders>
            <w:shd w:val="clear" w:color="auto" w:fill="auto"/>
            <w:hideMark/>
          </w:tcPr>
          <w:p w:rsidR="005E2557" w:rsidRPr="005E2557" w:rsidRDefault="005E2557" w:rsidP="005E2557">
            <w:pPr>
              <w:spacing w:line="240" w:lineRule="auto"/>
              <w:jc w:val="left"/>
              <w:rPr>
                <w:rFonts w:ascii="Arial" w:hAnsi="Arial" w:cs="Arial"/>
                <w:color w:val="000000"/>
                <w:sz w:val="18"/>
                <w:szCs w:val="18"/>
              </w:rPr>
            </w:pPr>
            <w:r w:rsidRPr="005E2557">
              <w:rPr>
                <w:rFonts w:ascii="Arial" w:hAnsi="Arial" w:cs="Arial"/>
                <w:color w:val="000000"/>
                <w:sz w:val="18"/>
                <w:szCs w:val="18"/>
              </w:rPr>
              <w:t>Plateau</w:t>
            </w:r>
          </w:p>
        </w:tc>
        <w:tc>
          <w:tcPr>
            <w:tcW w:w="1200" w:type="dxa"/>
            <w:tcBorders>
              <w:top w:val="nil"/>
              <w:left w:val="nil"/>
              <w:bottom w:val="nil"/>
              <w:right w:val="nil"/>
            </w:tcBorders>
            <w:shd w:val="clear" w:color="auto" w:fill="auto"/>
            <w:noWrap/>
            <w:hideMark/>
          </w:tcPr>
          <w:p w:rsidR="005E2557" w:rsidRPr="005E2557" w:rsidRDefault="005E2557" w:rsidP="005E2557">
            <w:pPr>
              <w:spacing w:line="240" w:lineRule="auto"/>
              <w:jc w:val="right"/>
              <w:rPr>
                <w:rFonts w:ascii="Arial" w:hAnsi="Arial" w:cs="Arial"/>
                <w:color w:val="000000"/>
                <w:sz w:val="18"/>
                <w:szCs w:val="18"/>
              </w:rPr>
            </w:pPr>
            <w:r w:rsidRPr="005E2557">
              <w:rPr>
                <w:rFonts w:ascii="Arial" w:hAnsi="Arial" w:cs="Arial"/>
                <w:color w:val="000000"/>
                <w:sz w:val="18"/>
                <w:szCs w:val="18"/>
              </w:rPr>
              <w:t>1048</w:t>
            </w:r>
          </w:p>
        </w:tc>
        <w:tc>
          <w:tcPr>
            <w:tcW w:w="1200" w:type="dxa"/>
            <w:tcBorders>
              <w:top w:val="nil"/>
              <w:left w:val="nil"/>
              <w:bottom w:val="nil"/>
              <w:right w:val="nil"/>
            </w:tcBorders>
            <w:shd w:val="clear" w:color="auto" w:fill="auto"/>
            <w:hideMark/>
          </w:tcPr>
          <w:p w:rsidR="005E2557" w:rsidRPr="005E2557" w:rsidRDefault="005E2557" w:rsidP="005E2557">
            <w:pPr>
              <w:spacing w:line="240" w:lineRule="auto"/>
              <w:jc w:val="right"/>
              <w:rPr>
                <w:rFonts w:ascii="Arial" w:hAnsi="Arial" w:cs="Arial"/>
                <w:color w:val="000000"/>
                <w:sz w:val="18"/>
                <w:szCs w:val="18"/>
              </w:rPr>
            </w:pPr>
            <w:r w:rsidRPr="005E2557">
              <w:rPr>
                <w:rFonts w:ascii="Arial" w:hAnsi="Arial" w:cs="Arial"/>
                <w:color w:val="000000"/>
                <w:sz w:val="18"/>
                <w:szCs w:val="18"/>
              </w:rPr>
              <w:t>820</w:t>
            </w:r>
          </w:p>
        </w:tc>
        <w:tc>
          <w:tcPr>
            <w:tcW w:w="1200" w:type="dxa"/>
            <w:tcBorders>
              <w:top w:val="nil"/>
              <w:left w:val="nil"/>
              <w:bottom w:val="nil"/>
              <w:right w:val="nil"/>
            </w:tcBorders>
            <w:shd w:val="clear" w:color="auto" w:fill="auto"/>
            <w:noWrap/>
            <w:hideMark/>
          </w:tcPr>
          <w:p w:rsidR="005E2557" w:rsidRPr="005E2557" w:rsidRDefault="005E2557" w:rsidP="005E2557">
            <w:pPr>
              <w:spacing w:line="240" w:lineRule="auto"/>
              <w:jc w:val="right"/>
              <w:rPr>
                <w:rFonts w:ascii="Arial" w:hAnsi="Arial" w:cs="Arial"/>
                <w:color w:val="000000"/>
                <w:sz w:val="18"/>
                <w:szCs w:val="18"/>
              </w:rPr>
            </w:pPr>
            <w:r w:rsidRPr="005E2557">
              <w:rPr>
                <w:rFonts w:ascii="Arial" w:hAnsi="Arial" w:cs="Arial"/>
                <w:color w:val="000000"/>
                <w:sz w:val="18"/>
                <w:szCs w:val="18"/>
              </w:rPr>
              <w:t>673</w:t>
            </w:r>
          </w:p>
        </w:tc>
        <w:tc>
          <w:tcPr>
            <w:tcW w:w="1200" w:type="dxa"/>
            <w:tcBorders>
              <w:top w:val="nil"/>
              <w:left w:val="nil"/>
              <w:bottom w:val="nil"/>
              <w:right w:val="nil"/>
            </w:tcBorders>
            <w:shd w:val="clear" w:color="auto" w:fill="auto"/>
            <w:noWrap/>
            <w:hideMark/>
          </w:tcPr>
          <w:p w:rsidR="005E2557" w:rsidRPr="00394E38" w:rsidRDefault="005E2557" w:rsidP="00394E38">
            <w:pPr>
              <w:spacing w:line="240" w:lineRule="auto"/>
              <w:jc w:val="right"/>
              <w:rPr>
                <w:rFonts w:ascii="Arial" w:hAnsi="Arial" w:cs="Arial"/>
                <w:color w:val="000000"/>
                <w:sz w:val="18"/>
                <w:szCs w:val="18"/>
              </w:rPr>
            </w:pPr>
            <w:r w:rsidRPr="00394E38">
              <w:rPr>
                <w:rFonts w:ascii="Arial" w:hAnsi="Arial" w:cs="Arial"/>
                <w:color w:val="000000"/>
                <w:sz w:val="18"/>
                <w:szCs w:val="18"/>
              </w:rPr>
              <w:t>64,2</w:t>
            </w:r>
          </w:p>
        </w:tc>
      </w:tr>
      <w:tr w:rsidR="005E2557" w:rsidRPr="005E2557" w:rsidTr="00394E38">
        <w:trPr>
          <w:trHeight w:val="300"/>
        </w:trPr>
        <w:tc>
          <w:tcPr>
            <w:tcW w:w="1200" w:type="dxa"/>
            <w:tcBorders>
              <w:top w:val="nil"/>
              <w:left w:val="nil"/>
              <w:bottom w:val="nil"/>
              <w:right w:val="nil"/>
            </w:tcBorders>
            <w:shd w:val="clear" w:color="auto" w:fill="auto"/>
            <w:hideMark/>
          </w:tcPr>
          <w:p w:rsidR="005E2557" w:rsidRPr="005E2557" w:rsidRDefault="005E2557" w:rsidP="005E2557">
            <w:pPr>
              <w:spacing w:line="240" w:lineRule="auto"/>
              <w:jc w:val="left"/>
              <w:rPr>
                <w:rFonts w:ascii="Arial" w:hAnsi="Arial" w:cs="Arial"/>
                <w:color w:val="000000"/>
                <w:sz w:val="18"/>
                <w:szCs w:val="18"/>
              </w:rPr>
            </w:pPr>
            <w:r w:rsidRPr="005E2557">
              <w:rPr>
                <w:rFonts w:ascii="Arial" w:hAnsi="Arial" w:cs="Arial"/>
                <w:color w:val="000000"/>
                <w:sz w:val="18"/>
                <w:szCs w:val="18"/>
              </w:rPr>
              <w:t>Zou</w:t>
            </w:r>
          </w:p>
        </w:tc>
        <w:tc>
          <w:tcPr>
            <w:tcW w:w="1200" w:type="dxa"/>
            <w:tcBorders>
              <w:top w:val="nil"/>
              <w:left w:val="nil"/>
              <w:bottom w:val="nil"/>
              <w:right w:val="nil"/>
            </w:tcBorders>
            <w:shd w:val="clear" w:color="auto" w:fill="auto"/>
            <w:noWrap/>
            <w:hideMark/>
          </w:tcPr>
          <w:p w:rsidR="005E2557" w:rsidRPr="005E2557" w:rsidRDefault="005E2557" w:rsidP="005E2557">
            <w:pPr>
              <w:spacing w:line="240" w:lineRule="auto"/>
              <w:jc w:val="right"/>
              <w:rPr>
                <w:rFonts w:ascii="Arial" w:hAnsi="Arial" w:cs="Arial"/>
                <w:color w:val="000000"/>
                <w:sz w:val="18"/>
                <w:szCs w:val="18"/>
              </w:rPr>
            </w:pPr>
            <w:r w:rsidRPr="005E2557">
              <w:rPr>
                <w:rFonts w:ascii="Arial" w:hAnsi="Arial" w:cs="Arial"/>
                <w:color w:val="000000"/>
                <w:sz w:val="18"/>
                <w:szCs w:val="18"/>
              </w:rPr>
              <w:t>1942</w:t>
            </w:r>
          </w:p>
        </w:tc>
        <w:tc>
          <w:tcPr>
            <w:tcW w:w="1200" w:type="dxa"/>
            <w:tcBorders>
              <w:top w:val="nil"/>
              <w:left w:val="nil"/>
              <w:bottom w:val="nil"/>
              <w:right w:val="nil"/>
            </w:tcBorders>
            <w:shd w:val="clear" w:color="auto" w:fill="auto"/>
            <w:hideMark/>
          </w:tcPr>
          <w:p w:rsidR="005E2557" w:rsidRPr="005E2557" w:rsidRDefault="005E2557" w:rsidP="005E2557">
            <w:pPr>
              <w:spacing w:line="240" w:lineRule="auto"/>
              <w:jc w:val="right"/>
              <w:rPr>
                <w:rFonts w:ascii="Arial" w:hAnsi="Arial" w:cs="Arial"/>
                <w:color w:val="000000"/>
                <w:sz w:val="18"/>
                <w:szCs w:val="18"/>
              </w:rPr>
            </w:pPr>
            <w:r w:rsidRPr="005E2557">
              <w:rPr>
                <w:rFonts w:ascii="Arial" w:hAnsi="Arial" w:cs="Arial"/>
                <w:color w:val="000000"/>
                <w:sz w:val="18"/>
                <w:szCs w:val="18"/>
              </w:rPr>
              <w:t>1755</w:t>
            </w:r>
          </w:p>
        </w:tc>
        <w:tc>
          <w:tcPr>
            <w:tcW w:w="1200" w:type="dxa"/>
            <w:tcBorders>
              <w:top w:val="nil"/>
              <w:left w:val="nil"/>
              <w:bottom w:val="nil"/>
              <w:right w:val="nil"/>
            </w:tcBorders>
            <w:shd w:val="clear" w:color="auto" w:fill="auto"/>
            <w:noWrap/>
            <w:hideMark/>
          </w:tcPr>
          <w:p w:rsidR="005E2557" w:rsidRPr="005E2557" w:rsidRDefault="005E2557" w:rsidP="005E2557">
            <w:pPr>
              <w:spacing w:line="240" w:lineRule="auto"/>
              <w:jc w:val="right"/>
              <w:rPr>
                <w:rFonts w:ascii="Arial" w:hAnsi="Arial" w:cs="Arial"/>
                <w:color w:val="000000"/>
                <w:sz w:val="18"/>
                <w:szCs w:val="18"/>
              </w:rPr>
            </w:pPr>
            <w:r w:rsidRPr="005E2557">
              <w:rPr>
                <w:rFonts w:ascii="Arial" w:hAnsi="Arial" w:cs="Arial"/>
                <w:color w:val="000000"/>
                <w:sz w:val="18"/>
                <w:szCs w:val="18"/>
              </w:rPr>
              <w:t>1605</w:t>
            </w:r>
          </w:p>
        </w:tc>
        <w:tc>
          <w:tcPr>
            <w:tcW w:w="1200" w:type="dxa"/>
            <w:tcBorders>
              <w:top w:val="nil"/>
              <w:left w:val="nil"/>
              <w:bottom w:val="nil"/>
              <w:right w:val="nil"/>
            </w:tcBorders>
            <w:shd w:val="clear" w:color="auto" w:fill="auto"/>
            <w:noWrap/>
            <w:hideMark/>
          </w:tcPr>
          <w:p w:rsidR="005E2557" w:rsidRPr="00394E38" w:rsidRDefault="005E2557" w:rsidP="00394E38">
            <w:pPr>
              <w:spacing w:line="240" w:lineRule="auto"/>
              <w:jc w:val="right"/>
              <w:rPr>
                <w:rFonts w:ascii="Arial" w:hAnsi="Arial" w:cs="Arial"/>
                <w:color w:val="000000"/>
                <w:sz w:val="18"/>
                <w:szCs w:val="18"/>
              </w:rPr>
            </w:pPr>
            <w:r w:rsidRPr="00394E38">
              <w:rPr>
                <w:rFonts w:ascii="Arial" w:hAnsi="Arial" w:cs="Arial"/>
                <w:color w:val="000000"/>
                <w:sz w:val="18"/>
                <w:szCs w:val="18"/>
              </w:rPr>
              <w:t>82,6</w:t>
            </w:r>
          </w:p>
        </w:tc>
      </w:tr>
      <w:tr w:rsidR="005E2557" w:rsidRPr="005E2557" w:rsidTr="00394E38">
        <w:trPr>
          <w:trHeight w:val="300"/>
        </w:trPr>
        <w:tc>
          <w:tcPr>
            <w:tcW w:w="1200" w:type="dxa"/>
            <w:tcBorders>
              <w:top w:val="nil"/>
              <w:left w:val="nil"/>
              <w:bottom w:val="nil"/>
              <w:right w:val="nil"/>
            </w:tcBorders>
            <w:shd w:val="clear" w:color="auto" w:fill="auto"/>
            <w:hideMark/>
          </w:tcPr>
          <w:p w:rsidR="005E2557" w:rsidRPr="005E2557" w:rsidRDefault="005E2557" w:rsidP="005E2557">
            <w:pPr>
              <w:spacing w:line="240" w:lineRule="auto"/>
              <w:jc w:val="left"/>
              <w:rPr>
                <w:rFonts w:ascii="Arial" w:hAnsi="Arial" w:cs="Arial"/>
                <w:b/>
                <w:bCs/>
                <w:color w:val="000000"/>
                <w:sz w:val="18"/>
                <w:szCs w:val="18"/>
              </w:rPr>
            </w:pPr>
            <w:r w:rsidRPr="005E2557">
              <w:rPr>
                <w:rFonts w:ascii="Arial" w:hAnsi="Arial" w:cs="Arial"/>
                <w:b/>
                <w:bCs/>
                <w:color w:val="000000"/>
                <w:sz w:val="18"/>
                <w:szCs w:val="18"/>
              </w:rPr>
              <w:t>Total</w:t>
            </w:r>
          </w:p>
        </w:tc>
        <w:tc>
          <w:tcPr>
            <w:tcW w:w="1200" w:type="dxa"/>
            <w:tcBorders>
              <w:top w:val="nil"/>
              <w:left w:val="nil"/>
              <w:bottom w:val="nil"/>
              <w:right w:val="nil"/>
            </w:tcBorders>
            <w:shd w:val="clear" w:color="auto" w:fill="auto"/>
            <w:noWrap/>
            <w:hideMark/>
          </w:tcPr>
          <w:p w:rsidR="005E2557" w:rsidRPr="005E2557" w:rsidRDefault="005E2557" w:rsidP="005E2557">
            <w:pPr>
              <w:spacing w:line="240" w:lineRule="auto"/>
              <w:jc w:val="right"/>
              <w:rPr>
                <w:rFonts w:ascii="Arial" w:hAnsi="Arial" w:cs="Arial"/>
                <w:b/>
                <w:bCs/>
                <w:color w:val="000000"/>
                <w:sz w:val="18"/>
                <w:szCs w:val="18"/>
              </w:rPr>
            </w:pPr>
            <w:r w:rsidRPr="005E2557">
              <w:rPr>
                <w:rFonts w:ascii="Arial" w:hAnsi="Arial" w:cs="Arial"/>
                <w:b/>
                <w:bCs/>
                <w:color w:val="000000"/>
                <w:sz w:val="18"/>
                <w:szCs w:val="18"/>
              </w:rPr>
              <w:t>17511</w:t>
            </w:r>
          </w:p>
        </w:tc>
        <w:tc>
          <w:tcPr>
            <w:tcW w:w="1200" w:type="dxa"/>
            <w:tcBorders>
              <w:top w:val="nil"/>
              <w:left w:val="nil"/>
              <w:bottom w:val="nil"/>
              <w:right w:val="nil"/>
            </w:tcBorders>
            <w:shd w:val="clear" w:color="auto" w:fill="auto"/>
            <w:hideMark/>
          </w:tcPr>
          <w:p w:rsidR="005E2557" w:rsidRPr="005E2557" w:rsidRDefault="005E2557" w:rsidP="005E2557">
            <w:pPr>
              <w:spacing w:line="240" w:lineRule="auto"/>
              <w:jc w:val="right"/>
              <w:rPr>
                <w:rFonts w:ascii="Arial" w:hAnsi="Arial" w:cs="Arial"/>
                <w:b/>
                <w:bCs/>
                <w:color w:val="000000"/>
                <w:sz w:val="18"/>
                <w:szCs w:val="18"/>
              </w:rPr>
            </w:pPr>
            <w:r w:rsidRPr="005E2557">
              <w:rPr>
                <w:rFonts w:ascii="Arial" w:hAnsi="Arial" w:cs="Arial"/>
                <w:b/>
                <w:bCs/>
                <w:color w:val="000000"/>
                <w:sz w:val="18"/>
                <w:szCs w:val="18"/>
              </w:rPr>
              <w:t>14202</w:t>
            </w:r>
          </w:p>
        </w:tc>
        <w:tc>
          <w:tcPr>
            <w:tcW w:w="1200" w:type="dxa"/>
            <w:tcBorders>
              <w:top w:val="nil"/>
              <w:left w:val="nil"/>
              <w:bottom w:val="nil"/>
              <w:right w:val="nil"/>
            </w:tcBorders>
            <w:shd w:val="clear" w:color="auto" w:fill="auto"/>
            <w:noWrap/>
            <w:hideMark/>
          </w:tcPr>
          <w:p w:rsidR="005E2557" w:rsidRPr="005E2557" w:rsidRDefault="005E2557" w:rsidP="005E2557">
            <w:pPr>
              <w:spacing w:line="240" w:lineRule="auto"/>
              <w:jc w:val="right"/>
              <w:rPr>
                <w:rFonts w:ascii="Arial" w:hAnsi="Arial" w:cs="Arial"/>
                <w:b/>
                <w:bCs/>
                <w:color w:val="000000"/>
                <w:sz w:val="18"/>
                <w:szCs w:val="18"/>
              </w:rPr>
            </w:pPr>
            <w:r w:rsidRPr="005E2557">
              <w:rPr>
                <w:rFonts w:ascii="Arial" w:hAnsi="Arial" w:cs="Arial"/>
                <w:b/>
                <w:bCs/>
                <w:color w:val="000000"/>
                <w:sz w:val="18"/>
                <w:szCs w:val="18"/>
              </w:rPr>
              <w:t>12680</w:t>
            </w:r>
          </w:p>
        </w:tc>
        <w:tc>
          <w:tcPr>
            <w:tcW w:w="1200" w:type="dxa"/>
            <w:tcBorders>
              <w:top w:val="nil"/>
              <w:left w:val="nil"/>
              <w:bottom w:val="nil"/>
              <w:right w:val="nil"/>
            </w:tcBorders>
            <w:shd w:val="clear" w:color="auto" w:fill="auto"/>
            <w:noWrap/>
            <w:hideMark/>
          </w:tcPr>
          <w:p w:rsidR="005E2557" w:rsidRPr="00394E38" w:rsidRDefault="005E2557" w:rsidP="00394E38">
            <w:pPr>
              <w:spacing w:line="240" w:lineRule="auto"/>
              <w:jc w:val="right"/>
              <w:rPr>
                <w:rFonts w:ascii="Arial" w:hAnsi="Arial" w:cs="Arial"/>
                <w:b/>
                <w:color w:val="000000"/>
                <w:sz w:val="18"/>
                <w:szCs w:val="18"/>
              </w:rPr>
            </w:pPr>
            <w:r w:rsidRPr="00394E38">
              <w:rPr>
                <w:rFonts w:ascii="Arial" w:hAnsi="Arial" w:cs="Arial"/>
                <w:b/>
                <w:color w:val="000000"/>
                <w:sz w:val="18"/>
                <w:szCs w:val="18"/>
              </w:rPr>
              <w:t>72,4</w:t>
            </w:r>
          </w:p>
        </w:tc>
      </w:tr>
      <w:tr w:rsidR="005E2557" w:rsidRPr="005E2557" w:rsidTr="00394E38">
        <w:trPr>
          <w:trHeight w:val="300"/>
        </w:trPr>
        <w:tc>
          <w:tcPr>
            <w:tcW w:w="1200" w:type="dxa"/>
            <w:tcBorders>
              <w:top w:val="nil"/>
              <w:left w:val="nil"/>
              <w:bottom w:val="nil"/>
              <w:right w:val="nil"/>
            </w:tcBorders>
            <w:shd w:val="clear" w:color="auto" w:fill="auto"/>
            <w:hideMark/>
          </w:tcPr>
          <w:p w:rsidR="005E2557" w:rsidRPr="005E2557" w:rsidRDefault="005E2557" w:rsidP="005E2557">
            <w:pPr>
              <w:spacing w:line="240" w:lineRule="auto"/>
              <w:ind w:firstLineChars="100" w:firstLine="181"/>
              <w:jc w:val="left"/>
              <w:rPr>
                <w:rFonts w:ascii="Arial" w:hAnsi="Arial" w:cs="Arial"/>
                <w:b/>
                <w:bCs/>
                <w:color w:val="000000"/>
                <w:sz w:val="18"/>
                <w:szCs w:val="18"/>
              </w:rPr>
            </w:pPr>
            <w:r w:rsidRPr="005E2557">
              <w:rPr>
                <w:rFonts w:ascii="Arial" w:hAnsi="Arial" w:cs="Arial"/>
                <w:b/>
                <w:bCs/>
                <w:color w:val="000000"/>
                <w:sz w:val="18"/>
                <w:szCs w:val="18"/>
              </w:rPr>
              <w:t>Urbain</w:t>
            </w:r>
          </w:p>
        </w:tc>
        <w:tc>
          <w:tcPr>
            <w:tcW w:w="1200" w:type="dxa"/>
            <w:tcBorders>
              <w:top w:val="nil"/>
              <w:left w:val="nil"/>
              <w:bottom w:val="nil"/>
              <w:right w:val="nil"/>
            </w:tcBorders>
            <w:shd w:val="clear" w:color="auto" w:fill="auto"/>
            <w:noWrap/>
            <w:hideMark/>
          </w:tcPr>
          <w:p w:rsidR="005E2557" w:rsidRPr="005E2557" w:rsidRDefault="005E2557" w:rsidP="005E2557">
            <w:pPr>
              <w:spacing w:line="240" w:lineRule="auto"/>
              <w:jc w:val="right"/>
              <w:rPr>
                <w:rFonts w:ascii="Arial" w:hAnsi="Arial" w:cs="Arial"/>
                <w:b/>
                <w:bCs/>
                <w:color w:val="000000"/>
                <w:sz w:val="18"/>
                <w:szCs w:val="18"/>
              </w:rPr>
            </w:pPr>
            <w:r w:rsidRPr="005E2557">
              <w:rPr>
                <w:rFonts w:ascii="Arial" w:hAnsi="Arial" w:cs="Arial"/>
                <w:b/>
                <w:bCs/>
                <w:color w:val="000000"/>
                <w:sz w:val="18"/>
                <w:szCs w:val="18"/>
              </w:rPr>
              <w:t>7228</w:t>
            </w:r>
          </w:p>
        </w:tc>
        <w:tc>
          <w:tcPr>
            <w:tcW w:w="1200" w:type="dxa"/>
            <w:tcBorders>
              <w:top w:val="nil"/>
              <w:left w:val="nil"/>
              <w:bottom w:val="nil"/>
              <w:right w:val="nil"/>
            </w:tcBorders>
            <w:shd w:val="clear" w:color="auto" w:fill="auto"/>
            <w:hideMark/>
          </w:tcPr>
          <w:p w:rsidR="005E2557" w:rsidRPr="005E2557" w:rsidRDefault="005E2557" w:rsidP="005E2557">
            <w:pPr>
              <w:spacing w:line="240" w:lineRule="auto"/>
              <w:jc w:val="right"/>
              <w:rPr>
                <w:rFonts w:ascii="Arial" w:hAnsi="Arial" w:cs="Arial"/>
                <w:b/>
                <w:bCs/>
                <w:color w:val="000000"/>
                <w:sz w:val="18"/>
                <w:szCs w:val="18"/>
              </w:rPr>
            </w:pPr>
            <w:r w:rsidRPr="005E2557">
              <w:rPr>
                <w:rFonts w:ascii="Arial" w:hAnsi="Arial" w:cs="Arial"/>
                <w:b/>
                <w:bCs/>
                <w:color w:val="000000"/>
                <w:sz w:val="18"/>
                <w:szCs w:val="18"/>
              </w:rPr>
              <w:t>5369</w:t>
            </w:r>
          </w:p>
        </w:tc>
        <w:tc>
          <w:tcPr>
            <w:tcW w:w="1200" w:type="dxa"/>
            <w:tcBorders>
              <w:top w:val="nil"/>
              <w:left w:val="nil"/>
              <w:bottom w:val="nil"/>
              <w:right w:val="nil"/>
            </w:tcBorders>
            <w:shd w:val="clear" w:color="auto" w:fill="auto"/>
            <w:noWrap/>
            <w:hideMark/>
          </w:tcPr>
          <w:p w:rsidR="005E2557" w:rsidRPr="005E2557" w:rsidRDefault="005E2557" w:rsidP="005E2557">
            <w:pPr>
              <w:spacing w:line="240" w:lineRule="auto"/>
              <w:jc w:val="right"/>
              <w:rPr>
                <w:rFonts w:ascii="Arial" w:hAnsi="Arial" w:cs="Arial"/>
                <w:b/>
                <w:bCs/>
                <w:color w:val="000000"/>
                <w:sz w:val="18"/>
                <w:szCs w:val="18"/>
              </w:rPr>
            </w:pPr>
            <w:r w:rsidRPr="005E2557">
              <w:rPr>
                <w:rFonts w:ascii="Arial" w:hAnsi="Arial" w:cs="Arial"/>
                <w:b/>
                <w:bCs/>
                <w:color w:val="000000"/>
                <w:sz w:val="18"/>
                <w:szCs w:val="18"/>
              </w:rPr>
              <w:t>4627</w:t>
            </w:r>
          </w:p>
        </w:tc>
        <w:tc>
          <w:tcPr>
            <w:tcW w:w="1200" w:type="dxa"/>
            <w:tcBorders>
              <w:top w:val="nil"/>
              <w:left w:val="nil"/>
              <w:bottom w:val="nil"/>
              <w:right w:val="nil"/>
            </w:tcBorders>
            <w:shd w:val="clear" w:color="auto" w:fill="auto"/>
            <w:noWrap/>
            <w:hideMark/>
          </w:tcPr>
          <w:p w:rsidR="005E2557" w:rsidRPr="00394E38" w:rsidRDefault="005E2557" w:rsidP="00394E38">
            <w:pPr>
              <w:spacing w:line="240" w:lineRule="auto"/>
              <w:jc w:val="right"/>
              <w:rPr>
                <w:rFonts w:ascii="Arial" w:hAnsi="Arial" w:cs="Arial"/>
                <w:b/>
                <w:color w:val="000000"/>
                <w:sz w:val="18"/>
                <w:szCs w:val="18"/>
              </w:rPr>
            </w:pPr>
            <w:r w:rsidRPr="00394E38">
              <w:rPr>
                <w:rFonts w:ascii="Arial" w:hAnsi="Arial" w:cs="Arial"/>
                <w:b/>
                <w:color w:val="000000"/>
                <w:sz w:val="18"/>
                <w:szCs w:val="18"/>
              </w:rPr>
              <w:t>64,0</w:t>
            </w:r>
          </w:p>
        </w:tc>
      </w:tr>
      <w:tr w:rsidR="005E2557" w:rsidRPr="005E2557" w:rsidTr="00394E38">
        <w:trPr>
          <w:trHeight w:val="315"/>
        </w:trPr>
        <w:tc>
          <w:tcPr>
            <w:tcW w:w="1200" w:type="dxa"/>
            <w:tcBorders>
              <w:top w:val="nil"/>
              <w:left w:val="nil"/>
              <w:bottom w:val="single" w:sz="8" w:space="0" w:color="auto"/>
              <w:right w:val="nil"/>
            </w:tcBorders>
            <w:shd w:val="clear" w:color="auto" w:fill="auto"/>
            <w:hideMark/>
          </w:tcPr>
          <w:p w:rsidR="005E2557" w:rsidRPr="005E2557" w:rsidRDefault="005E2557" w:rsidP="005E2557">
            <w:pPr>
              <w:spacing w:line="240" w:lineRule="auto"/>
              <w:ind w:firstLineChars="100" w:firstLine="181"/>
              <w:jc w:val="left"/>
              <w:rPr>
                <w:rFonts w:ascii="Arial" w:hAnsi="Arial" w:cs="Arial"/>
                <w:b/>
                <w:bCs/>
                <w:color w:val="000000"/>
                <w:sz w:val="18"/>
                <w:szCs w:val="18"/>
              </w:rPr>
            </w:pPr>
            <w:r w:rsidRPr="005E2557">
              <w:rPr>
                <w:rFonts w:ascii="Arial" w:hAnsi="Arial" w:cs="Arial"/>
                <w:b/>
                <w:bCs/>
                <w:color w:val="000000"/>
                <w:sz w:val="18"/>
                <w:szCs w:val="18"/>
              </w:rPr>
              <w:t>Rural</w:t>
            </w:r>
          </w:p>
        </w:tc>
        <w:tc>
          <w:tcPr>
            <w:tcW w:w="1200" w:type="dxa"/>
            <w:tcBorders>
              <w:top w:val="nil"/>
              <w:left w:val="nil"/>
              <w:bottom w:val="single" w:sz="8" w:space="0" w:color="auto"/>
              <w:right w:val="nil"/>
            </w:tcBorders>
            <w:shd w:val="clear" w:color="auto" w:fill="auto"/>
            <w:noWrap/>
            <w:hideMark/>
          </w:tcPr>
          <w:p w:rsidR="005E2557" w:rsidRPr="005E2557" w:rsidRDefault="005E2557" w:rsidP="005E2557">
            <w:pPr>
              <w:spacing w:line="240" w:lineRule="auto"/>
              <w:jc w:val="right"/>
              <w:rPr>
                <w:rFonts w:ascii="Arial" w:hAnsi="Arial" w:cs="Arial"/>
                <w:b/>
                <w:bCs/>
                <w:color w:val="000000"/>
                <w:sz w:val="18"/>
                <w:szCs w:val="18"/>
              </w:rPr>
            </w:pPr>
            <w:r w:rsidRPr="005E2557">
              <w:rPr>
                <w:rFonts w:ascii="Arial" w:hAnsi="Arial" w:cs="Arial"/>
                <w:b/>
                <w:bCs/>
                <w:color w:val="000000"/>
                <w:sz w:val="18"/>
                <w:szCs w:val="18"/>
              </w:rPr>
              <w:t>10283</w:t>
            </w:r>
          </w:p>
        </w:tc>
        <w:tc>
          <w:tcPr>
            <w:tcW w:w="1200" w:type="dxa"/>
            <w:tcBorders>
              <w:top w:val="nil"/>
              <w:left w:val="nil"/>
              <w:bottom w:val="single" w:sz="8" w:space="0" w:color="auto"/>
              <w:right w:val="nil"/>
            </w:tcBorders>
            <w:shd w:val="clear" w:color="auto" w:fill="auto"/>
            <w:hideMark/>
          </w:tcPr>
          <w:p w:rsidR="005E2557" w:rsidRPr="005E2557" w:rsidRDefault="005E2557" w:rsidP="005E2557">
            <w:pPr>
              <w:spacing w:line="240" w:lineRule="auto"/>
              <w:jc w:val="right"/>
              <w:rPr>
                <w:rFonts w:ascii="Arial" w:hAnsi="Arial" w:cs="Arial"/>
                <w:b/>
                <w:bCs/>
                <w:color w:val="000000"/>
                <w:sz w:val="18"/>
                <w:szCs w:val="18"/>
              </w:rPr>
            </w:pPr>
            <w:r w:rsidRPr="005E2557">
              <w:rPr>
                <w:rFonts w:ascii="Arial" w:hAnsi="Arial" w:cs="Arial"/>
                <w:b/>
                <w:bCs/>
                <w:color w:val="000000"/>
                <w:sz w:val="18"/>
                <w:szCs w:val="18"/>
              </w:rPr>
              <w:t>8833</w:t>
            </w:r>
          </w:p>
        </w:tc>
        <w:tc>
          <w:tcPr>
            <w:tcW w:w="1200" w:type="dxa"/>
            <w:tcBorders>
              <w:top w:val="nil"/>
              <w:left w:val="nil"/>
              <w:bottom w:val="single" w:sz="8" w:space="0" w:color="auto"/>
              <w:right w:val="nil"/>
            </w:tcBorders>
            <w:shd w:val="clear" w:color="auto" w:fill="auto"/>
            <w:noWrap/>
            <w:hideMark/>
          </w:tcPr>
          <w:p w:rsidR="005E2557" w:rsidRPr="005E2557" w:rsidRDefault="005E2557" w:rsidP="005E2557">
            <w:pPr>
              <w:spacing w:line="240" w:lineRule="auto"/>
              <w:jc w:val="right"/>
              <w:rPr>
                <w:rFonts w:ascii="Arial" w:hAnsi="Arial" w:cs="Arial"/>
                <w:b/>
                <w:bCs/>
                <w:color w:val="000000"/>
                <w:sz w:val="18"/>
                <w:szCs w:val="18"/>
              </w:rPr>
            </w:pPr>
            <w:r w:rsidRPr="005E2557">
              <w:rPr>
                <w:rFonts w:ascii="Arial" w:hAnsi="Arial" w:cs="Arial"/>
                <w:b/>
                <w:bCs/>
                <w:color w:val="000000"/>
                <w:sz w:val="18"/>
                <w:szCs w:val="18"/>
              </w:rPr>
              <w:t>8053</w:t>
            </w:r>
          </w:p>
        </w:tc>
        <w:tc>
          <w:tcPr>
            <w:tcW w:w="1200" w:type="dxa"/>
            <w:tcBorders>
              <w:top w:val="nil"/>
              <w:left w:val="nil"/>
              <w:bottom w:val="single" w:sz="8" w:space="0" w:color="auto"/>
              <w:right w:val="nil"/>
            </w:tcBorders>
            <w:shd w:val="clear" w:color="auto" w:fill="auto"/>
            <w:noWrap/>
            <w:hideMark/>
          </w:tcPr>
          <w:p w:rsidR="005E2557" w:rsidRPr="00394E38" w:rsidRDefault="005E2557" w:rsidP="00394E38">
            <w:pPr>
              <w:spacing w:line="240" w:lineRule="auto"/>
              <w:jc w:val="right"/>
              <w:rPr>
                <w:rFonts w:ascii="Arial" w:hAnsi="Arial" w:cs="Arial"/>
                <w:b/>
                <w:color w:val="000000"/>
                <w:sz w:val="18"/>
                <w:szCs w:val="18"/>
              </w:rPr>
            </w:pPr>
            <w:r w:rsidRPr="00394E38">
              <w:rPr>
                <w:rFonts w:ascii="Arial" w:hAnsi="Arial" w:cs="Arial"/>
                <w:b/>
                <w:color w:val="000000"/>
                <w:sz w:val="18"/>
                <w:szCs w:val="18"/>
              </w:rPr>
              <w:t>78,3</w:t>
            </w:r>
          </w:p>
        </w:tc>
      </w:tr>
    </w:tbl>
    <w:p w:rsidR="00B34174" w:rsidRDefault="00B34174">
      <w:r>
        <w:br w:type="page"/>
      </w:r>
    </w:p>
    <w:p w:rsidR="00366957" w:rsidRDefault="00366957" w:rsidP="00B34174">
      <w:pPr>
        <w:rPr>
          <w:b/>
        </w:rPr>
      </w:pPr>
    </w:p>
    <w:p w:rsidR="00212B37" w:rsidRDefault="00361752">
      <w:pPr>
        <w:pStyle w:val="Titre1"/>
      </w:pPr>
      <w:r w:rsidRPr="00361752">
        <w:rPr>
          <w:b w:val="0"/>
          <w:noProof/>
        </w:rPr>
        <w:pict>
          <v:shape id="_x0000_s1035" type="#_x0000_t32" style="position:absolute;left:0;text-align:left;margin-left:-.35pt;margin-top:7.45pt;width:453pt;height:0;z-index:251662336" o:connectortype="straight"/>
        </w:pict>
      </w:r>
      <w:r>
        <w:rPr>
          <w:noProof/>
        </w:rPr>
        <w:pict>
          <v:shape id="_x0000_s1036" type="#_x0000_t32" style="position:absolute;left:0;text-align:left;margin-left:-.35pt;margin-top:30.7pt;width:453pt;height:0;z-index:251663360" o:connectortype="straight"/>
        </w:pict>
      </w:r>
      <w:bookmarkStart w:id="9" w:name="_Toc290329151"/>
      <w:r w:rsidR="00B34174" w:rsidRPr="00F94E80">
        <w:t>Pauvreté</w:t>
      </w:r>
      <w:r w:rsidR="00DB03EA">
        <w:t xml:space="preserve"> au Bénin : une réalité multidimensionnelle</w:t>
      </w:r>
      <w:bookmarkEnd w:id="9"/>
    </w:p>
    <w:p w:rsidR="00DB03EA" w:rsidRDefault="00DB03EA"/>
    <w:p w:rsidR="00DB03EA" w:rsidRDefault="00DB03EA" w:rsidP="00DB03EA"/>
    <w:p w:rsidR="00722968" w:rsidRDefault="00722968" w:rsidP="00DB03EA">
      <w:pPr>
        <w:rPr>
          <w:b/>
          <w:i/>
        </w:rPr>
        <w:sectPr w:rsidR="00722968" w:rsidSect="00100F8C">
          <w:type w:val="continuous"/>
          <w:pgSz w:w="11906" w:h="16838"/>
          <w:pgMar w:top="1417" w:right="1417" w:bottom="1417" w:left="1417" w:header="708" w:footer="708" w:gutter="0"/>
          <w:cols w:space="708"/>
          <w:docGrid w:linePitch="360"/>
        </w:sectPr>
      </w:pPr>
    </w:p>
    <w:p w:rsidR="00411DC5" w:rsidRPr="00116B87" w:rsidRDefault="00411DC5" w:rsidP="00DB03EA">
      <w:pPr>
        <w:rPr>
          <w:b/>
          <w:color w:val="17365D" w:themeColor="text2" w:themeShade="BF"/>
          <w:sz w:val="28"/>
          <w:szCs w:val="28"/>
        </w:rPr>
      </w:pPr>
      <w:r w:rsidRPr="00116B87">
        <w:rPr>
          <w:b/>
          <w:color w:val="17365D" w:themeColor="text2" w:themeShade="BF"/>
          <w:sz w:val="28"/>
          <w:szCs w:val="28"/>
        </w:rPr>
        <w:lastRenderedPageBreak/>
        <w:t>Une méthodologie de calcul approp</w:t>
      </w:r>
      <w:r w:rsidR="002B2C45">
        <w:rPr>
          <w:b/>
          <w:color w:val="17365D" w:themeColor="text2" w:themeShade="BF"/>
          <w:sz w:val="28"/>
          <w:szCs w:val="28"/>
        </w:rPr>
        <w:t>riée.</w:t>
      </w:r>
    </w:p>
    <w:p w:rsidR="00411DC5" w:rsidRDefault="00411DC5" w:rsidP="00DB03EA"/>
    <w:p w:rsidR="00DB03EA" w:rsidRPr="00116B87" w:rsidRDefault="00DB03EA" w:rsidP="00DB03EA">
      <w:r w:rsidRPr="00116B87">
        <w:t xml:space="preserve">L’analyse multidimensionnelle de la pauvreté distingue généralement  les approches objective et subjective de la pauvreté. Dans le premier cas, le niveau de pauvreté est mesuré par des instruments appropriés : seuil de pauvreté monétaire, scores des conditions de vie (indices composites), indicateurs des potentialités. Dans le second cas, il est considéré comme pauvres, ceux qui se sentent ainsi dans un contexte donné. Les raisons peuvent alors en être diverses : insuffisance d’argent pour se procurer un produit donné (aspect monétaire), désir d’être au même niveau  de vie que le voisin (aspect conditions de vie), envie de relations sociales équivalentes à celles du voisin. Au lieu de déterminer le niveau de pauvreté de façon objective par des indicateurs mesurant le niveau de vie, les conditions de vie, ou l’état des potentialités, on cherche à l’obtenir à partir des opinions des individus sur leur propre situation relative. Cette approche subjective basée sur la façon dont les ménages perçoivent leur situation, ou se </w:t>
      </w:r>
      <w:r w:rsidRPr="00116B87">
        <w:lastRenderedPageBreak/>
        <w:t>perçoivent comme pauvres, vient de la nécessité de savoir comment est vécue la pauvreté et quelles interventions pourraient être mise en œuvre pour la réduire.</w:t>
      </w:r>
    </w:p>
    <w:p w:rsidR="00DB03EA" w:rsidRPr="00116B87" w:rsidRDefault="00DB03EA" w:rsidP="00DB03EA">
      <w:pPr>
        <w:spacing w:line="240" w:lineRule="auto"/>
      </w:pPr>
    </w:p>
    <w:p w:rsidR="00DB03EA" w:rsidRPr="009C5E4F" w:rsidRDefault="00DB03EA" w:rsidP="009C5E4F">
      <w:pPr>
        <w:rPr>
          <w:b/>
          <w:color w:val="17365D" w:themeColor="text2" w:themeShade="BF"/>
          <w:sz w:val="28"/>
          <w:szCs w:val="28"/>
        </w:rPr>
      </w:pPr>
      <w:bookmarkStart w:id="10" w:name="_Toc281464493"/>
      <w:r w:rsidRPr="009C5E4F">
        <w:rPr>
          <w:b/>
          <w:color w:val="17365D" w:themeColor="text2" w:themeShade="BF"/>
          <w:sz w:val="28"/>
          <w:szCs w:val="28"/>
        </w:rPr>
        <w:t>Pauvreté non  monétaire</w:t>
      </w:r>
      <w:bookmarkEnd w:id="10"/>
      <w:r w:rsidR="00411DC5" w:rsidRPr="009C5E4F">
        <w:rPr>
          <w:b/>
          <w:color w:val="17365D" w:themeColor="text2" w:themeShade="BF"/>
          <w:sz w:val="28"/>
          <w:szCs w:val="28"/>
        </w:rPr>
        <w:t xml:space="preserve">, un </w:t>
      </w:r>
      <w:r w:rsidR="002B2C45">
        <w:rPr>
          <w:b/>
          <w:color w:val="17365D" w:themeColor="text2" w:themeShade="BF"/>
          <w:sz w:val="28"/>
          <w:szCs w:val="28"/>
        </w:rPr>
        <w:t xml:space="preserve">concept </w:t>
      </w:r>
      <w:proofErr w:type="spellStart"/>
      <w:r w:rsidR="002B2C45">
        <w:rPr>
          <w:b/>
          <w:color w:val="17365D" w:themeColor="text2" w:themeShade="BF"/>
          <w:sz w:val="28"/>
          <w:szCs w:val="28"/>
        </w:rPr>
        <w:t>multivarié</w:t>
      </w:r>
      <w:proofErr w:type="spellEnd"/>
      <w:r w:rsidR="00411DC5" w:rsidRPr="009C5E4F">
        <w:rPr>
          <w:b/>
          <w:color w:val="17365D" w:themeColor="text2" w:themeShade="BF"/>
          <w:sz w:val="28"/>
          <w:szCs w:val="28"/>
        </w:rPr>
        <w:t xml:space="preserve"> qui recouvre la pauvreté d’existence et la pauvreté en termes d’actifs.</w:t>
      </w:r>
    </w:p>
    <w:p w:rsidR="00DB03EA" w:rsidRPr="00116B87" w:rsidRDefault="00DB03EA" w:rsidP="00DB03EA">
      <w:r w:rsidRPr="00116B87">
        <w:t xml:space="preserve">La pauvreté non  monétaire recouvre la pauvreté d’existence et la pauvreté en termes de patrimoine ou d’actifs. La première consiste à définir la pauvreté à partir des conditions matérielles d’habitation. Comme le soulignent </w:t>
      </w:r>
      <w:proofErr w:type="spellStart"/>
      <w:r w:rsidRPr="00116B87">
        <w:t>Razafindrakoto</w:t>
      </w:r>
      <w:proofErr w:type="spellEnd"/>
      <w:r w:rsidRPr="00116B87">
        <w:t xml:space="preserve"> et Roubaud (2001), c’est une approche objective non monétaire qui analyse la pauvreté sous l’angle de résultats et non de moyens. Dans le second cas, la pauvreté est analysée à partir des actifs du ménage. </w:t>
      </w:r>
    </w:p>
    <w:p w:rsidR="00DB03EA" w:rsidRPr="00116B87" w:rsidRDefault="00DB03EA" w:rsidP="00DB03EA">
      <w:r w:rsidRPr="00116B87">
        <w:t xml:space="preserve">L’analyse de la pauvreté non monétaire repose sur la construction d’un indice composite de niveau de vie basée sur les variables de conditions de vie et de patrimoine des ménages. A cet égard, on exploite les travaux de Filmer et </w:t>
      </w:r>
      <w:proofErr w:type="spellStart"/>
      <w:r w:rsidRPr="00116B87">
        <w:t>Pritchett</w:t>
      </w:r>
      <w:proofErr w:type="spellEnd"/>
      <w:r w:rsidRPr="00116B87">
        <w:t xml:space="preserve"> (1998, 2001), </w:t>
      </w:r>
      <w:proofErr w:type="spellStart"/>
      <w:r w:rsidRPr="00116B87">
        <w:t>Hammer</w:t>
      </w:r>
      <w:proofErr w:type="spellEnd"/>
      <w:r w:rsidRPr="00116B87">
        <w:t xml:space="preserve">, (1998), </w:t>
      </w:r>
      <w:proofErr w:type="spellStart"/>
      <w:r w:rsidRPr="00116B87">
        <w:t>Sahn</w:t>
      </w:r>
      <w:proofErr w:type="spellEnd"/>
      <w:r w:rsidRPr="00116B87">
        <w:t xml:space="preserve"> et </w:t>
      </w:r>
      <w:proofErr w:type="spellStart"/>
      <w:r w:rsidRPr="00116B87">
        <w:lastRenderedPageBreak/>
        <w:t>Stifel</w:t>
      </w:r>
      <w:proofErr w:type="spellEnd"/>
      <w:r w:rsidRPr="00116B87">
        <w:t xml:space="preserve"> (2001), Asselin, (2001) ; </w:t>
      </w:r>
      <w:proofErr w:type="spellStart"/>
      <w:r w:rsidRPr="00116B87">
        <w:t>Pradhan</w:t>
      </w:r>
      <w:proofErr w:type="spellEnd"/>
      <w:r w:rsidRPr="00116B87">
        <w:t xml:space="preserve">, </w:t>
      </w:r>
      <w:proofErr w:type="spellStart"/>
      <w:r w:rsidRPr="00116B87">
        <w:t>Sahn</w:t>
      </w:r>
      <w:proofErr w:type="spellEnd"/>
      <w:r w:rsidRPr="00116B87">
        <w:t xml:space="preserve"> et </w:t>
      </w:r>
      <w:proofErr w:type="spellStart"/>
      <w:r w:rsidRPr="00116B87">
        <w:t>Younger</w:t>
      </w:r>
      <w:proofErr w:type="spellEnd"/>
      <w:r w:rsidRPr="00116B87">
        <w:t xml:space="preserve">, (2002) et ceux de </w:t>
      </w:r>
      <w:proofErr w:type="spellStart"/>
      <w:r w:rsidRPr="00116B87">
        <w:t>Vodounou</w:t>
      </w:r>
      <w:proofErr w:type="spellEnd"/>
      <w:r w:rsidRPr="00116B87">
        <w:t xml:space="preserve"> et </w:t>
      </w:r>
      <w:proofErr w:type="spellStart"/>
      <w:r w:rsidRPr="00116B87">
        <w:t>Ahovey</w:t>
      </w:r>
      <w:proofErr w:type="spellEnd"/>
      <w:r w:rsidRPr="00116B87">
        <w:t xml:space="preserve"> (2002)  pour réaliser une analyse en composante principale (ACP) et retenir le premier axe factoriel.</w:t>
      </w:r>
    </w:p>
    <w:p w:rsidR="00DB03EA" w:rsidRPr="00116B87" w:rsidRDefault="00DB03EA" w:rsidP="00DB03EA">
      <w:r w:rsidRPr="00116B87">
        <w:t>L'indice composite de niveau de vie correspond aux coordonnées des ménages sur le premier axe qui peuvent prendre des valeurs positives et négatives.  Le sens du premier axe n’a aucune importance dans la mesure où les ménages pauvres peuvent avoir des coordonnées négatives ou positives</w:t>
      </w:r>
    </w:p>
    <w:p w:rsidR="00DB03EA" w:rsidRPr="00116B87" w:rsidRDefault="00DB03EA" w:rsidP="00DB03EA">
      <w:r w:rsidRPr="00116B87">
        <w:lastRenderedPageBreak/>
        <w:t>Pour que le premier axe factoriel puisse être interprété comme un axe de niveau de vie, il faudrait que toutes les variables utilisées pour sa détermination classent les ménages de la même façon. C’est le principe COPA « Cohérence ordinale par rapport au premier axe », Asselin, 2001.</w:t>
      </w:r>
    </w:p>
    <w:p w:rsidR="00DB03EA" w:rsidRPr="00116B87" w:rsidRDefault="00DB03EA" w:rsidP="00DB03EA">
      <w:r w:rsidRPr="00116B87">
        <w:t xml:space="preserve">L'application de ce principe qui améliore l'approche de Filmer et </w:t>
      </w:r>
      <w:proofErr w:type="spellStart"/>
      <w:r w:rsidRPr="00116B87">
        <w:t>Pritchett</w:t>
      </w:r>
      <w:proofErr w:type="spellEnd"/>
      <w:r w:rsidRPr="00116B87">
        <w:t xml:space="preserve"> (1998), a conduit à la sélection selon le milieu de résidence des variables dont les caractéristiques et les scores associés sur le premier axe sont présentés dans le tableau suivant. </w:t>
      </w:r>
    </w:p>
    <w:p w:rsidR="00722968" w:rsidRDefault="00722968" w:rsidP="00DB03EA">
      <w:pPr>
        <w:rPr>
          <w:rFonts w:ascii="Garamond" w:hAnsi="Garamond"/>
        </w:rPr>
        <w:sectPr w:rsidR="00722968" w:rsidSect="00722968">
          <w:type w:val="continuous"/>
          <w:pgSz w:w="11906" w:h="16838"/>
          <w:pgMar w:top="1417" w:right="1417" w:bottom="1417" w:left="1417" w:header="708" w:footer="708" w:gutter="0"/>
          <w:cols w:num="2" w:space="708"/>
          <w:docGrid w:linePitch="360"/>
        </w:sectPr>
      </w:pPr>
    </w:p>
    <w:p w:rsidR="00DB03EA" w:rsidRDefault="00DB03EA" w:rsidP="00DB03EA">
      <w:pPr>
        <w:rPr>
          <w:rFonts w:ascii="Garamond" w:hAnsi="Garamond"/>
        </w:rPr>
      </w:pPr>
      <w:r>
        <w:rPr>
          <w:rFonts w:ascii="Garamond" w:hAnsi="Garamond"/>
        </w:rPr>
        <w:lastRenderedPageBreak/>
        <w:br w:type="page"/>
      </w:r>
    </w:p>
    <w:p w:rsidR="00DB03EA" w:rsidRDefault="00DB03EA" w:rsidP="00DB03EA">
      <w:pPr>
        <w:spacing w:line="240" w:lineRule="auto"/>
      </w:pPr>
    </w:p>
    <w:p w:rsidR="00DB03EA" w:rsidRPr="00207546" w:rsidRDefault="00483DCB" w:rsidP="00483DCB">
      <w:pPr>
        <w:pStyle w:val="Lgende"/>
        <w:rPr>
          <w:color w:val="auto"/>
          <w:sz w:val="22"/>
          <w:szCs w:val="22"/>
        </w:rPr>
      </w:pPr>
      <w:bookmarkStart w:id="11" w:name="_Toc281464979"/>
      <w:bookmarkStart w:id="12" w:name="_Toc290329074"/>
      <w:r w:rsidRPr="00207546">
        <w:rPr>
          <w:color w:val="auto"/>
          <w:sz w:val="22"/>
          <w:szCs w:val="22"/>
        </w:rPr>
        <w:t xml:space="preserve">Tableau </w:t>
      </w:r>
      <w:r w:rsidR="00361752" w:rsidRPr="00207546">
        <w:rPr>
          <w:color w:val="auto"/>
          <w:sz w:val="22"/>
          <w:szCs w:val="22"/>
        </w:rPr>
        <w:fldChar w:fldCharType="begin"/>
      </w:r>
      <w:r w:rsidR="00BF61C3" w:rsidRPr="00207546">
        <w:rPr>
          <w:color w:val="auto"/>
          <w:sz w:val="22"/>
          <w:szCs w:val="22"/>
        </w:rPr>
        <w:instrText xml:space="preserve"> SEQ Tableau \* ARABIC </w:instrText>
      </w:r>
      <w:r w:rsidR="00361752" w:rsidRPr="00207546">
        <w:rPr>
          <w:color w:val="auto"/>
          <w:sz w:val="22"/>
          <w:szCs w:val="22"/>
        </w:rPr>
        <w:fldChar w:fldCharType="separate"/>
      </w:r>
      <w:r w:rsidR="00535F09">
        <w:rPr>
          <w:noProof/>
          <w:color w:val="auto"/>
          <w:sz w:val="22"/>
          <w:szCs w:val="22"/>
        </w:rPr>
        <w:t>5</w:t>
      </w:r>
      <w:r w:rsidR="00361752" w:rsidRPr="00207546">
        <w:rPr>
          <w:color w:val="auto"/>
          <w:sz w:val="22"/>
          <w:szCs w:val="22"/>
        </w:rPr>
        <w:fldChar w:fldCharType="end"/>
      </w:r>
      <w:r w:rsidRPr="00207546">
        <w:rPr>
          <w:color w:val="auto"/>
          <w:sz w:val="22"/>
          <w:szCs w:val="22"/>
        </w:rPr>
        <w:t xml:space="preserve"> : </w:t>
      </w:r>
      <w:r w:rsidR="00DB03EA" w:rsidRPr="00207546">
        <w:rPr>
          <w:color w:val="auto"/>
          <w:sz w:val="22"/>
          <w:szCs w:val="22"/>
        </w:rPr>
        <w:t>Caractéristiques des variables utilisées pour la construction de l'indice composite et les coefficients (scores) associés</w:t>
      </w:r>
      <w:bookmarkEnd w:id="11"/>
      <w:bookmarkEnd w:id="12"/>
    </w:p>
    <w:tbl>
      <w:tblPr>
        <w:tblW w:w="10331" w:type="dxa"/>
        <w:tblInd w:w="-632" w:type="dxa"/>
        <w:tblCellMar>
          <w:left w:w="70" w:type="dxa"/>
          <w:right w:w="70" w:type="dxa"/>
        </w:tblCellMar>
        <w:tblLook w:val="04A0"/>
      </w:tblPr>
      <w:tblGrid>
        <w:gridCol w:w="1873"/>
        <w:gridCol w:w="1078"/>
        <w:gridCol w:w="896"/>
        <w:gridCol w:w="845"/>
        <w:gridCol w:w="1078"/>
        <w:gridCol w:w="896"/>
        <w:gridCol w:w="845"/>
        <w:gridCol w:w="1078"/>
        <w:gridCol w:w="896"/>
        <w:gridCol w:w="846"/>
      </w:tblGrid>
      <w:tr w:rsidR="00842C31" w:rsidRPr="00842C31" w:rsidTr="00842C31">
        <w:trPr>
          <w:trHeight w:val="315"/>
        </w:trPr>
        <w:tc>
          <w:tcPr>
            <w:tcW w:w="1873" w:type="dxa"/>
            <w:tcBorders>
              <w:top w:val="single" w:sz="4" w:space="0" w:color="auto"/>
              <w:left w:val="nil"/>
              <w:bottom w:val="nil"/>
              <w:right w:val="nil"/>
            </w:tcBorders>
            <w:shd w:val="clear" w:color="auto" w:fill="auto"/>
            <w:vAlign w:val="bottom"/>
            <w:hideMark/>
          </w:tcPr>
          <w:p w:rsidR="00842C31" w:rsidRPr="00842C31" w:rsidRDefault="00842C31" w:rsidP="00842C31">
            <w:pPr>
              <w:spacing w:line="240" w:lineRule="auto"/>
              <w:jc w:val="left"/>
              <w:rPr>
                <w:rFonts w:ascii="Calibri" w:hAnsi="Calibri"/>
                <w:color w:val="000000"/>
                <w:sz w:val="22"/>
                <w:szCs w:val="22"/>
              </w:rPr>
            </w:pPr>
            <w:r w:rsidRPr="00842C31">
              <w:rPr>
                <w:rFonts w:ascii="Calibri" w:hAnsi="Calibri"/>
                <w:color w:val="000000"/>
                <w:sz w:val="22"/>
                <w:szCs w:val="22"/>
              </w:rPr>
              <w:t> </w:t>
            </w:r>
          </w:p>
        </w:tc>
        <w:tc>
          <w:tcPr>
            <w:tcW w:w="2819" w:type="dxa"/>
            <w:gridSpan w:val="3"/>
            <w:tcBorders>
              <w:top w:val="single" w:sz="4" w:space="0" w:color="auto"/>
              <w:left w:val="nil"/>
              <w:bottom w:val="single" w:sz="8" w:space="0" w:color="auto"/>
              <w:right w:val="nil"/>
            </w:tcBorders>
            <w:shd w:val="clear" w:color="auto" w:fill="auto"/>
            <w:vAlign w:val="bottom"/>
            <w:hideMark/>
          </w:tcPr>
          <w:p w:rsidR="00842C31" w:rsidRPr="00842C31" w:rsidRDefault="00842C31" w:rsidP="00842C31">
            <w:pPr>
              <w:spacing w:line="240" w:lineRule="auto"/>
              <w:jc w:val="center"/>
              <w:rPr>
                <w:rFonts w:ascii="Arial" w:hAnsi="Arial" w:cs="Arial"/>
                <w:color w:val="000000"/>
                <w:sz w:val="18"/>
                <w:szCs w:val="18"/>
              </w:rPr>
            </w:pPr>
            <w:r w:rsidRPr="00842C31">
              <w:rPr>
                <w:rFonts w:ascii="Arial" w:hAnsi="Arial" w:cs="Arial"/>
                <w:color w:val="000000"/>
                <w:sz w:val="18"/>
                <w:szCs w:val="18"/>
              </w:rPr>
              <w:t>Milieu rural </w:t>
            </w:r>
          </w:p>
        </w:tc>
        <w:tc>
          <w:tcPr>
            <w:tcW w:w="5639" w:type="dxa"/>
            <w:gridSpan w:val="6"/>
            <w:tcBorders>
              <w:top w:val="single" w:sz="4" w:space="0" w:color="auto"/>
              <w:left w:val="nil"/>
              <w:bottom w:val="single" w:sz="8" w:space="0" w:color="auto"/>
              <w:right w:val="nil"/>
            </w:tcBorders>
            <w:shd w:val="clear" w:color="auto" w:fill="auto"/>
            <w:vAlign w:val="bottom"/>
            <w:hideMark/>
          </w:tcPr>
          <w:p w:rsidR="00842C31" w:rsidRPr="00842C31" w:rsidRDefault="00842C31" w:rsidP="00842C31">
            <w:pPr>
              <w:spacing w:line="240" w:lineRule="auto"/>
              <w:jc w:val="center"/>
              <w:rPr>
                <w:rFonts w:ascii="Arial" w:hAnsi="Arial" w:cs="Arial"/>
                <w:color w:val="000000"/>
                <w:sz w:val="18"/>
                <w:szCs w:val="18"/>
              </w:rPr>
            </w:pPr>
            <w:r w:rsidRPr="00842C31">
              <w:rPr>
                <w:rFonts w:ascii="Arial" w:hAnsi="Arial" w:cs="Arial"/>
                <w:color w:val="000000"/>
                <w:sz w:val="18"/>
                <w:szCs w:val="18"/>
              </w:rPr>
              <w:t>Milieu urbain</w:t>
            </w:r>
          </w:p>
        </w:tc>
      </w:tr>
      <w:tr w:rsidR="00842C31" w:rsidRPr="00842C31" w:rsidTr="00842C31">
        <w:trPr>
          <w:trHeight w:val="300"/>
        </w:trPr>
        <w:tc>
          <w:tcPr>
            <w:tcW w:w="1873" w:type="dxa"/>
            <w:tcBorders>
              <w:top w:val="nil"/>
              <w:left w:val="nil"/>
              <w:bottom w:val="nil"/>
              <w:right w:val="nil"/>
            </w:tcBorders>
            <w:shd w:val="clear" w:color="auto" w:fill="auto"/>
            <w:vAlign w:val="bottom"/>
            <w:hideMark/>
          </w:tcPr>
          <w:p w:rsidR="00842C31" w:rsidRPr="00842C31" w:rsidRDefault="00842C31" w:rsidP="00842C31">
            <w:pPr>
              <w:spacing w:line="240" w:lineRule="auto"/>
              <w:jc w:val="left"/>
              <w:rPr>
                <w:rFonts w:ascii="Calibri" w:hAnsi="Calibri"/>
                <w:color w:val="000000"/>
                <w:sz w:val="22"/>
                <w:szCs w:val="22"/>
              </w:rPr>
            </w:pPr>
          </w:p>
        </w:tc>
        <w:tc>
          <w:tcPr>
            <w:tcW w:w="1078" w:type="dxa"/>
            <w:tcBorders>
              <w:top w:val="nil"/>
              <w:left w:val="nil"/>
              <w:bottom w:val="nil"/>
              <w:right w:val="nil"/>
            </w:tcBorders>
            <w:shd w:val="clear" w:color="auto" w:fill="auto"/>
            <w:vAlign w:val="bottom"/>
            <w:hideMark/>
          </w:tcPr>
          <w:p w:rsidR="00842C31" w:rsidRPr="00842C31" w:rsidRDefault="00842C31" w:rsidP="00842C31">
            <w:pPr>
              <w:spacing w:line="240" w:lineRule="auto"/>
              <w:jc w:val="left"/>
              <w:rPr>
                <w:rFonts w:ascii="Calibri" w:hAnsi="Calibri"/>
                <w:color w:val="000000"/>
                <w:sz w:val="22"/>
                <w:szCs w:val="22"/>
              </w:rPr>
            </w:pPr>
            <w:r w:rsidRPr="00842C31">
              <w:rPr>
                <w:rFonts w:ascii="Calibri" w:hAnsi="Calibri"/>
                <w:color w:val="000000"/>
                <w:sz w:val="22"/>
                <w:szCs w:val="22"/>
              </w:rPr>
              <w:t> </w:t>
            </w:r>
          </w:p>
        </w:tc>
        <w:tc>
          <w:tcPr>
            <w:tcW w:w="896" w:type="dxa"/>
            <w:tcBorders>
              <w:top w:val="nil"/>
              <w:left w:val="nil"/>
              <w:bottom w:val="nil"/>
              <w:right w:val="nil"/>
            </w:tcBorders>
            <w:shd w:val="clear" w:color="auto" w:fill="auto"/>
            <w:vAlign w:val="bottom"/>
            <w:hideMark/>
          </w:tcPr>
          <w:p w:rsidR="00842C31" w:rsidRPr="00842C31" w:rsidRDefault="00842C31" w:rsidP="00842C31">
            <w:pPr>
              <w:spacing w:line="240" w:lineRule="auto"/>
              <w:jc w:val="left"/>
              <w:rPr>
                <w:rFonts w:ascii="Calibri" w:hAnsi="Calibri"/>
                <w:color w:val="000000"/>
                <w:sz w:val="22"/>
                <w:szCs w:val="22"/>
              </w:rPr>
            </w:pPr>
            <w:r w:rsidRPr="00842C31">
              <w:rPr>
                <w:rFonts w:ascii="Calibri" w:hAnsi="Calibri"/>
                <w:color w:val="000000"/>
                <w:sz w:val="22"/>
                <w:szCs w:val="22"/>
              </w:rPr>
              <w:t> </w:t>
            </w:r>
          </w:p>
        </w:tc>
        <w:tc>
          <w:tcPr>
            <w:tcW w:w="845" w:type="dxa"/>
            <w:tcBorders>
              <w:top w:val="nil"/>
              <w:left w:val="nil"/>
              <w:bottom w:val="nil"/>
              <w:right w:val="nil"/>
            </w:tcBorders>
            <w:shd w:val="clear" w:color="auto" w:fill="auto"/>
            <w:vAlign w:val="bottom"/>
            <w:hideMark/>
          </w:tcPr>
          <w:p w:rsidR="00842C31" w:rsidRPr="00842C31" w:rsidRDefault="00842C31" w:rsidP="00842C31">
            <w:pPr>
              <w:spacing w:line="240" w:lineRule="auto"/>
              <w:jc w:val="left"/>
              <w:rPr>
                <w:rFonts w:ascii="Calibri" w:hAnsi="Calibri"/>
                <w:color w:val="000000"/>
                <w:sz w:val="22"/>
                <w:szCs w:val="22"/>
              </w:rPr>
            </w:pPr>
            <w:r w:rsidRPr="00842C31">
              <w:rPr>
                <w:rFonts w:ascii="Calibri" w:hAnsi="Calibri"/>
                <w:color w:val="000000"/>
                <w:sz w:val="22"/>
                <w:szCs w:val="22"/>
              </w:rPr>
              <w:t> </w:t>
            </w:r>
          </w:p>
        </w:tc>
        <w:tc>
          <w:tcPr>
            <w:tcW w:w="2819" w:type="dxa"/>
            <w:gridSpan w:val="3"/>
            <w:tcBorders>
              <w:top w:val="single" w:sz="8" w:space="0" w:color="auto"/>
              <w:left w:val="nil"/>
              <w:bottom w:val="single" w:sz="4" w:space="0" w:color="auto"/>
              <w:right w:val="nil"/>
            </w:tcBorders>
            <w:shd w:val="clear" w:color="auto" w:fill="auto"/>
            <w:vAlign w:val="bottom"/>
            <w:hideMark/>
          </w:tcPr>
          <w:p w:rsidR="00842C31" w:rsidRPr="00842C31" w:rsidRDefault="00842C31" w:rsidP="00842C31">
            <w:pPr>
              <w:spacing w:line="240" w:lineRule="auto"/>
              <w:jc w:val="center"/>
              <w:rPr>
                <w:rFonts w:ascii="Arial" w:hAnsi="Arial" w:cs="Arial"/>
                <w:color w:val="000000"/>
                <w:sz w:val="18"/>
                <w:szCs w:val="18"/>
              </w:rPr>
            </w:pPr>
            <w:r w:rsidRPr="00842C31">
              <w:rPr>
                <w:rFonts w:ascii="Arial" w:hAnsi="Arial" w:cs="Arial"/>
                <w:color w:val="000000"/>
                <w:sz w:val="18"/>
                <w:szCs w:val="18"/>
              </w:rPr>
              <w:t>Cotonou</w:t>
            </w:r>
          </w:p>
        </w:tc>
        <w:tc>
          <w:tcPr>
            <w:tcW w:w="2820" w:type="dxa"/>
            <w:gridSpan w:val="3"/>
            <w:tcBorders>
              <w:top w:val="nil"/>
              <w:left w:val="nil"/>
              <w:bottom w:val="nil"/>
              <w:right w:val="nil"/>
            </w:tcBorders>
            <w:shd w:val="clear" w:color="auto" w:fill="auto"/>
            <w:vAlign w:val="bottom"/>
            <w:hideMark/>
          </w:tcPr>
          <w:p w:rsidR="00842C31" w:rsidRPr="00842C31" w:rsidRDefault="00842C31" w:rsidP="00842C31">
            <w:pPr>
              <w:spacing w:line="240" w:lineRule="auto"/>
              <w:jc w:val="center"/>
              <w:rPr>
                <w:rFonts w:ascii="Arial" w:hAnsi="Arial" w:cs="Arial"/>
                <w:color w:val="000000"/>
                <w:sz w:val="18"/>
                <w:szCs w:val="18"/>
              </w:rPr>
            </w:pPr>
            <w:r w:rsidRPr="00842C31">
              <w:rPr>
                <w:rFonts w:ascii="Arial" w:hAnsi="Arial" w:cs="Arial"/>
                <w:color w:val="000000"/>
                <w:sz w:val="18"/>
                <w:szCs w:val="18"/>
              </w:rPr>
              <w:t>Autre urbain</w:t>
            </w:r>
          </w:p>
        </w:tc>
      </w:tr>
      <w:tr w:rsidR="00842C31" w:rsidRPr="00842C31" w:rsidTr="00842C31">
        <w:trPr>
          <w:trHeight w:val="523"/>
        </w:trPr>
        <w:tc>
          <w:tcPr>
            <w:tcW w:w="1873" w:type="dxa"/>
            <w:tcBorders>
              <w:top w:val="single" w:sz="4" w:space="0" w:color="auto"/>
              <w:left w:val="nil"/>
              <w:bottom w:val="single" w:sz="4" w:space="0" w:color="auto"/>
              <w:right w:val="nil"/>
            </w:tcBorders>
            <w:shd w:val="clear" w:color="auto" w:fill="auto"/>
            <w:vAlign w:val="bottom"/>
            <w:hideMark/>
          </w:tcPr>
          <w:p w:rsidR="00842C31" w:rsidRPr="00842C31" w:rsidRDefault="00842C31" w:rsidP="00842C31">
            <w:pPr>
              <w:spacing w:line="240" w:lineRule="auto"/>
              <w:jc w:val="center"/>
              <w:rPr>
                <w:rFonts w:ascii="Arial" w:hAnsi="Arial" w:cs="Arial"/>
                <w:color w:val="000000"/>
                <w:sz w:val="20"/>
                <w:szCs w:val="20"/>
              </w:rPr>
            </w:pPr>
            <w:r w:rsidRPr="00842C31">
              <w:rPr>
                <w:rFonts w:ascii="Arial" w:hAnsi="Arial" w:cs="Arial"/>
                <w:color w:val="000000"/>
                <w:sz w:val="20"/>
                <w:szCs w:val="20"/>
              </w:rPr>
              <w:t> </w:t>
            </w:r>
          </w:p>
        </w:tc>
        <w:tc>
          <w:tcPr>
            <w:tcW w:w="1078" w:type="dxa"/>
            <w:tcBorders>
              <w:top w:val="single" w:sz="4" w:space="0" w:color="auto"/>
              <w:left w:val="nil"/>
              <w:bottom w:val="single" w:sz="4" w:space="0" w:color="auto"/>
              <w:right w:val="nil"/>
            </w:tcBorders>
            <w:shd w:val="clear" w:color="auto" w:fill="auto"/>
            <w:vAlign w:val="bottom"/>
            <w:hideMark/>
          </w:tcPr>
          <w:p w:rsidR="00842C31" w:rsidRPr="00842C31" w:rsidRDefault="00842C31" w:rsidP="00842C31">
            <w:pPr>
              <w:spacing w:line="240" w:lineRule="auto"/>
              <w:jc w:val="center"/>
              <w:rPr>
                <w:color w:val="000000"/>
                <w:sz w:val="20"/>
                <w:szCs w:val="20"/>
              </w:rPr>
            </w:pPr>
            <w:r w:rsidRPr="00842C31">
              <w:rPr>
                <w:color w:val="000000"/>
                <w:sz w:val="20"/>
                <w:szCs w:val="20"/>
              </w:rPr>
              <w:t>scores sur le premier axe</w:t>
            </w:r>
          </w:p>
        </w:tc>
        <w:tc>
          <w:tcPr>
            <w:tcW w:w="896" w:type="dxa"/>
            <w:tcBorders>
              <w:top w:val="single" w:sz="4" w:space="0" w:color="auto"/>
              <w:left w:val="nil"/>
              <w:bottom w:val="single" w:sz="4" w:space="0" w:color="auto"/>
              <w:right w:val="nil"/>
            </w:tcBorders>
            <w:shd w:val="clear" w:color="auto" w:fill="auto"/>
            <w:hideMark/>
          </w:tcPr>
          <w:p w:rsidR="00842C31" w:rsidRPr="00842C31" w:rsidRDefault="00842C31" w:rsidP="00842C31">
            <w:pPr>
              <w:spacing w:line="240" w:lineRule="auto"/>
              <w:rPr>
                <w:color w:val="000000"/>
                <w:sz w:val="20"/>
                <w:szCs w:val="20"/>
              </w:rPr>
            </w:pPr>
            <w:r w:rsidRPr="00842C31">
              <w:rPr>
                <w:rFonts w:cs="Calibri"/>
                <w:color w:val="000000"/>
                <w:sz w:val="20"/>
                <w:szCs w:val="20"/>
              </w:rPr>
              <w:t>Moyenne</w:t>
            </w:r>
          </w:p>
        </w:tc>
        <w:tc>
          <w:tcPr>
            <w:tcW w:w="845" w:type="dxa"/>
            <w:tcBorders>
              <w:top w:val="single" w:sz="4" w:space="0" w:color="auto"/>
              <w:left w:val="nil"/>
              <w:bottom w:val="single" w:sz="4" w:space="0" w:color="auto"/>
              <w:right w:val="nil"/>
            </w:tcBorders>
            <w:shd w:val="clear" w:color="auto" w:fill="auto"/>
            <w:hideMark/>
          </w:tcPr>
          <w:p w:rsidR="00842C31" w:rsidRPr="00842C31" w:rsidRDefault="00842C31" w:rsidP="00842C31">
            <w:pPr>
              <w:spacing w:line="240" w:lineRule="auto"/>
              <w:rPr>
                <w:color w:val="000000"/>
                <w:sz w:val="20"/>
                <w:szCs w:val="20"/>
              </w:rPr>
            </w:pPr>
            <w:r w:rsidRPr="00842C31">
              <w:rPr>
                <w:rFonts w:cs="Calibri"/>
                <w:color w:val="000000"/>
                <w:sz w:val="20"/>
                <w:szCs w:val="20"/>
              </w:rPr>
              <w:t>Ecart-type</w:t>
            </w:r>
          </w:p>
        </w:tc>
        <w:tc>
          <w:tcPr>
            <w:tcW w:w="1078" w:type="dxa"/>
            <w:tcBorders>
              <w:top w:val="nil"/>
              <w:left w:val="nil"/>
              <w:bottom w:val="single" w:sz="4" w:space="0" w:color="auto"/>
              <w:right w:val="nil"/>
            </w:tcBorders>
            <w:shd w:val="clear" w:color="auto" w:fill="auto"/>
            <w:vAlign w:val="bottom"/>
            <w:hideMark/>
          </w:tcPr>
          <w:p w:rsidR="00842C31" w:rsidRPr="00842C31" w:rsidRDefault="00842C31" w:rsidP="00842C31">
            <w:pPr>
              <w:spacing w:line="240" w:lineRule="auto"/>
              <w:jc w:val="center"/>
              <w:rPr>
                <w:color w:val="000000"/>
                <w:sz w:val="20"/>
                <w:szCs w:val="20"/>
              </w:rPr>
            </w:pPr>
            <w:r w:rsidRPr="00842C31">
              <w:rPr>
                <w:color w:val="000000"/>
                <w:sz w:val="20"/>
                <w:szCs w:val="20"/>
              </w:rPr>
              <w:t>scores sur le premier axe</w:t>
            </w:r>
          </w:p>
        </w:tc>
        <w:tc>
          <w:tcPr>
            <w:tcW w:w="896" w:type="dxa"/>
            <w:tcBorders>
              <w:top w:val="nil"/>
              <w:left w:val="nil"/>
              <w:bottom w:val="single" w:sz="4" w:space="0" w:color="auto"/>
              <w:right w:val="nil"/>
            </w:tcBorders>
            <w:shd w:val="clear" w:color="auto" w:fill="auto"/>
            <w:hideMark/>
          </w:tcPr>
          <w:p w:rsidR="00842C31" w:rsidRPr="00842C31" w:rsidRDefault="00842C31" w:rsidP="00842C31">
            <w:pPr>
              <w:spacing w:line="240" w:lineRule="auto"/>
              <w:rPr>
                <w:color w:val="000000"/>
                <w:sz w:val="20"/>
                <w:szCs w:val="20"/>
              </w:rPr>
            </w:pPr>
            <w:r w:rsidRPr="00842C31">
              <w:rPr>
                <w:rFonts w:cs="Calibri"/>
                <w:color w:val="000000"/>
                <w:sz w:val="20"/>
                <w:szCs w:val="20"/>
              </w:rPr>
              <w:t>Moyenne</w:t>
            </w:r>
          </w:p>
        </w:tc>
        <w:tc>
          <w:tcPr>
            <w:tcW w:w="845" w:type="dxa"/>
            <w:tcBorders>
              <w:top w:val="nil"/>
              <w:left w:val="nil"/>
              <w:bottom w:val="single" w:sz="4" w:space="0" w:color="auto"/>
              <w:right w:val="nil"/>
            </w:tcBorders>
            <w:shd w:val="clear" w:color="auto" w:fill="auto"/>
            <w:hideMark/>
          </w:tcPr>
          <w:p w:rsidR="00842C31" w:rsidRPr="00842C31" w:rsidRDefault="00842C31" w:rsidP="00842C31">
            <w:pPr>
              <w:spacing w:line="240" w:lineRule="auto"/>
              <w:rPr>
                <w:color w:val="000000"/>
                <w:sz w:val="20"/>
                <w:szCs w:val="20"/>
              </w:rPr>
            </w:pPr>
            <w:r w:rsidRPr="00842C31">
              <w:rPr>
                <w:rFonts w:cs="Calibri"/>
                <w:color w:val="000000"/>
                <w:sz w:val="20"/>
                <w:szCs w:val="20"/>
              </w:rPr>
              <w:t>Ecart-type</w:t>
            </w:r>
          </w:p>
        </w:tc>
        <w:tc>
          <w:tcPr>
            <w:tcW w:w="1078" w:type="dxa"/>
            <w:tcBorders>
              <w:top w:val="single" w:sz="4" w:space="0" w:color="auto"/>
              <w:left w:val="nil"/>
              <w:bottom w:val="single" w:sz="4" w:space="0" w:color="auto"/>
              <w:right w:val="nil"/>
            </w:tcBorders>
            <w:shd w:val="clear" w:color="auto" w:fill="auto"/>
            <w:vAlign w:val="bottom"/>
            <w:hideMark/>
          </w:tcPr>
          <w:p w:rsidR="00842C31" w:rsidRPr="00842C31" w:rsidRDefault="00842C31" w:rsidP="00842C31">
            <w:pPr>
              <w:spacing w:line="240" w:lineRule="auto"/>
              <w:jc w:val="center"/>
              <w:rPr>
                <w:color w:val="000000"/>
                <w:sz w:val="20"/>
                <w:szCs w:val="20"/>
              </w:rPr>
            </w:pPr>
            <w:r w:rsidRPr="00842C31">
              <w:rPr>
                <w:color w:val="000000"/>
                <w:sz w:val="20"/>
                <w:szCs w:val="20"/>
              </w:rPr>
              <w:t>scores sur le premier axe</w:t>
            </w:r>
          </w:p>
        </w:tc>
        <w:tc>
          <w:tcPr>
            <w:tcW w:w="896" w:type="dxa"/>
            <w:tcBorders>
              <w:top w:val="single" w:sz="4" w:space="0" w:color="auto"/>
              <w:left w:val="nil"/>
              <w:bottom w:val="single" w:sz="4" w:space="0" w:color="auto"/>
              <w:right w:val="nil"/>
            </w:tcBorders>
            <w:shd w:val="clear" w:color="auto" w:fill="auto"/>
            <w:hideMark/>
          </w:tcPr>
          <w:p w:rsidR="00842C31" w:rsidRPr="00842C31" w:rsidRDefault="00842C31" w:rsidP="00842C31">
            <w:pPr>
              <w:spacing w:line="240" w:lineRule="auto"/>
              <w:rPr>
                <w:color w:val="000000"/>
                <w:sz w:val="20"/>
                <w:szCs w:val="20"/>
              </w:rPr>
            </w:pPr>
            <w:r w:rsidRPr="00842C31">
              <w:rPr>
                <w:rFonts w:cs="Calibri"/>
                <w:color w:val="000000"/>
                <w:sz w:val="20"/>
                <w:szCs w:val="20"/>
              </w:rPr>
              <w:t>Moyenne</w:t>
            </w:r>
          </w:p>
        </w:tc>
        <w:tc>
          <w:tcPr>
            <w:tcW w:w="846" w:type="dxa"/>
            <w:tcBorders>
              <w:top w:val="single" w:sz="4" w:space="0" w:color="auto"/>
              <w:left w:val="nil"/>
              <w:bottom w:val="single" w:sz="4" w:space="0" w:color="auto"/>
              <w:right w:val="nil"/>
            </w:tcBorders>
            <w:shd w:val="clear" w:color="auto" w:fill="auto"/>
            <w:hideMark/>
          </w:tcPr>
          <w:p w:rsidR="00842C31" w:rsidRPr="00842C31" w:rsidRDefault="00842C31" w:rsidP="00842C31">
            <w:pPr>
              <w:spacing w:line="240" w:lineRule="auto"/>
              <w:rPr>
                <w:color w:val="000000"/>
                <w:sz w:val="20"/>
                <w:szCs w:val="20"/>
              </w:rPr>
            </w:pPr>
            <w:r w:rsidRPr="00842C31">
              <w:rPr>
                <w:rFonts w:cs="Calibri"/>
                <w:color w:val="000000"/>
                <w:sz w:val="20"/>
                <w:szCs w:val="20"/>
              </w:rPr>
              <w:t>Ecart-type</w:t>
            </w:r>
          </w:p>
        </w:tc>
      </w:tr>
      <w:tr w:rsidR="00842C31" w:rsidRPr="00842C31" w:rsidTr="00842C31">
        <w:trPr>
          <w:trHeight w:val="300"/>
        </w:trPr>
        <w:tc>
          <w:tcPr>
            <w:tcW w:w="1873" w:type="dxa"/>
            <w:tcBorders>
              <w:top w:val="nil"/>
              <w:left w:val="nil"/>
              <w:bottom w:val="nil"/>
              <w:right w:val="nil"/>
            </w:tcBorders>
            <w:shd w:val="clear" w:color="auto" w:fill="auto"/>
            <w:hideMark/>
          </w:tcPr>
          <w:p w:rsidR="00842C31" w:rsidRPr="00842C31" w:rsidRDefault="00842C31" w:rsidP="00842C31">
            <w:pPr>
              <w:spacing w:line="240" w:lineRule="auto"/>
              <w:rPr>
                <w:rFonts w:ascii="Arial" w:hAnsi="Arial" w:cs="Arial"/>
                <w:color w:val="000000"/>
                <w:sz w:val="18"/>
                <w:szCs w:val="18"/>
              </w:rPr>
            </w:pPr>
            <w:r w:rsidRPr="00842C31">
              <w:rPr>
                <w:rFonts w:ascii="Arial" w:hAnsi="Arial" w:cs="Arial"/>
                <w:color w:val="000000"/>
                <w:sz w:val="18"/>
                <w:szCs w:val="18"/>
              </w:rPr>
              <w:t>mode de cuisson</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0,064</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0,116</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0,32</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0,037</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0,912</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0,283</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0,086</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0,42</w:t>
            </w:r>
          </w:p>
        </w:tc>
        <w:tc>
          <w:tcPr>
            <w:tcW w:w="84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0,494</w:t>
            </w:r>
          </w:p>
        </w:tc>
      </w:tr>
      <w:tr w:rsidR="00842C31" w:rsidRPr="00842C31" w:rsidTr="00842C31">
        <w:trPr>
          <w:trHeight w:val="300"/>
        </w:trPr>
        <w:tc>
          <w:tcPr>
            <w:tcW w:w="1873" w:type="dxa"/>
            <w:tcBorders>
              <w:top w:val="nil"/>
              <w:left w:val="nil"/>
              <w:bottom w:val="nil"/>
              <w:right w:val="nil"/>
            </w:tcBorders>
            <w:shd w:val="clear" w:color="auto" w:fill="auto"/>
            <w:hideMark/>
          </w:tcPr>
          <w:p w:rsidR="00842C31" w:rsidRPr="00842C31" w:rsidRDefault="00842C31" w:rsidP="00842C31">
            <w:pPr>
              <w:spacing w:line="240" w:lineRule="auto"/>
              <w:rPr>
                <w:rFonts w:ascii="Arial" w:hAnsi="Arial" w:cs="Arial"/>
                <w:color w:val="000000"/>
                <w:sz w:val="18"/>
                <w:szCs w:val="18"/>
              </w:rPr>
            </w:pPr>
            <w:r w:rsidRPr="00842C31">
              <w:rPr>
                <w:rFonts w:ascii="Arial" w:hAnsi="Arial" w:cs="Arial"/>
                <w:color w:val="000000"/>
                <w:sz w:val="18"/>
                <w:szCs w:val="18"/>
              </w:rPr>
              <w:t>mode éclairage</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0,116</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0,139</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0,346</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0,075</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0,914</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0,281</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0,101</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0,558</w:t>
            </w:r>
          </w:p>
        </w:tc>
        <w:tc>
          <w:tcPr>
            <w:tcW w:w="84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0,497</w:t>
            </w:r>
          </w:p>
        </w:tc>
      </w:tr>
      <w:tr w:rsidR="00842C31" w:rsidRPr="00842C31" w:rsidTr="00842C31">
        <w:trPr>
          <w:trHeight w:val="300"/>
        </w:trPr>
        <w:tc>
          <w:tcPr>
            <w:tcW w:w="1873" w:type="dxa"/>
            <w:tcBorders>
              <w:top w:val="nil"/>
              <w:left w:val="nil"/>
              <w:bottom w:val="nil"/>
              <w:right w:val="nil"/>
            </w:tcBorders>
            <w:shd w:val="clear" w:color="auto" w:fill="auto"/>
            <w:hideMark/>
          </w:tcPr>
          <w:p w:rsidR="00842C31" w:rsidRPr="00842C31" w:rsidRDefault="00842C31" w:rsidP="00842C31">
            <w:pPr>
              <w:spacing w:line="240" w:lineRule="auto"/>
              <w:rPr>
                <w:rFonts w:ascii="Arial" w:hAnsi="Arial" w:cs="Arial"/>
                <w:color w:val="000000"/>
                <w:sz w:val="18"/>
                <w:szCs w:val="18"/>
              </w:rPr>
            </w:pPr>
            <w:r w:rsidRPr="00842C31">
              <w:rPr>
                <w:rFonts w:ascii="Arial" w:hAnsi="Arial" w:cs="Arial"/>
                <w:color w:val="000000"/>
                <w:sz w:val="18"/>
                <w:szCs w:val="18"/>
              </w:rPr>
              <w:t>nature du sol</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0,097</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0,421</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0,494</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0,035</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0,954</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0,21</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0,077</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0,753</w:t>
            </w:r>
          </w:p>
        </w:tc>
        <w:tc>
          <w:tcPr>
            <w:tcW w:w="84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0,431</w:t>
            </w:r>
          </w:p>
        </w:tc>
      </w:tr>
      <w:tr w:rsidR="00842C31" w:rsidRPr="00842C31" w:rsidTr="00842C31">
        <w:trPr>
          <w:trHeight w:val="300"/>
        </w:trPr>
        <w:tc>
          <w:tcPr>
            <w:tcW w:w="1873" w:type="dxa"/>
            <w:tcBorders>
              <w:top w:val="nil"/>
              <w:left w:val="nil"/>
              <w:bottom w:val="nil"/>
              <w:right w:val="nil"/>
            </w:tcBorders>
            <w:shd w:val="clear" w:color="auto" w:fill="auto"/>
            <w:hideMark/>
          </w:tcPr>
          <w:p w:rsidR="00842C31" w:rsidRPr="00842C31" w:rsidRDefault="00842C31" w:rsidP="00842C31">
            <w:pPr>
              <w:spacing w:line="240" w:lineRule="auto"/>
              <w:rPr>
                <w:rFonts w:ascii="Arial" w:hAnsi="Arial" w:cs="Arial"/>
                <w:color w:val="000000"/>
                <w:sz w:val="18"/>
                <w:szCs w:val="18"/>
              </w:rPr>
            </w:pPr>
            <w:r w:rsidRPr="00842C31">
              <w:rPr>
                <w:rFonts w:ascii="Arial" w:hAnsi="Arial" w:cs="Arial"/>
                <w:color w:val="000000"/>
                <w:sz w:val="18"/>
                <w:szCs w:val="18"/>
              </w:rPr>
              <w:t>nature du mur</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0,099</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0,266</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0,442</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0,068</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0,918</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0,275</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0,093</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0,637</w:t>
            </w:r>
          </w:p>
        </w:tc>
        <w:tc>
          <w:tcPr>
            <w:tcW w:w="84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0,481</w:t>
            </w:r>
          </w:p>
        </w:tc>
      </w:tr>
      <w:tr w:rsidR="00842C31" w:rsidRPr="00842C31" w:rsidTr="00842C31">
        <w:trPr>
          <w:trHeight w:val="300"/>
        </w:trPr>
        <w:tc>
          <w:tcPr>
            <w:tcW w:w="1873" w:type="dxa"/>
            <w:tcBorders>
              <w:top w:val="nil"/>
              <w:left w:val="nil"/>
              <w:bottom w:val="nil"/>
              <w:right w:val="nil"/>
            </w:tcBorders>
            <w:shd w:val="clear" w:color="auto" w:fill="auto"/>
            <w:hideMark/>
          </w:tcPr>
          <w:p w:rsidR="00842C31" w:rsidRPr="00842C31" w:rsidRDefault="00842C31" w:rsidP="00842C31">
            <w:pPr>
              <w:spacing w:line="240" w:lineRule="auto"/>
              <w:rPr>
                <w:rFonts w:ascii="Arial" w:hAnsi="Arial" w:cs="Arial"/>
                <w:color w:val="000000"/>
                <w:sz w:val="18"/>
                <w:szCs w:val="18"/>
              </w:rPr>
            </w:pPr>
            <w:r w:rsidRPr="00842C31">
              <w:rPr>
                <w:rFonts w:ascii="Arial" w:hAnsi="Arial" w:cs="Arial"/>
                <w:color w:val="000000"/>
                <w:sz w:val="18"/>
                <w:szCs w:val="18"/>
              </w:rPr>
              <w:t>nature du toit</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0,065</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0,743</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0,437</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0,016</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0,988</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0,108</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0,054</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0,891</w:t>
            </w:r>
          </w:p>
        </w:tc>
        <w:tc>
          <w:tcPr>
            <w:tcW w:w="84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0,312</w:t>
            </w:r>
          </w:p>
        </w:tc>
      </w:tr>
      <w:tr w:rsidR="00842C31" w:rsidRPr="00842C31" w:rsidTr="00842C31">
        <w:trPr>
          <w:trHeight w:val="300"/>
        </w:trPr>
        <w:tc>
          <w:tcPr>
            <w:tcW w:w="1873" w:type="dxa"/>
            <w:tcBorders>
              <w:top w:val="nil"/>
              <w:left w:val="nil"/>
              <w:bottom w:val="nil"/>
              <w:right w:val="nil"/>
            </w:tcBorders>
            <w:shd w:val="clear" w:color="auto" w:fill="auto"/>
            <w:hideMark/>
          </w:tcPr>
          <w:p w:rsidR="00842C31" w:rsidRPr="00842C31" w:rsidRDefault="00842C31" w:rsidP="00842C31">
            <w:pPr>
              <w:spacing w:line="240" w:lineRule="auto"/>
              <w:rPr>
                <w:rFonts w:ascii="Arial" w:hAnsi="Arial" w:cs="Arial"/>
                <w:color w:val="000000"/>
                <w:sz w:val="18"/>
                <w:szCs w:val="18"/>
              </w:rPr>
            </w:pPr>
            <w:r w:rsidRPr="00842C31">
              <w:rPr>
                <w:rFonts w:ascii="Arial" w:hAnsi="Arial" w:cs="Arial"/>
                <w:color w:val="000000"/>
                <w:sz w:val="18"/>
                <w:szCs w:val="18"/>
              </w:rPr>
              <w:t>type de toilette</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0,083</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0,054</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0,225</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0,052</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0,741</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0,438</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0,077</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0,253</w:t>
            </w:r>
          </w:p>
        </w:tc>
        <w:tc>
          <w:tcPr>
            <w:tcW w:w="84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0,435</w:t>
            </w:r>
          </w:p>
        </w:tc>
      </w:tr>
      <w:tr w:rsidR="00842C31" w:rsidRPr="00842C31" w:rsidTr="00842C31">
        <w:trPr>
          <w:trHeight w:val="300"/>
        </w:trPr>
        <w:tc>
          <w:tcPr>
            <w:tcW w:w="1873" w:type="dxa"/>
            <w:tcBorders>
              <w:top w:val="nil"/>
              <w:left w:val="nil"/>
              <w:bottom w:val="nil"/>
              <w:right w:val="nil"/>
            </w:tcBorders>
            <w:shd w:val="clear" w:color="auto" w:fill="auto"/>
            <w:hideMark/>
          </w:tcPr>
          <w:p w:rsidR="00842C31" w:rsidRPr="00842C31" w:rsidRDefault="00842C31" w:rsidP="00842C31">
            <w:pPr>
              <w:spacing w:line="240" w:lineRule="auto"/>
              <w:rPr>
                <w:rFonts w:ascii="Arial" w:hAnsi="Arial" w:cs="Arial"/>
                <w:color w:val="000000"/>
                <w:sz w:val="18"/>
                <w:szCs w:val="18"/>
              </w:rPr>
            </w:pPr>
            <w:r w:rsidRPr="00842C31">
              <w:rPr>
                <w:rFonts w:ascii="Arial" w:hAnsi="Arial" w:cs="Arial"/>
                <w:color w:val="000000"/>
                <w:sz w:val="18"/>
                <w:szCs w:val="18"/>
              </w:rPr>
              <w:t>Eau de boisson</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0,009</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0,625</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0,484</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0,006</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0,998</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0,046</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0,038</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0,741</w:t>
            </w:r>
          </w:p>
        </w:tc>
        <w:tc>
          <w:tcPr>
            <w:tcW w:w="84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0,438</w:t>
            </w:r>
          </w:p>
        </w:tc>
      </w:tr>
      <w:tr w:rsidR="00842C31" w:rsidRPr="00842C31" w:rsidTr="00842C31">
        <w:trPr>
          <w:trHeight w:val="300"/>
        </w:trPr>
        <w:tc>
          <w:tcPr>
            <w:tcW w:w="1873" w:type="dxa"/>
            <w:tcBorders>
              <w:top w:val="nil"/>
              <w:left w:val="nil"/>
              <w:bottom w:val="nil"/>
              <w:right w:val="nil"/>
            </w:tcBorders>
            <w:shd w:val="clear" w:color="auto" w:fill="auto"/>
            <w:hideMark/>
          </w:tcPr>
          <w:p w:rsidR="00842C31" w:rsidRPr="00842C31" w:rsidRDefault="00842C31" w:rsidP="00842C31">
            <w:pPr>
              <w:spacing w:line="240" w:lineRule="auto"/>
              <w:rPr>
                <w:rFonts w:ascii="Arial" w:hAnsi="Arial" w:cs="Arial"/>
                <w:color w:val="000000"/>
                <w:sz w:val="18"/>
                <w:szCs w:val="18"/>
              </w:rPr>
            </w:pPr>
            <w:r w:rsidRPr="00842C31">
              <w:rPr>
                <w:rFonts w:ascii="Arial" w:hAnsi="Arial" w:cs="Arial"/>
                <w:color w:val="000000"/>
                <w:sz w:val="18"/>
                <w:szCs w:val="18"/>
              </w:rPr>
              <w:t>ordures ménagères</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0,042</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0,011</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0,106</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0,067</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0,693</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0,461</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0,073</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0,175</w:t>
            </w:r>
          </w:p>
        </w:tc>
        <w:tc>
          <w:tcPr>
            <w:tcW w:w="84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0,38</w:t>
            </w:r>
          </w:p>
        </w:tc>
      </w:tr>
      <w:tr w:rsidR="00842C31" w:rsidRPr="00842C31" w:rsidTr="00842C31">
        <w:trPr>
          <w:trHeight w:val="300"/>
        </w:trPr>
        <w:tc>
          <w:tcPr>
            <w:tcW w:w="1873" w:type="dxa"/>
            <w:tcBorders>
              <w:top w:val="nil"/>
              <w:left w:val="nil"/>
              <w:bottom w:val="nil"/>
              <w:right w:val="nil"/>
            </w:tcBorders>
            <w:shd w:val="clear" w:color="auto" w:fill="auto"/>
            <w:hideMark/>
          </w:tcPr>
          <w:p w:rsidR="00842C31" w:rsidRPr="00842C31" w:rsidRDefault="00842C31" w:rsidP="00842C31">
            <w:pPr>
              <w:spacing w:line="240" w:lineRule="auto"/>
              <w:rPr>
                <w:rFonts w:ascii="Arial" w:hAnsi="Arial" w:cs="Arial"/>
                <w:color w:val="000000"/>
                <w:sz w:val="18"/>
                <w:szCs w:val="18"/>
              </w:rPr>
            </w:pPr>
            <w:r w:rsidRPr="00842C31">
              <w:rPr>
                <w:rFonts w:ascii="Arial" w:hAnsi="Arial" w:cs="Arial"/>
                <w:color w:val="000000"/>
                <w:sz w:val="18"/>
                <w:szCs w:val="18"/>
              </w:rPr>
              <w:t>eaux usées</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0,013</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0,003</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0,052</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0,052</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0,142</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0,349</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0,034</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0,034</w:t>
            </w:r>
          </w:p>
        </w:tc>
        <w:tc>
          <w:tcPr>
            <w:tcW w:w="84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0,18</w:t>
            </w:r>
          </w:p>
        </w:tc>
      </w:tr>
      <w:tr w:rsidR="00842C31" w:rsidRPr="00842C31" w:rsidTr="00842C31">
        <w:trPr>
          <w:trHeight w:val="300"/>
        </w:trPr>
        <w:tc>
          <w:tcPr>
            <w:tcW w:w="1873" w:type="dxa"/>
            <w:tcBorders>
              <w:top w:val="nil"/>
              <w:left w:val="nil"/>
              <w:bottom w:val="nil"/>
              <w:right w:val="nil"/>
            </w:tcBorders>
            <w:shd w:val="clear" w:color="auto" w:fill="auto"/>
            <w:hideMark/>
          </w:tcPr>
          <w:p w:rsidR="00842C31" w:rsidRPr="00842C31" w:rsidRDefault="00842C31" w:rsidP="00842C31">
            <w:pPr>
              <w:spacing w:line="240" w:lineRule="auto"/>
              <w:rPr>
                <w:rFonts w:ascii="Arial" w:hAnsi="Arial" w:cs="Arial"/>
                <w:color w:val="000000"/>
                <w:sz w:val="18"/>
                <w:szCs w:val="18"/>
              </w:rPr>
            </w:pPr>
            <w:r w:rsidRPr="00842C31">
              <w:rPr>
                <w:rFonts w:ascii="Arial" w:hAnsi="Arial" w:cs="Arial"/>
                <w:color w:val="000000"/>
                <w:sz w:val="18"/>
                <w:szCs w:val="18"/>
              </w:rPr>
              <w:t xml:space="preserve"> voiture</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0,079</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0,015</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0,12</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0,096</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0,106</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0,307</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0,051</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0,043</w:t>
            </w:r>
          </w:p>
        </w:tc>
        <w:tc>
          <w:tcPr>
            <w:tcW w:w="84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0,204</w:t>
            </w:r>
          </w:p>
        </w:tc>
      </w:tr>
      <w:tr w:rsidR="00842C31" w:rsidRPr="00842C31" w:rsidTr="00842C31">
        <w:trPr>
          <w:trHeight w:val="300"/>
        </w:trPr>
        <w:tc>
          <w:tcPr>
            <w:tcW w:w="1873" w:type="dxa"/>
            <w:tcBorders>
              <w:top w:val="nil"/>
              <w:left w:val="nil"/>
              <w:bottom w:val="nil"/>
              <w:right w:val="nil"/>
            </w:tcBorders>
            <w:shd w:val="clear" w:color="auto" w:fill="auto"/>
            <w:hideMark/>
          </w:tcPr>
          <w:p w:rsidR="00842C31" w:rsidRPr="00842C31" w:rsidRDefault="00842C31" w:rsidP="00842C31">
            <w:pPr>
              <w:spacing w:line="240" w:lineRule="auto"/>
              <w:rPr>
                <w:rFonts w:ascii="Arial" w:hAnsi="Arial" w:cs="Arial"/>
                <w:color w:val="000000"/>
                <w:sz w:val="18"/>
                <w:szCs w:val="18"/>
              </w:rPr>
            </w:pPr>
            <w:r w:rsidRPr="00842C31">
              <w:rPr>
                <w:rFonts w:ascii="Arial" w:hAnsi="Arial" w:cs="Arial"/>
                <w:color w:val="000000"/>
                <w:sz w:val="18"/>
                <w:szCs w:val="18"/>
              </w:rPr>
              <w:t xml:space="preserve"> pirogue</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left"/>
              <w:rPr>
                <w:rFonts w:ascii="Calibri" w:hAnsi="Calibri"/>
                <w:color w:val="000000"/>
                <w:sz w:val="22"/>
                <w:szCs w:val="22"/>
              </w:rPr>
            </w:pP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left"/>
              <w:rPr>
                <w:rFonts w:ascii="Calibri" w:hAnsi="Calibri"/>
                <w:color w:val="000000"/>
                <w:sz w:val="22"/>
                <w:szCs w:val="22"/>
              </w:rPr>
            </w:pP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left"/>
              <w:rPr>
                <w:rFonts w:ascii="Calibri" w:hAnsi="Calibri"/>
                <w:color w:val="000000"/>
                <w:sz w:val="22"/>
                <w:szCs w:val="22"/>
              </w:rPr>
            </w:pP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0,014</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0,006</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0,08</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left"/>
              <w:rPr>
                <w:rFonts w:ascii="Calibri" w:hAnsi="Calibri"/>
                <w:color w:val="000000"/>
                <w:sz w:val="22"/>
                <w:szCs w:val="22"/>
              </w:rPr>
            </w:pP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left"/>
              <w:rPr>
                <w:rFonts w:ascii="Calibri" w:hAnsi="Calibri"/>
                <w:color w:val="000000"/>
                <w:sz w:val="22"/>
                <w:szCs w:val="22"/>
              </w:rPr>
            </w:pPr>
          </w:p>
        </w:tc>
        <w:tc>
          <w:tcPr>
            <w:tcW w:w="846" w:type="dxa"/>
            <w:tcBorders>
              <w:top w:val="nil"/>
              <w:left w:val="nil"/>
              <w:bottom w:val="nil"/>
              <w:right w:val="nil"/>
            </w:tcBorders>
            <w:shd w:val="clear" w:color="auto" w:fill="auto"/>
            <w:noWrap/>
            <w:hideMark/>
          </w:tcPr>
          <w:p w:rsidR="00842C31" w:rsidRPr="00842C31" w:rsidRDefault="00842C31" w:rsidP="00842C31">
            <w:pPr>
              <w:spacing w:line="240" w:lineRule="auto"/>
              <w:jc w:val="left"/>
              <w:rPr>
                <w:rFonts w:ascii="Calibri" w:hAnsi="Calibri"/>
                <w:color w:val="000000"/>
                <w:sz w:val="22"/>
                <w:szCs w:val="22"/>
              </w:rPr>
            </w:pPr>
          </w:p>
        </w:tc>
      </w:tr>
      <w:tr w:rsidR="00842C31" w:rsidRPr="00842C31" w:rsidTr="00842C31">
        <w:trPr>
          <w:trHeight w:val="300"/>
        </w:trPr>
        <w:tc>
          <w:tcPr>
            <w:tcW w:w="1873" w:type="dxa"/>
            <w:tcBorders>
              <w:top w:val="nil"/>
              <w:left w:val="nil"/>
              <w:bottom w:val="nil"/>
              <w:right w:val="nil"/>
            </w:tcBorders>
            <w:shd w:val="clear" w:color="auto" w:fill="auto"/>
            <w:hideMark/>
          </w:tcPr>
          <w:p w:rsidR="00842C31" w:rsidRPr="00842C31" w:rsidRDefault="00842C31" w:rsidP="00842C31">
            <w:pPr>
              <w:spacing w:line="240" w:lineRule="auto"/>
              <w:rPr>
                <w:rFonts w:ascii="Arial" w:hAnsi="Arial" w:cs="Arial"/>
                <w:color w:val="000000"/>
                <w:sz w:val="18"/>
                <w:szCs w:val="18"/>
              </w:rPr>
            </w:pPr>
            <w:r w:rsidRPr="00842C31">
              <w:rPr>
                <w:rFonts w:ascii="Arial" w:hAnsi="Arial" w:cs="Arial"/>
                <w:color w:val="000000"/>
                <w:sz w:val="18"/>
                <w:szCs w:val="18"/>
              </w:rPr>
              <w:t xml:space="preserve"> chaine hifi</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0,096</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0,014</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0,118</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0,093</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0,2</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0,4</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0,065</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0,059</w:t>
            </w:r>
          </w:p>
        </w:tc>
        <w:tc>
          <w:tcPr>
            <w:tcW w:w="84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0,235</w:t>
            </w:r>
          </w:p>
        </w:tc>
      </w:tr>
      <w:tr w:rsidR="00842C31" w:rsidRPr="00842C31" w:rsidTr="00842C31">
        <w:trPr>
          <w:trHeight w:val="300"/>
        </w:trPr>
        <w:tc>
          <w:tcPr>
            <w:tcW w:w="1873" w:type="dxa"/>
            <w:tcBorders>
              <w:top w:val="nil"/>
              <w:left w:val="nil"/>
              <w:bottom w:val="nil"/>
              <w:right w:val="nil"/>
            </w:tcBorders>
            <w:shd w:val="clear" w:color="auto" w:fill="auto"/>
            <w:hideMark/>
          </w:tcPr>
          <w:p w:rsidR="00842C31" w:rsidRPr="00842C31" w:rsidRDefault="00842C31" w:rsidP="00842C31">
            <w:pPr>
              <w:spacing w:line="240" w:lineRule="auto"/>
              <w:rPr>
                <w:rFonts w:ascii="Arial" w:hAnsi="Arial" w:cs="Arial"/>
                <w:color w:val="000000"/>
                <w:sz w:val="18"/>
                <w:szCs w:val="18"/>
              </w:rPr>
            </w:pPr>
            <w:r w:rsidRPr="00842C31">
              <w:rPr>
                <w:rFonts w:ascii="Arial" w:hAnsi="Arial" w:cs="Arial"/>
                <w:color w:val="000000"/>
                <w:sz w:val="18"/>
                <w:szCs w:val="18"/>
              </w:rPr>
              <w:t>réfrigérateur</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0,097</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0,011</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0,102</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0,109</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0,198</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0,398</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0,068</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0,055</w:t>
            </w:r>
          </w:p>
        </w:tc>
        <w:tc>
          <w:tcPr>
            <w:tcW w:w="84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0,229</w:t>
            </w:r>
          </w:p>
        </w:tc>
      </w:tr>
      <w:tr w:rsidR="00842C31" w:rsidRPr="00842C31" w:rsidTr="00842C31">
        <w:trPr>
          <w:trHeight w:val="300"/>
        </w:trPr>
        <w:tc>
          <w:tcPr>
            <w:tcW w:w="1873" w:type="dxa"/>
            <w:tcBorders>
              <w:top w:val="nil"/>
              <w:left w:val="nil"/>
              <w:bottom w:val="nil"/>
              <w:right w:val="nil"/>
            </w:tcBorders>
            <w:shd w:val="clear" w:color="auto" w:fill="auto"/>
            <w:hideMark/>
          </w:tcPr>
          <w:p w:rsidR="00842C31" w:rsidRPr="00842C31" w:rsidRDefault="00842C31" w:rsidP="00842C31">
            <w:pPr>
              <w:spacing w:line="240" w:lineRule="auto"/>
              <w:jc w:val="left"/>
              <w:rPr>
                <w:rFonts w:ascii="Arial" w:hAnsi="Arial" w:cs="Arial"/>
                <w:color w:val="000000"/>
                <w:sz w:val="18"/>
                <w:szCs w:val="18"/>
              </w:rPr>
            </w:pPr>
            <w:r w:rsidRPr="00842C31">
              <w:rPr>
                <w:rFonts w:ascii="Arial" w:hAnsi="Arial" w:cs="Arial"/>
                <w:color w:val="000000"/>
                <w:sz w:val="18"/>
                <w:szCs w:val="18"/>
              </w:rPr>
              <w:t xml:space="preserve"> foyer amélioré</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0,06</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0,02</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0,141</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0,059</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0,281</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0,45</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0,054</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0,092</w:t>
            </w:r>
          </w:p>
        </w:tc>
        <w:tc>
          <w:tcPr>
            <w:tcW w:w="84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0,289</w:t>
            </w:r>
          </w:p>
        </w:tc>
      </w:tr>
      <w:tr w:rsidR="00842C31" w:rsidRPr="00842C31" w:rsidTr="00842C31">
        <w:trPr>
          <w:trHeight w:val="300"/>
        </w:trPr>
        <w:tc>
          <w:tcPr>
            <w:tcW w:w="1873" w:type="dxa"/>
            <w:tcBorders>
              <w:top w:val="nil"/>
              <w:left w:val="nil"/>
              <w:bottom w:val="nil"/>
              <w:right w:val="nil"/>
            </w:tcBorders>
            <w:shd w:val="clear" w:color="auto" w:fill="auto"/>
            <w:hideMark/>
          </w:tcPr>
          <w:p w:rsidR="00842C31" w:rsidRPr="00842C31" w:rsidRDefault="00842C31" w:rsidP="00842C31">
            <w:pPr>
              <w:spacing w:line="240" w:lineRule="auto"/>
              <w:jc w:val="left"/>
              <w:rPr>
                <w:rFonts w:ascii="Arial" w:hAnsi="Arial" w:cs="Arial"/>
                <w:color w:val="000000"/>
                <w:sz w:val="18"/>
                <w:szCs w:val="18"/>
              </w:rPr>
            </w:pPr>
            <w:r w:rsidRPr="00842C31">
              <w:rPr>
                <w:rFonts w:ascii="Arial" w:hAnsi="Arial" w:cs="Arial"/>
                <w:color w:val="000000"/>
                <w:sz w:val="18"/>
                <w:szCs w:val="18"/>
              </w:rPr>
              <w:t xml:space="preserve"> fer à repasser électrique</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0,076</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0,017</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0,129</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0,115</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0,299</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0,458</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0,066</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0,07</w:t>
            </w:r>
          </w:p>
        </w:tc>
        <w:tc>
          <w:tcPr>
            <w:tcW w:w="84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0,256</w:t>
            </w:r>
          </w:p>
        </w:tc>
      </w:tr>
      <w:tr w:rsidR="00842C31" w:rsidRPr="00842C31" w:rsidTr="00842C31">
        <w:trPr>
          <w:trHeight w:val="300"/>
        </w:trPr>
        <w:tc>
          <w:tcPr>
            <w:tcW w:w="1873" w:type="dxa"/>
            <w:tcBorders>
              <w:top w:val="nil"/>
              <w:left w:val="nil"/>
              <w:bottom w:val="nil"/>
              <w:right w:val="nil"/>
            </w:tcBorders>
            <w:shd w:val="clear" w:color="auto" w:fill="auto"/>
            <w:hideMark/>
          </w:tcPr>
          <w:p w:rsidR="00842C31" w:rsidRPr="00842C31" w:rsidRDefault="00842C31" w:rsidP="00842C31">
            <w:pPr>
              <w:spacing w:line="240" w:lineRule="auto"/>
              <w:rPr>
                <w:rFonts w:ascii="Arial" w:hAnsi="Arial" w:cs="Arial"/>
                <w:color w:val="000000"/>
                <w:sz w:val="18"/>
                <w:szCs w:val="18"/>
              </w:rPr>
            </w:pPr>
            <w:r w:rsidRPr="00842C31">
              <w:rPr>
                <w:rFonts w:ascii="Arial" w:hAnsi="Arial" w:cs="Arial"/>
                <w:color w:val="000000"/>
                <w:sz w:val="18"/>
                <w:szCs w:val="18"/>
              </w:rPr>
              <w:t xml:space="preserve"> lits</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0,089</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0,38</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0,485</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0,072</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0,885</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0,319</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0,087</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0,619</w:t>
            </w:r>
          </w:p>
        </w:tc>
        <w:tc>
          <w:tcPr>
            <w:tcW w:w="84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0,486</w:t>
            </w:r>
          </w:p>
        </w:tc>
      </w:tr>
      <w:tr w:rsidR="00842C31" w:rsidRPr="00842C31" w:rsidTr="00842C31">
        <w:trPr>
          <w:trHeight w:val="300"/>
        </w:trPr>
        <w:tc>
          <w:tcPr>
            <w:tcW w:w="1873" w:type="dxa"/>
            <w:tcBorders>
              <w:top w:val="nil"/>
              <w:left w:val="nil"/>
              <w:bottom w:val="nil"/>
              <w:right w:val="nil"/>
            </w:tcBorders>
            <w:shd w:val="clear" w:color="auto" w:fill="auto"/>
            <w:hideMark/>
          </w:tcPr>
          <w:p w:rsidR="00842C31" w:rsidRPr="00842C31" w:rsidRDefault="00842C31" w:rsidP="00842C31">
            <w:pPr>
              <w:spacing w:line="240" w:lineRule="auto"/>
              <w:rPr>
                <w:rFonts w:ascii="Arial" w:hAnsi="Arial" w:cs="Arial"/>
                <w:color w:val="000000"/>
                <w:sz w:val="18"/>
                <w:szCs w:val="18"/>
              </w:rPr>
            </w:pPr>
            <w:r w:rsidRPr="00842C31">
              <w:rPr>
                <w:rFonts w:ascii="Arial" w:hAnsi="Arial" w:cs="Arial"/>
                <w:color w:val="000000"/>
                <w:sz w:val="18"/>
                <w:szCs w:val="18"/>
              </w:rPr>
              <w:t xml:space="preserve"> moto/mobylette</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0,075</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0,364</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0,481</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0,067</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0,567</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0,496</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0,064</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0,496</w:t>
            </w:r>
          </w:p>
        </w:tc>
        <w:tc>
          <w:tcPr>
            <w:tcW w:w="84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0,5</w:t>
            </w:r>
          </w:p>
        </w:tc>
      </w:tr>
      <w:tr w:rsidR="00842C31" w:rsidRPr="00842C31" w:rsidTr="00842C31">
        <w:trPr>
          <w:trHeight w:val="300"/>
        </w:trPr>
        <w:tc>
          <w:tcPr>
            <w:tcW w:w="1873" w:type="dxa"/>
            <w:tcBorders>
              <w:top w:val="nil"/>
              <w:left w:val="nil"/>
              <w:bottom w:val="nil"/>
              <w:right w:val="nil"/>
            </w:tcBorders>
            <w:shd w:val="clear" w:color="auto" w:fill="auto"/>
            <w:hideMark/>
          </w:tcPr>
          <w:p w:rsidR="00842C31" w:rsidRPr="00842C31" w:rsidRDefault="00842C31" w:rsidP="00842C31">
            <w:pPr>
              <w:spacing w:line="240" w:lineRule="auto"/>
              <w:rPr>
                <w:rFonts w:ascii="Arial" w:hAnsi="Arial" w:cs="Arial"/>
                <w:color w:val="000000"/>
                <w:sz w:val="18"/>
                <w:szCs w:val="18"/>
              </w:rPr>
            </w:pPr>
            <w:r w:rsidRPr="00842C31">
              <w:rPr>
                <w:rFonts w:ascii="Arial" w:hAnsi="Arial" w:cs="Arial"/>
                <w:color w:val="000000"/>
                <w:sz w:val="18"/>
                <w:szCs w:val="18"/>
              </w:rPr>
              <w:t xml:space="preserve"> poste radio</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0,058</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0,657</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0,475</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0,053</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0,878</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0,327</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0,054</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0,8</w:t>
            </w:r>
          </w:p>
        </w:tc>
        <w:tc>
          <w:tcPr>
            <w:tcW w:w="84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0,4</w:t>
            </w:r>
          </w:p>
        </w:tc>
      </w:tr>
      <w:tr w:rsidR="00842C31" w:rsidRPr="00842C31" w:rsidTr="00842C31">
        <w:trPr>
          <w:trHeight w:val="300"/>
        </w:trPr>
        <w:tc>
          <w:tcPr>
            <w:tcW w:w="1873" w:type="dxa"/>
            <w:tcBorders>
              <w:top w:val="nil"/>
              <w:left w:val="nil"/>
              <w:bottom w:val="nil"/>
              <w:right w:val="nil"/>
            </w:tcBorders>
            <w:shd w:val="clear" w:color="auto" w:fill="auto"/>
            <w:hideMark/>
          </w:tcPr>
          <w:p w:rsidR="00842C31" w:rsidRPr="00842C31" w:rsidRDefault="00842C31" w:rsidP="00842C31">
            <w:pPr>
              <w:spacing w:line="240" w:lineRule="auto"/>
              <w:rPr>
                <w:rFonts w:ascii="Arial" w:hAnsi="Arial" w:cs="Arial"/>
                <w:color w:val="000000"/>
                <w:sz w:val="18"/>
                <w:szCs w:val="18"/>
              </w:rPr>
            </w:pPr>
            <w:r w:rsidRPr="00842C31">
              <w:rPr>
                <w:rFonts w:ascii="Arial" w:hAnsi="Arial" w:cs="Arial"/>
                <w:color w:val="000000"/>
                <w:sz w:val="18"/>
                <w:szCs w:val="18"/>
              </w:rPr>
              <w:t xml:space="preserve"> cuisinière</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0,055</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0,003</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0,058</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0,103</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0,157</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0,364</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0,052</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0,028</w:t>
            </w:r>
          </w:p>
        </w:tc>
        <w:tc>
          <w:tcPr>
            <w:tcW w:w="84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0,165</w:t>
            </w:r>
          </w:p>
        </w:tc>
      </w:tr>
      <w:tr w:rsidR="00842C31" w:rsidRPr="00842C31" w:rsidTr="00842C31">
        <w:trPr>
          <w:trHeight w:val="300"/>
        </w:trPr>
        <w:tc>
          <w:tcPr>
            <w:tcW w:w="1873" w:type="dxa"/>
            <w:tcBorders>
              <w:top w:val="nil"/>
              <w:left w:val="nil"/>
              <w:bottom w:val="nil"/>
              <w:right w:val="nil"/>
            </w:tcBorders>
            <w:shd w:val="clear" w:color="auto" w:fill="auto"/>
            <w:hideMark/>
          </w:tcPr>
          <w:p w:rsidR="00842C31" w:rsidRPr="00842C31" w:rsidRDefault="00842C31" w:rsidP="00842C31">
            <w:pPr>
              <w:spacing w:line="240" w:lineRule="auto"/>
              <w:rPr>
                <w:rFonts w:ascii="Arial" w:hAnsi="Arial" w:cs="Arial"/>
                <w:color w:val="000000"/>
                <w:sz w:val="18"/>
                <w:szCs w:val="18"/>
              </w:rPr>
            </w:pPr>
            <w:r w:rsidRPr="00842C31">
              <w:rPr>
                <w:rFonts w:ascii="Arial" w:hAnsi="Arial" w:cs="Arial"/>
                <w:color w:val="000000"/>
                <w:sz w:val="18"/>
                <w:szCs w:val="18"/>
              </w:rPr>
              <w:t xml:space="preserve"> machine à laver</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0,025</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0,001</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0,035</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0,016</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0,007</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0,081</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0,016</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0,005</w:t>
            </w:r>
          </w:p>
        </w:tc>
        <w:tc>
          <w:tcPr>
            <w:tcW w:w="84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0,069</w:t>
            </w:r>
          </w:p>
        </w:tc>
      </w:tr>
      <w:tr w:rsidR="00842C31" w:rsidRPr="00842C31" w:rsidTr="00842C31">
        <w:trPr>
          <w:trHeight w:val="300"/>
        </w:trPr>
        <w:tc>
          <w:tcPr>
            <w:tcW w:w="1873" w:type="dxa"/>
            <w:tcBorders>
              <w:top w:val="nil"/>
              <w:left w:val="nil"/>
              <w:bottom w:val="nil"/>
              <w:right w:val="nil"/>
            </w:tcBorders>
            <w:shd w:val="clear" w:color="auto" w:fill="auto"/>
            <w:hideMark/>
          </w:tcPr>
          <w:p w:rsidR="00842C31" w:rsidRPr="00842C31" w:rsidRDefault="00842C31" w:rsidP="00842C31">
            <w:pPr>
              <w:spacing w:line="240" w:lineRule="auto"/>
              <w:rPr>
                <w:rFonts w:ascii="Arial" w:hAnsi="Arial" w:cs="Arial"/>
                <w:color w:val="000000"/>
                <w:sz w:val="18"/>
                <w:szCs w:val="18"/>
              </w:rPr>
            </w:pPr>
            <w:r w:rsidRPr="00842C31">
              <w:rPr>
                <w:rFonts w:ascii="Arial" w:hAnsi="Arial" w:cs="Arial"/>
                <w:color w:val="000000"/>
                <w:sz w:val="18"/>
                <w:szCs w:val="18"/>
              </w:rPr>
              <w:t xml:space="preserve"> fauteuil moderne</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0,116</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0,035</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0,183</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0,119</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0,534</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0,499</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0,101</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0,215</w:t>
            </w:r>
          </w:p>
        </w:tc>
        <w:tc>
          <w:tcPr>
            <w:tcW w:w="84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0,411</w:t>
            </w:r>
          </w:p>
        </w:tc>
      </w:tr>
      <w:tr w:rsidR="00842C31" w:rsidRPr="00842C31" w:rsidTr="00842C31">
        <w:trPr>
          <w:trHeight w:val="300"/>
        </w:trPr>
        <w:tc>
          <w:tcPr>
            <w:tcW w:w="1873" w:type="dxa"/>
            <w:tcBorders>
              <w:top w:val="nil"/>
              <w:left w:val="nil"/>
              <w:bottom w:val="nil"/>
              <w:right w:val="nil"/>
            </w:tcBorders>
            <w:shd w:val="clear" w:color="auto" w:fill="auto"/>
            <w:hideMark/>
          </w:tcPr>
          <w:p w:rsidR="00842C31" w:rsidRPr="00842C31" w:rsidRDefault="00842C31" w:rsidP="00842C31">
            <w:pPr>
              <w:spacing w:line="240" w:lineRule="auto"/>
              <w:rPr>
                <w:rFonts w:ascii="Arial" w:hAnsi="Arial" w:cs="Arial"/>
                <w:color w:val="000000"/>
                <w:sz w:val="18"/>
                <w:szCs w:val="18"/>
              </w:rPr>
            </w:pPr>
            <w:r w:rsidRPr="00842C31">
              <w:rPr>
                <w:rFonts w:ascii="Arial" w:hAnsi="Arial" w:cs="Arial"/>
                <w:color w:val="000000"/>
                <w:sz w:val="18"/>
                <w:szCs w:val="18"/>
              </w:rPr>
              <w:t xml:space="preserve"> ordinateurs</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0,051</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0,004</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0,066</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0,084</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0,094</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0,292</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0,043</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0,024</w:t>
            </w:r>
          </w:p>
        </w:tc>
        <w:tc>
          <w:tcPr>
            <w:tcW w:w="84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0,153</w:t>
            </w:r>
          </w:p>
        </w:tc>
      </w:tr>
      <w:tr w:rsidR="00842C31" w:rsidRPr="00842C31" w:rsidTr="00842C31">
        <w:trPr>
          <w:trHeight w:val="300"/>
        </w:trPr>
        <w:tc>
          <w:tcPr>
            <w:tcW w:w="1873" w:type="dxa"/>
            <w:tcBorders>
              <w:top w:val="nil"/>
              <w:left w:val="nil"/>
              <w:bottom w:val="nil"/>
              <w:right w:val="nil"/>
            </w:tcBorders>
            <w:shd w:val="clear" w:color="auto" w:fill="auto"/>
            <w:hideMark/>
          </w:tcPr>
          <w:p w:rsidR="00842C31" w:rsidRPr="00842C31" w:rsidRDefault="00842C31" w:rsidP="00842C31">
            <w:pPr>
              <w:spacing w:line="240" w:lineRule="auto"/>
              <w:rPr>
                <w:rFonts w:ascii="Arial" w:hAnsi="Arial" w:cs="Arial"/>
                <w:color w:val="000000"/>
                <w:sz w:val="18"/>
                <w:szCs w:val="18"/>
              </w:rPr>
            </w:pPr>
            <w:r w:rsidRPr="00842C31">
              <w:rPr>
                <w:rFonts w:ascii="Arial" w:hAnsi="Arial" w:cs="Arial"/>
                <w:color w:val="000000"/>
                <w:sz w:val="18"/>
                <w:szCs w:val="18"/>
              </w:rPr>
              <w:t>téléphone mobile</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0,095</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0,395</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0,489</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0,052</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0,92</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0,271</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0,085</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0,666</w:t>
            </w:r>
          </w:p>
        </w:tc>
        <w:tc>
          <w:tcPr>
            <w:tcW w:w="84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0,472</w:t>
            </w:r>
          </w:p>
        </w:tc>
      </w:tr>
      <w:tr w:rsidR="00842C31" w:rsidRPr="00842C31" w:rsidTr="00842C31">
        <w:trPr>
          <w:trHeight w:val="300"/>
        </w:trPr>
        <w:tc>
          <w:tcPr>
            <w:tcW w:w="1873" w:type="dxa"/>
            <w:tcBorders>
              <w:top w:val="nil"/>
              <w:left w:val="nil"/>
              <w:bottom w:val="nil"/>
              <w:right w:val="nil"/>
            </w:tcBorders>
            <w:shd w:val="clear" w:color="auto" w:fill="auto"/>
            <w:hideMark/>
          </w:tcPr>
          <w:p w:rsidR="00842C31" w:rsidRPr="00842C31" w:rsidRDefault="00842C31" w:rsidP="00842C31">
            <w:pPr>
              <w:spacing w:line="240" w:lineRule="auto"/>
              <w:rPr>
                <w:rFonts w:ascii="Arial" w:hAnsi="Arial" w:cs="Arial"/>
                <w:color w:val="000000"/>
                <w:sz w:val="18"/>
                <w:szCs w:val="18"/>
              </w:rPr>
            </w:pPr>
            <w:r w:rsidRPr="00842C31">
              <w:rPr>
                <w:rFonts w:ascii="Arial" w:hAnsi="Arial" w:cs="Arial"/>
                <w:color w:val="000000"/>
                <w:sz w:val="18"/>
                <w:szCs w:val="18"/>
              </w:rPr>
              <w:t xml:space="preserve"> bicyclette</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left"/>
              <w:rPr>
                <w:rFonts w:ascii="Calibri" w:hAnsi="Calibri"/>
                <w:color w:val="000000"/>
                <w:sz w:val="22"/>
                <w:szCs w:val="22"/>
              </w:rPr>
            </w:pP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left"/>
              <w:rPr>
                <w:rFonts w:ascii="Calibri" w:hAnsi="Calibri"/>
                <w:color w:val="000000"/>
                <w:sz w:val="22"/>
                <w:szCs w:val="22"/>
              </w:rPr>
            </w:pP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left"/>
              <w:rPr>
                <w:rFonts w:ascii="Calibri" w:hAnsi="Calibri"/>
                <w:color w:val="000000"/>
                <w:sz w:val="22"/>
                <w:szCs w:val="22"/>
              </w:rPr>
            </w:pP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0,046</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0,037</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0,188</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left"/>
              <w:rPr>
                <w:rFonts w:ascii="Calibri" w:hAnsi="Calibri"/>
                <w:color w:val="000000"/>
                <w:sz w:val="22"/>
                <w:szCs w:val="22"/>
              </w:rPr>
            </w:pP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left"/>
              <w:rPr>
                <w:rFonts w:ascii="Calibri" w:hAnsi="Calibri"/>
                <w:color w:val="000000"/>
                <w:sz w:val="22"/>
                <w:szCs w:val="22"/>
              </w:rPr>
            </w:pPr>
          </w:p>
        </w:tc>
        <w:tc>
          <w:tcPr>
            <w:tcW w:w="846" w:type="dxa"/>
            <w:tcBorders>
              <w:top w:val="nil"/>
              <w:left w:val="nil"/>
              <w:bottom w:val="nil"/>
              <w:right w:val="nil"/>
            </w:tcBorders>
            <w:shd w:val="clear" w:color="auto" w:fill="auto"/>
            <w:noWrap/>
            <w:hideMark/>
          </w:tcPr>
          <w:p w:rsidR="00842C31" w:rsidRPr="00842C31" w:rsidRDefault="00842C31" w:rsidP="00842C31">
            <w:pPr>
              <w:spacing w:line="240" w:lineRule="auto"/>
              <w:jc w:val="left"/>
              <w:rPr>
                <w:rFonts w:ascii="Calibri" w:hAnsi="Calibri"/>
                <w:color w:val="000000"/>
                <w:sz w:val="22"/>
                <w:szCs w:val="22"/>
              </w:rPr>
            </w:pPr>
          </w:p>
        </w:tc>
      </w:tr>
      <w:tr w:rsidR="00842C31" w:rsidRPr="00842C31" w:rsidTr="00842C31">
        <w:trPr>
          <w:trHeight w:val="300"/>
        </w:trPr>
        <w:tc>
          <w:tcPr>
            <w:tcW w:w="1873" w:type="dxa"/>
            <w:tcBorders>
              <w:top w:val="nil"/>
              <w:left w:val="nil"/>
              <w:bottom w:val="nil"/>
              <w:right w:val="nil"/>
            </w:tcBorders>
            <w:shd w:val="clear" w:color="auto" w:fill="auto"/>
            <w:hideMark/>
          </w:tcPr>
          <w:p w:rsidR="00842C31" w:rsidRPr="00842C31" w:rsidRDefault="00842C31" w:rsidP="00842C31">
            <w:pPr>
              <w:spacing w:line="240" w:lineRule="auto"/>
              <w:rPr>
                <w:rFonts w:ascii="Arial" w:hAnsi="Arial" w:cs="Arial"/>
                <w:color w:val="000000"/>
                <w:sz w:val="18"/>
                <w:szCs w:val="18"/>
              </w:rPr>
            </w:pPr>
            <w:r w:rsidRPr="00842C31">
              <w:rPr>
                <w:rFonts w:ascii="Arial" w:hAnsi="Arial" w:cs="Arial"/>
                <w:color w:val="000000"/>
                <w:sz w:val="18"/>
                <w:szCs w:val="18"/>
              </w:rPr>
              <w:t xml:space="preserve"> poste téléviseur</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0,139</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0,105</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0,307</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0,106</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0,778</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0,416</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0,112</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0,422</w:t>
            </w:r>
          </w:p>
        </w:tc>
        <w:tc>
          <w:tcPr>
            <w:tcW w:w="84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0,494</w:t>
            </w:r>
          </w:p>
        </w:tc>
      </w:tr>
      <w:tr w:rsidR="00842C31" w:rsidRPr="00842C31" w:rsidTr="00842C31">
        <w:trPr>
          <w:trHeight w:val="300"/>
        </w:trPr>
        <w:tc>
          <w:tcPr>
            <w:tcW w:w="1873" w:type="dxa"/>
            <w:tcBorders>
              <w:top w:val="nil"/>
              <w:left w:val="nil"/>
              <w:bottom w:val="nil"/>
              <w:right w:val="nil"/>
            </w:tcBorders>
            <w:shd w:val="clear" w:color="auto" w:fill="auto"/>
            <w:hideMark/>
          </w:tcPr>
          <w:p w:rsidR="00842C31" w:rsidRPr="00842C31" w:rsidRDefault="00842C31" w:rsidP="00842C31">
            <w:pPr>
              <w:spacing w:line="240" w:lineRule="auto"/>
              <w:rPr>
                <w:rFonts w:ascii="Arial" w:hAnsi="Arial" w:cs="Arial"/>
                <w:color w:val="000000"/>
                <w:sz w:val="18"/>
                <w:szCs w:val="18"/>
              </w:rPr>
            </w:pPr>
            <w:r w:rsidRPr="00842C31">
              <w:rPr>
                <w:rFonts w:ascii="Arial" w:hAnsi="Arial" w:cs="Arial"/>
                <w:color w:val="000000"/>
                <w:sz w:val="18"/>
                <w:szCs w:val="18"/>
              </w:rPr>
              <w:t>magnétoscope</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0,081</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0,023</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0,151</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0,074</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0,156</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0,363</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0,052</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0,052</w:t>
            </w:r>
          </w:p>
        </w:tc>
        <w:tc>
          <w:tcPr>
            <w:tcW w:w="84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0,222</w:t>
            </w:r>
          </w:p>
        </w:tc>
      </w:tr>
      <w:tr w:rsidR="00842C31" w:rsidRPr="00842C31" w:rsidTr="00842C31">
        <w:trPr>
          <w:trHeight w:val="300"/>
        </w:trPr>
        <w:tc>
          <w:tcPr>
            <w:tcW w:w="1873" w:type="dxa"/>
            <w:tcBorders>
              <w:top w:val="nil"/>
              <w:left w:val="nil"/>
              <w:bottom w:val="nil"/>
              <w:right w:val="nil"/>
            </w:tcBorders>
            <w:shd w:val="clear" w:color="auto" w:fill="auto"/>
            <w:hideMark/>
          </w:tcPr>
          <w:p w:rsidR="00842C31" w:rsidRPr="00842C31" w:rsidRDefault="00842C31" w:rsidP="00842C31">
            <w:pPr>
              <w:spacing w:line="240" w:lineRule="auto"/>
              <w:rPr>
                <w:rFonts w:ascii="Arial" w:hAnsi="Arial" w:cs="Arial"/>
                <w:color w:val="000000"/>
                <w:sz w:val="18"/>
                <w:szCs w:val="18"/>
              </w:rPr>
            </w:pPr>
            <w:r w:rsidRPr="00842C31">
              <w:rPr>
                <w:rFonts w:ascii="Arial" w:hAnsi="Arial" w:cs="Arial"/>
                <w:color w:val="000000"/>
                <w:sz w:val="18"/>
                <w:szCs w:val="18"/>
              </w:rPr>
              <w:t xml:space="preserve"> ventilateur</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0,134</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0,04</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0,197</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0,117</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0,594</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0,491</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0,105</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0,234</w:t>
            </w:r>
          </w:p>
        </w:tc>
        <w:tc>
          <w:tcPr>
            <w:tcW w:w="84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0,424</w:t>
            </w:r>
          </w:p>
        </w:tc>
      </w:tr>
      <w:tr w:rsidR="00842C31" w:rsidRPr="00842C31" w:rsidTr="00842C31">
        <w:trPr>
          <w:trHeight w:val="300"/>
        </w:trPr>
        <w:tc>
          <w:tcPr>
            <w:tcW w:w="1873" w:type="dxa"/>
            <w:tcBorders>
              <w:top w:val="nil"/>
              <w:left w:val="nil"/>
              <w:bottom w:val="nil"/>
              <w:right w:val="nil"/>
            </w:tcBorders>
            <w:shd w:val="clear" w:color="auto" w:fill="auto"/>
            <w:hideMark/>
          </w:tcPr>
          <w:p w:rsidR="00842C31" w:rsidRPr="00842C31" w:rsidRDefault="00842C31" w:rsidP="00842C31">
            <w:pPr>
              <w:spacing w:line="240" w:lineRule="auto"/>
              <w:rPr>
                <w:rFonts w:ascii="Arial" w:hAnsi="Arial" w:cs="Arial"/>
                <w:color w:val="000000"/>
                <w:sz w:val="18"/>
                <w:szCs w:val="18"/>
              </w:rPr>
            </w:pPr>
            <w:r w:rsidRPr="00842C31">
              <w:rPr>
                <w:rFonts w:ascii="Arial" w:hAnsi="Arial" w:cs="Arial"/>
                <w:color w:val="000000"/>
                <w:sz w:val="18"/>
                <w:szCs w:val="18"/>
              </w:rPr>
              <w:t xml:space="preserve"> matelas</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0,118</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0,111</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0,314</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0,095</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0,839</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0,367</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0,106</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0,382</w:t>
            </w:r>
          </w:p>
        </w:tc>
        <w:tc>
          <w:tcPr>
            <w:tcW w:w="84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0,486</w:t>
            </w:r>
          </w:p>
        </w:tc>
      </w:tr>
      <w:tr w:rsidR="00842C31" w:rsidRPr="00842C31" w:rsidTr="00842C31">
        <w:trPr>
          <w:trHeight w:val="300"/>
        </w:trPr>
        <w:tc>
          <w:tcPr>
            <w:tcW w:w="1873" w:type="dxa"/>
            <w:tcBorders>
              <w:top w:val="nil"/>
              <w:left w:val="nil"/>
              <w:bottom w:val="nil"/>
              <w:right w:val="nil"/>
            </w:tcBorders>
            <w:shd w:val="clear" w:color="auto" w:fill="auto"/>
            <w:hideMark/>
          </w:tcPr>
          <w:p w:rsidR="00842C31" w:rsidRPr="00842C31" w:rsidRDefault="00842C31" w:rsidP="00842C31">
            <w:pPr>
              <w:spacing w:line="240" w:lineRule="auto"/>
              <w:rPr>
                <w:rFonts w:ascii="Arial" w:hAnsi="Arial" w:cs="Arial"/>
                <w:color w:val="000000"/>
                <w:sz w:val="18"/>
                <w:szCs w:val="18"/>
              </w:rPr>
            </w:pPr>
            <w:r w:rsidRPr="00842C31">
              <w:rPr>
                <w:rFonts w:ascii="Arial" w:hAnsi="Arial" w:cs="Arial"/>
                <w:color w:val="000000"/>
                <w:sz w:val="18"/>
                <w:szCs w:val="18"/>
              </w:rPr>
              <w:t>téléphone fixe</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0,037</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0,01</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0,1</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0,082</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0,071</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0,257</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0,028</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0,025</w:t>
            </w:r>
          </w:p>
        </w:tc>
        <w:tc>
          <w:tcPr>
            <w:tcW w:w="84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0,157</w:t>
            </w:r>
          </w:p>
        </w:tc>
      </w:tr>
      <w:tr w:rsidR="00842C31" w:rsidRPr="00842C31" w:rsidTr="00842C31">
        <w:trPr>
          <w:trHeight w:val="300"/>
        </w:trPr>
        <w:tc>
          <w:tcPr>
            <w:tcW w:w="1873" w:type="dxa"/>
            <w:tcBorders>
              <w:top w:val="nil"/>
              <w:left w:val="nil"/>
              <w:bottom w:val="nil"/>
              <w:right w:val="nil"/>
            </w:tcBorders>
            <w:shd w:val="clear" w:color="auto" w:fill="auto"/>
            <w:hideMark/>
          </w:tcPr>
          <w:p w:rsidR="00842C31" w:rsidRPr="00842C31" w:rsidRDefault="00842C31" w:rsidP="00842C31">
            <w:pPr>
              <w:spacing w:line="240" w:lineRule="auto"/>
              <w:rPr>
                <w:rFonts w:ascii="Arial" w:hAnsi="Arial" w:cs="Arial"/>
                <w:color w:val="000000"/>
                <w:sz w:val="18"/>
                <w:szCs w:val="18"/>
              </w:rPr>
            </w:pPr>
            <w:r w:rsidRPr="00842C31">
              <w:rPr>
                <w:rFonts w:ascii="Arial" w:hAnsi="Arial" w:cs="Arial"/>
                <w:color w:val="000000"/>
                <w:sz w:val="18"/>
                <w:szCs w:val="18"/>
              </w:rPr>
              <w:t xml:space="preserve"> machine à coudre</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0,046</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0,031</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0,172</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0,019</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0,089</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0,284</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0,028</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0,067</w:t>
            </w:r>
          </w:p>
        </w:tc>
        <w:tc>
          <w:tcPr>
            <w:tcW w:w="84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0,25</w:t>
            </w:r>
          </w:p>
        </w:tc>
      </w:tr>
      <w:tr w:rsidR="00842C31" w:rsidRPr="00842C31" w:rsidTr="00842C31">
        <w:trPr>
          <w:trHeight w:val="300"/>
        </w:trPr>
        <w:tc>
          <w:tcPr>
            <w:tcW w:w="1873" w:type="dxa"/>
            <w:tcBorders>
              <w:top w:val="nil"/>
              <w:left w:val="nil"/>
              <w:bottom w:val="nil"/>
              <w:right w:val="nil"/>
            </w:tcBorders>
            <w:shd w:val="clear" w:color="auto" w:fill="auto"/>
            <w:hideMark/>
          </w:tcPr>
          <w:p w:rsidR="00842C31" w:rsidRPr="00842C31" w:rsidRDefault="00842C31" w:rsidP="00842C31">
            <w:pPr>
              <w:spacing w:line="240" w:lineRule="auto"/>
              <w:rPr>
                <w:rFonts w:ascii="Arial" w:hAnsi="Arial" w:cs="Arial"/>
                <w:color w:val="000000"/>
                <w:sz w:val="18"/>
                <w:szCs w:val="18"/>
              </w:rPr>
            </w:pPr>
            <w:r w:rsidRPr="00842C31">
              <w:rPr>
                <w:rFonts w:ascii="Arial" w:hAnsi="Arial" w:cs="Arial"/>
                <w:color w:val="000000"/>
                <w:sz w:val="18"/>
                <w:szCs w:val="18"/>
              </w:rPr>
              <w:t xml:space="preserve"> connexion internet</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0,023</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0,007</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0,081</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0,058</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0,078</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0,268</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0,021</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0,018</w:t>
            </w:r>
          </w:p>
        </w:tc>
        <w:tc>
          <w:tcPr>
            <w:tcW w:w="84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0,133</w:t>
            </w:r>
          </w:p>
        </w:tc>
      </w:tr>
      <w:tr w:rsidR="00842C31" w:rsidRPr="00842C31" w:rsidTr="00842C31">
        <w:trPr>
          <w:trHeight w:val="300"/>
        </w:trPr>
        <w:tc>
          <w:tcPr>
            <w:tcW w:w="1873" w:type="dxa"/>
            <w:tcBorders>
              <w:top w:val="nil"/>
              <w:left w:val="nil"/>
              <w:bottom w:val="nil"/>
              <w:right w:val="nil"/>
            </w:tcBorders>
            <w:shd w:val="clear" w:color="auto" w:fill="auto"/>
            <w:hideMark/>
          </w:tcPr>
          <w:p w:rsidR="00842C31" w:rsidRPr="00842C31" w:rsidRDefault="00842C31" w:rsidP="00842C31">
            <w:pPr>
              <w:spacing w:line="240" w:lineRule="auto"/>
              <w:rPr>
                <w:rFonts w:ascii="Arial" w:hAnsi="Arial" w:cs="Arial"/>
                <w:color w:val="000000"/>
                <w:sz w:val="18"/>
                <w:szCs w:val="18"/>
              </w:rPr>
            </w:pPr>
            <w:r w:rsidRPr="00842C31">
              <w:rPr>
                <w:rFonts w:ascii="Arial" w:hAnsi="Arial" w:cs="Arial"/>
                <w:color w:val="000000"/>
                <w:sz w:val="18"/>
                <w:szCs w:val="18"/>
              </w:rPr>
              <w:t xml:space="preserve"> terrain possédé</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left"/>
              <w:rPr>
                <w:rFonts w:ascii="Calibri" w:hAnsi="Calibri"/>
                <w:color w:val="000000"/>
                <w:sz w:val="22"/>
                <w:szCs w:val="22"/>
              </w:rPr>
            </w:pP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left"/>
              <w:rPr>
                <w:rFonts w:ascii="Calibri" w:hAnsi="Calibri"/>
                <w:color w:val="000000"/>
                <w:sz w:val="22"/>
                <w:szCs w:val="22"/>
              </w:rPr>
            </w:pP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left"/>
              <w:rPr>
                <w:rFonts w:ascii="Calibri" w:hAnsi="Calibri"/>
                <w:color w:val="000000"/>
                <w:sz w:val="22"/>
                <w:szCs w:val="22"/>
              </w:rPr>
            </w:pP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0,067</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0,22</w:t>
            </w: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0,414</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left"/>
              <w:rPr>
                <w:rFonts w:ascii="Calibri" w:hAnsi="Calibri"/>
                <w:color w:val="000000"/>
                <w:sz w:val="22"/>
                <w:szCs w:val="22"/>
              </w:rPr>
            </w:pP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left"/>
              <w:rPr>
                <w:rFonts w:ascii="Calibri" w:hAnsi="Calibri"/>
                <w:color w:val="000000"/>
                <w:sz w:val="22"/>
                <w:szCs w:val="22"/>
              </w:rPr>
            </w:pPr>
          </w:p>
        </w:tc>
        <w:tc>
          <w:tcPr>
            <w:tcW w:w="846" w:type="dxa"/>
            <w:tcBorders>
              <w:top w:val="nil"/>
              <w:left w:val="nil"/>
              <w:bottom w:val="nil"/>
              <w:right w:val="nil"/>
            </w:tcBorders>
            <w:shd w:val="clear" w:color="auto" w:fill="auto"/>
            <w:noWrap/>
            <w:hideMark/>
          </w:tcPr>
          <w:p w:rsidR="00842C31" w:rsidRPr="00842C31" w:rsidRDefault="00842C31" w:rsidP="00842C31">
            <w:pPr>
              <w:spacing w:line="240" w:lineRule="auto"/>
              <w:jc w:val="left"/>
              <w:rPr>
                <w:rFonts w:ascii="Calibri" w:hAnsi="Calibri"/>
                <w:color w:val="000000"/>
                <w:sz w:val="22"/>
                <w:szCs w:val="22"/>
              </w:rPr>
            </w:pPr>
          </w:p>
        </w:tc>
      </w:tr>
      <w:tr w:rsidR="00842C31" w:rsidRPr="00842C31" w:rsidTr="00842C31">
        <w:trPr>
          <w:trHeight w:val="300"/>
        </w:trPr>
        <w:tc>
          <w:tcPr>
            <w:tcW w:w="1873" w:type="dxa"/>
            <w:tcBorders>
              <w:top w:val="nil"/>
              <w:left w:val="nil"/>
              <w:bottom w:val="single" w:sz="4" w:space="0" w:color="auto"/>
              <w:right w:val="nil"/>
            </w:tcBorders>
            <w:shd w:val="clear" w:color="auto" w:fill="auto"/>
            <w:hideMark/>
          </w:tcPr>
          <w:p w:rsidR="00842C31" w:rsidRPr="00842C31" w:rsidRDefault="00842C31" w:rsidP="00842C31">
            <w:pPr>
              <w:spacing w:line="240" w:lineRule="auto"/>
              <w:rPr>
                <w:rFonts w:ascii="Arial" w:hAnsi="Arial" w:cs="Arial"/>
                <w:color w:val="000000"/>
                <w:sz w:val="18"/>
                <w:szCs w:val="18"/>
              </w:rPr>
            </w:pPr>
            <w:r w:rsidRPr="00842C31">
              <w:rPr>
                <w:rFonts w:ascii="Arial" w:hAnsi="Arial" w:cs="Arial"/>
                <w:color w:val="000000"/>
                <w:sz w:val="18"/>
                <w:szCs w:val="18"/>
              </w:rPr>
              <w:t xml:space="preserve"> maison en location</w:t>
            </w:r>
          </w:p>
        </w:tc>
        <w:tc>
          <w:tcPr>
            <w:tcW w:w="1078" w:type="dxa"/>
            <w:tcBorders>
              <w:top w:val="nil"/>
              <w:left w:val="nil"/>
              <w:bottom w:val="single" w:sz="4" w:space="0" w:color="auto"/>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0,025</w:t>
            </w:r>
          </w:p>
        </w:tc>
        <w:tc>
          <w:tcPr>
            <w:tcW w:w="896" w:type="dxa"/>
            <w:tcBorders>
              <w:top w:val="nil"/>
              <w:left w:val="nil"/>
              <w:bottom w:val="single" w:sz="4" w:space="0" w:color="auto"/>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0,026</w:t>
            </w:r>
          </w:p>
        </w:tc>
        <w:tc>
          <w:tcPr>
            <w:tcW w:w="845" w:type="dxa"/>
            <w:tcBorders>
              <w:top w:val="nil"/>
              <w:left w:val="nil"/>
              <w:bottom w:val="single" w:sz="4" w:space="0" w:color="auto"/>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0,159</w:t>
            </w:r>
          </w:p>
        </w:tc>
        <w:tc>
          <w:tcPr>
            <w:tcW w:w="1078" w:type="dxa"/>
            <w:tcBorders>
              <w:top w:val="nil"/>
              <w:left w:val="nil"/>
              <w:bottom w:val="single" w:sz="4" w:space="0" w:color="auto"/>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0,022</w:t>
            </w:r>
          </w:p>
        </w:tc>
        <w:tc>
          <w:tcPr>
            <w:tcW w:w="896" w:type="dxa"/>
            <w:tcBorders>
              <w:top w:val="nil"/>
              <w:left w:val="nil"/>
              <w:bottom w:val="single" w:sz="4" w:space="0" w:color="auto"/>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0,036</w:t>
            </w:r>
          </w:p>
        </w:tc>
        <w:tc>
          <w:tcPr>
            <w:tcW w:w="845" w:type="dxa"/>
            <w:tcBorders>
              <w:top w:val="nil"/>
              <w:left w:val="nil"/>
              <w:bottom w:val="single" w:sz="4" w:space="0" w:color="auto"/>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0,187</w:t>
            </w:r>
          </w:p>
        </w:tc>
        <w:tc>
          <w:tcPr>
            <w:tcW w:w="1078" w:type="dxa"/>
            <w:tcBorders>
              <w:top w:val="nil"/>
              <w:left w:val="nil"/>
              <w:bottom w:val="single" w:sz="4" w:space="0" w:color="auto"/>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0,017</w:t>
            </w:r>
          </w:p>
        </w:tc>
        <w:tc>
          <w:tcPr>
            <w:tcW w:w="896" w:type="dxa"/>
            <w:tcBorders>
              <w:top w:val="nil"/>
              <w:left w:val="nil"/>
              <w:bottom w:val="single" w:sz="4" w:space="0" w:color="auto"/>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0,067</w:t>
            </w:r>
          </w:p>
        </w:tc>
        <w:tc>
          <w:tcPr>
            <w:tcW w:w="846" w:type="dxa"/>
            <w:tcBorders>
              <w:top w:val="nil"/>
              <w:left w:val="nil"/>
              <w:bottom w:val="single" w:sz="4" w:space="0" w:color="auto"/>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0,25</w:t>
            </w:r>
          </w:p>
        </w:tc>
      </w:tr>
      <w:tr w:rsidR="00842C31" w:rsidRPr="00842C31" w:rsidTr="00842C31">
        <w:trPr>
          <w:trHeight w:val="300"/>
        </w:trPr>
        <w:tc>
          <w:tcPr>
            <w:tcW w:w="1873" w:type="dxa"/>
            <w:tcBorders>
              <w:top w:val="nil"/>
              <w:left w:val="nil"/>
              <w:bottom w:val="nil"/>
              <w:right w:val="nil"/>
            </w:tcBorders>
            <w:shd w:val="clear" w:color="auto" w:fill="auto"/>
            <w:hideMark/>
          </w:tcPr>
          <w:p w:rsidR="00842C31" w:rsidRPr="00842C31" w:rsidRDefault="00842C31" w:rsidP="00842C31">
            <w:pPr>
              <w:spacing w:line="240" w:lineRule="auto"/>
              <w:rPr>
                <w:rFonts w:ascii="Garamond" w:hAnsi="Garamond"/>
                <w:color w:val="000000"/>
                <w:sz w:val="18"/>
                <w:szCs w:val="18"/>
              </w:rPr>
            </w:pPr>
            <w:r w:rsidRPr="00842C31">
              <w:rPr>
                <w:rFonts w:ascii="Garamond" w:hAnsi="Garamond"/>
                <w:color w:val="000000"/>
                <w:sz w:val="18"/>
                <w:szCs w:val="18"/>
              </w:rPr>
              <w:t>Valeur propre</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5,211</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5,752</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6,924</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p>
        </w:tc>
        <w:tc>
          <w:tcPr>
            <w:tcW w:w="84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p>
        </w:tc>
      </w:tr>
      <w:tr w:rsidR="00842C31" w:rsidRPr="00842C31" w:rsidTr="00842C31">
        <w:trPr>
          <w:trHeight w:val="300"/>
        </w:trPr>
        <w:tc>
          <w:tcPr>
            <w:tcW w:w="1873" w:type="dxa"/>
            <w:tcBorders>
              <w:top w:val="nil"/>
              <w:left w:val="nil"/>
              <w:bottom w:val="nil"/>
              <w:right w:val="nil"/>
            </w:tcBorders>
            <w:shd w:val="clear" w:color="auto" w:fill="auto"/>
            <w:hideMark/>
          </w:tcPr>
          <w:p w:rsidR="00842C31" w:rsidRPr="00842C31" w:rsidRDefault="00842C31" w:rsidP="00842C31">
            <w:pPr>
              <w:spacing w:line="240" w:lineRule="auto"/>
              <w:rPr>
                <w:rFonts w:ascii="Garamond" w:hAnsi="Garamond"/>
                <w:color w:val="000000"/>
                <w:sz w:val="18"/>
                <w:szCs w:val="18"/>
              </w:rPr>
            </w:pPr>
            <w:r w:rsidRPr="00842C31">
              <w:rPr>
                <w:rFonts w:ascii="Garamond" w:hAnsi="Garamond"/>
                <w:color w:val="000000"/>
                <w:sz w:val="18"/>
                <w:szCs w:val="18"/>
              </w:rPr>
              <w:t>Pourcentage d'inertie expliquée</w:t>
            </w: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17,37</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17,429</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p>
        </w:tc>
        <w:tc>
          <w:tcPr>
            <w:tcW w:w="845"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p>
        </w:tc>
        <w:tc>
          <w:tcPr>
            <w:tcW w:w="1078"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23,079</w:t>
            </w:r>
          </w:p>
        </w:tc>
        <w:tc>
          <w:tcPr>
            <w:tcW w:w="89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p>
        </w:tc>
        <w:tc>
          <w:tcPr>
            <w:tcW w:w="846" w:type="dxa"/>
            <w:tcBorders>
              <w:top w:val="nil"/>
              <w:left w:val="nil"/>
              <w:bottom w:val="nil"/>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p>
        </w:tc>
      </w:tr>
      <w:tr w:rsidR="00842C31" w:rsidRPr="00842C31" w:rsidTr="00842C31">
        <w:trPr>
          <w:trHeight w:val="300"/>
        </w:trPr>
        <w:tc>
          <w:tcPr>
            <w:tcW w:w="1873" w:type="dxa"/>
            <w:tcBorders>
              <w:top w:val="nil"/>
              <w:left w:val="nil"/>
              <w:bottom w:val="single" w:sz="4" w:space="0" w:color="auto"/>
              <w:right w:val="nil"/>
            </w:tcBorders>
            <w:shd w:val="clear" w:color="auto" w:fill="auto"/>
            <w:hideMark/>
          </w:tcPr>
          <w:p w:rsidR="00842C31" w:rsidRPr="00842C31" w:rsidRDefault="00842C31" w:rsidP="00842C31">
            <w:pPr>
              <w:spacing w:line="240" w:lineRule="auto"/>
              <w:rPr>
                <w:rFonts w:ascii="Garamond" w:hAnsi="Garamond"/>
                <w:color w:val="000000"/>
                <w:sz w:val="18"/>
                <w:szCs w:val="18"/>
              </w:rPr>
            </w:pPr>
            <w:r w:rsidRPr="00842C31">
              <w:rPr>
                <w:rFonts w:ascii="Garamond" w:hAnsi="Garamond"/>
                <w:color w:val="000000"/>
                <w:sz w:val="18"/>
                <w:szCs w:val="18"/>
              </w:rPr>
              <w:t>Nombre d'observations</w:t>
            </w:r>
          </w:p>
        </w:tc>
        <w:tc>
          <w:tcPr>
            <w:tcW w:w="1078" w:type="dxa"/>
            <w:tcBorders>
              <w:top w:val="nil"/>
              <w:left w:val="nil"/>
              <w:bottom w:val="single" w:sz="4" w:space="0" w:color="auto"/>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9573</w:t>
            </w:r>
          </w:p>
        </w:tc>
        <w:tc>
          <w:tcPr>
            <w:tcW w:w="896" w:type="dxa"/>
            <w:tcBorders>
              <w:top w:val="nil"/>
              <w:left w:val="nil"/>
              <w:bottom w:val="single" w:sz="4" w:space="0" w:color="auto"/>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 </w:t>
            </w:r>
          </w:p>
        </w:tc>
        <w:tc>
          <w:tcPr>
            <w:tcW w:w="845" w:type="dxa"/>
            <w:tcBorders>
              <w:top w:val="nil"/>
              <w:left w:val="nil"/>
              <w:bottom w:val="single" w:sz="4" w:space="0" w:color="auto"/>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 </w:t>
            </w:r>
          </w:p>
        </w:tc>
        <w:tc>
          <w:tcPr>
            <w:tcW w:w="1078" w:type="dxa"/>
            <w:tcBorders>
              <w:top w:val="nil"/>
              <w:left w:val="nil"/>
              <w:bottom w:val="single" w:sz="4" w:space="0" w:color="auto"/>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1712</w:t>
            </w:r>
          </w:p>
        </w:tc>
        <w:tc>
          <w:tcPr>
            <w:tcW w:w="896" w:type="dxa"/>
            <w:tcBorders>
              <w:top w:val="nil"/>
              <w:left w:val="nil"/>
              <w:bottom w:val="single" w:sz="4" w:space="0" w:color="auto"/>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 </w:t>
            </w:r>
          </w:p>
        </w:tc>
        <w:tc>
          <w:tcPr>
            <w:tcW w:w="845" w:type="dxa"/>
            <w:tcBorders>
              <w:top w:val="nil"/>
              <w:left w:val="nil"/>
              <w:bottom w:val="single" w:sz="4" w:space="0" w:color="auto"/>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 </w:t>
            </w:r>
          </w:p>
        </w:tc>
        <w:tc>
          <w:tcPr>
            <w:tcW w:w="1078" w:type="dxa"/>
            <w:tcBorders>
              <w:top w:val="nil"/>
              <w:left w:val="nil"/>
              <w:bottom w:val="single" w:sz="4" w:space="0" w:color="auto"/>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4818</w:t>
            </w:r>
          </w:p>
        </w:tc>
        <w:tc>
          <w:tcPr>
            <w:tcW w:w="896" w:type="dxa"/>
            <w:tcBorders>
              <w:top w:val="nil"/>
              <w:left w:val="nil"/>
              <w:bottom w:val="single" w:sz="4" w:space="0" w:color="auto"/>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 </w:t>
            </w:r>
          </w:p>
        </w:tc>
        <w:tc>
          <w:tcPr>
            <w:tcW w:w="846" w:type="dxa"/>
            <w:tcBorders>
              <w:top w:val="nil"/>
              <w:left w:val="nil"/>
              <w:bottom w:val="single" w:sz="4" w:space="0" w:color="auto"/>
              <w:right w:val="nil"/>
            </w:tcBorders>
            <w:shd w:val="clear" w:color="auto" w:fill="auto"/>
            <w:noWrap/>
            <w:hideMark/>
          </w:tcPr>
          <w:p w:rsidR="00842C31" w:rsidRPr="00842C31" w:rsidRDefault="00842C31" w:rsidP="00842C31">
            <w:pPr>
              <w:spacing w:line="240" w:lineRule="auto"/>
              <w:jc w:val="right"/>
              <w:rPr>
                <w:rFonts w:ascii="Arial" w:hAnsi="Arial" w:cs="Arial"/>
                <w:color w:val="000000"/>
                <w:sz w:val="18"/>
                <w:szCs w:val="18"/>
              </w:rPr>
            </w:pPr>
            <w:r w:rsidRPr="00842C31">
              <w:rPr>
                <w:rFonts w:ascii="Arial" w:hAnsi="Arial" w:cs="Arial"/>
                <w:color w:val="000000"/>
                <w:sz w:val="18"/>
                <w:szCs w:val="18"/>
              </w:rPr>
              <w:t> </w:t>
            </w:r>
          </w:p>
        </w:tc>
      </w:tr>
    </w:tbl>
    <w:p w:rsidR="00DB03EA" w:rsidRDefault="00DB03EA" w:rsidP="00DB03EA">
      <w:pPr>
        <w:rPr>
          <w:rFonts w:ascii="Garamond" w:hAnsi="Garamond"/>
        </w:rPr>
      </w:pPr>
    </w:p>
    <w:p w:rsidR="00722968" w:rsidRDefault="00722968" w:rsidP="00DB03EA">
      <w:pPr>
        <w:sectPr w:rsidR="00722968" w:rsidSect="00100F8C">
          <w:type w:val="continuous"/>
          <w:pgSz w:w="11906" w:h="16838"/>
          <w:pgMar w:top="1417" w:right="1417" w:bottom="1417" w:left="1417" w:header="708" w:footer="708" w:gutter="0"/>
          <w:cols w:space="708"/>
          <w:docGrid w:linePitch="360"/>
        </w:sectPr>
      </w:pPr>
    </w:p>
    <w:p w:rsidR="00DB03EA" w:rsidRPr="00E53C7E" w:rsidRDefault="00DB03EA" w:rsidP="00DB03EA">
      <w:r w:rsidRPr="00E53C7E">
        <w:lastRenderedPageBreak/>
        <w:t xml:space="preserve">L’indice de richesse est la moyenne pondérée des variables indicatrices centrées et réduites correspondant aux variables retenues. Comme les variables </w:t>
      </w:r>
      <w:r w:rsidRPr="00E53C7E">
        <w:lastRenderedPageBreak/>
        <w:t>indicatrices prennent la valeur 1 ou 0 selon que le ménage dispose ou non du bien considéré, on en déduit que la non possession réduit l’indice composite.</w:t>
      </w:r>
    </w:p>
    <w:p w:rsidR="00722968" w:rsidRDefault="00722968" w:rsidP="00DB03EA">
      <w:pPr>
        <w:rPr>
          <w:rFonts w:ascii="Garamond" w:hAnsi="Garamond"/>
          <w:b/>
          <w:bCs/>
        </w:rPr>
        <w:sectPr w:rsidR="00722968" w:rsidSect="00722968">
          <w:type w:val="continuous"/>
          <w:pgSz w:w="11906" w:h="16838"/>
          <w:pgMar w:top="1417" w:right="1417" w:bottom="1417" w:left="1417" w:header="708" w:footer="708" w:gutter="0"/>
          <w:cols w:num="2" w:space="708"/>
          <w:docGrid w:linePitch="360"/>
        </w:sectPr>
      </w:pPr>
      <w:bookmarkStart w:id="13" w:name="_Toc280603555"/>
    </w:p>
    <w:p w:rsidR="00DB03EA" w:rsidRDefault="00DB03EA" w:rsidP="00DB03EA">
      <w:pPr>
        <w:rPr>
          <w:rFonts w:ascii="Garamond" w:hAnsi="Garamond"/>
          <w:b/>
          <w:bCs/>
        </w:rPr>
      </w:pPr>
    </w:p>
    <w:p w:rsidR="00DB03EA" w:rsidRPr="000B1DEC" w:rsidRDefault="00DB03EA" w:rsidP="00DB03EA">
      <w:pPr>
        <w:pStyle w:val="Lgende"/>
        <w:rPr>
          <w:rFonts w:ascii="Garamond" w:hAnsi="Garamond"/>
          <w:b w:val="0"/>
          <w:color w:val="auto"/>
          <w:sz w:val="24"/>
          <w:szCs w:val="24"/>
        </w:rPr>
      </w:pPr>
      <w:r w:rsidRPr="000B1DEC">
        <w:rPr>
          <w:rFonts w:ascii="Garamond" w:hAnsi="Garamond"/>
          <w:color w:val="auto"/>
          <w:sz w:val="22"/>
          <w:szCs w:val="22"/>
        </w:rPr>
        <w:t xml:space="preserve">Encadré </w:t>
      </w:r>
      <w:r w:rsidR="00361752" w:rsidRPr="000B1DEC">
        <w:rPr>
          <w:rFonts w:ascii="Garamond" w:hAnsi="Garamond"/>
          <w:color w:val="auto"/>
          <w:sz w:val="22"/>
          <w:szCs w:val="22"/>
        </w:rPr>
        <w:fldChar w:fldCharType="begin"/>
      </w:r>
      <w:r w:rsidRPr="000B1DEC">
        <w:rPr>
          <w:rFonts w:ascii="Garamond" w:hAnsi="Garamond"/>
          <w:color w:val="auto"/>
          <w:sz w:val="22"/>
          <w:szCs w:val="22"/>
        </w:rPr>
        <w:instrText xml:space="preserve"> SEQ Encadré \* ARABIC </w:instrText>
      </w:r>
      <w:r w:rsidR="00361752" w:rsidRPr="000B1DEC">
        <w:rPr>
          <w:rFonts w:ascii="Garamond" w:hAnsi="Garamond"/>
          <w:color w:val="auto"/>
          <w:sz w:val="22"/>
          <w:szCs w:val="22"/>
        </w:rPr>
        <w:fldChar w:fldCharType="separate"/>
      </w:r>
      <w:r w:rsidR="00535F09">
        <w:rPr>
          <w:rFonts w:ascii="Garamond" w:hAnsi="Garamond"/>
          <w:noProof/>
          <w:color w:val="auto"/>
          <w:sz w:val="22"/>
          <w:szCs w:val="22"/>
        </w:rPr>
        <w:t>1</w:t>
      </w:r>
      <w:r w:rsidR="00361752" w:rsidRPr="000B1DEC">
        <w:rPr>
          <w:rFonts w:ascii="Garamond" w:hAnsi="Garamond"/>
          <w:color w:val="auto"/>
          <w:sz w:val="22"/>
          <w:szCs w:val="22"/>
        </w:rPr>
        <w:fldChar w:fldCharType="end"/>
      </w:r>
      <w:r w:rsidRPr="000B1DEC">
        <w:rPr>
          <w:rFonts w:ascii="Garamond" w:hAnsi="Garamond"/>
          <w:b w:val="0"/>
          <w:color w:val="auto"/>
          <w:sz w:val="24"/>
          <w:szCs w:val="24"/>
        </w:rPr>
        <w:t>: Pauvreté non monétaire</w:t>
      </w:r>
      <w:bookmarkEnd w:id="1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2"/>
      </w:tblGrid>
      <w:tr w:rsidR="00DB03EA" w:rsidRPr="00F37B40" w:rsidTr="00DB03EA">
        <w:tc>
          <w:tcPr>
            <w:tcW w:w="9212" w:type="dxa"/>
            <w:shd w:val="clear" w:color="auto" w:fill="auto"/>
          </w:tcPr>
          <w:p w:rsidR="00DB03EA" w:rsidRPr="00F37B40" w:rsidRDefault="00DB03EA" w:rsidP="00DB03EA">
            <w:pPr>
              <w:pStyle w:val="Corpsdetexte"/>
              <w:spacing w:line="300" w:lineRule="auto"/>
              <w:jc w:val="both"/>
              <w:rPr>
                <w:rFonts w:ascii="Garamond" w:hAnsi="Garamond"/>
                <w:b/>
                <w:sz w:val="22"/>
                <w:szCs w:val="22"/>
              </w:rPr>
            </w:pPr>
            <w:r w:rsidRPr="00F37B40">
              <w:rPr>
                <w:rFonts w:ascii="Garamond" w:hAnsi="Garamond"/>
                <w:b/>
                <w:sz w:val="22"/>
                <w:szCs w:val="22"/>
              </w:rPr>
              <w:t>Elle combine la pauvreté des conditions de vie et celle basée sur les actifs.</w:t>
            </w:r>
          </w:p>
          <w:p w:rsidR="00DB03EA" w:rsidRPr="00F37B40" w:rsidRDefault="00DB03EA" w:rsidP="00DB03EA">
            <w:pPr>
              <w:pStyle w:val="Corpsdetexte"/>
              <w:spacing w:line="300" w:lineRule="auto"/>
              <w:jc w:val="both"/>
              <w:rPr>
                <w:rFonts w:ascii="Garamond" w:hAnsi="Garamond"/>
                <w:sz w:val="22"/>
                <w:szCs w:val="22"/>
              </w:rPr>
            </w:pPr>
            <w:r w:rsidRPr="00F37B40">
              <w:rPr>
                <w:rFonts w:ascii="Garamond" w:hAnsi="Garamond"/>
                <w:b/>
                <w:sz w:val="22"/>
                <w:szCs w:val="22"/>
              </w:rPr>
              <w:t>Pauvreté des conditions de vie (PCV)</w:t>
            </w:r>
            <w:r w:rsidRPr="00F37B40">
              <w:rPr>
                <w:rFonts w:ascii="Garamond" w:hAnsi="Garamond"/>
                <w:sz w:val="22"/>
                <w:szCs w:val="22"/>
              </w:rPr>
              <w:t xml:space="preserve"> : C'est une approche de la pauvreté définie en termes de privation relative qui a d'abord été développée par Peter Townsend puis, avec une démarche différente, par Paul </w:t>
            </w:r>
            <w:proofErr w:type="spellStart"/>
            <w:r w:rsidRPr="00F37B40">
              <w:rPr>
                <w:rFonts w:ascii="Garamond" w:hAnsi="Garamond"/>
                <w:sz w:val="22"/>
                <w:szCs w:val="22"/>
              </w:rPr>
              <w:t>Dickes</w:t>
            </w:r>
            <w:proofErr w:type="spellEnd"/>
            <w:r w:rsidRPr="00F37B40">
              <w:rPr>
                <w:rFonts w:ascii="Garamond" w:hAnsi="Garamond"/>
                <w:sz w:val="22"/>
                <w:szCs w:val="22"/>
              </w:rPr>
              <w:t>. Elle cherche à repérer un certain nombre de difficultés, de manques ou de privations dans différents domaines des conditions d'existence des ménages. Cette mesure est objective mais non monétaire. Ces domaines peuvent renvoyer à une pauvreté de nature "existentielle" (alimentation, logement par exemple) ou de nature "sociale" (relations, emploi, loisirs, ...).Pour la sélection des pratiques concrètes observées, certains auteurs ont proposé de recourir à différents critères, par exemple : un critère objectif correspondant au fait que les pratiques examinées sont diffusées dans la majorité de la population et un critère social, correspondant au fait que les manques sont considérés comme défavorables ou inacceptable par la majorité de la population. Dans le domaine du logement, il peut s'agir par exemple du fait de ne pas avoir l'usage privatif d'un WC ou d'une douche, ou d'habiter dans un logement humide ; pour l'alimentation, ne pas avoir mangé de viande ou de poisson la plupart des jours de la semaine ; dans le champ des privations sociales, avoir été au chômage, occuper un emploi précaire, ne pas pouvoir offrir de cadeaux, etc. On le voit, la mise en œuvre de cette approche soulève de redoutables difficultés et réserve une large place aux choix, nécessairement conventionnels des chercheurs et des concepteurs d'enquête.</w:t>
            </w:r>
          </w:p>
          <w:p w:rsidR="00DB03EA" w:rsidRPr="00F37B40" w:rsidRDefault="00DB03EA" w:rsidP="00DB03EA">
            <w:pPr>
              <w:pStyle w:val="Corpsdetexte"/>
              <w:spacing w:line="300" w:lineRule="auto"/>
              <w:jc w:val="both"/>
              <w:rPr>
                <w:rFonts w:ascii="Garamond" w:hAnsi="Garamond"/>
                <w:sz w:val="22"/>
                <w:szCs w:val="22"/>
              </w:rPr>
            </w:pPr>
            <w:r w:rsidRPr="00F37B40">
              <w:rPr>
                <w:rFonts w:ascii="Garamond" w:hAnsi="Garamond"/>
                <w:b/>
                <w:sz w:val="22"/>
                <w:szCs w:val="22"/>
              </w:rPr>
              <w:t xml:space="preserve">Pauvreté en termes d’actifs (PA) : </w:t>
            </w:r>
            <w:r w:rsidRPr="00F37B40">
              <w:rPr>
                <w:rFonts w:ascii="Garamond" w:hAnsi="Garamond"/>
                <w:sz w:val="22"/>
                <w:szCs w:val="22"/>
              </w:rPr>
              <w:t xml:space="preserve">Cette forme de pauvreté permet d’apprécier le niveau de vie du ménage à partir de ces actifs. Cet indicateur appréhende également une forme structurelle de la pauvreté, car portant sur un stock qui n’est pas facile à  détruire par les chocs conjoncturels. </w:t>
            </w:r>
          </w:p>
          <w:p w:rsidR="00DB03EA" w:rsidRPr="00F37B40" w:rsidRDefault="00DB03EA" w:rsidP="00DB03EA">
            <w:pPr>
              <w:spacing w:before="120"/>
              <w:rPr>
                <w:rFonts w:ascii="Garamond" w:hAnsi="Garamond" w:cs="Arial"/>
              </w:rPr>
            </w:pPr>
            <w:r w:rsidRPr="00F37B40">
              <w:rPr>
                <w:rFonts w:ascii="Garamond" w:hAnsi="Garamond" w:cs="Arial"/>
              </w:rPr>
              <w:t xml:space="preserve">L’indice composite de niveau de vie </w:t>
            </w:r>
            <w:r w:rsidRPr="00F37B40">
              <w:rPr>
                <w:rFonts w:ascii="Garamond" w:hAnsi="Garamond" w:cs="Arial"/>
                <w:i/>
              </w:rPr>
              <w:t>A</w:t>
            </w:r>
            <w:r w:rsidRPr="00F37B40">
              <w:rPr>
                <w:rFonts w:ascii="Garamond" w:hAnsi="Garamond" w:cs="Arial"/>
                <w:i/>
                <w:vertAlign w:val="subscript"/>
              </w:rPr>
              <w:t>i</w:t>
            </w:r>
            <w:r w:rsidR="00C64473">
              <w:rPr>
                <w:rFonts w:ascii="Garamond" w:hAnsi="Garamond" w:cs="Arial"/>
                <w:i/>
                <w:vertAlign w:val="subscript"/>
              </w:rPr>
              <w:t xml:space="preserve"> </w:t>
            </w:r>
            <w:r w:rsidRPr="00F37B40">
              <w:rPr>
                <w:rFonts w:ascii="Garamond" w:hAnsi="Garamond" w:cs="Arial"/>
              </w:rPr>
              <w:t xml:space="preserve">ainsi obtenu pour le ménage </w:t>
            </w:r>
            <w:r w:rsidRPr="00F37B40">
              <w:rPr>
                <w:rFonts w:ascii="Garamond" w:hAnsi="Garamond" w:cs="Arial"/>
                <w:i/>
              </w:rPr>
              <w:t>i</w:t>
            </w:r>
            <w:r w:rsidRPr="00F37B40">
              <w:rPr>
                <w:rFonts w:ascii="Garamond" w:hAnsi="Garamond" w:cs="Arial"/>
              </w:rPr>
              <w:t xml:space="preserve"> est la moyenne arithmétique des catégories auxquelles il appartient. Cet indice s’écrit :</w:t>
            </w:r>
          </w:p>
          <w:p w:rsidR="00DB03EA" w:rsidRPr="00F37B40" w:rsidRDefault="00DB03EA" w:rsidP="00DB03EA">
            <w:pPr>
              <w:spacing w:before="120"/>
              <w:rPr>
                <w:rFonts w:ascii="Garamond" w:hAnsi="Garamond" w:cs="Arial"/>
              </w:rPr>
            </w:pPr>
            <w:r w:rsidRPr="00F37B40">
              <w:rPr>
                <w:rFonts w:ascii="Garamond" w:hAnsi="Garamond" w:cs="Arial"/>
              </w:rPr>
              <w:tab/>
            </w:r>
            <m:oMath>
              <m:sSub>
                <m:sSubPr>
                  <m:ctrlPr>
                    <w:rPr>
                      <w:rFonts w:ascii="Cambria Math" w:hAnsi="Garamond" w:cs="Arial"/>
                      <w:i/>
                    </w:rPr>
                  </m:ctrlPr>
                </m:sSubPr>
                <m:e>
                  <m:r>
                    <w:rPr>
                      <w:rFonts w:ascii="Cambria Math" w:hAnsi="Cambria Math" w:cs="Arial"/>
                    </w:rPr>
                    <m:t>A</m:t>
                  </m:r>
                </m:e>
                <m:sub>
                  <m:r>
                    <w:rPr>
                      <w:rFonts w:ascii="Cambria Math" w:hAnsi="Cambria Math" w:cs="Arial"/>
                    </w:rPr>
                    <m:t>i</m:t>
                  </m:r>
                </m:sub>
              </m:sSub>
              <m:r>
                <w:rPr>
                  <w:rFonts w:ascii="Cambria Math" w:hAnsi="Garamond" w:cs="Arial"/>
                </w:rPr>
                <m:t>=</m:t>
              </m:r>
              <m:nary>
                <m:naryPr>
                  <m:chr m:val="∑"/>
                  <m:limLoc m:val="undOvr"/>
                  <m:ctrlPr>
                    <w:rPr>
                      <w:rFonts w:ascii="Cambria Math" w:hAnsi="Garamond" w:cs="Arial"/>
                      <w:i/>
                    </w:rPr>
                  </m:ctrlPr>
                </m:naryPr>
                <m:sub>
                  <m:r>
                    <w:rPr>
                      <w:rFonts w:ascii="Cambria Math" w:hAnsi="Cambria Math" w:cs="Arial"/>
                    </w:rPr>
                    <m:t>j</m:t>
                  </m:r>
                  <m:r>
                    <w:rPr>
                      <w:rFonts w:ascii="Cambria Math" w:hAnsi="Garamond" w:cs="Arial"/>
                    </w:rPr>
                    <m:t>=1</m:t>
                  </m:r>
                </m:sub>
                <m:sup>
                  <m:r>
                    <w:rPr>
                      <w:rFonts w:ascii="Cambria Math" w:hAnsi="Cambria Math" w:cs="Arial"/>
                    </w:rPr>
                    <m:t>K</m:t>
                  </m:r>
                </m:sup>
                <m:e>
                  <m:sSub>
                    <m:sSubPr>
                      <m:ctrlPr>
                        <w:rPr>
                          <w:rFonts w:ascii="Cambria Math" w:hAnsi="Garamond" w:cs="Arial"/>
                          <w:i/>
                        </w:rPr>
                      </m:ctrlPr>
                    </m:sSubPr>
                    <m:e>
                      <m:r>
                        <w:rPr>
                          <w:rFonts w:ascii="Cambria Math" w:hAnsi="Cambria Math" w:cs="Arial"/>
                        </w:rPr>
                        <m:t>λ</m:t>
                      </m:r>
                    </m:e>
                    <m:sub>
                      <m:r>
                        <w:rPr>
                          <w:rFonts w:ascii="Cambria Math" w:hAnsi="Cambria Math" w:cs="Arial"/>
                        </w:rPr>
                        <m:t>j</m:t>
                      </m:r>
                    </m:sub>
                  </m:sSub>
                </m:e>
              </m:nary>
              <m:sSub>
                <m:sSubPr>
                  <m:ctrlPr>
                    <w:rPr>
                      <w:rFonts w:ascii="Cambria Math" w:hAnsi="Garamond" w:cs="Arial"/>
                      <w:i/>
                    </w:rPr>
                  </m:ctrlPr>
                </m:sSubPr>
                <m:e>
                  <m:r>
                    <w:rPr>
                      <w:rFonts w:ascii="Cambria Math" w:hAnsi="Cambria Math" w:cs="Arial"/>
                    </w:rPr>
                    <m:t>a</m:t>
                  </m:r>
                </m:e>
                <m:sub>
                  <m:r>
                    <w:rPr>
                      <w:rFonts w:ascii="Cambria Math" w:hAnsi="Cambria Math" w:cs="Arial"/>
                    </w:rPr>
                    <m:t>ij</m:t>
                  </m:r>
                </m:sub>
              </m:sSub>
            </m:oMath>
          </w:p>
          <w:p w:rsidR="00DB03EA" w:rsidRPr="00F37B40" w:rsidRDefault="00DB03EA" w:rsidP="00DB03EA">
            <w:pPr>
              <w:spacing w:before="120"/>
              <w:rPr>
                <w:rFonts w:ascii="Garamond" w:hAnsi="Garamond" w:cs="Arial"/>
              </w:rPr>
            </w:pPr>
            <w:r w:rsidRPr="00F37B40">
              <w:rPr>
                <w:rFonts w:ascii="Garamond" w:hAnsi="Garamond" w:cs="Arial"/>
              </w:rPr>
              <w:t xml:space="preserve">où les </w:t>
            </w:r>
            <m:oMath>
              <m:sSub>
                <m:sSubPr>
                  <m:ctrlPr>
                    <w:rPr>
                      <w:rFonts w:ascii="Cambria Math" w:hAnsi="Garamond" w:cs="Arial"/>
                      <w:i/>
                    </w:rPr>
                  </m:ctrlPr>
                </m:sSubPr>
                <m:e>
                  <m:r>
                    <w:rPr>
                      <w:rFonts w:ascii="Cambria Math" w:hAnsi="Cambria Math" w:cs="Arial"/>
                    </w:rPr>
                    <m:t>λ</m:t>
                  </m:r>
                </m:e>
                <m:sub>
                  <m:r>
                    <w:rPr>
                      <w:rFonts w:ascii="Cambria Math" w:hAnsi="Cambria Math" w:cs="Arial"/>
                    </w:rPr>
                    <m:t>j</m:t>
                  </m:r>
                </m:sub>
              </m:sSub>
            </m:oMath>
            <w:r w:rsidRPr="00F37B40">
              <w:rPr>
                <w:rFonts w:ascii="Garamond" w:hAnsi="Garamond" w:cs="Arial"/>
              </w:rPr>
              <w:t xml:space="preserve"> sont les pondérations des variables initiales et </w:t>
            </w:r>
            <w:proofErr w:type="spellStart"/>
            <w:r w:rsidRPr="00F37B40">
              <w:rPr>
                <w:rFonts w:ascii="Garamond" w:hAnsi="Garamond" w:cs="Arial"/>
                <w:i/>
              </w:rPr>
              <w:t>a</w:t>
            </w:r>
            <w:r w:rsidRPr="00F37B40">
              <w:rPr>
                <w:rFonts w:ascii="Garamond" w:hAnsi="Garamond" w:cs="Arial"/>
                <w:i/>
                <w:vertAlign w:val="subscript"/>
              </w:rPr>
              <w:t>ij</w:t>
            </w:r>
            <w:proofErr w:type="spellEnd"/>
            <w:r w:rsidRPr="00F37B40">
              <w:rPr>
                <w:rFonts w:ascii="Garamond" w:hAnsi="Garamond" w:cs="Arial"/>
              </w:rPr>
              <w:t xml:space="preserve">  prend la valeur 1 si le ménage i appartient à la catégorie j, valeur centrée et réduite par la moyenne et l’écart-type calculés sur l’ensemble des données disponibles</w:t>
            </w:r>
            <w:proofErr w:type="gramStart"/>
            <w:r w:rsidRPr="00F37B40">
              <w:rPr>
                <w:rFonts w:ascii="Garamond" w:hAnsi="Garamond" w:cs="Arial"/>
              </w:rPr>
              <w:t>..</w:t>
            </w:r>
            <w:proofErr w:type="gramEnd"/>
          </w:p>
          <w:p w:rsidR="00DB03EA" w:rsidRDefault="00DB03EA" w:rsidP="00DB03EA">
            <w:pPr>
              <w:spacing w:line="240" w:lineRule="auto"/>
            </w:pPr>
          </w:p>
        </w:tc>
      </w:tr>
    </w:tbl>
    <w:p w:rsidR="00DB03EA" w:rsidRDefault="00DB03EA" w:rsidP="00DB03EA">
      <w:r>
        <w:br w:type="page"/>
      </w:r>
    </w:p>
    <w:p w:rsidR="00722968" w:rsidRDefault="00722968" w:rsidP="00DB03EA">
      <w:pPr>
        <w:pStyle w:val="Titre2"/>
        <w:spacing w:before="120" w:after="200"/>
        <w:rPr>
          <w:rFonts w:ascii="Garamond" w:hAnsi="Garamond"/>
          <w:sz w:val="24"/>
          <w:szCs w:val="24"/>
        </w:rPr>
        <w:sectPr w:rsidR="00722968" w:rsidSect="00100F8C">
          <w:type w:val="continuous"/>
          <w:pgSz w:w="11906" w:h="16838"/>
          <w:pgMar w:top="1417" w:right="1417" w:bottom="1417" w:left="1417" w:header="708" w:footer="708" w:gutter="0"/>
          <w:cols w:space="708"/>
          <w:docGrid w:linePitch="360"/>
        </w:sectPr>
      </w:pPr>
      <w:bookmarkStart w:id="14" w:name="_Toc281464494"/>
    </w:p>
    <w:bookmarkEnd w:id="14"/>
    <w:p w:rsidR="00DB03EA" w:rsidRPr="00E53C7E" w:rsidRDefault="00DB03EA" w:rsidP="00DB03EA">
      <w:r w:rsidRPr="00E53C7E">
        <w:lastRenderedPageBreak/>
        <w:t xml:space="preserve">Pour  l'analyse de la pauvreté monétaire, l'indicateur de niveau de vie est représenté par les dépenses de consommation des ménages sur la base desquelles les indices de pauvreté sont calculés suivant les caractéristiques socioéconomiques et </w:t>
      </w:r>
      <w:r w:rsidRPr="00E53C7E">
        <w:lastRenderedPageBreak/>
        <w:t xml:space="preserve">démographiques du chef de ménage et les niveaux géographiques afin de produire les cartes de pauvreté qui  constituent à la fois un outil de spatialisation du niveau de vie des populations et de rationalisation des interventions. </w:t>
      </w:r>
    </w:p>
    <w:p w:rsidR="00722968" w:rsidRDefault="00722968" w:rsidP="00DB03EA">
      <w:pPr>
        <w:pStyle w:val="Lgende"/>
        <w:rPr>
          <w:rFonts w:ascii="Garamond" w:hAnsi="Garamond"/>
          <w:color w:val="auto"/>
          <w:sz w:val="22"/>
          <w:szCs w:val="22"/>
        </w:rPr>
        <w:sectPr w:rsidR="00722968" w:rsidSect="00722968">
          <w:type w:val="continuous"/>
          <w:pgSz w:w="11906" w:h="16838"/>
          <w:pgMar w:top="1417" w:right="1417" w:bottom="1417" w:left="1417" w:header="708" w:footer="708" w:gutter="0"/>
          <w:cols w:num="2" w:space="708"/>
          <w:docGrid w:linePitch="360"/>
        </w:sectPr>
      </w:pPr>
      <w:bookmarkStart w:id="15" w:name="_Toc280603556"/>
    </w:p>
    <w:p w:rsidR="009C5E4F" w:rsidRDefault="009C5E4F" w:rsidP="00DB03EA">
      <w:pPr>
        <w:pStyle w:val="Lgende"/>
        <w:rPr>
          <w:rFonts w:ascii="Garamond" w:hAnsi="Garamond"/>
          <w:color w:val="auto"/>
          <w:sz w:val="22"/>
          <w:szCs w:val="22"/>
        </w:rPr>
      </w:pPr>
    </w:p>
    <w:p w:rsidR="00DB03EA" w:rsidRPr="000B1DEC" w:rsidRDefault="00DB03EA" w:rsidP="00DB03EA">
      <w:pPr>
        <w:pStyle w:val="Lgende"/>
        <w:rPr>
          <w:rFonts w:ascii="Garamond" w:hAnsi="Garamond"/>
          <w:b w:val="0"/>
          <w:color w:val="auto"/>
          <w:sz w:val="22"/>
          <w:szCs w:val="22"/>
        </w:rPr>
      </w:pPr>
      <w:r w:rsidRPr="000B1DEC">
        <w:rPr>
          <w:rFonts w:ascii="Garamond" w:hAnsi="Garamond"/>
          <w:color w:val="auto"/>
          <w:sz w:val="22"/>
          <w:szCs w:val="22"/>
        </w:rPr>
        <w:t xml:space="preserve">Encadré </w:t>
      </w:r>
      <w:r w:rsidR="00361752" w:rsidRPr="000B1DEC">
        <w:rPr>
          <w:rFonts w:ascii="Garamond" w:hAnsi="Garamond"/>
          <w:color w:val="auto"/>
          <w:sz w:val="22"/>
          <w:szCs w:val="22"/>
        </w:rPr>
        <w:fldChar w:fldCharType="begin"/>
      </w:r>
      <w:r w:rsidRPr="000B1DEC">
        <w:rPr>
          <w:rFonts w:ascii="Garamond" w:hAnsi="Garamond"/>
          <w:color w:val="auto"/>
          <w:sz w:val="22"/>
          <w:szCs w:val="22"/>
        </w:rPr>
        <w:instrText xml:space="preserve"> SEQ Encadré \* ARABIC </w:instrText>
      </w:r>
      <w:r w:rsidR="00361752" w:rsidRPr="000B1DEC">
        <w:rPr>
          <w:rFonts w:ascii="Garamond" w:hAnsi="Garamond"/>
          <w:color w:val="auto"/>
          <w:sz w:val="22"/>
          <w:szCs w:val="22"/>
        </w:rPr>
        <w:fldChar w:fldCharType="separate"/>
      </w:r>
      <w:r w:rsidR="00535F09">
        <w:rPr>
          <w:rFonts w:ascii="Garamond" w:hAnsi="Garamond"/>
          <w:noProof/>
          <w:color w:val="auto"/>
          <w:sz w:val="22"/>
          <w:szCs w:val="22"/>
        </w:rPr>
        <w:t>2</w:t>
      </w:r>
      <w:r w:rsidR="00361752" w:rsidRPr="000B1DEC">
        <w:rPr>
          <w:rFonts w:ascii="Garamond" w:hAnsi="Garamond"/>
          <w:color w:val="auto"/>
          <w:sz w:val="22"/>
          <w:szCs w:val="22"/>
        </w:rPr>
        <w:fldChar w:fldCharType="end"/>
      </w:r>
      <w:r w:rsidRPr="000B1DEC">
        <w:rPr>
          <w:rFonts w:ascii="Garamond" w:hAnsi="Garamond"/>
          <w:b w:val="0"/>
          <w:color w:val="auto"/>
          <w:sz w:val="22"/>
          <w:szCs w:val="22"/>
        </w:rPr>
        <w:t>: Pauvreté monétaire</w:t>
      </w:r>
      <w:bookmarkEnd w:id="1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2"/>
      </w:tblGrid>
      <w:tr w:rsidR="00DB03EA" w:rsidRPr="00F37B40" w:rsidTr="00DB03EA">
        <w:tc>
          <w:tcPr>
            <w:tcW w:w="9212" w:type="dxa"/>
            <w:shd w:val="clear" w:color="auto" w:fill="auto"/>
          </w:tcPr>
          <w:p w:rsidR="00DB03EA" w:rsidRPr="00F37B40" w:rsidRDefault="00DB03EA" w:rsidP="00DB03EA">
            <w:pPr>
              <w:pStyle w:val="Corpsdetexte"/>
              <w:spacing w:line="300" w:lineRule="auto"/>
              <w:jc w:val="both"/>
              <w:rPr>
                <w:rFonts w:ascii="Garamond" w:hAnsi="Garamond"/>
                <w:sz w:val="22"/>
                <w:szCs w:val="22"/>
              </w:rPr>
            </w:pPr>
            <w:r w:rsidRPr="00F37B40">
              <w:rPr>
                <w:rFonts w:ascii="Garamond" w:hAnsi="Garamond"/>
                <w:sz w:val="22"/>
                <w:szCs w:val="22"/>
              </w:rPr>
              <w:t>Selon l’approche monétaire, l’indicateur de niveau de  vie est le revenu du ménage. Il est défini comme la somme des revenus en espèces et en nature, qui en règle générale, sont de nature récurrente et sont reçus régulièrement par le ménage ou par ses membres à intervalles de temps inférieurs ou égaux à un an. Son utilisation suppose que les problèmes relatifs à leur périodicité soient résolus. Le choix doit préciser s'il s'agit du revenu mensuel (par exemple le mois précédant l’enquête), du revenu annuel (revenu sur l’année de l’enquête pour une enquête rétrospective ou à passages répétés) ou alors du revenu permanent. Ce dernier, qui par définition tient compte du revenu durant tout le cycle de vie de l’individu serait la meilleure mesure, car il permet d’éviter de considérer comme pauvre des individus qui n’éprouvent que des difficultés passagères à cause par exemple de certaines anticipations ou de problèmes conjoncturels ; ceci pose la problématique de la pauvreté transitoire et de la pauvreté structurelle.</w:t>
            </w:r>
          </w:p>
          <w:p w:rsidR="00DB03EA" w:rsidRPr="00F37B40" w:rsidRDefault="00DB03EA" w:rsidP="00DB03EA">
            <w:pPr>
              <w:pStyle w:val="Corpsdetexte"/>
              <w:spacing w:line="300" w:lineRule="auto"/>
              <w:jc w:val="both"/>
              <w:rPr>
                <w:rFonts w:ascii="Garamond" w:hAnsi="Garamond"/>
                <w:sz w:val="22"/>
                <w:szCs w:val="22"/>
              </w:rPr>
            </w:pPr>
            <w:r w:rsidRPr="00F37B40">
              <w:rPr>
                <w:rFonts w:ascii="Garamond" w:hAnsi="Garamond"/>
                <w:sz w:val="22"/>
                <w:szCs w:val="22"/>
              </w:rPr>
              <w:t xml:space="preserve">Cependant, les difficultés de recueillir des estimations fiables sur le revenu incitent les statisticiens à se tourner vers la consommation finale qui est souvent mieux appréhendée sur le plan statistique. Selon </w:t>
            </w:r>
            <w:proofErr w:type="spellStart"/>
            <w:r w:rsidRPr="00F37B40">
              <w:rPr>
                <w:rFonts w:ascii="Garamond" w:hAnsi="Garamond"/>
                <w:sz w:val="22"/>
                <w:szCs w:val="22"/>
              </w:rPr>
              <w:t>Paxson</w:t>
            </w:r>
            <w:proofErr w:type="spellEnd"/>
            <w:r w:rsidRPr="00F37B40">
              <w:rPr>
                <w:rFonts w:ascii="Garamond" w:hAnsi="Garamond"/>
                <w:sz w:val="22"/>
                <w:szCs w:val="22"/>
              </w:rPr>
              <w:t xml:space="preserve"> (1992) et </w:t>
            </w:r>
            <w:proofErr w:type="spellStart"/>
            <w:r w:rsidRPr="00F37B40">
              <w:rPr>
                <w:rFonts w:ascii="Garamond" w:hAnsi="Garamond"/>
                <w:sz w:val="22"/>
                <w:szCs w:val="22"/>
              </w:rPr>
              <w:t>Deaton</w:t>
            </w:r>
            <w:proofErr w:type="spellEnd"/>
            <w:r w:rsidRPr="00F37B40">
              <w:rPr>
                <w:rFonts w:ascii="Garamond" w:hAnsi="Garamond"/>
                <w:sz w:val="22"/>
                <w:szCs w:val="22"/>
              </w:rPr>
              <w:t xml:space="preserve"> (1997), la collecte de données sur le revenu est généralement moins aisée que celle sur la consommation. Les données sur la consommation sont relativement plus récentes, par conséquent plus fiables, car la période de référence de la plus importante proportion des biens consommés (biens non durables) est généralement plus courte, de l’ordre d’une semaine ou d’un mois. Du fait de son caractère saisonnier, le revenu est généralement référé à l’année, par conséquent, les erreurs de déclaration et de mesure liées à cette variable sont plus importantes. Un autre argument, plus théorique qui milite également pour l’utilisation de la consommation comme indicateur du niveau de vie, c’est que c’est la consommation qui procure du bien-être et non le revenu.</w:t>
            </w:r>
          </w:p>
          <w:p w:rsidR="00DB03EA" w:rsidRPr="00F37B40" w:rsidRDefault="00DB03EA" w:rsidP="00DB03EA">
            <w:pPr>
              <w:spacing w:line="240" w:lineRule="auto"/>
              <w:rPr>
                <w:rFonts w:ascii="Garamond" w:hAnsi="Garamond"/>
                <w:color w:val="000000"/>
              </w:rPr>
            </w:pPr>
          </w:p>
        </w:tc>
      </w:tr>
    </w:tbl>
    <w:p w:rsidR="00DB03EA" w:rsidRDefault="00DB03EA" w:rsidP="00DB03EA">
      <w:pPr>
        <w:rPr>
          <w:rFonts w:ascii="Garamond" w:hAnsi="Garamond"/>
          <w:color w:val="000000"/>
        </w:rPr>
      </w:pPr>
    </w:p>
    <w:p w:rsidR="00722968" w:rsidRDefault="00722968" w:rsidP="00DB03EA">
      <w:pPr>
        <w:pStyle w:val="Titre2"/>
        <w:spacing w:before="120" w:after="200"/>
        <w:rPr>
          <w:rFonts w:ascii="Garamond" w:hAnsi="Garamond"/>
          <w:sz w:val="24"/>
          <w:szCs w:val="24"/>
        </w:rPr>
        <w:sectPr w:rsidR="00722968" w:rsidSect="00100F8C">
          <w:type w:val="continuous"/>
          <w:pgSz w:w="11906" w:h="16838"/>
          <w:pgMar w:top="1417" w:right="1417" w:bottom="1417" w:left="1417" w:header="708" w:footer="708" w:gutter="0"/>
          <w:cols w:space="708"/>
          <w:docGrid w:linePitch="360"/>
        </w:sectPr>
      </w:pPr>
      <w:bookmarkStart w:id="16" w:name="_Toc281464497"/>
    </w:p>
    <w:p w:rsidR="00207546" w:rsidRDefault="00207546" w:rsidP="009C5E4F">
      <w:pPr>
        <w:rPr>
          <w:b/>
          <w:color w:val="17365D" w:themeColor="text2" w:themeShade="BF"/>
          <w:sz w:val="28"/>
          <w:szCs w:val="28"/>
        </w:rPr>
      </w:pPr>
    </w:p>
    <w:p w:rsidR="002B2C45" w:rsidRDefault="002B2C45" w:rsidP="009C5E4F">
      <w:pPr>
        <w:rPr>
          <w:b/>
          <w:color w:val="17365D" w:themeColor="text2" w:themeShade="BF"/>
          <w:sz w:val="28"/>
          <w:szCs w:val="28"/>
        </w:rPr>
      </w:pPr>
    </w:p>
    <w:p w:rsidR="002B2C45" w:rsidRDefault="002B2C45" w:rsidP="009C5E4F">
      <w:pPr>
        <w:rPr>
          <w:b/>
          <w:color w:val="17365D" w:themeColor="text2" w:themeShade="BF"/>
          <w:sz w:val="28"/>
          <w:szCs w:val="28"/>
        </w:rPr>
      </w:pPr>
    </w:p>
    <w:p w:rsidR="002B2C45" w:rsidRDefault="002B2C45" w:rsidP="009C5E4F">
      <w:pPr>
        <w:rPr>
          <w:b/>
          <w:color w:val="17365D" w:themeColor="text2" w:themeShade="BF"/>
          <w:sz w:val="28"/>
          <w:szCs w:val="28"/>
        </w:rPr>
      </w:pPr>
    </w:p>
    <w:p w:rsidR="002B2C45" w:rsidRDefault="002B2C45" w:rsidP="009C5E4F">
      <w:pPr>
        <w:rPr>
          <w:b/>
          <w:color w:val="17365D" w:themeColor="text2" w:themeShade="BF"/>
          <w:sz w:val="28"/>
          <w:szCs w:val="28"/>
        </w:rPr>
      </w:pPr>
    </w:p>
    <w:p w:rsidR="002B2C45" w:rsidRDefault="002B2C45" w:rsidP="009C5E4F">
      <w:pPr>
        <w:rPr>
          <w:b/>
          <w:color w:val="17365D" w:themeColor="text2" w:themeShade="BF"/>
          <w:sz w:val="28"/>
          <w:szCs w:val="28"/>
        </w:rPr>
      </w:pPr>
    </w:p>
    <w:p w:rsidR="00207546" w:rsidRDefault="00207546" w:rsidP="009C5E4F">
      <w:pPr>
        <w:rPr>
          <w:b/>
          <w:color w:val="17365D" w:themeColor="text2" w:themeShade="BF"/>
          <w:sz w:val="28"/>
          <w:szCs w:val="28"/>
        </w:rPr>
      </w:pPr>
    </w:p>
    <w:p w:rsidR="00207546" w:rsidRDefault="00207546" w:rsidP="009C5E4F">
      <w:pPr>
        <w:rPr>
          <w:b/>
          <w:color w:val="17365D" w:themeColor="text2" w:themeShade="BF"/>
          <w:sz w:val="28"/>
          <w:szCs w:val="28"/>
        </w:rPr>
      </w:pPr>
    </w:p>
    <w:p w:rsidR="00207546" w:rsidRDefault="00207546" w:rsidP="009C5E4F">
      <w:pPr>
        <w:rPr>
          <w:b/>
          <w:color w:val="17365D" w:themeColor="text2" w:themeShade="BF"/>
          <w:sz w:val="28"/>
          <w:szCs w:val="28"/>
        </w:rPr>
      </w:pPr>
    </w:p>
    <w:p w:rsidR="00207546" w:rsidRDefault="00207546" w:rsidP="009C5E4F">
      <w:pPr>
        <w:rPr>
          <w:b/>
          <w:color w:val="17365D" w:themeColor="text2" w:themeShade="BF"/>
          <w:sz w:val="28"/>
          <w:szCs w:val="28"/>
        </w:rPr>
      </w:pPr>
    </w:p>
    <w:p w:rsidR="00207546" w:rsidRDefault="00207546" w:rsidP="009C5E4F">
      <w:pPr>
        <w:rPr>
          <w:b/>
          <w:color w:val="17365D" w:themeColor="text2" w:themeShade="BF"/>
          <w:sz w:val="28"/>
          <w:szCs w:val="28"/>
        </w:rPr>
      </w:pPr>
    </w:p>
    <w:p w:rsidR="00207546" w:rsidRDefault="00207546" w:rsidP="009C5E4F">
      <w:pPr>
        <w:rPr>
          <w:b/>
          <w:color w:val="17365D" w:themeColor="text2" w:themeShade="BF"/>
          <w:sz w:val="28"/>
          <w:szCs w:val="28"/>
        </w:rPr>
      </w:pPr>
    </w:p>
    <w:p w:rsidR="00207546" w:rsidRDefault="00207546" w:rsidP="009C5E4F">
      <w:pPr>
        <w:rPr>
          <w:b/>
          <w:color w:val="17365D" w:themeColor="text2" w:themeShade="BF"/>
          <w:sz w:val="28"/>
          <w:szCs w:val="28"/>
        </w:rPr>
      </w:pPr>
    </w:p>
    <w:p w:rsidR="00DB03EA" w:rsidRPr="009C5E4F" w:rsidRDefault="00DB03EA" w:rsidP="009C5E4F">
      <w:pPr>
        <w:rPr>
          <w:b/>
          <w:color w:val="17365D" w:themeColor="text2" w:themeShade="BF"/>
          <w:sz w:val="28"/>
          <w:szCs w:val="28"/>
        </w:rPr>
      </w:pPr>
      <w:r w:rsidRPr="009C5E4F">
        <w:rPr>
          <w:b/>
          <w:color w:val="17365D" w:themeColor="text2" w:themeShade="BF"/>
          <w:sz w:val="28"/>
          <w:szCs w:val="28"/>
        </w:rPr>
        <w:lastRenderedPageBreak/>
        <w:t>Vue d’ensemble de la pauvreté monétaire : une prédominance de la pauvreté rurale</w:t>
      </w:r>
      <w:r w:rsidR="009C5E4F">
        <w:rPr>
          <w:b/>
          <w:color w:val="17365D" w:themeColor="text2" w:themeShade="BF"/>
          <w:sz w:val="28"/>
          <w:szCs w:val="28"/>
        </w:rPr>
        <w:t>.</w:t>
      </w:r>
      <w:r w:rsidRPr="009C5E4F">
        <w:rPr>
          <w:b/>
          <w:color w:val="17365D" w:themeColor="text2" w:themeShade="BF"/>
          <w:sz w:val="28"/>
          <w:szCs w:val="28"/>
        </w:rPr>
        <w:t xml:space="preserve"> </w:t>
      </w:r>
      <w:bookmarkEnd w:id="16"/>
    </w:p>
    <w:p w:rsidR="00207546" w:rsidRDefault="00207546" w:rsidP="00DB03EA"/>
    <w:p w:rsidR="00DB03EA" w:rsidRPr="00116B87" w:rsidRDefault="00DB03EA" w:rsidP="00DB03EA">
      <w:r w:rsidRPr="00116B87">
        <w:t>Le seuil   de pauvreté monétaire</w:t>
      </w:r>
      <w:r w:rsidRPr="00116B87">
        <w:rPr>
          <w:rStyle w:val="Appelnotedebasdep"/>
        </w:rPr>
        <w:footnoteReference w:id="2"/>
      </w:r>
      <w:r w:rsidRPr="00116B87">
        <w:t xml:space="preserve"> annuel  est  estimé à 145279 FCFA en</w:t>
      </w:r>
      <w:r w:rsidR="00DF209D" w:rsidRPr="00116B87">
        <w:t xml:space="preserve"> </w:t>
      </w:r>
      <w:r w:rsidRPr="00116B87">
        <w:t>2009 contre 116545 FCFA en 2007 et connait ainsi sur la période une hausse de 24,7%.  En milieu urbain, le seuil de pauvreté a augmenté de 30.9% passant de 140816 FCFA en 2007 à 184347 FCFA en 2009. En milieu rural, il a connu une hausse de 18.5% passant de 109400 FCFA en 2007 à 129612 FCFA en 2009.</w:t>
      </w:r>
    </w:p>
    <w:p w:rsidR="00DB03EA" w:rsidRPr="00116B87" w:rsidRDefault="00DB03EA" w:rsidP="00DB03EA">
      <w:pPr>
        <w:rPr>
          <w:lang w:val="fr-CA"/>
        </w:rPr>
      </w:pPr>
      <w:r w:rsidRPr="00116B87">
        <w:rPr>
          <w:lang w:val="fr-CA"/>
        </w:rPr>
        <w:t>En utilisant ces seuils de pauvreté, on note sur le plan national que 35,2% de la population béninoise  vivent en dessous du seuil de pauvreté monétaire. En milieu urbain, cette proportion est de 29.8% contre 38.4% en milieu rural.</w:t>
      </w:r>
    </w:p>
    <w:p w:rsidR="00DB03EA" w:rsidRPr="00116B87" w:rsidRDefault="00DB03EA" w:rsidP="00DB03EA">
      <w:pPr>
        <w:rPr>
          <w:lang w:val="fr-CA"/>
        </w:rPr>
      </w:pPr>
      <w:r w:rsidRPr="00116B87">
        <w:rPr>
          <w:lang w:val="fr-CA"/>
        </w:rPr>
        <w:t xml:space="preserve">Sur la période 2007-2009, la pauvreté monétaire s’est aggravée quel que soit l’indice considéré. L’incidence s’est accrue de 1,9 point de pourcentage; </w:t>
      </w:r>
      <w:r w:rsidRPr="00116B87">
        <w:t xml:space="preserve"> l’écart de pauvreté qui représentait 28,5% du seuil de pauvreté en 2007est passé à 29,7% en </w:t>
      </w:r>
      <w:r w:rsidRPr="00116B87">
        <w:lastRenderedPageBreak/>
        <w:t>2009 ; en outre l’indice de sévérité mesurant l’inégalité parmi les pauvres est en hausse  passant de 0,040 en 2007 à 0,046 en 2009.</w:t>
      </w:r>
    </w:p>
    <w:p w:rsidR="00DB03EA" w:rsidRPr="00116B87" w:rsidRDefault="00DB03EA" w:rsidP="00DB03EA">
      <w:pPr>
        <w:rPr>
          <w:b/>
          <w:bCs/>
          <w:color w:val="000000"/>
          <w:sz w:val="18"/>
          <w:szCs w:val="18"/>
          <w:lang w:eastAsia="fr-BE"/>
        </w:rPr>
      </w:pPr>
    </w:p>
    <w:p w:rsidR="00DB03EA" w:rsidRPr="00116B87" w:rsidRDefault="00DB03EA" w:rsidP="00DB03EA">
      <w:r w:rsidRPr="00116B87">
        <w:t xml:space="preserve">Au niveau du  milieu de résidence, la tendance à la hausse est maintenue pour l’incidence de pauvreté et l’indice de profondeur de la pauvreté. Toutefois,  le milieu urbain contraste avec le milieu rural lorsqu’on considère l’écart de pauvreté et l’indice de sévérité. Avec ces deux indicateurs, à l’aggravation de la pauvreté en milieu rural s’oppose le recul observé en milieu urbain. Ceci implique que l’aggravation de la pauvreté au niveau national quel que soit l’indice utilisé est tirée par la dynamique du phénomène en milieu rural. </w:t>
      </w:r>
    </w:p>
    <w:p w:rsidR="00722968" w:rsidRDefault="00722968" w:rsidP="00DB03EA">
      <w:pPr>
        <w:rPr>
          <w:rFonts w:ascii="Garamond" w:hAnsi="Garamond"/>
          <w:b/>
          <w:bCs/>
          <w:color w:val="000000"/>
          <w:sz w:val="18"/>
          <w:szCs w:val="18"/>
          <w:lang w:eastAsia="fr-BE"/>
        </w:rPr>
        <w:sectPr w:rsidR="00722968" w:rsidSect="00722968">
          <w:type w:val="continuous"/>
          <w:pgSz w:w="11906" w:h="16838"/>
          <w:pgMar w:top="1417" w:right="1417" w:bottom="1417" w:left="1417" w:header="708" w:footer="708" w:gutter="0"/>
          <w:cols w:num="2" w:space="708"/>
          <w:docGrid w:linePitch="360"/>
        </w:sectPr>
      </w:pPr>
    </w:p>
    <w:p w:rsidR="00DB03EA" w:rsidRDefault="00DB03EA" w:rsidP="00DB03EA">
      <w:pPr>
        <w:rPr>
          <w:rFonts w:ascii="Garamond" w:hAnsi="Garamond"/>
          <w:b/>
          <w:bCs/>
          <w:color w:val="000000"/>
          <w:sz w:val="18"/>
          <w:szCs w:val="18"/>
          <w:lang w:eastAsia="fr-BE"/>
        </w:rPr>
      </w:pPr>
    </w:p>
    <w:p w:rsidR="00DB03EA" w:rsidRPr="00207546" w:rsidRDefault="00483DCB" w:rsidP="00483DCB">
      <w:pPr>
        <w:pStyle w:val="Lgende"/>
        <w:rPr>
          <w:color w:val="auto"/>
          <w:sz w:val="22"/>
          <w:szCs w:val="22"/>
        </w:rPr>
      </w:pPr>
      <w:bookmarkStart w:id="17" w:name="_Toc281464980"/>
      <w:bookmarkStart w:id="18" w:name="_Toc290329075"/>
      <w:r w:rsidRPr="00207546">
        <w:rPr>
          <w:color w:val="auto"/>
          <w:sz w:val="22"/>
          <w:szCs w:val="22"/>
        </w:rPr>
        <w:t xml:space="preserve">Tableau </w:t>
      </w:r>
      <w:r w:rsidR="00361752" w:rsidRPr="00207546">
        <w:rPr>
          <w:color w:val="auto"/>
          <w:sz w:val="22"/>
          <w:szCs w:val="22"/>
        </w:rPr>
        <w:fldChar w:fldCharType="begin"/>
      </w:r>
      <w:r w:rsidR="00BF61C3" w:rsidRPr="00207546">
        <w:rPr>
          <w:color w:val="auto"/>
          <w:sz w:val="22"/>
          <w:szCs w:val="22"/>
        </w:rPr>
        <w:instrText xml:space="preserve"> SEQ Tableau \* ARABIC </w:instrText>
      </w:r>
      <w:r w:rsidR="00361752" w:rsidRPr="00207546">
        <w:rPr>
          <w:color w:val="auto"/>
          <w:sz w:val="22"/>
          <w:szCs w:val="22"/>
        </w:rPr>
        <w:fldChar w:fldCharType="separate"/>
      </w:r>
      <w:r w:rsidR="00535F09">
        <w:rPr>
          <w:noProof/>
          <w:color w:val="auto"/>
          <w:sz w:val="22"/>
          <w:szCs w:val="22"/>
        </w:rPr>
        <w:t>6</w:t>
      </w:r>
      <w:r w:rsidR="00361752" w:rsidRPr="00207546">
        <w:rPr>
          <w:color w:val="auto"/>
          <w:sz w:val="22"/>
          <w:szCs w:val="22"/>
        </w:rPr>
        <w:fldChar w:fldCharType="end"/>
      </w:r>
      <w:r w:rsidRPr="00207546">
        <w:rPr>
          <w:color w:val="auto"/>
          <w:sz w:val="22"/>
          <w:szCs w:val="22"/>
        </w:rPr>
        <w:t xml:space="preserve"> : </w:t>
      </w:r>
      <w:r w:rsidR="00DB03EA" w:rsidRPr="00207546">
        <w:rPr>
          <w:color w:val="auto"/>
          <w:sz w:val="22"/>
          <w:szCs w:val="22"/>
        </w:rPr>
        <w:t xml:space="preserve">Indices de pauvreté monétaire </w:t>
      </w:r>
      <w:bookmarkEnd w:id="17"/>
      <w:r w:rsidR="00DB03EA" w:rsidRPr="00207546">
        <w:rPr>
          <w:color w:val="auto"/>
          <w:sz w:val="22"/>
          <w:szCs w:val="22"/>
        </w:rPr>
        <w:t>selon le milieu de résidence</w:t>
      </w:r>
      <w:bookmarkEnd w:id="18"/>
    </w:p>
    <w:tbl>
      <w:tblPr>
        <w:tblW w:w="9629" w:type="dxa"/>
        <w:tblInd w:w="55" w:type="dxa"/>
        <w:tblCellMar>
          <w:left w:w="70" w:type="dxa"/>
          <w:right w:w="70" w:type="dxa"/>
        </w:tblCellMar>
        <w:tblLook w:val="04A0"/>
      </w:tblPr>
      <w:tblGrid>
        <w:gridCol w:w="1093"/>
        <w:gridCol w:w="1024"/>
        <w:gridCol w:w="1044"/>
        <w:gridCol w:w="1024"/>
        <w:gridCol w:w="961"/>
        <w:gridCol w:w="1174"/>
        <w:gridCol w:w="1174"/>
        <w:gridCol w:w="1174"/>
        <w:gridCol w:w="961"/>
      </w:tblGrid>
      <w:tr w:rsidR="00C64473" w:rsidRPr="007435CE" w:rsidTr="00253A87">
        <w:trPr>
          <w:trHeight w:val="301"/>
        </w:trPr>
        <w:tc>
          <w:tcPr>
            <w:tcW w:w="1093" w:type="dxa"/>
            <w:tcBorders>
              <w:top w:val="single" w:sz="4" w:space="0" w:color="auto"/>
              <w:left w:val="nil"/>
              <w:bottom w:val="nil"/>
              <w:right w:val="nil"/>
            </w:tcBorders>
            <w:shd w:val="clear" w:color="auto" w:fill="auto"/>
            <w:vAlign w:val="bottom"/>
            <w:hideMark/>
          </w:tcPr>
          <w:p w:rsidR="00C64473" w:rsidRPr="007435CE" w:rsidRDefault="00C64473" w:rsidP="00C64473">
            <w:pPr>
              <w:spacing w:line="240" w:lineRule="auto"/>
              <w:jc w:val="center"/>
              <w:rPr>
                <w:b/>
                <w:bCs/>
                <w:color w:val="000000"/>
                <w:sz w:val="18"/>
                <w:szCs w:val="18"/>
              </w:rPr>
            </w:pPr>
            <w:r w:rsidRPr="007435CE">
              <w:rPr>
                <w:b/>
                <w:bCs/>
                <w:color w:val="000000"/>
                <w:sz w:val="18"/>
                <w:szCs w:val="18"/>
              </w:rPr>
              <w:t> </w:t>
            </w:r>
          </w:p>
        </w:tc>
        <w:tc>
          <w:tcPr>
            <w:tcW w:w="1024" w:type="dxa"/>
            <w:tcBorders>
              <w:top w:val="single" w:sz="4" w:space="0" w:color="auto"/>
              <w:left w:val="nil"/>
              <w:bottom w:val="nil"/>
              <w:right w:val="nil"/>
            </w:tcBorders>
            <w:shd w:val="clear" w:color="auto" w:fill="auto"/>
            <w:vAlign w:val="bottom"/>
            <w:hideMark/>
          </w:tcPr>
          <w:p w:rsidR="00C64473" w:rsidRPr="007435CE" w:rsidRDefault="00C64473" w:rsidP="00C64473">
            <w:pPr>
              <w:spacing w:line="240" w:lineRule="auto"/>
              <w:jc w:val="center"/>
              <w:rPr>
                <w:b/>
                <w:bCs/>
                <w:color w:val="000000"/>
                <w:sz w:val="18"/>
                <w:szCs w:val="18"/>
              </w:rPr>
            </w:pPr>
            <w:r w:rsidRPr="007435CE">
              <w:rPr>
                <w:b/>
                <w:bCs/>
                <w:color w:val="000000"/>
                <w:sz w:val="18"/>
                <w:szCs w:val="18"/>
              </w:rPr>
              <w:t> </w:t>
            </w:r>
          </w:p>
        </w:tc>
        <w:tc>
          <w:tcPr>
            <w:tcW w:w="1044" w:type="dxa"/>
            <w:tcBorders>
              <w:top w:val="single" w:sz="4" w:space="0" w:color="auto"/>
              <w:left w:val="nil"/>
              <w:bottom w:val="nil"/>
              <w:right w:val="nil"/>
            </w:tcBorders>
            <w:shd w:val="clear" w:color="auto" w:fill="auto"/>
            <w:vAlign w:val="bottom"/>
            <w:hideMark/>
          </w:tcPr>
          <w:p w:rsidR="00C64473" w:rsidRPr="007435CE" w:rsidRDefault="00C64473" w:rsidP="00C64473">
            <w:pPr>
              <w:spacing w:line="240" w:lineRule="auto"/>
              <w:jc w:val="center"/>
              <w:rPr>
                <w:b/>
                <w:bCs/>
                <w:color w:val="000000"/>
                <w:sz w:val="18"/>
                <w:szCs w:val="18"/>
              </w:rPr>
            </w:pPr>
            <w:r w:rsidRPr="007435CE">
              <w:rPr>
                <w:b/>
                <w:bCs/>
                <w:color w:val="000000"/>
                <w:sz w:val="18"/>
                <w:szCs w:val="18"/>
              </w:rPr>
              <w:t>2009</w:t>
            </w:r>
          </w:p>
        </w:tc>
        <w:tc>
          <w:tcPr>
            <w:tcW w:w="1024" w:type="dxa"/>
            <w:tcBorders>
              <w:top w:val="single" w:sz="4" w:space="0" w:color="auto"/>
              <w:left w:val="nil"/>
              <w:bottom w:val="nil"/>
              <w:right w:val="nil"/>
            </w:tcBorders>
            <w:shd w:val="clear" w:color="auto" w:fill="auto"/>
            <w:vAlign w:val="bottom"/>
            <w:hideMark/>
          </w:tcPr>
          <w:p w:rsidR="00C64473" w:rsidRPr="007435CE" w:rsidRDefault="00C64473" w:rsidP="00C64473">
            <w:pPr>
              <w:spacing w:line="240" w:lineRule="auto"/>
              <w:jc w:val="center"/>
              <w:rPr>
                <w:b/>
                <w:bCs/>
                <w:color w:val="000000"/>
                <w:sz w:val="18"/>
                <w:szCs w:val="18"/>
              </w:rPr>
            </w:pPr>
            <w:r w:rsidRPr="007435CE">
              <w:rPr>
                <w:b/>
                <w:bCs/>
                <w:color w:val="000000"/>
                <w:sz w:val="18"/>
                <w:szCs w:val="18"/>
              </w:rPr>
              <w:t> </w:t>
            </w:r>
          </w:p>
        </w:tc>
        <w:tc>
          <w:tcPr>
            <w:tcW w:w="961" w:type="dxa"/>
            <w:tcBorders>
              <w:top w:val="single" w:sz="4" w:space="0" w:color="auto"/>
              <w:left w:val="nil"/>
              <w:bottom w:val="nil"/>
              <w:right w:val="nil"/>
            </w:tcBorders>
            <w:shd w:val="clear" w:color="auto" w:fill="auto"/>
            <w:noWrap/>
            <w:vAlign w:val="bottom"/>
            <w:hideMark/>
          </w:tcPr>
          <w:p w:rsidR="00C64473" w:rsidRPr="007435CE" w:rsidRDefault="00C64473" w:rsidP="00C64473">
            <w:pPr>
              <w:spacing w:line="240" w:lineRule="auto"/>
              <w:rPr>
                <w:color w:val="000000"/>
                <w:sz w:val="18"/>
                <w:szCs w:val="18"/>
              </w:rPr>
            </w:pPr>
            <w:r w:rsidRPr="007435CE">
              <w:rPr>
                <w:color w:val="000000"/>
                <w:sz w:val="18"/>
                <w:szCs w:val="18"/>
              </w:rPr>
              <w:t> </w:t>
            </w:r>
          </w:p>
        </w:tc>
        <w:tc>
          <w:tcPr>
            <w:tcW w:w="1174" w:type="dxa"/>
            <w:tcBorders>
              <w:top w:val="single" w:sz="4" w:space="0" w:color="auto"/>
              <w:left w:val="nil"/>
              <w:bottom w:val="nil"/>
              <w:right w:val="nil"/>
            </w:tcBorders>
            <w:shd w:val="clear" w:color="auto" w:fill="auto"/>
            <w:noWrap/>
            <w:vAlign w:val="bottom"/>
            <w:hideMark/>
          </w:tcPr>
          <w:p w:rsidR="00C64473" w:rsidRPr="007435CE" w:rsidRDefault="00C64473" w:rsidP="00C64473">
            <w:pPr>
              <w:spacing w:line="240" w:lineRule="auto"/>
              <w:rPr>
                <w:color w:val="000000"/>
                <w:sz w:val="18"/>
                <w:szCs w:val="18"/>
              </w:rPr>
            </w:pPr>
            <w:r w:rsidRPr="007435CE">
              <w:rPr>
                <w:color w:val="000000"/>
                <w:sz w:val="18"/>
                <w:szCs w:val="18"/>
              </w:rPr>
              <w:t> </w:t>
            </w:r>
          </w:p>
        </w:tc>
        <w:tc>
          <w:tcPr>
            <w:tcW w:w="1174" w:type="dxa"/>
            <w:tcBorders>
              <w:top w:val="single" w:sz="4" w:space="0" w:color="auto"/>
              <w:left w:val="nil"/>
              <w:bottom w:val="nil"/>
              <w:right w:val="nil"/>
            </w:tcBorders>
            <w:shd w:val="clear" w:color="auto" w:fill="auto"/>
            <w:noWrap/>
            <w:vAlign w:val="bottom"/>
            <w:hideMark/>
          </w:tcPr>
          <w:p w:rsidR="00C64473" w:rsidRPr="007435CE" w:rsidRDefault="00C64473" w:rsidP="00C64473">
            <w:pPr>
              <w:spacing w:line="240" w:lineRule="auto"/>
              <w:jc w:val="right"/>
              <w:rPr>
                <w:color w:val="000000"/>
                <w:sz w:val="18"/>
                <w:szCs w:val="18"/>
              </w:rPr>
            </w:pPr>
            <w:r w:rsidRPr="007435CE">
              <w:rPr>
                <w:color w:val="000000"/>
                <w:sz w:val="18"/>
                <w:szCs w:val="18"/>
              </w:rPr>
              <w:t>2007</w:t>
            </w:r>
          </w:p>
        </w:tc>
        <w:tc>
          <w:tcPr>
            <w:tcW w:w="1174" w:type="dxa"/>
            <w:tcBorders>
              <w:top w:val="single" w:sz="4" w:space="0" w:color="auto"/>
              <w:left w:val="nil"/>
              <w:bottom w:val="nil"/>
              <w:right w:val="nil"/>
            </w:tcBorders>
            <w:shd w:val="clear" w:color="auto" w:fill="auto"/>
            <w:noWrap/>
            <w:vAlign w:val="bottom"/>
            <w:hideMark/>
          </w:tcPr>
          <w:p w:rsidR="00C64473" w:rsidRPr="007435CE" w:rsidRDefault="00C64473" w:rsidP="00C64473">
            <w:pPr>
              <w:spacing w:line="240" w:lineRule="auto"/>
              <w:rPr>
                <w:b/>
                <w:bCs/>
                <w:color w:val="000000"/>
                <w:sz w:val="18"/>
                <w:szCs w:val="18"/>
              </w:rPr>
            </w:pPr>
            <w:r w:rsidRPr="007435CE">
              <w:rPr>
                <w:b/>
                <w:bCs/>
                <w:color w:val="000000"/>
                <w:sz w:val="18"/>
                <w:szCs w:val="18"/>
              </w:rPr>
              <w:t> </w:t>
            </w:r>
          </w:p>
        </w:tc>
        <w:tc>
          <w:tcPr>
            <w:tcW w:w="961" w:type="dxa"/>
            <w:tcBorders>
              <w:top w:val="single" w:sz="4" w:space="0" w:color="auto"/>
              <w:left w:val="nil"/>
              <w:bottom w:val="nil"/>
              <w:right w:val="nil"/>
            </w:tcBorders>
            <w:shd w:val="clear" w:color="auto" w:fill="auto"/>
            <w:noWrap/>
            <w:vAlign w:val="bottom"/>
            <w:hideMark/>
          </w:tcPr>
          <w:p w:rsidR="00C64473" w:rsidRPr="007435CE" w:rsidRDefault="00C64473" w:rsidP="00C64473">
            <w:pPr>
              <w:spacing w:line="240" w:lineRule="auto"/>
              <w:rPr>
                <w:b/>
                <w:bCs/>
                <w:color w:val="000000"/>
                <w:sz w:val="18"/>
                <w:szCs w:val="18"/>
              </w:rPr>
            </w:pPr>
            <w:r w:rsidRPr="007435CE">
              <w:rPr>
                <w:b/>
                <w:bCs/>
                <w:color w:val="000000"/>
                <w:sz w:val="18"/>
                <w:szCs w:val="18"/>
              </w:rPr>
              <w:t> </w:t>
            </w:r>
          </w:p>
        </w:tc>
      </w:tr>
      <w:tr w:rsidR="00C64473" w:rsidRPr="007435CE" w:rsidTr="00253A87">
        <w:trPr>
          <w:trHeight w:val="919"/>
        </w:trPr>
        <w:tc>
          <w:tcPr>
            <w:tcW w:w="1093" w:type="dxa"/>
            <w:tcBorders>
              <w:top w:val="nil"/>
              <w:left w:val="nil"/>
              <w:bottom w:val="single" w:sz="4" w:space="0" w:color="auto"/>
              <w:right w:val="nil"/>
            </w:tcBorders>
            <w:shd w:val="clear" w:color="auto" w:fill="auto"/>
            <w:hideMark/>
          </w:tcPr>
          <w:p w:rsidR="00C64473" w:rsidRPr="007435CE" w:rsidRDefault="00C64473" w:rsidP="00253A87">
            <w:pPr>
              <w:spacing w:line="240" w:lineRule="auto"/>
              <w:jc w:val="center"/>
              <w:rPr>
                <w:color w:val="000000"/>
                <w:sz w:val="18"/>
                <w:szCs w:val="18"/>
              </w:rPr>
            </w:pPr>
            <w:r w:rsidRPr="007435CE">
              <w:rPr>
                <w:color w:val="000000"/>
                <w:sz w:val="18"/>
                <w:szCs w:val="18"/>
              </w:rPr>
              <w:t>Département</w:t>
            </w:r>
          </w:p>
        </w:tc>
        <w:tc>
          <w:tcPr>
            <w:tcW w:w="1024" w:type="dxa"/>
            <w:tcBorders>
              <w:top w:val="single" w:sz="4" w:space="0" w:color="auto"/>
              <w:left w:val="nil"/>
              <w:bottom w:val="single" w:sz="4" w:space="0" w:color="auto"/>
              <w:right w:val="nil"/>
            </w:tcBorders>
            <w:shd w:val="clear" w:color="auto" w:fill="auto"/>
            <w:hideMark/>
          </w:tcPr>
          <w:p w:rsidR="00C64473" w:rsidRPr="007435CE" w:rsidRDefault="00C64473" w:rsidP="00253A87">
            <w:pPr>
              <w:spacing w:line="240" w:lineRule="auto"/>
              <w:jc w:val="center"/>
              <w:rPr>
                <w:color w:val="000000"/>
                <w:sz w:val="18"/>
                <w:szCs w:val="18"/>
              </w:rPr>
            </w:pPr>
            <w:r w:rsidRPr="007435CE">
              <w:rPr>
                <w:color w:val="000000"/>
                <w:sz w:val="18"/>
                <w:szCs w:val="18"/>
              </w:rPr>
              <w:t>Incidence de pauvreté monétaire (P0)</w:t>
            </w:r>
          </w:p>
        </w:tc>
        <w:tc>
          <w:tcPr>
            <w:tcW w:w="1044" w:type="dxa"/>
            <w:tcBorders>
              <w:top w:val="single" w:sz="4" w:space="0" w:color="auto"/>
              <w:left w:val="nil"/>
              <w:bottom w:val="single" w:sz="4" w:space="0" w:color="auto"/>
              <w:right w:val="nil"/>
            </w:tcBorders>
            <w:shd w:val="clear" w:color="auto" w:fill="auto"/>
            <w:hideMark/>
          </w:tcPr>
          <w:p w:rsidR="00C64473" w:rsidRPr="007435CE" w:rsidRDefault="00C64473" w:rsidP="00253A87">
            <w:pPr>
              <w:spacing w:line="240" w:lineRule="auto"/>
              <w:jc w:val="center"/>
              <w:rPr>
                <w:color w:val="000000"/>
                <w:sz w:val="18"/>
                <w:szCs w:val="18"/>
              </w:rPr>
            </w:pPr>
            <w:r w:rsidRPr="007435CE">
              <w:rPr>
                <w:color w:val="000000"/>
                <w:sz w:val="18"/>
                <w:szCs w:val="18"/>
              </w:rPr>
              <w:t>Indice de profondeur de la pauvreté monétaire (P1)</w:t>
            </w:r>
          </w:p>
        </w:tc>
        <w:tc>
          <w:tcPr>
            <w:tcW w:w="1024" w:type="dxa"/>
            <w:tcBorders>
              <w:top w:val="single" w:sz="4" w:space="0" w:color="auto"/>
              <w:left w:val="nil"/>
              <w:bottom w:val="single" w:sz="4" w:space="0" w:color="auto"/>
              <w:right w:val="nil"/>
            </w:tcBorders>
            <w:shd w:val="clear" w:color="auto" w:fill="auto"/>
            <w:hideMark/>
          </w:tcPr>
          <w:p w:rsidR="00C64473" w:rsidRPr="007435CE" w:rsidRDefault="00C64473" w:rsidP="00253A87">
            <w:pPr>
              <w:spacing w:line="240" w:lineRule="auto"/>
              <w:jc w:val="center"/>
              <w:rPr>
                <w:color w:val="000000"/>
                <w:sz w:val="18"/>
                <w:szCs w:val="18"/>
              </w:rPr>
            </w:pPr>
            <w:r w:rsidRPr="007435CE">
              <w:rPr>
                <w:color w:val="000000"/>
                <w:sz w:val="18"/>
                <w:szCs w:val="18"/>
              </w:rPr>
              <w:t>Indice de sévérité de la pauvreté monétaire (P2)</w:t>
            </w:r>
          </w:p>
        </w:tc>
        <w:tc>
          <w:tcPr>
            <w:tcW w:w="961" w:type="dxa"/>
            <w:tcBorders>
              <w:top w:val="single" w:sz="4" w:space="0" w:color="auto"/>
              <w:left w:val="nil"/>
              <w:bottom w:val="single" w:sz="4" w:space="0" w:color="auto"/>
              <w:right w:val="nil"/>
            </w:tcBorders>
            <w:shd w:val="clear" w:color="auto" w:fill="auto"/>
            <w:noWrap/>
            <w:hideMark/>
          </w:tcPr>
          <w:p w:rsidR="00C64473" w:rsidRPr="007435CE" w:rsidRDefault="00C64473" w:rsidP="00253A87">
            <w:pPr>
              <w:spacing w:line="240" w:lineRule="auto"/>
              <w:jc w:val="center"/>
              <w:rPr>
                <w:color w:val="000000"/>
                <w:sz w:val="18"/>
                <w:szCs w:val="18"/>
              </w:rPr>
            </w:pPr>
            <w:r w:rsidRPr="007435CE">
              <w:rPr>
                <w:color w:val="000000"/>
                <w:sz w:val="18"/>
                <w:szCs w:val="18"/>
              </w:rPr>
              <w:t xml:space="preserve">P1/P0 </w:t>
            </w:r>
            <w:r w:rsidR="00253A87" w:rsidRPr="007435CE">
              <w:rPr>
                <w:color w:val="000000"/>
                <w:sz w:val="18"/>
                <w:szCs w:val="18"/>
              </w:rPr>
              <w:t xml:space="preserve">   </w:t>
            </w:r>
            <w:r w:rsidRPr="007435CE">
              <w:rPr>
                <w:color w:val="000000"/>
                <w:sz w:val="18"/>
                <w:szCs w:val="18"/>
              </w:rPr>
              <w:t>(en %)</w:t>
            </w:r>
          </w:p>
        </w:tc>
        <w:tc>
          <w:tcPr>
            <w:tcW w:w="1174" w:type="dxa"/>
            <w:tcBorders>
              <w:top w:val="single" w:sz="4" w:space="0" w:color="auto"/>
              <w:left w:val="nil"/>
              <w:bottom w:val="single" w:sz="4" w:space="0" w:color="auto"/>
              <w:right w:val="nil"/>
            </w:tcBorders>
            <w:shd w:val="clear" w:color="auto" w:fill="auto"/>
            <w:hideMark/>
          </w:tcPr>
          <w:p w:rsidR="00C64473" w:rsidRPr="007435CE" w:rsidRDefault="00C64473" w:rsidP="00253A87">
            <w:pPr>
              <w:spacing w:line="240" w:lineRule="auto"/>
              <w:jc w:val="center"/>
              <w:rPr>
                <w:color w:val="000000"/>
                <w:sz w:val="18"/>
                <w:szCs w:val="18"/>
              </w:rPr>
            </w:pPr>
            <w:r w:rsidRPr="007435CE">
              <w:rPr>
                <w:color w:val="000000"/>
                <w:sz w:val="18"/>
                <w:szCs w:val="18"/>
              </w:rPr>
              <w:t>Incidence de pauvreté monétaire (P0)</w:t>
            </w:r>
          </w:p>
        </w:tc>
        <w:tc>
          <w:tcPr>
            <w:tcW w:w="1174" w:type="dxa"/>
            <w:tcBorders>
              <w:top w:val="single" w:sz="4" w:space="0" w:color="auto"/>
              <w:left w:val="nil"/>
              <w:bottom w:val="single" w:sz="4" w:space="0" w:color="auto"/>
              <w:right w:val="nil"/>
            </w:tcBorders>
            <w:shd w:val="clear" w:color="auto" w:fill="auto"/>
            <w:hideMark/>
          </w:tcPr>
          <w:p w:rsidR="00C64473" w:rsidRPr="007435CE" w:rsidRDefault="00C64473" w:rsidP="00253A87">
            <w:pPr>
              <w:spacing w:line="240" w:lineRule="auto"/>
              <w:jc w:val="center"/>
              <w:rPr>
                <w:color w:val="000000"/>
                <w:sz w:val="18"/>
                <w:szCs w:val="18"/>
              </w:rPr>
            </w:pPr>
            <w:r w:rsidRPr="007435CE">
              <w:rPr>
                <w:color w:val="000000"/>
                <w:sz w:val="18"/>
                <w:szCs w:val="18"/>
              </w:rPr>
              <w:t>Indice de profondeur de la pauvreté monétaire (P1)</w:t>
            </w:r>
          </w:p>
        </w:tc>
        <w:tc>
          <w:tcPr>
            <w:tcW w:w="1174" w:type="dxa"/>
            <w:tcBorders>
              <w:top w:val="single" w:sz="4" w:space="0" w:color="auto"/>
              <w:left w:val="nil"/>
              <w:bottom w:val="single" w:sz="4" w:space="0" w:color="auto"/>
              <w:right w:val="nil"/>
            </w:tcBorders>
            <w:shd w:val="clear" w:color="auto" w:fill="auto"/>
            <w:hideMark/>
          </w:tcPr>
          <w:p w:rsidR="00C64473" w:rsidRPr="007435CE" w:rsidRDefault="00C64473" w:rsidP="00253A87">
            <w:pPr>
              <w:spacing w:line="240" w:lineRule="auto"/>
              <w:jc w:val="center"/>
              <w:rPr>
                <w:color w:val="000000"/>
                <w:sz w:val="18"/>
                <w:szCs w:val="18"/>
              </w:rPr>
            </w:pPr>
            <w:r w:rsidRPr="007435CE">
              <w:rPr>
                <w:color w:val="000000"/>
                <w:sz w:val="18"/>
                <w:szCs w:val="18"/>
              </w:rPr>
              <w:t>Indice de sévérité de la pauvreté monétaire (P2)</w:t>
            </w:r>
          </w:p>
        </w:tc>
        <w:tc>
          <w:tcPr>
            <w:tcW w:w="961" w:type="dxa"/>
            <w:tcBorders>
              <w:top w:val="single" w:sz="4" w:space="0" w:color="auto"/>
              <w:left w:val="nil"/>
              <w:bottom w:val="single" w:sz="4" w:space="0" w:color="auto"/>
              <w:right w:val="nil"/>
            </w:tcBorders>
            <w:shd w:val="clear" w:color="auto" w:fill="auto"/>
            <w:noWrap/>
            <w:hideMark/>
          </w:tcPr>
          <w:p w:rsidR="00C64473" w:rsidRPr="007435CE" w:rsidRDefault="00253A87" w:rsidP="00253A87">
            <w:pPr>
              <w:spacing w:line="240" w:lineRule="auto"/>
              <w:jc w:val="center"/>
              <w:rPr>
                <w:color w:val="000000"/>
                <w:sz w:val="18"/>
                <w:szCs w:val="18"/>
              </w:rPr>
            </w:pPr>
            <w:r w:rsidRPr="007435CE">
              <w:rPr>
                <w:color w:val="000000"/>
                <w:sz w:val="18"/>
                <w:szCs w:val="18"/>
              </w:rPr>
              <w:t xml:space="preserve">P1/P0    </w:t>
            </w:r>
            <w:r w:rsidR="00C64473" w:rsidRPr="007435CE">
              <w:rPr>
                <w:color w:val="000000"/>
                <w:sz w:val="18"/>
                <w:szCs w:val="18"/>
              </w:rPr>
              <w:t>(en %)</w:t>
            </w:r>
          </w:p>
        </w:tc>
      </w:tr>
      <w:tr w:rsidR="00C64473" w:rsidRPr="007435CE" w:rsidTr="00253A87">
        <w:trPr>
          <w:trHeight w:val="301"/>
        </w:trPr>
        <w:tc>
          <w:tcPr>
            <w:tcW w:w="1093" w:type="dxa"/>
            <w:tcBorders>
              <w:top w:val="nil"/>
              <w:left w:val="nil"/>
              <w:bottom w:val="nil"/>
              <w:right w:val="nil"/>
            </w:tcBorders>
            <w:shd w:val="clear" w:color="auto" w:fill="auto"/>
            <w:hideMark/>
          </w:tcPr>
          <w:p w:rsidR="00C64473" w:rsidRPr="007435CE" w:rsidRDefault="00C64473" w:rsidP="00C64473">
            <w:pPr>
              <w:spacing w:line="240" w:lineRule="auto"/>
              <w:rPr>
                <w:color w:val="000000"/>
                <w:sz w:val="18"/>
                <w:szCs w:val="18"/>
              </w:rPr>
            </w:pPr>
            <w:r w:rsidRPr="007435CE">
              <w:rPr>
                <w:color w:val="000000"/>
                <w:sz w:val="18"/>
                <w:szCs w:val="18"/>
              </w:rPr>
              <w:t>Urbain</w:t>
            </w:r>
          </w:p>
        </w:tc>
        <w:tc>
          <w:tcPr>
            <w:tcW w:w="1024" w:type="dxa"/>
            <w:tcBorders>
              <w:top w:val="nil"/>
              <w:left w:val="nil"/>
              <w:bottom w:val="nil"/>
              <w:right w:val="nil"/>
            </w:tcBorders>
            <w:shd w:val="clear" w:color="auto" w:fill="auto"/>
            <w:noWrap/>
            <w:hideMark/>
          </w:tcPr>
          <w:p w:rsidR="00C64473" w:rsidRPr="007435CE" w:rsidRDefault="00C64473" w:rsidP="00C64473">
            <w:pPr>
              <w:spacing w:line="240" w:lineRule="auto"/>
              <w:jc w:val="right"/>
              <w:rPr>
                <w:color w:val="000000"/>
                <w:sz w:val="18"/>
                <w:szCs w:val="18"/>
              </w:rPr>
            </w:pPr>
            <w:r w:rsidRPr="007435CE">
              <w:rPr>
                <w:color w:val="000000"/>
                <w:sz w:val="18"/>
                <w:szCs w:val="18"/>
              </w:rPr>
              <w:t>29,8</w:t>
            </w:r>
          </w:p>
        </w:tc>
        <w:tc>
          <w:tcPr>
            <w:tcW w:w="1044" w:type="dxa"/>
            <w:tcBorders>
              <w:top w:val="nil"/>
              <w:left w:val="nil"/>
              <w:bottom w:val="nil"/>
              <w:right w:val="nil"/>
            </w:tcBorders>
            <w:shd w:val="clear" w:color="auto" w:fill="auto"/>
            <w:noWrap/>
            <w:hideMark/>
          </w:tcPr>
          <w:p w:rsidR="00C64473" w:rsidRPr="007435CE" w:rsidRDefault="00C64473" w:rsidP="00C64473">
            <w:pPr>
              <w:spacing w:line="240" w:lineRule="auto"/>
              <w:jc w:val="right"/>
              <w:rPr>
                <w:color w:val="000000"/>
                <w:sz w:val="18"/>
                <w:szCs w:val="18"/>
              </w:rPr>
            </w:pPr>
            <w:r w:rsidRPr="007435CE">
              <w:rPr>
                <w:color w:val="000000"/>
                <w:sz w:val="18"/>
                <w:szCs w:val="18"/>
              </w:rPr>
              <w:t>0,085</w:t>
            </w:r>
          </w:p>
        </w:tc>
        <w:tc>
          <w:tcPr>
            <w:tcW w:w="1024" w:type="dxa"/>
            <w:tcBorders>
              <w:top w:val="nil"/>
              <w:left w:val="nil"/>
              <w:bottom w:val="nil"/>
              <w:right w:val="nil"/>
            </w:tcBorders>
            <w:shd w:val="clear" w:color="auto" w:fill="auto"/>
            <w:noWrap/>
            <w:hideMark/>
          </w:tcPr>
          <w:p w:rsidR="00C64473" w:rsidRPr="007435CE" w:rsidRDefault="00C64473" w:rsidP="00C64473">
            <w:pPr>
              <w:spacing w:line="240" w:lineRule="auto"/>
              <w:jc w:val="right"/>
              <w:rPr>
                <w:color w:val="000000"/>
                <w:sz w:val="18"/>
                <w:szCs w:val="18"/>
              </w:rPr>
            </w:pPr>
            <w:r w:rsidRPr="007435CE">
              <w:rPr>
                <w:color w:val="000000"/>
                <w:sz w:val="18"/>
                <w:szCs w:val="18"/>
              </w:rPr>
              <w:t>0,036</w:t>
            </w:r>
          </w:p>
        </w:tc>
        <w:tc>
          <w:tcPr>
            <w:tcW w:w="961" w:type="dxa"/>
            <w:tcBorders>
              <w:top w:val="nil"/>
              <w:left w:val="nil"/>
              <w:bottom w:val="nil"/>
              <w:right w:val="nil"/>
            </w:tcBorders>
            <w:shd w:val="clear" w:color="auto" w:fill="auto"/>
            <w:noWrap/>
            <w:vAlign w:val="bottom"/>
            <w:hideMark/>
          </w:tcPr>
          <w:p w:rsidR="00C64473" w:rsidRPr="007435CE" w:rsidRDefault="00C64473" w:rsidP="00C64473">
            <w:pPr>
              <w:spacing w:line="240" w:lineRule="auto"/>
              <w:jc w:val="right"/>
              <w:rPr>
                <w:color w:val="000000"/>
                <w:sz w:val="18"/>
                <w:szCs w:val="18"/>
              </w:rPr>
            </w:pPr>
            <w:r w:rsidRPr="007435CE">
              <w:rPr>
                <w:color w:val="000000"/>
                <w:sz w:val="18"/>
                <w:szCs w:val="18"/>
              </w:rPr>
              <w:t>28,45</w:t>
            </w:r>
          </w:p>
        </w:tc>
        <w:tc>
          <w:tcPr>
            <w:tcW w:w="1174" w:type="dxa"/>
            <w:tcBorders>
              <w:top w:val="nil"/>
              <w:left w:val="nil"/>
              <w:bottom w:val="nil"/>
              <w:right w:val="nil"/>
            </w:tcBorders>
            <w:shd w:val="clear" w:color="auto" w:fill="auto"/>
            <w:noWrap/>
            <w:vAlign w:val="bottom"/>
            <w:hideMark/>
          </w:tcPr>
          <w:p w:rsidR="00C64473" w:rsidRPr="007435CE" w:rsidRDefault="00C64473" w:rsidP="00C64473">
            <w:pPr>
              <w:spacing w:line="240" w:lineRule="auto"/>
              <w:jc w:val="right"/>
              <w:rPr>
                <w:color w:val="000000"/>
                <w:sz w:val="18"/>
                <w:szCs w:val="18"/>
              </w:rPr>
            </w:pPr>
            <w:r w:rsidRPr="007435CE">
              <w:rPr>
                <w:color w:val="000000"/>
                <w:sz w:val="18"/>
                <w:szCs w:val="18"/>
              </w:rPr>
              <w:t>28,31</w:t>
            </w:r>
          </w:p>
        </w:tc>
        <w:tc>
          <w:tcPr>
            <w:tcW w:w="1174" w:type="dxa"/>
            <w:tcBorders>
              <w:top w:val="nil"/>
              <w:left w:val="nil"/>
              <w:bottom w:val="nil"/>
              <w:right w:val="nil"/>
            </w:tcBorders>
            <w:shd w:val="clear" w:color="auto" w:fill="auto"/>
            <w:noWrap/>
            <w:vAlign w:val="bottom"/>
            <w:hideMark/>
          </w:tcPr>
          <w:p w:rsidR="00C64473" w:rsidRPr="007435CE" w:rsidRDefault="00C64473" w:rsidP="00C64473">
            <w:pPr>
              <w:spacing w:line="240" w:lineRule="auto"/>
              <w:jc w:val="right"/>
              <w:rPr>
                <w:color w:val="000000"/>
                <w:sz w:val="18"/>
                <w:szCs w:val="18"/>
              </w:rPr>
            </w:pPr>
            <w:r w:rsidRPr="007435CE">
              <w:rPr>
                <w:color w:val="000000"/>
                <w:sz w:val="18"/>
                <w:szCs w:val="18"/>
              </w:rPr>
              <w:t>0,0846</w:t>
            </w:r>
          </w:p>
        </w:tc>
        <w:tc>
          <w:tcPr>
            <w:tcW w:w="1174" w:type="dxa"/>
            <w:tcBorders>
              <w:top w:val="nil"/>
              <w:left w:val="nil"/>
              <w:bottom w:val="nil"/>
              <w:right w:val="nil"/>
            </w:tcBorders>
            <w:shd w:val="clear" w:color="auto" w:fill="auto"/>
            <w:noWrap/>
            <w:vAlign w:val="bottom"/>
            <w:hideMark/>
          </w:tcPr>
          <w:p w:rsidR="00C64473" w:rsidRPr="007435CE" w:rsidRDefault="00C64473" w:rsidP="00C64473">
            <w:pPr>
              <w:spacing w:line="240" w:lineRule="auto"/>
              <w:jc w:val="right"/>
              <w:rPr>
                <w:color w:val="000000"/>
                <w:sz w:val="18"/>
                <w:szCs w:val="18"/>
              </w:rPr>
            </w:pPr>
            <w:r w:rsidRPr="007435CE">
              <w:rPr>
                <w:color w:val="000000"/>
                <w:sz w:val="18"/>
                <w:szCs w:val="18"/>
              </w:rPr>
              <w:t>0,0388</w:t>
            </w:r>
          </w:p>
        </w:tc>
        <w:tc>
          <w:tcPr>
            <w:tcW w:w="961" w:type="dxa"/>
            <w:tcBorders>
              <w:top w:val="nil"/>
              <w:left w:val="nil"/>
              <w:bottom w:val="nil"/>
              <w:right w:val="nil"/>
            </w:tcBorders>
            <w:shd w:val="clear" w:color="auto" w:fill="auto"/>
            <w:noWrap/>
            <w:vAlign w:val="bottom"/>
            <w:hideMark/>
          </w:tcPr>
          <w:p w:rsidR="00C64473" w:rsidRPr="007435CE" w:rsidRDefault="00C64473" w:rsidP="00C64473">
            <w:pPr>
              <w:spacing w:line="240" w:lineRule="auto"/>
              <w:jc w:val="right"/>
              <w:rPr>
                <w:color w:val="000000"/>
                <w:sz w:val="18"/>
                <w:szCs w:val="18"/>
              </w:rPr>
            </w:pPr>
            <w:r w:rsidRPr="007435CE">
              <w:rPr>
                <w:color w:val="000000"/>
                <w:sz w:val="18"/>
                <w:szCs w:val="18"/>
              </w:rPr>
              <w:t>29,87</w:t>
            </w:r>
          </w:p>
        </w:tc>
      </w:tr>
      <w:tr w:rsidR="00C64473" w:rsidRPr="007435CE" w:rsidTr="00253A87">
        <w:trPr>
          <w:trHeight w:val="301"/>
        </w:trPr>
        <w:tc>
          <w:tcPr>
            <w:tcW w:w="1093" w:type="dxa"/>
            <w:tcBorders>
              <w:top w:val="nil"/>
              <w:left w:val="nil"/>
              <w:bottom w:val="nil"/>
              <w:right w:val="nil"/>
            </w:tcBorders>
            <w:shd w:val="clear" w:color="auto" w:fill="auto"/>
            <w:noWrap/>
            <w:vAlign w:val="bottom"/>
            <w:hideMark/>
          </w:tcPr>
          <w:p w:rsidR="00C64473" w:rsidRPr="007435CE" w:rsidRDefault="00C64473" w:rsidP="00C64473">
            <w:pPr>
              <w:spacing w:line="240" w:lineRule="auto"/>
              <w:jc w:val="left"/>
              <w:rPr>
                <w:color w:val="000000"/>
                <w:sz w:val="18"/>
                <w:szCs w:val="18"/>
              </w:rPr>
            </w:pPr>
          </w:p>
        </w:tc>
        <w:tc>
          <w:tcPr>
            <w:tcW w:w="1024" w:type="dxa"/>
            <w:tcBorders>
              <w:top w:val="nil"/>
              <w:left w:val="nil"/>
              <w:bottom w:val="nil"/>
              <w:right w:val="nil"/>
            </w:tcBorders>
            <w:shd w:val="clear" w:color="auto" w:fill="auto"/>
            <w:noWrap/>
            <w:hideMark/>
          </w:tcPr>
          <w:p w:rsidR="00C64473" w:rsidRPr="007435CE" w:rsidRDefault="00C64473" w:rsidP="00C64473">
            <w:pPr>
              <w:spacing w:line="240" w:lineRule="auto"/>
              <w:jc w:val="right"/>
              <w:rPr>
                <w:color w:val="000000"/>
                <w:sz w:val="18"/>
                <w:szCs w:val="18"/>
              </w:rPr>
            </w:pPr>
            <w:r w:rsidRPr="007435CE">
              <w:rPr>
                <w:color w:val="000000"/>
                <w:sz w:val="18"/>
                <w:szCs w:val="18"/>
              </w:rPr>
              <w:t>-0,03</w:t>
            </w:r>
          </w:p>
        </w:tc>
        <w:tc>
          <w:tcPr>
            <w:tcW w:w="1044" w:type="dxa"/>
            <w:tcBorders>
              <w:top w:val="nil"/>
              <w:left w:val="nil"/>
              <w:bottom w:val="nil"/>
              <w:right w:val="nil"/>
            </w:tcBorders>
            <w:shd w:val="clear" w:color="auto" w:fill="auto"/>
            <w:noWrap/>
            <w:hideMark/>
          </w:tcPr>
          <w:p w:rsidR="00C64473" w:rsidRPr="007435CE" w:rsidRDefault="00C64473" w:rsidP="00C64473">
            <w:pPr>
              <w:spacing w:line="240" w:lineRule="auto"/>
              <w:jc w:val="right"/>
              <w:rPr>
                <w:color w:val="000000"/>
                <w:sz w:val="18"/>
                <w:szCs w:val="18"/>
              </w:rPr>
            </w:pPr>
            <w:r w:rsidRPr="007435CE">
              <w:rPr>
                <w:color w:val="000000"/>
                <w:sz w:val="18"/>
                <w:szCs w:val="18"/>
              </w:rPr>
              <w:t>-0,0001</w:t>
            </w:r>
          </w:p>
        </w:tc>
        <w:tc>
          <w:tcPr>
            <w:tcW w:w="1024" w:type="dxa"/>
            <w:tcBorders>
              <w:top w:val="nil"/>
              <w:left w:val="nil"/>
              <w:bottom w:val="nil"/>
              <w:right w:val="nil"/>
            </w:tcBorders>
            <w:shd w:val="clear" w:color="auto" w:fill="auto"/>
            <w:noWrap/>
            <w:hideMark/>
          </w:tcPr>
          <w:p w:rsidR="00C64473" w:rsidRPr="007435CE" w:rsidRDefault="00C64473" w:rsidP="00C64473">
            <w:pPr>
              <w:spacing w:line="240" w:lineRule="auto"/>
              <w:jc w:val="right"/>
              <w:rPr>
                <w:color w:val="000000"/>
                <w:sz w:val="18"/>
                <w:szCs w:val="18"/>
              </w:rPr>
            </w:pPr>
            <w:r w:rsidRPr="007435CE">
              <w:rPr>
                <w:color w:val="000000"/>
                <w:sz w:val="18"/>
                <w:szCs w:val="18"/>
              </w:rPr>
              <w:t>-0,0001</w:t>
            </w:r>
          </w:p>
        </w:tc>
        <w:tc>
          <w:tcPr>
            <w:tcW w:w="961" w:type="dxa"/>
            <w:tcBorders>
              <w:top w:val="nil"/>
              <w:left w:val="nil"/>
              <w:bottom w:val="nil"/>
              <w:right w:val="nil"/>
            </w:tcBorders>
            <w:shd w:val="clear" w:color="auto" w:fill="auto"/>
            <w:noWrap/>
            <w:vAlign w:val="bottom"/>
            <w:hideMark/>
          </w:tcPr>
          <w:p w:rsidR="00C64473" w:rsidRPr="007435CE" w:rsidRDefault="00C64473" w:rsidP="00C64473">
            <w:pPr>
              <w:spacing w:line="240" w:lineRule="auto"/>
              <w:jc w:val="left"/>
              <w:rPr>
                <w:color w:val="000000"/>
                <w:sz w:val="18"/>
                <w:szCs w:val="18"/>
              </w:rPr>
            </w:pPr>
          </w:p>
        </w:tc>
        <w:tc>
          <w:tcPr>
            <w:tcW w:w="1174" w:type="dxa"/>
            <w:tcBorders>
              <w:top w:val="nil"/>
              <w:left w:val="nil"/>
              <w:bottom w:val="nil"/>
              <w:right w:val="nil"/>
            </w:tcBorders>
            <w:shd w:val="clear" w:color="auto" w:fill="auto"/>
            <w:noWrap/>
            <w:vAlign w:val="bottom"/>
            <w:hideMark/>
          </w:tcPr>
          <w:p w:rsidR="00C64473" w:rsidRPr="007435CE" w:rsidRDefault="00C64473" w:rsidP="00C64473">
            <w:pPr>
              <w:spacing w:line="240" w:lineRule="auto"/>
              <w:jc w:val="right"/>
              <w:rPr>
                <w:color w:val="000000"/>
                <w:sz w:val="18"/>
                <w:szCs w:val="18"/>
              </w:rPr>
            </w:pPr>
            <w:r w:rsidRPr="007435CE">
              <w:rPr>
                <w:color w:val="000000"/>
                <w:sz w:val="18"/>
                <w:szCs w:val="18"/>
              </w:rPr>
              <w:t>-0,03</w:t>
            </w:r>
          </w:p>
        </w:tc>
        <w:tc>
          <w:tcPr>
            <w:tcW w:w="1174" w:type="dxa"/>
            <w:tcBorders>
              <w:top w:val="nil"/>
              <w:left w:val="nil"/>
              <w:bottom w:val="nil"/>
              <w:right w:val="nil"/>
            </w:tcBorders>
            <w:shd w:val="clear" w:color="auto" w:fill="auto"/>
            <w:noWrap/>
            <w:vAlign w:val="bottom"/>
            <w:hideMark/>
          </w:tcPr>
          <w:p w:rsidR="00C64473" w:rsidRPr="007435CE" w:rsidRDefault="00C64473" w:rsidP="00C64473">
            <w:pPr>
              <w:spacing w:line="240" w:lineRule="auto"/>
              <w:jc w:val="right"/>
              <w:rPr>
                <w:color w:val="000000"/>
                <w:sz w:val="18"/>
                <w:szCs w:val="18"/>
              </w:rPr>
            </w:pPr>
            <w:r w:rsidRPr="007435CE">
              <w:rPr>
                <w:color w:val="000000"/>
                <w:sz w:val="18"/>
                <w:szCs w:val="18"/>
              </w:rPr>
              <w:t>0,0</w:t>
            </w:r>
          </w:p>
        </w:tc>
        <w:tc>
          <w:tcPr>
            <w:tcW w:w="1174" w:type="dxa"/>
            <w:tcBorders>
              <w:top w:val="nil"/>
              <w:left w:val="nil"/>
              <w:bottom w:val="nil"/>
              <w:right w:val="nil"/>
            </w:tcBorders>
            <w:shd w:val="clear" w:color="auto" w:fill="auto"/>
            <w:noWrap/>
            <w:vAlign w:val="bottom"/>
            <w:hideMark/>
          </w:tcPr>
          <w:p w:rsidR="00C64473" w:rsidRPr="007435CE" w:rsidRDefault="00C64473" w:rsidP="00C64473">
            <w:pPr>
              <w:spacing w:line="240" w:lineRule="auto"/>
              <w:jc w:val="right"/>
              <w:rPr>
                <w:color w:val="000000"/>
                <w:sz w:val="18"/>
                <w:szCs w:val="18"/>
              </w:rPr>
            </w:pPr>
            <w:r w:rsidRPr="007435CE">
              <w:rPr>
                <w:color w:val="000000"/>
                <w:sz w:val="18"/>
                <w:szCs w:val="18"/>
              </w:rPr>
              <w:t>0,0</w:t>
            </w:r>
          </w:p>
        </w:tc>
        <w:tc>
          <w:tcPr>
            <w:tcW w:w="961" w:type="dxa"/>
            <w:tcBorders>
              <w:top w:val="nil"/>
              <w:left w:val="nil"/>
              <w:bottom w:val="nil"/>
              <w:right w:val="nil"/>
            </w:tcBorders>
            <w:shd w:val="clear" w:color="auto" w:fill="auto"/>
            <w:noWrap/>
            <w:vAlign w:val="bottom"/>
            <w:hideMark/>
          </w:tcPr>
          <w:p w:rsidR="00C64473" w:rsidRPr="007435CE" w:rsidRDefault="00C64473" w:rsidP="00C64473">
            <w:pPr>
              <w:spacing w:line="240" w:lineRule="auto"/>
              <w:jc w:val="left"/>
              <w:rPr>
                <w:color w:val="000000"/>
                <w:sz w:val="18"/>
                <w:szCs w:val="18"/>
              </w:rPr>
            </w:pPr>
          </w:p>
        </w:tc>
      </w:tr>
      <w:tr w:rsidR="00C64473" w:rsidRPr="007435CE" w:rsidTr="00253A87">
        <w:trPr>
          <w:trHeight w:val="301"/>
        </w:trPr>
        <w:tc>
          <w:tcPr>
            <w:tcW w:w="1093" w:type="dxa"/>
            <w:tcBorders>
              <w:top w:val="nil"/>
              <w:left w:val="nil"/>
              <w:bottom w:val="nil"/>
              <w:right w:val="nil"/>
            </w:tcBorders>
            <w:shd w:val="clear" w:color="auto" w:fill="auto"/>
            <w:hideMark/>
          </w:tcPr>
          <w:p w:rsidR="00C64473" w:rsidRPr="007435CE" w:rsidRDefault="00C64473" w:rsidP="00C64473">
            <w:pPr>
              <w:spacing w:line="240" w:lineRule="auto"/>
              <w:rPr>
                <w:color w:val="000000"/>
                <w:sz w:val="18"/>
                <w:szCs w:val="18"/>
              </w:rPr>
            </w:pPr>
            <w:r w:rsidRPr="007435CE">
              <w:rPr>
                <w:color w:val="000000"/>
                <w:sz w:val="18"/>
                <w:szCs w:val="18"/>
              </w:rPr>
              <w:t>Rural</w:t>
            </w:r>
          </w:p>
        </w:tc>
        <w:tc>
          <w:tcPr>
            <w:tcW w:w="1024" w:type="dxa"/>
            <w:tcBorders>
              <w:top w:val="nil"/>
              <w:left w:val="nil"/>
              <w:bottom w:val="nil"/>
              <w:right w:val="nil"/>
            </w:tcBorders>
            <w:shd w:val="clear" w:color="auto" w:fill="auto"/>
            <w:noWrap/>
            <w:hideMark/>
          </w:tcPr>
          <w:p w:rsidR="00C64473" w:rsidRPr="007435CE" w:rsidRDefault="00C64473" w:rsidP="00C64473">
            <w:pPr>
              <w:spacing w:line="240" w:lineRule="auto"/>
              <w:jc w:val="right"/>
              <w:rPr>
                <w:color w:val="000000"/>
                <w:sz w:val="18"/>
                <w:szCs w:val="18"/>
              </w:rPr>
            </w:pPr>
            <w:r w:rsidRPr="007435CE">
              <w:rPr>
                <w:color w:val="000000"/>
                <w:sz w:val="18"/>
                <w:szCs w:val="18"/>
              </w:rPr>
              <w:t>38,4</w:t>
            </w:r>
          </w:p>
        </w:tc>
        <w:tc>
          <w:tcPr>
            <w:tcW w:w="1044" w:type="dxa"/>
            <w:tcBorders>
              <w:top w:val="nil"/>
              <w:left w:val="nil"/>
              <w:bottom w:val="nil"/>
              <w:right w:val="nil"/>
            </w:tcBorders>
            <w:shd w:val="clear" w:color="auto" w:fill="auto"/>
            <w:noWrap/>
            <w:hideMark/>
          </w:tcPr>
          <w:p w:rsidR="00C64473" w:rsidRPr="007435CE" w:rsidRDefault="00C64473" w:rsidP="00C64473">
            <w:pPr>
              <w:spacing w:line="240" w:lineRule="auto"/>
              <w:jc w:val="right"/>
              <w:rPr>
                <w:color w:val="000000"/>
                <w:sz w:val="18"/>
                <w:szCs w:val="18"/>
              </w:rPr>
            </w:pPr>
            <w:r w:rsidRPr="007435CE">
              <w:rPr>
                <w:color w:val="000000"/>
                <w:sz w:val="18"/>
                <w:szCs w:val="18"/>
              </w:rPr>
              <w:t>0,116</w:t>
            </w:r>
          </w:p>
        </w:tc>
        <w:tc>
          <w:tcPr>
            <w:tcW w:w="1024" w:type="dxa"/>
            <w:tcBorders>
              <w:top w:val="nil"/>
              <w:left w:val="nil"/>
              <w:bottom w:val="nil"/>
              <w:right w:val="nil"/>
            </w:tcBorders>
            <w:shd w:val="clear" w:color="auto" w:fill="auto"/>
            <w:noWrap/>
            <w:hideMark/>
          </w:tcPr>
          <w:p w:rsidR="00C64473" w:rsidRPr="007435CE" w:rsidRDefault="00C64473" w:rsidP="00C64473">
            <w:pPr>
              <w:spacing w:line="240" w:lineRule="auto"/>
              <w:jc w:val="right"/>
              <w:rPr>
                <w:color w:val="000000"/>
                <w:sz w:val="18"/>
                <w:szCs w:val="18"/>
              </w:rPr>
            </w:pPr>
            <w:r w:rsidRPr="007435CE">
              <w:rPr>
                <w:color w:val="000000"/>
                <w:sz w:val="18"/>
                <w:szCs w:val="18"/>
              </w:rPr>
              <w:t>0,05</w:t>
            </w:r>
          </w:p>
        </w:tc>
        <w:tc>
          <w:tcPr>
            <w:tcW w:w="961" w:type="dxa"/>
            <w:tcBorders>
              <w:top w:val="nil"/>
              <w:left w:val="nil"/>
              <w:bottom w:val="nil"/>
              <w:right w:val="nil"/>
            </w:tcBorders>
            <w:shd w:val="clear" w:color="auto" w:fill="auto"/>
            <w:noWrap/>
            <w:vAlign w:val="bottom"/>
            <w:hideMark/>
          </w:tcPr>
          <w:p w:rsidR="00C64473" w:rsidRPr="007435CE" w:rsidRDefault="00C64473" w:rsidP="00C64473">
            <w:pPr>
              <w:spacing w:line="240" w:lineRule="auto"/>
              <w:jc w:val="right"/>
              <w:rPr>
                <w:color w:val="000000"/>
                <w:sz w:val="18"/>
                <w:szCs w:val="18"/>
              </w:rPr>
            </w:pPr>
            <w:r w:rsidRPr="007435CE">
              <w:rPr>
                <w:color w:val="000000"/>
                <w:sz w:val="18"/>
                <w:szCs w:val="18"/>
              </w:rPr>
              <w:t>30,2</w:t>
            </w:r>
          </w:p>
        </w:tc>
        <w:tc>
          <w:tcPr>
            <w:tcW w:w="1174" w:type="dxa"/>
            <w:tcBorders>
              <w:top w:val="nil"/>
              <w:left w:val="nil"/>
              <w:bottom w:val="nil"/>
              <w:right w:val="nil"/>
            </w:tcBorders>
            <w:shd w:val="clear" w:color="auto" w:fill="auto"/>
            <w:noWrap/>
            <w:vAlign w:val="bottom"/>
            <w:hideMark/>
          </w:tcPr>
          <w:p w:rsidR="00C64473" w:rsidRPr="007435CE" w:rsidRDefault="00C64473" w:rsidP="00C64473">
            <w:pPr>
              <w:spacing w:line="240" w:lineRule="auto"/>
              <w:jc w:val="right"/>
              <w:rPr>
                <w:color w:val="000000"/>
                <w:sz w:val="18"/>
                <w:szCs w:val="18"/>
              </w:rPr>
            </w:pPr>
            <w:r w:rsidRPr="007435CE">
              <w:rPr>
                <w:color w:val="000000"/>
                <w:sz w:val="18"/>
                <w:szCs w:val="18"/>
              </w:rPr>
              <w:t>36,08</w:t>
            </w:r>
          </w:p>
        </w:tc>
        <w:tc>
          <w:tcPr>
            <w:tcW w:w="1174" w:type="dxa"/>
            <w:tcBorders>
              <w:top w:val="nil"/>
              <w:left w:val="nil"/>
              <w:bottom w:val="nil"/>
              <w:right w:val="nil"/>
            </w:tcBorders>
            <w:shd w:val="clear" w:color="auto" w:fill="auto"/>
            <w:noWrap/>
            <w:vAlign w:val="bottom"/>
            <w:hideMark/>
          </w:tcPr>
          <w:p w:rsidR="00C64473" w:rsidRPr="007435CE" w:rsidRDefault="00C64473" w:rsidP="00C64473">
            <w:pPr>
              <w:spacing w:line="240" w:lineRule="auto"/>
              <w:jc w:val="right"/>
              <w:rPr>
                <w:color w:val="000000"/>
                <w:sz w:val="18"/>
                <w:szCs w:val="18"/>
              </w:rPr>
            </w:pPr>
            <w:r w:rsidRPr="007435CE">
              <w:rPr>
                <w:color w:val="000000"/>
                <w:sz w:val="18"/>
                <w:szCs w:val="18"/>
              </w:rPr>
              <w:t>0,1008</w:t>
            </w:r>
          </w:p>
        </w:tc>
        <w:tc>
          <w:tcPr>
            <w:tcW w:w="1174" w:type="dxa"/>
            <w:tcBorders>
              <w:top w:val="nil"/>
              <w:left w:val="nil"/>
              <w:bottom w:val="nil"/>
              <w:right w:val="nil"/>
            </w:tcBorders>
            <w:shd w:val="clear" w:color="auto" w:fill="auto"/>
            <w:noWrap/>
            <w:vAlign w:val="bottom"/>
            <w:hideMark/>
          </w:tcPr>
          <w:p w:rsidR="00C64473" w:rsidRPr="007435CE" w:rsidRDefault="00C64473" w:rsidP="00C64473">
            <w:pPr>
              <w:spacing w:line="240" w:lineRule="auto"/>
              <w:jc w:val="right"/>
              <w:rPr>
                <w:color w:val="000000"/>
                <w:sz w:val="18"/>
                <w:szCs w:val="18"/>
              </w:rPr>
            </w:pPr>
            <w:r w:rsidRPr="007435CE">
              <w:rPr>
                <w:color w:val="000000"/>
                <w:sz w:val="18"/>
                <w:szCs w:val="18"/>
              </w:rPr>
              <w:t>0,041</w:t>
            </w:r>
          </w:p>
        </w:tc>
        <w:tc>
          <w:tcPr>
            <w:tcW w:w="961" w:type="dxa"/>
            <w:tcBorders>
              <w:top w:val="nil"/>
              <w:left w:val="nil"/>
              <w:bottom w:val="nil"/>
              <w:right w:val="nil"/>
            </w:tcBorders>
            <w:shd w:val="clear" w:color="auto" w:fill="auto"/>
            <w:noWrap/>
            <w:vAlign w:val="bottom"/>
            <w:hideMark/>
          </w:tcPr>
          <w:p w:rsidR="00C64473" w:rsidRPr="007435CE" w:rsidRDefault="00C64473" w:rsidP="00C64473">
            <w:pPr>
              <w:spacing w:line="240" w:lineRule="auto"/>
              <w:jc w:val="right"/>
              <w:rPr>
                <w:color w:val="000000"/>
                <w:sz w:val="18"/>
                <w:szCs w:val="18"/>
              </w:rPr>
            </w:pPr>
            <w:r w:rsidRPr="007435CE">
              <w:rPr>
                <w:color w:val="000000"/>
                <w:sz w:val="18"/>
                <w:szCs w:val="18"/>
              </w:rPr>
              <w:t>27,94</w:t>
            </w:r>
          </w:p>
        </w:tc>
      </w:tr>
      <w:tr w:rsidR="00C64473" w:rsidRPr="007435CE" w:rsidTr="00253A87">
        <w:trPr>
          <w:trHeight w:val="301"/>
        </w:trPr>
        <w:tc>
          <w:tcPr>
            <w:tcW w:w="1093" w:type="dxa"/>
            <w:tcBorders>
              <w:top w:val="nil"/>
              <w:left w:val="nil"/>
              <w:bottom w:val="single" w:sz="4" w:space="0" w:color="auto"/>
              <w:right w:val="nil"/>
            </w:tcBorders>
            <w:shd w:val="clear" w:color="auto" w:fill="auto"/>
            <w:noWrap/>
            <w:vAlign w:val="bottom"/>
            <w:hideMark/>
          </w:tcPr>
          <w:p w:rsidR="00C64473" w:rsidRPr="007435CE" w:rsidRDefault="00C64473" w:rsidP="00C64473">
            <w:pPr>
              <w:spacing w:line="240" w:lineRule="auto"/>
              <w:jc w:val="left"/>
              <w:rPr>
                <w:color w:val="000000"/>
                <w:sz w:val="18"/>
                <w:szCs w:val="18"/>
              </w:rPr>
            </w:pPr>
            <w:r w:rsidRPr="007435CE">
              <w:rPr>
                <w:color w:val="000000"/>
                <w:sz w:val="18"/>
                <w:szCs w:val="18"/>
              </w:rPr>
              <w:t> </w:t>
            </w:r>
          </w:p>
        </w:tc>
        <w:tc>
          <w:tcPr>
            <w:tcW w:w="1024" w:type="dxa"/>
            <w:tcBorders>
              <w:top w:val="nil"/>
              <w:left w:val="nil"/>
              <w:bottom w:val="single" w:sz="4" w:space="0" w:color="auto"/>
              <w:right w:val="nil"/>
            </w:tcBorders>
            <w:shd w:val="clear" w:color="auto" w:fill="auto"/>
            <w:noWrap/>
            <w:hideMark/>
          </w:tcPr>
          <w:p w:rsidR="00C64473" w:rsidRPr="007435CE" w:rsidRDefault="00C64473" w:rsidP="00C64473">
            <w:pPr>
              <w:spacing w:line="240" w:lineRule="auto"/>
              <w:jc w:val="right"/>
              <w:rPr>
                <w:color w:val="000000"/>
                <w:sz w:val="18"/>
                <w:szCs w:val="18"/>
              </w:rPr>
            </w:pPr>
            <w:r w:rsidRPr="007435CE">
              <w:rPr>
                <w:color w:val="000000"/>
                <w:sz w:val="18"/>
                <w:szCs w:val="18"/>
              </w:rPr>
              <w:t>-0,02</w:t>
            </w:r>
          </w:p>
        </w:tc>
        <w:tc>
          <w:tcPr>
            <w:tcW w:w="1044" w:type="dxa"/>
            <w:tcBorders>
              <w:top w:val="nil"/>
              <w:left w:val="nil"/>
              <w:bottom w:val="single" w:sz="4" w:space="0" w:color="auto"/>
              <w:right w:val="nil"/>
            </w:tcBorders>
            <w:shd w:val="clear" w:color="auto" w:fill="auto"/>
            <w:noWrap/>
            <w:hideMark/>
          </w:tcPr>
          <w:p w:rsidR="00C64473" w:rsidRPr="007435CE" w:rsidRDefault="00C64473" w:rsidP="00C64473">
            <w:pPr>
              <w:spacing w:line="240" w:lineRule="auto"/>
              <w:jc w:val="right"/>
              <w:rPr>
                <w:color w:val="000000"/>
                <w:sz w:val="18"/>
                <w:szCs w:val="18"/>
              </w:rPr>
            </w:pPr>
            <w:r w:rsidRPr="007435CE">
              <w:rPr>
                <w:color w:val="000000"/>
                <w:sz w:val="18"/>
                <w:szCs w:val="18"/>
              </w:rPr>
              <w:t>-0,0001</w:t>
            </w:r>
          </w:p>
        </w:tc>
        <w:tc>
          <w:tcPr>
            <w:tcW w:w="1024" w:type="dxa"/>
            <w:tcBorders>
              <w:top w:val="nil"/>
              <w:left w:val="nil"/>
              <w:bottom w:val="single" w:sz="4" w:space="0" w:color="auto"/>
              <w:right w:val="nil"/>
            </w:tcBorders>
            <w:shd w:val="clear" w:color="auto" w:fill="auto"/>
            <w:noWrap/>
            <w:hideMark/>
          </w:tcPr>
          <w:p w:rsidR="00C64473" w:rsidRPr="007435CE" w:rsidRDefault="00C64473" w:rsidP="00C64473">
            <w:pPr>
              <w:spacing w:line="240" w:lineRule="auto"/>
              <w:jc w:val="right"/>
              <w:rPr>
                <w:color w:val="000000"/>
                <w:sz w:val="18"/>
                <w:szCs w:val="18"/>
              </w:rPr>
            </w:pPr>
            <w:r w:rsidRPr="007435CE">
              <w:rPr>
                <w:color w:val="000000"/>
                <w:sz w:val="18"/>
                <w:szCs w:val="18"/>
              </w:rPr>
              <w:t>-0,0001</w:t>
            </w:r>
          </w:p>
        </w:tc>
        <w:tc>
          <w:tcPr>
            <w:tcW w:w="961" w:type="dxa"/>
            <w:tcBorders>
              <w:top w:val="nil"/>
              <w:left w:val="nil"/>
              <w:bottom w:val="single" w:sz="4" w:space="0" w:color="auto"/>
              <w:right w:val="nil"/>
            </w:tcBorders>
            <w:shd w:val="clear" w:color="auto" w:fill="auto"/>
            <w:noWrap/>
            <w:vAlign w:val="bottom"/>
            <w:hideMark/>
          </w:tcPr>
          <w:p w:rsidR="00C64473" w:rsidRPr="007435CE" w:rsidRDefault="00C64473" w:rsidP="00C64473">
            <w:pPr>
              <w:spacing w:line="240" w:lineRule="auto"/>
              <w:jc w:val="left"/>
              <w:rPr>
                <w:color w:val="000000"/>
                <w:sz w:val="18"/>
                <w:szCs w:val="18"/>
              </w:rPr>
            </w:pPr>
            <w:r w:rsidRPr="007435CE">
              <w:rPr>
                <w:color w:val="000000"/>
                <w:sz w:val="18"/>
                <w:szCs w:val="18"/>
              </w:rPr>
              <w:t> </w:t>
            </w:r>
          </w:p>
        </w:tc>
        <w:tc>
          <w:tcPr>
            <w:tcW w:w="1174" w:type="dxa"/>
            <w:tcBorders>
              <w:top w:val="nil"/>
              <w:left w:val="nil"/>
              <w:bottom w:val="single" w:sz="4" w:space="0" w:color="auto"/>
              <w:right w:val="nil"/>
            </w:tcBorders>
            <w:shd w:val="clear" w:color="auto" w:fill="auto"/>
            <w:noWrap/>
            <w:vAlign w:val="bottom"/>
            <w:hideMark/>
          </w:tcPr>
          <w:p w:rsidR="00C64473" w:rsidRPr="007435CE" w:rsidRDefault="00C64473" w:rsidP="00C64473">
            <w:pPr>
              <w:spacing w:line="240" w:lineRule="auto"/>
              <w:jc w:val="right"/>
              <w:rPr>
                <w:color w:val="000000"/>
                <w:sz w:val="18"/>
                <w:szCs w:val="18"/>
              </w:rPr>
            </w:pPr>
            <w:r w:rsidRPr="007435CE">
              <w:rPr>
                <w:color w:val="000000"/>
                <w:sz w:val="18"/>
                <w:szCs w:val="18"/>
              </w:rPr>
              <w:t>-0,02</w:t>
            </w:r>
          </w:p>
        </w:tc>
        <w:tc>
          <w:tcPr>
            <w:tcW w:w="1174" w:type="dxa"/>
            <w:tcBorders>
              <w:top w:val="nil"/>
              <w:left w:val="nil"/>
              <w:bottom w:val="single" w:sz="4" w:space="0" w:color="auto"/>
              <w:right w:val="nil"/>
            </w:tcBorders>
            <w:shd w:val="clear" w:color="auto" w:fill="auto"/>
            <w:noWrap/>
            <w:vAlign w:val="bottom"/>
            <w:hideMark/>
          </w:tcPr>
          <w:p w:rsidR="00C64473" w:rsidRPr="007435CE" w:rsidRDefault="00C64473" w:rsidP="00C64473">
            <w:pPr>
              <w:spacing w:line="240" w:lineRule="auto"/>
              <w:jc w:val="right"/>
              <w:rPr>
                <w:color w:val="000000"/>
                <w:sz w:val="18"/>
                <w:szCs w:val="18"/>
              </w:rPr>
            </w:pPr>
            <w:r w:rsidRPr="007435CE">
              <w:rPr>
                <w:color w:val="000000"/>
                <w:sz w:val="18"/>
                <w:szCs w:val="18"/>
              </w:rPr>
              <w:t>0</w:t>
            </w:r>
          </w:p>
        </w:tc>
        <w:tc>
          <w:tcPr>
            <w:tcW w:w="1174" w:type="dxa"/>
            <w:tcBorders>
              <w:top w:val="nil"/>
              <w:left w:val="nil"/>
              <w:bottom w:val="single" w:sz="4" w:space="0" w:color="auto"/>
              <w:right w:val="nil"/>
            </w:tcBorders>
            <w:shd w:val="clear" w:color="auto" w:fill="auto"/>
            <w:noWrap/>
            <w:vAlign w:val="bottom"/>
            <w:hideMark/>
          </w:tcPr>
          <w:p w:rsidR="00C64473" w:rsidRPr="007435CE" w:rsidRDefault="00C64473" w:rsidP="00C64473">
            <w:pPr>
              <w:spacing w:line="240" w:lineRule="auto"/>
              <w:jc w:val="right"/>
              <w:rPr>
                <w:color w:val="000000"/>
                <w:sz w:val="18"/>
                <w:szCs w:val="18"/>
              </w:rPr>
            </w:pPr>
            <w:r w:rsidRPr="007435CE">
              <w:rPr>
                <w:color w:val="000000"/>
                <w:sz w:val="18"/>
                <w:szCs w:val="18"/>
              </w:rPr>
              <w:t>0</w:t>
            </w:r>
          </w:p>
        </w:tc>
        <w:tc>
          <w:tcPr>
            <w:tcW w:w="961" w:type="dxa"/>
            <w:tcBorders>
              <w:top w:val="nil"/>
              <w:left w:val="nil"/>
              <w:bottom w:val="single" w:sz="4" w:space="0" w:color="auto"/>
              <w:right w:val="nil"/>
            </w:tcBorders>
            <w:shd w:val="clear" w:color="auto" w:fill="auto"/>
            <w:noWrap/>
            <w:vAlign w:val="bottom"/>
            <w:hideMark/>
          </w:tcPr>
          <w:p w:rsidR="00C64473" w:rsidRPr="007435CE" w:rsidRDefault="00C64473" w:rsidP="00C64473">
            <w:pPr>
              <w:spacing w:line="240" w:lineRule="auto"/>
              <w:jc w:val="left"/>
              <w:rPr>
                <w:color w:val="000000"/>
                <w:sz w:val="18"/>
                <w:szCs w:val="18"/>
              </w:rPr>
            </w:pPr>
            <w:r w:rsidRPr="007435CE">
              <w:rPr>
                <w:color w:val="000000"/>
                <w:sz w:val="18"/>
                <w:szCs w:val="18"/>
              </w:rPr>
              <w:t> </w:t>
            </w:r>
          </w:p>
        </w:tc>
      </w:tr>
      <w:tr w:rsidR="00C64473" w:rsidRPr="007435CE" w:rsidTr="00253A87">
        <w:trPr>
          <w:trHeight w:val="301"/>
        </w:trPr>
        <w:tc>
          <w:tcPr>
            <w:tcW w:w="1093" w:type="dxa"/>
            <w:tcBorders>
              <w:top w:val="nil"/>
              <w:left w:val="nil"/>
              <w:bottom w:val="nil"/>
              <w:right w:val="nil"/>
            </w:tcBorders>
            <w:shd w:val="clear" w:color="auto" w:fill="auto"/>
            <w:hideMark/>
          </w:tcPr>
          <w:p w:rsidR="00C64473" w:rsidRPr="007435CE" w:rsidRDefault="00C64473" w:rsidP="00C64473">
            <w:pPr>
              <w:spacing w:line="240" w:lineRule="auto"/>
              <w:rPr>
                <w:color w:val="000000"/>
                <w:sz w:val="18"/>
                <w:szCs w:val="18"/>
              </w:rPr>
            </w:pPr>
            <w:r w:rsidRPr="007435CE">
              <w:rPr>
                <w:color w:val="000000"/>
                <w:sz w:val="18"/>
                <w:szCs w:val="18"/>
              </w:rPr>
              <w:t>Total</w:t>
            </w:r>
          </w:p>
        </w:tc>
        <w:tc>
          <w:tcPr>
            <w:tcW w:w="1024" w:type="dxa"/>
            <w:tcBorders>
              <w:top w:val="nil"/>
              <w:left w:val="nil"/>
              <w:bottom w:val="nil"/>
              <w:right w:val="nil"/>
            </w:tcBorders>
            <w:shd w:val="clear" w:color="auto" w:fill="auto"/>
            <w:noWrap/>
            <w:hideMark/>
          </w:tcPr>
          <w:p w:rsidR="00C64473" w:rsidRPr="007435CE" w:rsidRDefault="00C64473" w:rsidP="00C64473">
            <w:pPr>
              <w:spacing w:line="240" w:lineRule="auto"/>
              <w:jc w:val="right"/>
              <w:rPr>
                <w:color w:val="000000"/>
                <w:sz w:val="18"/>
                <w:szCs w:val="18"/>
              </w:rPr>
            </w:pPr>
            <w:r w:rsidRPr="007435CE">
              <w:rPr>
                <w:color w:val="000000"/>
                <w:sz w:val="18"/>
                <w:szCs w:val="18"/>
              </w:rPr>
              <w:t>35,2</w:t>
            </w:r>
          </w:p>
        </w:tc>
        <w:tc>
          <w:tcPr>
            <w:tcW w:w="1044" w:type="dxa"/>
            <w:tcBorders>
              <w:top w:val="nil"/>
              <w:left w:val="nil"/>
              <w:bottom w:val="nil"/>
              <w:right w:val="nil"/>
            </w:tcBorders>
            <w:shd w:val="clear" w:color="auto" w:fill="auto"/>
            <w:noWrap/>
            <w:hideMark/>
          </w:tcPr>
          <w:p w:rsidR="00C64473" w:rsidRPr="007435CE" w:rsidRDefault="00C64473" w:rsidP="00C64473">
            <w:pPr>
              <w:spacing w:line="240" w:lineRule="auto"/>
              <w:jc w:val="right"/>
              <w:rPr>
                <w:color w:val="000000"/>
                <w:sz w:val="18"/>
                <w:szCs w:val="18"/>
              </w:rPr>
            </w:pPr>
            <w:r w:rsidRPr="007435CE">
              <w:rPr>
                <w:color w:val="000000"/>
                <w:sz w:val="18"/>
                <w:szCs w:val="18"/>
              </w:rPr>
              <w:t>0,104</w:t>
            </w:r>
          </w:p>
        </w:tc>
        <w:tc>
          <w:tcPr>
            <w:tcW w:w="1024" w:type="dxa"/>
            <w:tcBorders>
              <w:top w:val="nil"/>
              <w:left w:val="nil"/>
              <w:bottom w:val="nil"/>
              <w:right w:val="nil"/>
            </w:tcBorders>
            <w:shd w:val="clear" w:color="auto" w:fill="auto"/>
            <w:noWrap/>
            <w:hideMark/>
          </w:tcPr>
          <w:p w:rsidR="00C64473" w:rsidRPr="007435CE" w:rsidRDefault="00C64473" w:rsidP="00C64473">
            <w:pPr>
              <w:spacing w:line="240" w:lineRule="auto"/>
              <w:jc w:val="right"/>
              <w:rPr>
                <w:color w:val="000000"/>
                <w:sz w:val="18"/>
                <w:szCs w:val="18"/>
              </w:rPr>
            </w:pPr>
            <w:r w:rsidRPr="007435CE">
              <w:rPr>
                <w:color w:val="000000"/>
                <w:sz w:val="18"/>
                <w:szCs w:val="18"/>
              </w:rPr>
              <w:t>0,045</w:t>
            </w:r>
          </w:p>
        </w:tc>
        <w:tc>
          <w:tcPr>
            <w:tcW w:w="961" w:type="dxa"/>
            <w:tcBorders>
              <w:top w:val="nil"/>
              <w:left w:val="nil"/>
              <w:bottom w:val="nil"/>
              <w:right w:val="nil"/>
            </w:tcBorders>
            <w:shd w:val="clear" w:color="auto" w:fill="auto"/>
            <w:noWrap/>
            <w:vAlign w:val="bottom"/>
            <w:hideMark/>
          </w:tcPr>
          <w:p w:rsidR="00C64473" w:rsidRPr="007435CE" w:rsidRDefault="00C64473" w:rsidP="00C64473">
            <w:pPr>
              <w:spacing w:line="240" w:lineRule="auto"/>
              <w:jc w:val="right"/>
              <w:rPr>
                <w:color w:val="000000"/>
                <w:sz w:val="18"/>
                <w:szCs w:val="18"/>
              </w:rPr>
            </w:pPr>
            <w:r w:rsidRPr="007435CE">
              <w:rPr>
                <w:color w:val="000000"/>
                <w:sz w:val="18"/>
                <w:szCs w:val="18"/>
              </w:rPr>
              <w:t>29,66</w:t>
            </w:r>
          </w:p>
        </w:tc>
        <w:tc>
          <w:tcPr>
            <w:tcW w:w="1174" w:type="dxa"/>
            <w:tcBorders>
              <w:top w:val="nil"/>
              <w:left w:val="nil"/>
              <w:bottom w:val="nil"/>
              <w:right w:val="nil"/>
            </w:tcBorders>
            <w:shd w:val="clear" w:color="auto" w:fill="auto"/>
            <w:noWrap/>
            <w:vAlign w:val="bottom"/>
            <w:hideMark/>
          </w:tcPr>
          <w:p w:rsidR="00C64473" w:rsidRPr="007435CE" w:rsidRDefault="00C64473" w:rsidP="00C64473">
            <w:pPr>
              <w:spacing w:line="240" w:lineRule="auto"/>
              <w:jc w:val="right"/>
              <w:rPr>
                <w:color w:val="000000"/>
                <w:sz w:val="18"/>
                <w:szCs w:val="18"/>
              </w:rPr>
            </w:pPr>
            <w:r w:rsidRPr="007435CE">
              <w:rPr>
                <w:color w:val="000000"/>
                <w:sz w:val="18"/>
                <w:szCs w:val="18"/>
              </w:rPr>
              <w:t>33,26</w:t>
            </w:r>
          </w:p>
        </w:tc>
        <w:tc>
          <w:tcPr>
            <w:tcW w:w="1174" w:type="dxa"/>
            <w:tcBorders>
              <w:top w:val="nil"/>
              <w:left w:val="nil"/>
              <w:bottom w:val="nil"/>
              <w:right w:val="nil"/>
            </w:tcBorders>
            <w:shd w:val="clear" w:color="auto" w:fill="auto"/>
            <w:noWrap/>
            <w:vAlign w:val="bottom"/>
            <w:hideMark/>
          </w:tcPr>
          <w:p w:rsidR="00C64473" w:rsidRPr="007435CE" w:rsidRDefault="00C64473" w:rsidP="00C64473">
            <w:pPr>
              <w:spacing w:line="240" w:lineRule="auto"/>
              <w:jc w:val="right"/>
              <w:rPr>
                <w:color w:val="000000"/>
                <w:sz w:val="18"/>
                <w:szCs w:val="18"/>
              </w:rPr>
            </w:pPr>
            <w:r w:rsidRPr="007435CE">
              <w:rPr>
                <w:color w:val="000000"/>
                <w:sz w:val="18"/>
                <w:szCs w:val="18"/>
              </w:rPr>
              <w:t>0,095</w:t>
            </w:r>
          </w:p>
        </w:tc>
        <w:tc>
          <w:tcPr>
            <w:tcW w:w="1174" w:type="dxa"/>
            <w:tcBorders>
              <w:top w:val="nil"/>
              <w:left w:val="nil"/>
              <w:bottom w:val="nil"/>
              <w:right w:val="nil"/>
            </w:tcBorders>
            <w:shd w:val="clear" w:color="auto" w:fill="auto"/>
            <w:noWrap/>
            <w:vAlign w:val="bottom"/>
            <w:hideMark/>
          </w:tcPr>
          <w:p w:rsidR="00C64473" w:rsidRPr="007435CE" w:rsidRDefault="00C64473" w:rsidP="00C64473">
            <w:pPr>
              <w:spacing w:line="240" w:lineRule="auto"/>
              <w:jc w:val="right"/>
              <w:rPr>
                <w:color w:val="000000"/>
                <w:sz w:val="18"/>
                <w:szCs w:val="18"/>
              </w:rPr>
            </w:pPr>
            <w:r w:rsidRPr="007435CE">
              <w:rPr>
                <w:color w:val="000000"/>
                <w:sz w:val="18"/>
                <w:szCs w:val="18"/>
              </w:rPr>
              <w:t>0,04</w:t>
            </w:r>
          </w:p>
        </w:tc>
        <w:tc>
          <w:tcPr>
            <w:tcW w:w="961" w:type="dxa"/>
            <w:tcBorders>
              <w:top w:val="nil"/>
              <w:left w:val="nil"/>
              <w:bottom w:val="nil"/>
              <w:right w:val="nil"/>
            </w:tcBorders>
            <w:shd w:val="clear" w:color="auto" w:fill="auto"/>
            <w:noWrap/>
            <w:vAlign w:val="bottom"/>
            <w:hideMark/>
          </w:tcPr>
          <w:p w:rsidR="00C64473" w:rsidRPr="007435CE" w:rsidRDefault="00C64473" w:rsidP="00C64473">
            <w:pPr>
              <w:spacing w:line="240" w:lineRule="auto"/>
              <w:jc w:val="right"/>
              <w:rPr>
                <w:color w:val="000000"/>
                <w:sz w:val="18"/>
                <w:szCs w:val="18"/>
              </w:rPr>
            </w:pPr>
            <w:r w:rsidRPr="007435CE">
              <w:rPr>
                <w:color w:val="000000"/>
                <w:sz w:val="18"/>
                <w:szCs w:val="18"/>
              </w:rPr>
              <w:t>28,54</w:t>
            </w:r>
          </w:p>
        </w:tc>
      </w:tr>
      <w:tr w:rsidR="00C64473" w:rsidRPr="007435CE" w:rsidTr="00253A87">
        <w:trPr>
          <w:trHeight w:val="301"/>
        </w:trPr>
        <w:tc>
          <w:tcPr>
            <w:tcW w:w="1093" w:type="dxa"/>
            <w:tcBorders>
              <w:top w:val="nil"/>
              <w:left w:val="nil"/>
              <w:bottom w:val="single" w:sz="4" w:space="0" w:color="auto"/>
              <w:right w:val="nil"/>
            </w:tcBorders>
            <w:shd w:val="clear" w:color="auto" w:fill="auto"/>
            <w:noWrap/>
            <w:vAlign w:val="bottom"/>
            <w:hideMark/>
          </w:tcPr>
          <w:p w:rsidR="00C64473" w:rsidRPr="007435CE" w:rsidRDefault="00C64473" w:rsidP="00C64473">
            <w:pPr>
              <w:spacing w:line="240" w:lineRule="auto"/>
              <w:rPr>
                <w:b/>
                <w:bCs/>
                <w:color w:val="000000"/>
                <w:sz w:val="18"/>
                <w:szCs w:val="18"/>
              </w:rPr>
            </w:pPr>
            <w:r w:rsidRPr="007435CE">
              <w:rPr>
                <w:b/>
                <w:bCs/>
                <w:color w:val="000000"/>
                <w:sz w:val="18"/>
                <w:szCs w:val="18"/>
              </w:rPr>
              <w:t> </w:t>
            </w:r>
          </w:p>
        </w:tc>
        <w:tc>
          <w:tcPr>
            <w:tcW w:w="1024" w:type="dxa"/>
            <w:tcBorders>
              <w:top w:val="nil"/>
              <w:left w:val="nil"/>
              <w:bottom w:val="single" w:sz="4" w:space="0" w:color="auto"/>
              <w:right w:val="nil"/>
            </w:tcBorders>
            <w:shd w:val="clear" w:color="auto" w:fill="auto"/>
            <w:noWrap/>
            <w:hideMark/>
          </w:tcPr>
          <w:p w:rsidR="00C64473" w:rsidRPr="007435CE" w:rsidRDefault="00C64473" w:rsidP="00C64473">
            <w:pPr>
              <w:spacing w:line="240" w:lineRule="auto"/>
              <w:jc w:val="right"/>
              <w:rPr>
                <w:color w:val="000000"/>
                <w:sz w:val="18"/>
                <w:szCs w:val="18"/>
              </w:rPr>
            </w:pPr>
            <w:r w:rsidRPr="007435CE">
              <w:rPr>
                <w:color w:val="000000"/>
                <w:sz w:val="18"/>
                <w:szCs w:val="18"/>
              </w:rPr>
              <w:t>-0,02</w:t>
            </w:r>
          </w:p>
        </w:tc>
        <w:tc>
          <w:tcPr>
            <w:tcW w:w="1044" w:type="dxa"/>
            <w:tcBorders>
              <w:top w:val="nil"/>
              <w:left w:val="nil"/>
              <w:bottom w:val="single" w:sz="4" w:space="0" w:color="auto"/>
              <w:right w:val="nil"/>
            </w:tcBorders>
            <w:shd w:val="clear" w:color="auto" w:fill="auto"/>
            <w:noWrap/>
            <w:hideMark/>
          </w:tcPr>
          <w:p w:rsidR="00C64473" w:rsidRPr="007435CE" w:rsidRDefault="00C64473" w:rsidP="00C64473">
            <w:pPr>
              <w:spacing w:line="240" w:lineRule="auto"/>
              <w:jc w:val="right"/>
              <w:rPr>
                <w:color w:val="000000"/>
                <w:sz w:val="18"/>
                <w:szCs w:val="18"/>
              </w:rPr>
            </w:pPr>
            <w:r w:rsidRPr="007435CE">
              <w:rPr>
                <w:color w:val="000000"/>
                <w:sz w:val="18"/>
                <w:szCs w:val="18"/>
              </w:rPr>
              <w:t>-0,0001</w:t>
            </w:r>
          </w:p>
        </w:tc>
        <w:tc>
          <w:tcPr>
            <w:tcW w:w="1024" w:type="dxa"/>
            <w:tcBorders>
              <w:top w:val="nil"/>
              <w:left w:val="nil"/>
              <w:bottom w:val="single" w:sz="4" w:space="0" w:color="auto"/>
              <w:right w:val="nil"/>
            </w:tcBorders>
            <w:shd w:val="clear" w:color="auto" w:fill="auto"/>
            <w:noWrap/>
            <w:hideMark/>
          </w:tcPr>
          <w:p w:rsidR="00C64473" w:rsidRPr="007435CE" w:rsidRDefault="00C64473" w:rsidP="00C64473">
            <w:pPr>
              <w:spacing w:line="240" w:lineRule="auto"/>
              <w:jc w:val="right"/>
              <w:rPr>
                <w:color w:val="000000"/>
                <w:sz w:val="18"/>
                <w:szCs w:val="18"/>
              </w:rPr>
            </w:pPr>
            <w:r w:rsidRPr="007435CE">
              <w:rPr>
                <w:color w:val="000000"/>
                <w:sz w:val="18"/>
                <w:szCs w:val="18"/>
              </w:rPr>
              <w:t>0</w:t>
            </w:r>
            <w:r w:rsidR="00253A87" w:rsidRPr="007435CE">
              <w:rPr>
                <w:color w:val="000000"/>
                <w:sz w:val="18"/>
                <w:szCs w:val="18"/>
              </w:rPr>
              <w:t>,0</w:t>
            </w:r>
          </w:p>
        </w:tc>
        <w:tc>
          <w:tcPr>
            <w:tcW w:w="961" w:type="dxa"/>
            <w:tcBorders>
              <w:top w:val="nil"/>
              <w:left w:val="nil"/>
              <w:bottom w:val="single" w:sz="4" w:space="0" w:color="auto"/>
              <w:right w:val="nil"/>
            </w:tcBorders>
            <w:shd w:val="clear" w:color="auto" w:fill="auto"/>
            <w:noWrap/>
            <w:vAlign w:val="bottom"/>
            <w:hideMark/>
          </w:tcPr>
          <w:p w:rsidR="00C64473" w:rsidRPr="007435CE" w:rsidRDefault="00C64473" w:rsidP="00C64473">
            <w:pPr>
              <w:spacing w:line="240" w:lineRule="auto"/>
              <w:jc w:val="left"/>
              <w:rPr>
                <w:color w:val="000000"/>
                <w:sz w:val="18"/>
                <w:szCs w:val="18"/>
              </w:rPr>
            </w:pPr>
            <w:r w:rsidRPr="007435CE">
              <w:rPr>
                <w:color w:val="000000"/>
                <w:sz w:val="18"/>
                <w:szCs w:val="18"/>
              </w:rPr>
              <w:t> </w:t>
            </w:r>
          </w:p>
        </w:tc>
        <w:tc>
          <w:tcPr>
            <w:tcW w:w="1174" w:type="dxa"/>
            <w:tcBorders>
              <w:top w:val="nil"/>
              <w:left w:val="nil"/>
              <w:bottom w:val="single" w:sz="4" w:space="0" w:color="auto"/>
              <w:right w:val="nil"/>
            </w:tcBorders>
            <w:shd w:val="clear" w:color="auto" w:fill="auto"/>
            <w:noWrap/>
            <w:vAlign w:val="bottom"/>
            <w:hideMark/>
          </w:tcPr>
          <w:p w:rsidR="00C64473" w:rsidRPr="007435CE" w:rsidRDefault="00C64473" w:rsidP="00C64473">
            <w:pPr>
              <w:spacing w:line="240" w:lineRule="auto"/>
              <w:jc w:val="right"/>
              <w:rPr>
                <w:color w:val="000000"/>
                <w:sz w:val="18"/>
                <w:szCs w:val="18"/>
              </w:rPr>
            </w:pPr>
            <w:r w:rsidRPr="007435CE">
              <w:rPr>
                <w:color w:val="000000"/>
                <w:sz w:val="18"/>
                <w:szCs w:val="18"/>
              </w:rPr>
              <w:t>-0,02</w:t>
            </w:r>
          </w:p>
        </w:tc>
        <w:tc>
          <w:tcPr>
            <w:tcW w:w="1174" w:type="dxa"/>
            <w:tcBorders>
              <w:top w:val="nil"/>
              <w:left w:val="nil"/>
              <w:bottom w:val="single" w:sz="4" w:space="0" w:color="auto"/>
              <w:right w:val="nil"/>
            </w:tcBorders>
            <w:shd w:val="clear" w:color="auto" w:fill="auto"/>
            <w:noWrap/>
            <w:vAlign w:val="bottom"/>
            <w:hideMark/>
          </w:tcPr>
          <w:p w:rsidR="00C64473" w:rsidRPr="007435CE" w:rsidRDefault="00C64473" w:rsidP="00C64473">
            <w:pPr>
              <w:spacing w:line="240" w:lineRule="auto"/>
              <w:jc w:val="right"/>
              <w:rPr>
                <w:color w:val="000000"/>
                <w:sz w:val="18"/>
                <w:szCs w:val="18"/>
              </w:rPr>
            </w:pPr>
            <w:r w:rsidRPr="007435CE">
              <w:rPr>
                <w:color w:val="000000"/>
                <w:sz w:val="18"/>
                <w:szCs w:val="18"/>
              </w:rPr>
              <w:t>0,0</w:t>
            </w:r>
          </w:p>
        </w:tc>
        <w:tc>
          <w:tcPr>
            <w:tcW w:w="1174" w:type="dxa"/>
            <w:tcBorders>
              <w:top w:val="nil"/>
              <w:left w:val="nil"/>
              <w:bottom w:val="single" w:sz="4" w:space="0" w:color="auto"/>
              <w:right w:val="nil"/>
            </w:tcBorders>
            <w:shd w:val="clear" w:color="auto" w:fill="auto"/>
            <w:noWrap/>
            <w:vAlign w:val="bottom"/>
            <w:hideMark/>
          </w:tcPr>
          <w:p w:rsidR="00C64473" w:rsidRPr="007435CE" w:rsidRDefault="00C64473" w:rsidP="00C64473">
            <w:pPr>
              <w:spacing w:line="240" w:lineRule="auto"/>
              <w:jc w:val="right"/>
              <w:rPr>
                <w:color w:val="000000"/>
                <w:sz w:val="18"/>
                <w:szCs w:val="18"/>
              </w:rPr>
            </w:pPr>
            <w:r w:rsidRPr="007435CE">
              <w:rPr>
                <w:color w:val="000000"/>
                <w:sz w:val="18"/>
                <w:szCs w:val="18"/>
              </w:rPr>
              <w:t>0,0</w:t>
            </w:r>
          </w:p>
        </w:tc>
        <w:tc>
          <w:tcPr>
            <w:tcW w:w="961" w:type="dxa"/>
            <w:tcBorders>
              <w:top w:val="nil"/>
              <w:left w:val="nil"/>
              <w:bottom w:val="single" w:sz="4" w:space="0" w:color="auto"/>
              <w:right w:val="nil"/>
            </w:tcBorders>
            <w:shd w:val="clear" w:color="auto" w:fill="auto"/>
            <w:noWrap/>
            <w:vAlign w:val="bottom"/>
            <w:hideMark/>
          </w:tcPr>
          <w:p w:rsidR="00C64473" w:rsidRPr="007435CE" w:rsidRDefault="00C64473" w:rsidP="00C64473">
            <w:pPr>
              <w:spacing w:line="240" w:lineRule="auto"/>
              <w:jc w:val="left"/>
              <w:rPr>
                <w:color w:val="000000"/>
                <w:sz w:val="18"/>
                <w:szCs w:val="18"/>
              </w:rPr>
            </w:pPr>
            <w:r w:rsidRPr="007435CE">
              <w:rPr>
                <w:color w:val="000000"/>
                <w:sz w:val="18"/>
                <w:szCs w:val="18"/>
              </w:rPr>
              <w:t> </w:t>
            </w:r>
          </w:p>
        </w:tc>
      </w:tr>
    </w:tbl>
    <w:p w:rsidR="00DB03EA" w:rsidRDefault="00DB03EA" w:rsidP="00DB03EA">
      <w:pPr>
        <w:rPr>
          <w:sz w:val="16"/>
          <w:szCs w:val="16"/>
        </w:rPr>
      </w:pPr>
    </w:p>
    <w:p w:rsidR="00722968" w:rsidRDefault="00722968" w:rsidP="00DB03EA">
      <w:pPr>
        <w:rPr>
          <w:rFonts w:ascii="Garamond" w:hAnsi="Garamond"/>
          <w:lang w:val="fr-CA"/>
        </w:rPr>
        <w:sectPr w:rsidR="00722968" w:rsidSect="00100F8C">
          <w:type w:val="continuous"/>
          <w:pgSz w:w="11906" w:h="16838"/>
          <w:pgMar w:top="1417" w:right="1417" w:bottom="1417" w:left="1417" w:header="708" w:footer="708" w:gutter="0"/>
          <w:cols w:space="708"/>
          <w:docGrid w:linePitch="360"/>
        </w:sectPr>
      </w:pPr>
    </w:p>
    <w:p w:rsidR="00DB03EA" w:rsidRPr="00116B87" w:rsidRDefault="00DB03EA" w:rsidP="00DB03EA">
      <w:pPr>
        <w:rPr>
          <w:lang w:val="fr-CA"/>
        </w:rPr>
      </w:pPr>
      <w:r w:rsidRPr="00116B87">
        <w:rPr>
          <w:lang w:val="fr-CA"/>
        </w:rPr>
        <w:lastRenderedPageBreak/>
        <w:t xml:space="preserve">Ces résultats suggèrent des politiques différenciées selon le milieu de résidence et les priorités des pouvoirs publiques. Si la priorité du Gouvernement est de réduire les inégalités parmi les pauvres, les zones à cibler sont celles dont l’écart de pauvreté est élevé.  En ce cas, pour des  politiques publiques  visant l’augmentation des revenus des populations, le coût lié à l’élimination de la pauvreté monétaire en 2011 serait de 405,68 milliards de francs CFA dont 193,63 milliards pour le milieu rural. </w:t>
      </w:r>
    </w:p>
    <w:p w:rsidR="00DB03EA" w:rsidRPr="00116B87" w:rsidRDefault="00DB03EA" w:rsidP="00DB03EA">
      <w:pPr>
        <w:rPr>
          <w:lang w:val="fr-CA"/>
        </w:rPr>
      </w:pPr>
      <w:r w:rsidRPr="00116B87">
        <w:rPr>
          <w:lang w:val="fr-CA"/>
        </w:rPr>
        <w:t xml:space="preserve">En revanche si le Gouvernement est plus averse à la pauvreté, les zones à cibler en priorité sont celles affichant un indice de sévérité élevé. </w:t>
      </w:r>
    </w:p>
    <w:p w:rsidR="00DB03EA" w:rsidRPr="00116B87" w:rsidRDefault="00DB03EA" w:rsidP="00DB03EA">
      <w:pPr>
        <w:rPr>
          <w:lang w:val="fr-CA"/>
        </w:rPr>
      </w:pPr>
      <w:bookmarkStart w:id="19" w:name="_Toc281464498"/>
    </w:p>
    <w:bookmarkEnd w:id="19"/>
    <w:p w:rsidR="00DB03EA" w:rsidRPr="00116B87" w:rsidRDefault="00DB03EA" w:rsidP="00DB03EA">
      <w:r w:rsidRPr="00116B87">
        <w:lastRenderedPageBreak/>
        <w:t>Au niveau départemental, sept départements  présentent des incidences de pauvreté monétaire supérieures à la moyenne nationale. Il s’agit des départements de l’Alibori, de l’Atacora, de l’Atlantique, des Collines, du Couffo, du Mono et du Zou. Parmi ces départements, quatre dont l’incidence de pauvreté représente 1,2 fois la moyenne nationale  sont caractéristiques de zones de forte pauvreté.</w:t>
      </w:r>
      <w:r w:rsidR="00E23F0E" w:rsidRPr="00116B87">
        <w:t xml:space="preserve"> </w:t>
      </w:r>
      <w:r w:rsidRPr="00116B87">
        <w:t xml:space="preserve">C’est notamment, les départements des Collines, du Couffo, du Mono et du Zou. </w:t>
      </w:r>
    </w:p>
    <w:p w:rsidR="00DB03EA" w:rsidRPr="00116B87" w:rsidRDefault="00DB03EA" w:rsidP="00DB03EA">
      <w:r w:rsidRPr="00116B87">
        <w:t>Lorsqu’on examine l’indice de sévérité et l’indice de profondeur, on note qu’en général le classement n’est perturbé lorsqu’on stratifie en zones de forte et faible pauvreté.</w:t>
      </w:r>
    </w:p>
    <w:p w:rsidR="00722968" w:rsidRDefault="00722968" w:rsidP="00DB03EA">
      <w:pPr>
        <w:rPr>
          <w:rFonts w:ascii="Garamond" w:hAnsi="Garamond"/>
        </w:rPr>
        <w:sectPr w:rsidR="00722968" w:rsidSect="00722968">
          <w:type w:val="continuous"/>
          <w:pgSz w:w="11906" w:h="16838"/>
          <w:pgMar w:top="1417" w:right="1417" w:bottom="1417" w:left="1417" w:header="708" w:footer="708" w:gutter="0"/>
          <w:cols w:num="2" w:space="708"/>
          <w:docGrid w:linePitch="360"/>
        </w:sectPr>
      </w:pPr>
    </w:p>
    <w:p w:rsidR="00DB03EA" w:rsidRDefault="00DB03EA" w:rsidP="00DB03EA">
      <w:pPr>
        <w:rPr>
          <w:rFonts w:ascii="Garamond" w:hAnsi="Garamond"/>
        </w:rPr>
      </w:pPr>
      <w:r>
        <w:rPr>
          <w:rFonts w:ascii="Garamond" w:hAnsi="Garamond"/>
        </w:rPr>
        <w:lastRenderedPageBreak/>
        <w:br w:type="page"/>
      </w:r>
    </w:p>
    <w:p w:rsidR="00DB03EA" w:rsidRPr="00207546" w:rsidRDefault="00483DCB" w:rsidP="00483DCB">
      <w:pPr>
        <w:pStyle w:val="Lgende"/>
        <w:rPr>
          <w:color w:val="auto"/>
          <w:sz w:val="22"/>
          <w:szCs w:val="22"/>
        </w:rPr>
      </w:pPr>
      <w:bookmarkStart w:id="20" w:name="_Toc290329076"/>
      <w:bookmarkStart w:id="21" w:name="_Toc281464981"/>
      <w:r w:rsidRPr="00207546">
        <w:rPr>
          <w:color w:val="auto"/>
          <w:sz w:val="22"/>
          <w:szCs w:val="22"/>
        </w:rPr>
        <w:lastRenderedPageBreak/>
        <w:t xml:space="preserve">Tableau </w:t>
      </w:r>
      <w:r w:rsidR="00361752" w:rsidRPr="00207546">
        <w:rPr>
          <w:color w:val="auto"/>
          <w:sz w:val="22"/>
          <w:szCs w:val="22"/>
        </w:rPr>
        <w:fldChar w:fldCharType="begin"/>
      </w:r>
      <w:r w:rsidR="00BF61C3" w:rsidRPr="00207546">
        <w:rPr>
          <w:color w:val="auto"/>
          <w:sz w:val="22"/>
          <w:szCs w:val="22"/>
        </w:rPr>
        <w:instrText xml:space="preserve"> SEQ Tableau \* ARABIC </w:instrText>
      </w:r>
      <w:r w:rsidR="00361752" w:rsidRPr="00207546">
        <w:rPr>
          <w:color w:val="auto"/>
          <w:sz w:val="22"/>
          <w:szCs w:val="22"/>
        </w:rPr>
        <w:fldChar w:fldCharType="separate"/>
      </w:r>
      <w:r w:rsidR="00535F09">
        <w:rPr>
          <w:noProof/>
          <w:color w:val="auto"/>
          <w:sz w:val="22"/>
          <w:szCs w:val="22"/>
        </w:rPr>
        <w:t>7</w:t>
      </w:r>
      <w:r w:rsidR="00361752" w:rsidRPr="00207546">
        <w:rPr>
          <w:color w:val="auto"/>
          <w:sz w:val="22"/>
          <w:szCs w:val="22"/>
        </w:rPr>
        <w:fldChar w:fldCharType="end"/>
      </w:r>
      <w:r w:rsidRPr="00207546">
        <w:rPr>
          <w:color w:val="auto"/>
          <w:sz w:val="22"/>
          <w:szCs w:val="22"/>
        </w:rPr>
        <w:t xml:space="preserve"> : </w:t>
      </w:r>
      <w:r w:rsidR="00DB03EA" w:rsidRPr="00207546">
        <w:rPr>
          <w:color w:val="auto"/>
          <w:sz w:val="22"/>
          <w:szCs w:val="22"/>
        </w:rPr>
        <w:t>Indices de pauvreté monétaire</w:t>
      </w:r>
      <w:bookmarkEnd w:id="20"/>
      <w:r w:rsidR="00DB03EA" w:rsidRPr="00207546">
        <w:rPr>
          <w:color w:val="auto"/>
          <w:sz w:val="22"/>
          <w:szCs w:val="22"/>
        </w:rPr>
        <w:t xml:space="preserve"> </w:t>
      </w:r>
      <w:bookmarkEnd w:id="21"/>
    </w:p>
    <w:tbl>
      <w:tblPr>
        <w:tblW w:w="9801" w:type="dxa"/>
        <w:tblCellMar>
          <w:left w:w="70" w:type="dxa"/>
          <w:right w:w="70" w:type="dxa"/>
        </w:tblCellMar>
        <w:tblLook w:val="04A0"/>
      </w:tblPr>
      <w:tblGrid>
        <w:gridCol w:w="1089"/>
        <w:gridCol w:w="1089"/>
        <w:gridCol w:w="1089"/>
        <w:gridCol w:w="1089"/>
        <w:gridCol w:w="1089"/>
        <w:gridCol w:w="1089"/>
        <w:gridCol w:w="1089"/>
        <w:gridCol w:w="1089"/>
        <w:gridCol w:w="1089"/>
      </w:tblGrid>
      <w:tr w:rsidR="00483DCB" w:rsidRPr="007435CE" w:rsidTr="00483DCB">
        <w:trPr>
          <w:trHeight w:val="299"/>
        </w:trPr>
        <w:tc>
          <w:tcPr>
            <w:tcW w:w="1089" w:type="dxa"/>
            <w:tcBorders>
              <w:top w:val="single" w:sz="4" w:space="0" w:color="auto"/>
              <w:left w:val="nil"/>
              <w:bottom w:val="nil"/>
              <w:right w:val="nil"/>
            </w:tcBorders>
            <w:shd w:val="clear" w:color="auto" w:fill="auto"/>
            <w:vAlign w:val="bottom"/>
            <w:hideMark/>
          </w:tcPr>
          <w:p w:rsidR="00483DCB" w:rsidRPr="007435CE" w:rsidRDefault="00483DCB" w:rsidP="00483DCB">
            <w:pPr>
              <w:spacing w:line="240" w:lineRule="auto"/>
              <w:jc w:val="center"/>
              <w:rPr>
                <w:b/>
                <w:bCs/>
                <w:color w:val="000000"/>
                <w:sz w:val="18"/>
                <w:szCs w:val="18"/>
              </w:rPr>
            </w:pPr>
            <w:bookmarkStart w:id="22" w:name="_Toc281464500"/>
            <w:r w:rsidRPr="007435CE">
              <w:rPr>
                <w:b/>
                <w:bCs/>
                <w:color w:val="000000"/>
                <w:sz w:val="18"/>
                <w:szCs w:val="18"/>
              </w:rPr>
              <w:t> </w:t>
            </w:r>
          </w:p>
        </w:tc>
        <w:tc>
          <w:tcPr>
            <w:tcW w:w="4356" w:type="dxa"/>
            <w:gridSpan w:val="4"/>
            <w:tcBorders>
              <w:top w:val="single" w:sz="4" w:space="0" w:color="auto"/>
              <w:left w:val="nil"/>
              <w:bottom w:val="single" w:sz="4" w:space="0" w:color="auto"/>
              <w:right w:val="nil"/>
            </w:tcBorders>
            <w:shd w:val="clear" w:color="auto" w:fill="auto"/>
            <w:vAlign w:val="bottom"/>
            <w:hideMark/>
          </w:tcPr>
          <w:p w:rsidR="00483DCB" w:rsidRPr="007435CE" w:rsidRDefault="00483DCB" w:rsidP="00483DCB">
            <w:pPr>
              <w:spacing w:line="240" w:lineRule="auto"/>
              <w:jc w:val="center"/>
              <w:rPr>
                <w:b/>
                <w:bCs/>
                <w:color w:val="000000"/>
                <w:sz w:val="18"/>
                <w:szCs w:val="18"/>
              </w:rPr>
            </w:pPr>
            <w:r w:rsidRPr="007435CE">
              <w:rPr>
                <w:b/>
                <w:bCs/>
                <w:color w:val="000000"/>
                <w:sz w:val="18"/>
                <w:szCs w:val="18"/>
              </w:rPr>
              <w:t>2009</w:t>
            </w:r>
          </w:p>
        </w:tc>
        <w:tc>
          <w:tcPr>
            <w:tcW w:w="4356" w:type="dxa"/>
            <w:gridSpan w:val="4"/>
            <w:tcBorders>
              <w:top w:val="single" w:sz="4" w:space="0" w:color="auto"/>
              <w:left w:val="nil"/>
              <w:bottom w:val="single" w:sz="4" w:space="0" w:color="auto"/>
              <w:right w:val="nil"/>
            </w:tcBorders>
            <w:shd w:val="clear" w:color="auto" w:fill="auto"/>
            <w:noWrap/>
            <w:vAlign w:val="bottom"/>
            <w:hideMark/>
          </w:tcPr>
          <w:p w:rsidR="00483DCB" w:rsidRPr="007435CE" w:rsidRDefault="00483DCB" w:rsidP="00483DCB">
            <w:pPr>
              <w:spacing w:line="240" w:lineRule="auto"/>
              <w:jc w:val="center"/>
              <w:rPr>
                <w:b/>
                <w:bCs/>
                <w:color w:val="000000"/>
                <w:sz w:val="18"/>
                <w:szCs w:val="18"/>
              </w:rPr>
            </w:pPr>
            <w:r w:rsidRPr="007435CE">
              <w:rPr>
                <w:b/>
                <w:bCs/>
                <w:color w:val="000000"/>
                <w:sz w:val="18"/>
                <w:szCs w:val="18"/>
              </w:rPr>
              <w:t>2007</w:t>
            </w:r>
          </w:p>
        </w:tc>
      </w:tr>
      <w:tr w:rsidR="00483DCB" w:rsidRPr="007435CE" w:rsidTr="00114333">
        <w:trPr>
          <w:trHeight w:val="914"/>
        </w:trPr>
        <w:tc>
          <w:tcPr>
            <w:tcW w:w="1089" w:type="dxa"/>
            <w:tcBorders>
              <w:top w:val="nil"/>
              <w:left w:val="nil"/>
              <w:bottom w:val="single" w:sz="4" w:space="0" w:color="auto"/>
              <w:right w:val="nil"/>
            </w:tcBorders>
            <w:shd w:val="clear" w:color="auto" w:fill="auto"/>
            <w:hideMark/>
          </w:tcPr>
          <w:p w:rsidR="00483DCB" w:rsidRPr="007435CE" w:rsidRDefault="00483DCB" w:rsidP="00114333">
            <w:pPr>
              <w:spacing w:line="240" w:lineRule="auto"/>
              <w:jc w:val="center"/>
              <w:rPr>
                <w:color w:val="000000"/>
                <w:sz w:val="18"/>
                <w:szCs w:val="18"/>
              </w:rPr>
            </w:pPr>
            <w:r w:rsidRPr="007435CE">
              <w:rPr>
                <w:color w:val="000000"/>
                <w:sz w:val="18"/>
                <w:szCs w:val="18"/>
              </w:rPr>
              <w:t>Département</w:t>
            </w:r>
          </w:p>
        </w:tc>
        <w:tc>
          <w:tcPr>
            <w:tcW w:w="1089" w:type="dxa"/>
            <w:tcBorders>
              <w:top w:val="nil"/>
              <w:left w:val="nil"/>
              <w:bottom w:val="single" w:sz="4" w:space="0" w:color="auto"/>
              <w:right w:val="nil"/>
            </w:tcBorders>
            <w:shd w:val="clear" w:color="auto" w:fill="auto"/>
            <w:hideMark/>
          </w:tcPr>
          <w:p w:rsidR="00483DCB" w:rsidRPr="007435CE" w:rsidRDefault="00483DCB" w:rsidP="00114333">
            <w:pPr>
              <w:spacing w:line="240" w:lineRule="auto"/>
              <w:jc w:val="center"/>
              <w:rPr>
                <w:color w:val="000000"/>
                <w:sz w:val="18"/>
                <w:szCs w:val="18"/>
              </w:rPr>
            </w:pPr>
            <w:r w:rsidRPr="007435CE">
              <w:rPr>
                <w:color w:val="000000"/>
                <w:sz w:val="18"/>
                <w:szCs w:val="18"/>
              </w:rPr>
              <w:t>Incidence de pauvreté monétaire (P0)</w:t>
            </w:r>
          </w:p>
        </w:tc>
        <w:tc>
          <w:tcPr>
            <w:tcW w:w="1089" w:type="dxa"/>
            <w:tcBorders>
              <w:top w:val="nil"/>
              <w:left w:val="nil"/>
              <w:bottom w:val="single" w:sz="4" w:space="0" w:color="auto"/>
              <w:right w:val="nil"/>
            </w:tcBorders>
            <w:shd w:val="clear" w:color="auto" w:fill="auto"/>
            <w:hideMark/>
          </w:tcPr>
          <w:p w:rsidR="00483DCB" w:rsidRPr="007435CE" w:rsidRDefault="00483DCB" w:rsidP="00114333">
            <w:pPr>
              <w:spacing w:line="240" w:lineRule="auto"/>
              <w:jc w:val="center"/>
              <w:rPr>
                <w:color w:val="000000"/>
                <w:sz w:val="18"/>
                <w:szCs w:val="18"/>
              </w:rPr>
            </w:pPr>
            <w:r w:rsidRPr="007435CE">
              <w:rPr>
                <w:color w:val="000000"/>
                <w:sz w:val="18"/>
                <w:szCs w:val="18"/>
              </w:rPr>
              <w:t>Indice de profondeur de la pauvreté monétaire (P1)</w:t>
            </w:r>
          </w:p>
        </w:tc>
        <w:tc>
          <w:tcPr>
            <w:tcW w:w="1089" w:type="dxa"/>
            <w:tcBorders>
              <w:top w:val="nil"/>
              <w:left w:val="nil"/>
              <w:bottom w:val="single" w:sz="4" w:space="0" w:color="auto"/>
              <w:right w:val="nil"/>
            </w:tcBorders>
            <w:shd w:val="clear" w:color="auto" w:fill="auto"/>
            <w:hideMark/>
          </w:tcPr>
          <w:p w:rsidR="00483DCB" w:rsidRPr="007435CE" w:rsidRDefault="00483DCB" w:rsidP="00114333">
            <w:pPr>
              <w:spacing w:line="240" w:lineRule="auto"/>
              <w:jc w:val="center"/>
              <w:rPr>
                <w:color w:val="000000"/>
                <w:sz w:val="18"/>
                <w:szCs w:val="18"/>
              </w:rPr>
            </w:pPr>
            <w:r w:rsidRPr="007435CE">
              <w:rPr>
                <w:color w:val="000000"/>
                <w:sz w:val="18"/>
                <w:szCs w:val="18"/>
              </w:rPr>
              <w:t>Indice de sévérité de la pauvreté monétaire (P2)</w:t>
            </w:r>
          </w:p>
        </w:tc>
        <w:tc>
          <w:tcPr>
            <w:tcW w:w="1089" w:type="dxa"/>
            <w:tcBorders>
              <w:top w:val="nil"/>
              <w:left w:val="nil"/>
              <w:bottom w:val="single" w:sz="4" w:space="0" w:color="auto"/>
              <w:right w:val="nil"/>
            </w:tcBorders>
            <w:shd w:val="clear" w:color="auto" w:fill="auto"/>
            <w:noWrap/>
            <w:hideMark/>
          </w:tcPr>
          <w:p w:rsidR="00483DCB" w:rsidRPr="007435CE" w:rsidRDefault="00483DCB" w:rsidP="00114333">
            <w:pPr>
              <w:spacing w:line="240" w:lineRule="auto"/>
              <w:jc w:val="center"/>
              <w:rPr>
                <w:color w:val="000000"/>
                <w:sz w:val="18"/>
                <w:szCs w:val="18"/>
              </w:rPr>
            </w:pPr>
            <w:r w:rsidRPr="007435CE">
              <w:rPr>
                <w:color w:val="000000"/>
                <w:sz w:val="18"/>
                <w:szCs w:val="18"/>
              </w:rPr>
              <w:t>P1/P0</w:t>
            </w:r>
          </w:p>
          <w:p w:rsidR="00483DCB" w:rsidRPr="007435CE" w:rsidRDefault="00483DCB" w:rsidP="00114333">
            <w:pPr>
              <w:spacing w:line="240" w:lineRule="auto"/>
              <w:jc w:val="center"/>
              <w:rPr>
                <w:color w:val="000000"/>
                <w:sz w:val="18"/>
                <w:szCs w:val="18"/>
              </w:rPr>
            </w:pPr>
            <w:r w:rsidRPr="007435CE">
              <w:rPr>
                <w:color w:val="000000"/>
                <w:sz w:val="18"/>
                <w:szCs w:val="18"/>
              </w:rPr>
              <w:t>(en %)</w:t>
            </w:r>
          </w:p>
        </w:tc>
        <w:tc>
          <w:tcPr>
            <w:tcW w:w="1089" w:type="dxa"/>
            <w:tcBorders>
              <w:top w:val="nil"/>
              <w:left w:val="nil"/>
              <w:bottom w:val="single" w:sz="4" w:space="0" w:color="auto"/>
              <w:right w:val="nil"/>
            </w:tcBorders>
            <w:shd w:val="clear" w:color="auto" w:fill="auto"/>
            <w:hideMark/>
          </w:tcPr>
          <w:p w:rsidR="00483DCB" w:rsidRPr="007435CE" w:rsidRDefault="00483DCB" w:rsidP="00114333">
            <w:pPr>
              <w:spacing w:line="240" w:lineRule="auto"/>
              <w:jc w:val="center"/>
              <w:rPr>
                <w:color w:val="000000"/>
                <w:sz w:val="18"/>
                <w:szCs w:val="18"/>
              </w:rPr>
            </w:pPr>
            <w:r w:rsidRPr="007435CE">
              <w:rPr>
                <w:color w:val="000000"/>
                <w:sz w:val="18"/>
                <w:szCs w:val="18"/>
              </w:rPr>
              <w:t>Incidence de pauvreté monétaire (P0)</w:t>
            </w:r>
          </w:p>
        </w:tc>
        <w:tc>
          <w:tcPr>
            <w:tcW w:w="1089" w:type="dxa"/>
            <w:tcBorders>
              <w:top w:val="nil"/>
              <w:left w:val="nil"/>
              <w:bottom w:val="single" w:sz="4" w:space="0" w:color="auto"/>
              <w:right w:val="nil"/>
            </w:tcBorders>
            <w:shd w:val="clear" w:color="auto" w:fill="auto"/>
            <w:hideMark/>
          </w:tcPr>
          <w:p w:rsidR="00483DCB" w:rsidRPr="007435CE" w:rsidRDefault="00483DCB" w:rsidP="00114333">
            <w:pPr>
              <w:spacing w:line="240" w:lineRule="auto"/>
              <w:jc w:val="center"/>
              <w:rPr>
                <w:color w:val="000000"/>
                <w:sz w:val="18"/>
                <w:szCs w:val="18"/>
              </w:rPr>
            </w:pPr>
            <w:r w:rsidRPr="007435CE">
              <w:rPr>
                <w:color w:val="000000"/>
                <w:sz w:val="18"/>
                <w:szCs w:val="18"/>
              </w:rPr>
              <w:t>Indice de profondeur de la pauvreté monétaire (P1)</w:t>
            </w:r>
          </w:p>
        </w:tc>
        <w:tc>
          <w:tcPr>
            <w:tcW w:w="1089" w:type="dxa"/>
            <w:tcBorders>
              <w:top w:val="nil"/>
              <w:left w:val="nil"/>
              <w:bottom w:val="single" w:sz="4" w:space="0" w:color="auto"/>
              <w:right w:val="nil"/>
            </w:tcBorders>
            <w:shd w:val="clear" w:color="auto" w:fill="auto"/>
            <w:hideMark/>
          </w:tcPr>
          <w:p w:rsidR="00483DCB" w:rsidRPr="007435CE" w:rsidRDefault="00483DCB" w:rsidP="00114333">
            <w:pPr>
              <w:spacing w:line="240" w:lineRule="auto"/>
              <w:jc w:val="center"/>
              <w:rPr>
                <w:color w:val="000000"/>
                <w:sz w:val="18"/>
                <w:szCs w:val="18"/>
              </w:rPr>
            </w:pPr>
            <w:r w:rsidRPr="007435CE">
              <w:rPr>
                <w:color w:val="000000"/>
                <w:sz w:val="18"/>
                <w:szCs w:val="18"/>
              </w:rPr>
              <w:t>Indice de sévérité de la pauvreté monétaire (P2)</w:t>
            </w:r>
          </w:p>
        </w:tc>
        <w:tc>
          <w:tcPr>
            <w:tcW w:w="1089" w:type="dxa"/>
            <w:tcBorders>
              <w:top w:val="nil"/>
              <w:left w:val="nil"/>
              <w:bottom w:val="single" w:sz="4" w:space="0" w:color="auto"/>
              <w:right w:val="nil"/>
            </w:tcBorders>
            <w:shd w:val="clear" w:color="auto" w:fill="auto"/>
            <w:noWrap/>
            <w:hideMark/>
          </w:tcPr>
          <w:p w:rsidR="00483DCB" w:rsidRPr="007435CE" w:rsidRDefault="00483DCB" w:rsidP="00114333">
            <w:pPr>
              <w:spacing w:line="240" w:lineRule="auto"/>
              <w:jc w:val="center"/>
              <w:rPr>
                <w:color w:val="000000"/>
                <w:sz w:val="18"/>
                <w:szCs w:val="18"/>
              </w:rPr>
            </w:pPr>
            <w:r w:rsidRPr="007435CE">
              <w:rPr>
                <w:color w:val="000000"/>
                <w:sz w:val="18"/>
                <w:szCs w:val="18"/>
              </w:rPr>
              <w:t>P1/P0</w:t>
            </w:r>
          </w:p>
          <w:p w:rsidR="00483DCB" w:rsidRPr="007435CE" w:rsidRDefault="00483DCB" w:rsidP="00114333">
            <w:pPr>
              <w:spacing w:line="240" w:lineRule="auto"/>
              <w:jc w:val="center"/>
              <w:rPr>
                <w:color w:val="000000"/>
                <w:sz w:val="18"/>
                <w:szCs w:val="18"/>
              </w:rPr>
            </w:pPr>
            <w:r w:rsidRPr="007435CE">
              <w:rPr>
                <w:color w:val="000000"/>
                <w:sz w:val="18"/>
                <w:szCs w:val="18"/>
              </w:rPr>
              <w:t>(en %)</w:t>
            </w:r>
          </w:p>
        </w:tc>
      </w:tr>
      <w:tr w:rsidR="00483DCB" w:rsidRPr="007435CE" w:rsidTr="00483DCB">
        <w:trPr>
          <w:trHeight w:val="299"/>
        </w:trPr>
        <w:tc>
          <w:tcPr>
            <w:tcW w:w="1089" w:type="dxa"/>
            <w:tcBorders>
              <w:top w:val="nil"/>
              <w:left w:val="nil"/>
              <w:bottom w:val="nil"/>
              <w:right w:val="nil"/>
            </w:tcBorders>
            <w:shd w:val="clear" w:color="auto" w:fill="auto"/>
            <w:hideMark/>
          </w:tcPr>
          <w:p w:rsidR="00483DCB" w:rsidRPr="007435CE" w:rsidRDefault="00483DCB" w:rsidP="00483DCB">
            <w:pPr>
              <w:spacing w:line="240" w:lineRule="auto"/>
              <w:rPr>
                <w:color w:val="000000"/>
                <w:sz w:val="18"/>
                <w:szCs w:val="18"/>
              </w:rPr>
            </w:pPr>
            <w:r w:rsidRPr="007435CE">
              <w:rPr>
                <w:color w:val="000000"/>
                <w:sz w:val="18"/>
                <w:szCs w:val="18"/>
              </w:rPr>
              <w:t>Alibori</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35,7</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0,111</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0,05</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31,1</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43,3</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0,136</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0,059</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31,47</w:t>
            </w:r>
          </w:p>
        </w:tc>
      </w:tr>
      <w:tr w:rsidR="00483DCB" w:rsidRPr="007435CE" w:rsidTr="00483DCB">
        <w:trPr>
          <w:trHeight w:val="299"/>
        </w:trPr>
        <w:tc>
          <w:tcPr>
            <w:tcW w:w="1089" w:type="dxa"/>
            <w:tcBorders>
              <w:top w:val="nil"/>
              <w:left w:val="nil"/>
              <w:bottom w:val="nil"/>
              <w:right w:val="nil"/>
            </w:tcBorders>
            <w:shd w:val="clear" w:color="auto" w:fill="auto"/>
            <w:noWrap/>
            <w:vAlign w:val="bottom"/>
            <w:hideMark/>
          </w:tcPr>
          <w:p w:rsidR="00483DCB" w:rsidRPr="007435CE" w:rsidRDefault="00483DCB" w:rsidP="00483DCB">
            <w:pPr>
              <w:spacing w:line="240" w:lineRule="auto"/>
              <w:jc w:val="left"/>
              <w:rPr>
                <w:color w:val="000000"/>
                <w:sz w:val="18"/>
                <w:szCs w:val="18"/>
              </w:rPr>
            </w:pP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-0,07</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-0,0003</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-0,0002</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left"/>
              <w:rPr>
                <w:color w:val="000000"/>
                <w:sz w:val="18"/>
                <w:szCs w:val="18"/>
              </w:rPr>
            </w:pP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-0,07</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left"/>
              <w:rPr>
                <w:color w:val="000000"/>
                <w:sz w:val="18"/>
                <w:szCs w:val="18"/>
              </w:rPr>
            </w:pPr>
          </w:p>
        </w:tc>
      </w:tr>
      <w:tr w:rsidR="00483DCB" w:rsidRPr="007435CE" w:rsidTr="00483DCB">
        <w:trPr>
          <w:trHeight w:val="299"/>
        </w:trPr>
        <w:tc>
          <w:tcPr>
            <w:tcW w:w="1089" w:type="dxa"/>
            <w:tcBorders>
              <w:top w:val="nil"/>
              <w:left w:val="nil"/>
              <w:bottom w:val="nil"/>
              <w:right w:val="nil"/>
            </w:tcBorders>
            <w:shd w:val="clear" w:color="auto" w:fill="auto"/>
            <w:hideMark/>
          </w:tcPr>
          <w:p w:rsidR="00483DCB" w:rsidRPr="007435CE" w:rsidRDefault="00483DCB" w:rsidP="00483DCB">
            <w:pPr>
              <w:spacing w:line="240" w:lineRule="auto"/>
              <w:rPr>
                <w:color w:val="000000"/>
                <w:sz w:val="18"/>
                <w:szCs w:val="18"/>
              </w:rPr>
            </w:pPr>
            <w:r w:rsidRPr="007435CE">
              <w:rPr>
                <w:color w:val="000000"/>
                <w:sz w:val="18"/>
                <w:szCs w:val="18"/>
              </w:rPr>
              <w:t>Atacora</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36</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0,107</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0,046</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29,79</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33,16</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0,077</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0,028</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23,29</w:t>
            </w:r>
          </w:p>
        </w:tc>
      </w:tr>
      <w:tr w:rsidR="00483DCB" w:rsidRPr="007435CE" w:rsidTr="00483DCB">
        <w:trPr>
          <w:trHeight w:val="299"/>
        </w:trPr>
        <w:tc>
          <w:tcPr>
            <w:tcW w:w="1089" w:type="dxa"/>
            <w:tcBorders>
              <w:top w:val="nil"/>
              <w:left w:val="nil"/>
              <w:bottom w:val="nil"/>
              <w:right w:val="nil"/>
            </w:tcBorders>
            <w:shd w:val="clear" w:color="auto" w:fill="auto"/>
            <w:noWrap/>
            <w:vAlign w:val="bottom"/>
            <w:hideMark/>
          </w:tcPr>
          <w:p w:rsidR="00483DCB" w:rsidRPr="007435CE" w:rsidRDefault="00483DCB" w:rsidP="00483DCB">
            <w:pPr>
              <w:spacing w:line="240" w:lineRule="auto"/>
              <w:jc w:val="left"/>
              <w:rPr>
                <w:color w:val="000000"/>
                <w:sz w:val="18"/>
                <w:szCs w:val="18"/>
              </w:rPr>
            </w:pP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-0,07</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-0,0003</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-0,0002</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left"/>
              <w:rPr>
                <w:color w:val="000000"/>
                <w:sz w:val="18"/>
                <w:szCs w:val="18"/>
              </w:rPr>
            </w:pP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-0,07</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left"/>
              <w:rPr>
                <w:color w:val="000000"/>
                <w:sz w:val="18"/>
                <w:szCs w:val="18"/>
              </w:rPr>
            </w:pPr>
          </w:p>
        </w:tc>
      </w:tr>
      <w:tr w:rsidR="00483DCB" w:rsidRPr="007435CE" w:rsidTr="00483DCB">
        <w:trPr>
          <w:trHeight w:val="299"/>
        </w:trPr>
        <w:tc>
          <w:tcPr>
            <w:tcW w:w="1089" w:type="dxa"/>
            <w:tcBorders>
              <w:top w:val="nil"/>
              <w:left w:val="nil"/>
              <w:bottom w:val="nil"/>
              <w:right w:val="nil"/>
            </w:tcBorders>
            <w:shd w:val="clear" w:color="auto" w:fill="auto"/>
            <w:hideMark/>
          </w:tcPr>
          <w:p w:rsidR="00483DCB" w:rsidRPr="007435CE" w:rsidRDefault="00483DCB" w:rsidP="00483DCB">
            <w:pPr>
              <w:spacing w:line="240" w:lineRule="auto"/>
              <w:rPr>
                <w:color w:val="000000"/>
                <w:sz w:val="18"/>
                <w:szCs w:val="18"/>
              </w:rPr>
            </w:pPr>
            <w:r w:rsidRPr="007435CE">
              <w:rPr>
                <w:color w:val="000000"/>
                <w:sz w:val="18"/>
                <w:szCs w:val="18"/>
              </w:rPr>
              <w:t>Atlantique</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36,9</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0,111</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0,048</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30,01</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36,38</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0,113</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0,05</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31,17</w:t>
            </w:r>
          </w:p>
        </w:tc>
      </w:tr>
      <w:tr w:rsidR="00483DCB" w:rsidRPr="007435CE" w:rsidTr="00483DCB">
        <w:trPr>
          <w:trHeight w:val="299"/>
        </w:trPr>
        <w:tc>
          <w:tcPr>
            <w:tcW w:w="1089" w:type="dxa"/>
            <w:tcBorders>
              <w:top w:val="nil"/>
              <w:left w:val="nil"/>
              <w:bottom w:val="nil"/>
              <w:right w:val="nil"/>
            </w:tcBorders>
            <w:shd w:val="clear" w:color="auto" w:fill="auto"/>
            <w:noWrap/>
            <w:vAlign w:val="bottom"/>
            <w:hideMark/>
          </w:tcPr>
          <w:p w:rsidR="00483DCB" w:rsidRPr="007435CE" w:rsidRDefault="00483DCB" w:rsidP="00483DCB">
            <w:pPr>
              <w:spacing w:line="240" w:lineRule="auto"/>
              <w:jc w:val="left"/>
              <w:rPr>
                <w:color w:val="000000"/>
                <w:sz w:val="18"/>
                <w:szCs w:val="18"/>
              </w:rPr>
            </w:pP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-0,06</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-0,0002</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-0,0001</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left"/>
              <w:rPr>
                <w:color w:val="000000"/>
                <w:sz w:val="18"/>
                <w:szCs w:val="18"/>
              </w:rPr>
            </w:pP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-0,06</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left"/>
              <w:rPr>
                <w:color w:val="000000"/>
                <w:sz w:val="18"/>
                <w:szCs w:val="18"/>
              </w:rPr>
            </w:pPr>
          </w:p>
        </w:tc>
      </w:tr>
      <w:tr w:rsidR="00483DCB" w:rsidRPr="007435CE" w:rsidTr="00483DCB">
        <w:trPr>
          <w:trHeight w:val="299"/>
        </w:trPr>
        <w:tc>
          <w:tcPr>
            <w:tcW w:w="1089" w:type="dxa"/>
            <w:tcBorders>
              <w:top w:val="nil"/>
              <w:left w:val="nil"/>
              <w:bottom w:val="nil"/>
              <w:right w:val="nil"/>
            </w:tcBorders>
            <w:shd w:val="clear" w:color="auto" w:fill="auto"/>
            <w:hideMark/>
          </w:tcPr>
          <w:p w:rsidR="00483DCB" w:rsidRPr="007435CE" w:rsidRDefault="00483DCB" w:rsidP="00483DCB">
            <w:pPr>
              <w:spacing w:line="240" w:lineRule="auto"/>
              <w:rPr>
                <w:color w:val="000000"/>
                <w:sz w:val="18"/>
                <w:szCs w:val="18"/>
              </w:rPr>
            </w:pPr>
            <w:r w:rsidRPr="007435CE">
              <w:rPr>
                <w:color w:val="000000"/>
                <w:sz w:val="18"/>
                <w:szCs w:val="18"/>
              </w:rPr>
              <w:t>Borgou</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28,9</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0,095</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0,045</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32,96</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39,23</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0,136</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0,065</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34,73</w:t>
            </w:r>
          </w:p>
        </w:tc>
      </w:tr>
      <w:tr w:rsidR="00483DCB" w:rsidRPr="007435CE" w:rsidTr="00483DCB">
        <w:trPr>
          <w:trHeight w:val="299"/>
        </w:trPr>
        <w:tc>
          <w:tcPr>
            <w:tcW w:w="1089" w:type="dxa"/>
            <w:tcBorders>
              <w:top w:val="nil"/>
              <w:left w:val="nil"/>
              <w:bottom w:val="nil"/>
              <w:right w:val="nil"/>
            </w:tcBorders>
            <w:shd w:val="clear" w:color="auto" w:fill="auto"/>
            <w:noWrap/>
            <w:vAlign w:val="bottom"/>
            <w:hideMark/>
          </w:tcPr>
          <w:p w:rsidR="00483DCB" w:rsidRPr="007435CE" w:rsidRDefault="00483DCB" w:rsidP="00483DCB">
            <w:pPr>
              <w:spacing w:line="240" w:lineRule="auto"/>
              <w:jc w:val="left"/>
              <w:rPr>
                <w:color w:val="000000"/>
                <w:sz w:val="18"/>
                <w:szCs w:val="18"/>
              </w:rPr>
            </w:pP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-0,06</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-0,0002</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-0,0001</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left"/>
              <w:rPr>
                <w:color w:val="000000"/>
                <w:sz w:val="18"/>
                <w:szCs w:val="18"/>
              </w:rPr>
            </w:pP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-0,06</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left"/>
              <w:rPr>
                <w:color w:val="000000"/>
                <w:sz w:val="18"/>
                <w:szCs w:val="18"/>
              </w:rPr>
            </w:pPr>
          </w:p>
        </w:tc>
      </w:tr>
      <w:tr w:rsidR="00483DCB" w:rsidRPr="007435CE" w:rsidTr="00483DCB">
        <w:trPr>
          <w:trHeight w:val="299"/>
        </w:trPr>
        <w:tc>
          <w:tcPr>
            <w:tcW w:w="1089" w:type="dxa"/>
            <w:tcBorders>
              <w:top w:val="nil"/>
              <w:left w:val="nil"/>
              <w:bottom w:val="nil"/>
              <w:right w:val="nil"/>
            </w:tcBorders>
            <w:shd w:val="clear" w:color="auto" w:fill="auto"/>
            <w:hideMark/>
          </w:tcPr>
          <w:p w:rsidR="00483DCB" w:rsidRPr="007435CE" w:rsidRDefault="00483DCB" w:rsidP="00483DCB">
            <w:pPr>
              <w:spacing w:line="240" w:lineRule="auto"/>
              <w:rPr>
                <w:color w:val="000000"/>
                <w:sz w:val="18"/>
                <w:szCs w:val="18"/>
              </w:rPr>
            </w:pPr>
            <w:r w:rsidRPr="007435CE">
              <w:rPr>
                <w:color w:val="000000"/>
                <w:sz w:val="18"/>
                <w:szCs w:val="18"/>
              </w:rPr>
              <w:t>Collines</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44,2</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0,142</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0,064</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32,16</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31,17</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0,077</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0,031</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24,59</w:t>
            </w:r>
          </w:p>
        </w:tc>
      </w:tr>
      <w:tr w:rsidR="00483DCB" w:rsidRPr="007435CE" w:rsidTr="00483DCB">
        <w:trPr>
          <w:trHeight w:val="299"/>
        </w:trPr>
        <w:tc>
          <w:tcPr>
            <w:tcW w:w="1089" w:type="dxa"/>
            <w:tcBorders>
              <w:top w:val="nil"/>
              <w:left w:val="nil"/>
              <w:bottom w:val="nil"/>
              <w:right w:val="nil"/>
            </w:tcBorders>
            <w:shd w:val="clear" w:color="auto" w:fill="auto"/>
            <w:noWrap/>
            <w:vAlign w:val="bottom"/>
            <w:hideMark/>
          </w:tcPr>
          <w:p w:rsidR="00483DCB" w:rsidRPr="007435CE" w:rsidRDefault="00483DCB" w:rsidP="00483DCB">
            <w:pPr>
              <w:spacing w:line="240" w:lineRule="auto"/>
              <w:jc w:val="left"/>
              <w:rPr>
                <w:color w:val="000000"/>
                <w:sz w:val="18"/>
                <w:szCs w:val="18"/>
              </w:rPr>
            </w:pP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-0,07</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-0,0003</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-0,0002</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left"/>
              <w:rPr>
                <w:color w:val="000000"/>
                <w:sz w:val="18"/>
                <w:szCs w:val="18"/>
              </w:rPr>
            </w:pP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-0,06</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left"/>
              <w:rPr>
                <w:color w:val="000000"/>
                <w:sz w:val="18"/>
                <w:szCs w:val="18"/>
              </w:rPr>
            </w:pPr>
          </w:p>
        </w:tc>
      </w:tr>
      <w:tr w:rsidR="00483DCB" w:rsidRPr="007435CE" w:rsidTr="00483DCB">
        <w:trPr>
          <w:trHeight w:val="299"/>
        </w:trPr>
        <w:tc>
          <w:tcPr>
            <w:tcW w:w="1089" w:type="dxa"/>
            <w:tcBorders>
              <w:top w:val="nil"/>
              <w:left w:val="nil"/>
              <w:bottom w:val="nil"/>
              <w:right w:val="nil"/>
            </w:tcBorders>
            <w:shd w:val="clear" w:color="auto" w:fill="auto"/>
            <w:hideMark/>
          </w:tcPr>
          <w:p w:rsidR="00483DCB" w:rsidRPr="007435CE" w:rsidRDefault="00483DCB" w:rsidP="00483DCB">
            <w:pPr>
              <w:spacing w:line="240" w:lineRule="auto"/>
              <w:rPr>
                <w:color w:val="000000"/>
                <w:sz w:val="18"/>
                <w:szCs w:val="18"/>
              </w:rPr>
            </w:pPr>
            <w:r w:rsidRPr="007435CE">
              <w:rPr>
                <w:color w:val="000000"/>
                <w:sz w:val="18"/>
                <w:szCs w:val="18"/>
              </w:rPr>
              <w:t>Couffo</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46,5</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0,136</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0,055</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29,37</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35,38</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0,09</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0,034</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25,53</w:t>
            </w:r>
          </w:p>
        </w:tc>
      </w:tr>
      <w:tr w:rsidR="00483DCB" w:rsidRPr="007435CE" w:rsidTr="00483DCB">
        <w:trPr>
          <w:trHeight w:val="299"/>
        </w:trPr>
        <w:tc>
          <w:tcPr>
            <w:tcW w:w="1089" w:type="dxa"/>
            <w:tcBorders>
              <w:top w:val="nil"/>
              <w:left w:val="nil"/>
              <w:bottom w:val="nil"/>
              <w:right w:val="nil"/>
            </w:tcBorders>
            <w:shd w:val="clear" w:color="auto" w:fill="auto"/>
            <w:noWrap/>
            <w:vAlign w:val="bottom"/>
            <w:hideMark/>
          </w:tcPr>
          <w:p w:rsidR="00483DCB" w:rsidRPr="007435CE" w:rsidRDefault="00483DCB" w:rsidP="00483DCB">
            <w:pPr>
              <w:spacing w:line="240" w:lineRule="auto"/>
              <w:jc w:val="left"/>
              <w:rPr>
                <w:color w:val="000000"/>
                <w:sz w:val="18"/>
                <w:szCs w:val="18"/>
              </w:rPr>
            </w:pP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-0,07</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-0,0003</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-0,0002</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left"/>
              <w:rPr>
                <w:color w:val="000000"/>
                <w:sz w:val="18"/>
                <w:szCs w:val="18"/>
              </w:rPr>
            </w:pP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-0,07</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left"/>
              <w:rPr>
                <w:color w:val="000000"/>
                <w:sz w:val="18"/>
                <w:szCs w:val="18"/>
              </w:rPr>
            </w:pPr>
          </w:p>
        </w:tc>
      </w:tr>
      <w:tr w:rsidR="00483DCB" w:rsidRPr="007435CE" w:rsidTr="00483DCB">
        <w:trPr>
          <w:trHeight w:val="299"/>
        </w:trPr>
        <w:tc>
          <w:tcPr>
            <w:tcW w:w="1089" w:type="dxa"/>
            <w:tcBorders>
              <w:top w:val="nil"/>
              <w:left w:val="nil"/>
              <w:bottom w:val="nil"/>
              <w:right w:val="nil"/>
            </w:tcBorders>
            <w:shd w:val="clear" w:color="auto" w:fill="auto"/>
            <w:hideMark/>
          </w:tcPr>
          <w:p w:rsidR="00483DCB" w:rsidRPr="007435CE" w:rsidRDefault="00483DCB" w:rsidP="00483DCB">
            <w:pPr>
              <w:spacing w:line="240" w:lineRule="auto"/>
              <w:rPr>
                <w:color w:val="000000"/>
                <w:sz w:val="18"/>
                <w:szCs w:val="18"/>
              </w:rPr>
            </w:pPr>
            <w:r w:rsidRPr="007435CE">
              <w:rPr>
                <w:color w:val="000000"/>
                <w:sz w:val="18"/>
                <w:szCs w:val="18"/>
              </w:rPr>
              <w:t>Donga</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31,3</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0,088</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0,037</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28,29</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33,62</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0,1</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0,043</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29,79</w:t>
            </w:r>
          </w:p>
        </w:tc>
      </w:tr>
      <w:tr w:rsidR="00483DCB" w:rsidRPr="007435CE" w:rsidTr="00483DCB">
        <w:trPr>
          <w:trHeight w:val="299"/>
        </w:trPr>
        <w:tc>
          <w:tcPr>
            <w:tcW w:w="1089" w:type="dxa"/>
            <w:tcBorders>
              <w:top w:val="nil"/>
              <w:left w:val="nil"/>
              <w:bottom w:val="nil"/>
              <w:right w:val="nil"/>
            </w:tcBorders>
            <w:shd w:val="clear" w:color="auto" w:fill="auto"/>
            <w:noWrap/>
            <w:vAlign w:val="bottom"/>
            <w:hideMark/>
          </w:tcPr>
          <w:p w:rsidR="00483DCB" w:rsidRPr="007435CE" w:rsidRDefault="00483DCB" w:rsidP="00483DCB">
            <w:pPr>
              <w:spacing w:line="240" w:lineRule="auto"/>
              <w:jc w:val="left"/>
              <w:rPr>
                <w:color w:val="000000"/>
                <w:sz w:val="18"/>
                <w:szCs w:val="18"/>
              </w:rPr>
            </w:pP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-0,09</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-0,0003</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-0,0002</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left"/>
              <w:rPr>
                <w:color w:val="000000"/>
                <w:sz w:val="18"/>
                <w:szCs w:val="18"/>
              </w:rPr>
            </w:pP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-0,09</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left"/>
              <w:rPr>
                <w:color w:val="000000"/>
                <w:sz w:val="18"/>
                <w:szCs w:val="18"/>
              </w:rPr>
            </w:pPr>
          </w:p>
        </w:tc>
      </w:tr>
      <w:tr w:rsidR="00483DCB" w:rsidRPr="007435CE" w:rsidTr="00483DCB">
        <w:trPr>
          <w:trHeight w:val="299"/>
        </w:trPr>
        <w:tc>
          <w:tcPr>
            <w:tcW w:w="1089" w:type="dxa"/>
            <w:tcBorders>
              <w:top w:val="nil"/>
              <w:left w:val="nil"/>
              <w:bottom w:val="nil"/>
              <w:right w:val="nil"/>
            </w:tcBorders>
            <w:shd w:val="clear" w:color="auto" w:fill="auto"/>
            <w:hideMark/>
          </w:tcPr>
          <w:p w:rsidR="00483DCB" w:rsidRPr="007435CE" w:rsidRDefault="00483DCB" w:rsidP="00483DCB">
            <w:pPr>
              <w:spacing w:line="240" w:lineRule="auto"/>
              <w:rPr>
                <w:color w:val="000000"/>
                <w:sz w:val="18"/>
                <w:szCs w:val="18"/>
              </w:rPr>
            </w:pPr>
            <w:r w:rsidRPr="007435CE">
              <w:rPr>
                <w:color w:val="000000"/>
                <w:sz w:val="18"/>
                <w:szCs w:val="18"/>
              </w:rPr>
              <w:t>Littoral</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23,9</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0,059</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0,022</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24,81</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26,24</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0,08</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0,038</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30,32</w:t>
            </w:r>
          </w:p>
        </w:tc>
      </w:tr>
      <w:tr w:rsidR="00483DCB" w:rsidRPr="007435CE" w:rsidTr="00483DCB">
        <w:trPr>
          <w:trHeight w:val="299"/>
        </w:trPr>
        <w:tc>
          <w:tcPr>
            <w:tcW w:w="1089" w:type="dxa"/>
            <w:tcBorders>
              <w:top w:val="nil"/>
              <w:left w:val="nil"/>
              <w:bottom w:val="nil"/>
              <w:right w:val="nil"/>
            </w:tcBorders>
            <w:shd w:val="clear" w:color="auto" w:fill="auto"/>
            <w:noWrap/>
            <w:vAlign w:val="bottom"/>
            <w:hideMark/>
          </w:tcPr>
          <w:p w:rsidR="00483DCB" w:rsidRPr="007435CE" w:rsidRDefault="00483DCB" w:rsidP="00483DCB">
            <w:pPr>
              <w:spacing w:line="240" w:lineRule="auto"/>
              <w:jc w:val="left"/>
              <w:rPr>
                <w:color w:val="000000"/>
                <w:sz w:val="18"/>
                <w:szCs w:val="18"/>
              </w:rPr>
            </w:pP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-0,06</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-0,0002</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-0,0001</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left"/>
              <w:rPr>
                <w:color w:val="000000"/>
                <w:sz w:val="18"/>
                <w:szCs w:val="18"/>
              </w:rPr>
            </w:pP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-0,06</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left"/>
              <w:rPr>
                <w:color w:val="000000"/>
                <w:sz w:val="18"/>
                <w:szCs w:val="18"/>
              </w:rPr>
            </w:pPr>
          </w:p>
        </w:tc>
      </w:tr>
      <w:tr w:rsidR="00483DCB" w:rsidRPr="007435CE" w:rsidTr="00483DCB">
        <w:trPr>
          <w:trHeight w:val="299"/>
        </w:trPr>
        <w:tc>
          <w:tcPr>
            <w:tcW w:w="1089" w:type="dxa"/>
            <w:tcBorders>
              <w:top w:val="nil"/>
              <w:left w:val="nil"/>
              <w:bottom w:val="nil"/>
              <w:right w:val="nil"/>
            </w:tcBorders>
            <w:shd w:val="clear" w:color="auto" w:fill="auto"/>
            <w:hideMark/>
          </w:tcPr>
          <w:p w:rsidR="00483DCB" w:rsidRPr="007435CE" w:rsidRDefault="00483DCB" w:rsidP="00483DCB">
            <w:pPr>
              <w:spacing w:line="240" w:lineRule="auto"/>
              <w:rPr>
                <w:color w:val="000000"/>
                <w:sz w:val="18"/>
                <w:szCs w:val="18"/>
              </w:rPr>
            </w:pPr>
            <w:r w:rsidRPr="007435CE">
              <w:rPr>
                <w:color w:val="000000"/>
                <w:sz w:val="18"/>
                <w:szCs w:val="18"/>
              </w:rPr>
              <w:t>Mono</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46,5</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0,143</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0,059</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30,83</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27,56</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0,077</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0,033</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27,9</w:t>
            </w:r>
          </w:p>
        </w:tc>
      </w:tr>
      <w:tr w:rsidR="00483DCB" w:rsidRPr="007435CE" w:rsidTr="00483DCB">
        <w:trPr>
          <w:trHeight w:val="299"/>
        </w:trPr>
        <w:tc>
          <w:tcPr>
            <w:tcW w:w="1089" w:type="dxa"/>
            <w:tcBorders>
              <w:top w:val="nil"/>
              <w:left w:val="nil"/>
              <w:bottom w:val="nil"/>
              <w:right w:val="nil"/>
            </w:tcBorders>
            <w:shd w:val="clear" w:color="auto" w:fill="auto"/>
            <w:noWrap/>
            <w:vAlign w:val="bottom"/>
            <w:hideMark/>
          </w:tcPr>
          <w:p w:rsidR="00483DCB" w:rsidRPr="007435CE" w:rsidRDefault="00483DCB" w:rsidP="00483DCB">
            <w:pPr>
              <w:spacing w:line="240" w:lineRule="auto"/>
              <w:jc w:val="left"/>
              <w:rPr>
                <w:color w:val="000000"/>
                <w:sz w:val="18"/>
                <w:szCs w:val="18"/>
              </w:rPr>
            </w:pP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-0,08</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-0,0003</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-0,0002</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left"/>
              <w:rPr>
                <w:color w:val="000000"/>
                <w:sz w:val="18"/>
                <w:szCs w:val="18"/>
              </w:rPr>
            </w:pP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-0,07</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left"/>
              <w:rPr>
                <w:color w:val="000000"/>
                <w:sz w:val="18"/>
                <w:szCs w:val="18"/>
              </w:rPr>
            </w:pPr>
          </w:p>
        </w:tc>
      </w:tr>
      <w:tr w:rsidR="00483DCB" w:rsidRPr="007435CE" w:rsidTr="00483DCB">
        <w:trPr>
          <w:trHeight w:val="299"/>
        </w:trPr>
        <w:tc>
          <w:tcPr>
            <w:tcW w:w="1089" w:type="dxa"/>
            <w:tcBorders>
              <w:top w:val="nil"/>
              <w:left w:val="nil"/>
              <w:bottom w:val="nil"/>
              <w:right w:val="nil"/>
            </w:tcBorders>
            <w:shd w:val="clear" w:color="auto" w:fill="auto"/>
            <w:hideMark/>
          </w:tcPr>
          <w:p w:rsidR="00483DCB" w:rsidRPr="007435CE" w:rsidRDefault="00483DCB" w:rsidP="00483DCB">
            <w:pPr>
              <w:spacing w:line="240" w:lineRule="auto"/>
              <w:rPr>
                <w:color w:val="000000"/>
                <w:sz w:val="18"/>
                <w:szCs w:val="18"/>
              </w:rPr>
            </w:pPr>
            <w:r w:rsidRPr="007435CE">
              <w:rPr>
                <w:color w:val="000000"/>
                <w:sz w:val="18"/>
                <w:szCs w:val="18"/>
              </w:rPr>
              <w:t>Ouémé</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24,3</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0,057</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0,02</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23,62</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25,33</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0,076</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0,036</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30,18</w:t>
            </w:r>
          </w:p>
        </w:tc>
      </w:tr>
      <w:tr w:rsidR="00483DCB" w:rsidRPr="007435CE" w:rsidTr="00483DCB">
        <w:trPr>
          <w:trHeight w:val="299"/>
        </w:trPr>
        <w:tc>
          <w:tcPr>
            <w:tcW w:w="1089" w:type="dxa"/>
            <w:tcBorders>
              <w:top w:val="nil"/>
              <w:left w:val="nil"/>
              <w:bottom w:val="nil"/>
              <w:right w:val="nil"/>
            </w:tcBorders>
            <w:shd w:val="clear" w:color="auto" w:fill="auto"/>
            <w:noWrap/>
            <w:vAlign w:val="bottom"/>
            <w:hideMark/>
          </w:tcPr>
          <w:p w:rsidR="00483DCB" w:rsidRPr="007435CE" w:rsidRDefault="00483DCB" w:rsidP="00483DCB">
            <w:pPr>
              <w:spacing w:line="240" w:lineRule="auto"/>
              <w:jc w:val="left"/>
              <w:rPr>
                <w:color w:val="000000"/>
                <w:sz w:val="18"/>
                <w:szCs w:val="18"/>
              </w:rPr>
            </w:pP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-0,05</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-0,0002</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-0,0001</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left"/>
              <w:rPr>
                <w:color w:val="000000"/>
                <w:sz w:val="18"/>
                <w:szCs w:val="18"/>
              </w:rPr>
            </w:pP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-0,05</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left"/>
              <w:rPr>
                <w:color w:val="000000"/>
                <w:sz w:val="18"/>
                <w:szCs w:val="18"/>
              </w:rPr>
            </w:pPr>
          </w:p>
        </w:tc>
      </w:tr>
      <w:tr w:rsidR="00483DCB" w:rsidRPr="007435CE" w:rsidTr="00483DCB">
        <w:trPr>
          <w:trHeight w:val="299"/>
        </w:trPr>
        <w:tc>
          <w:tcPr>
            <w:tcW w:w="1089" w:type="dxa"/>
            <w:tcBorders>
              <w:top w:val="nil"/>
              <w:left w:val="nil"/>
              <w:bottom w:val="nil"/>
              <w:right w:val="nil"/>
            </w:tcBorders>
            <w:shd w:val="clear" w:color="auto" w:fill="auto"/>
            <w:hideMark/>
          </w:tcPr>
          <w:p w:rsidR="00483DCB" w:rsidRPr="007435CE" w:rsidRDefault="00483DCB" w:rsidP="00483DCB">
            <w:pPr>
              <w:spacing w:line="240" w:lineRule="auto"/>
              <w:rPr>
                <w:color w:val="000000"/>
                <w:sz w:val="18"/>
                <w:szCs w:val="18"/>
              </w:rPr>
            </w:pPr>
            <w:r w:rsidRPr="007435CE">
              <w:rPr>
                <w:color w:val="000000"/>
                <w:sz w:val="18"/>
                <w:szCs w:val="18"/>
              </w:rPr>
              <w:t>Plateau</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32,7</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0,088</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0,037</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26,88</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35,23</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0,089</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0,032</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25,21</w:t>
            </w:r>
          </w:p>
        </w:tc>
      </w:tr>
      <w:tr w:rsidR="00483DCB" w:rsidRPr="007435CE" w:rsidTr="00483DCB">
        <w:trPr>
          <w:trHeight w:val="299"/>
        </w:trPr>
        <w:tc>
          <w:tcPr>
            <w:tcW w:w="1089" w:type="dxa"/>
            <w:tcBorders>
              <w:top w:val="nil"/>
              <w:left w:val="nil"/>
              <w:bottom w:val="nil"/>
              <w:right w:val="nil"/>
            </w:tcBorders>
            <w:shd w:val="clear" w:color="auto" w:fill="auto"/>
            <w:noWrap/>
            <w:vAlign w:val="bottom"/>
            <w:hideMark/>
          </w:tcPr>
          <w:p w:rsidR="00483DCB" w:rsidRPr="007435CE" w:rsidRDefault="00483DCB" w:rsidP="00483DCB">
            <w:pPr>
              <w:spacing w:line="240" w:lineRule="auto"/>
              <w:jc w:val="left"/>
              <w:rPr>
                <w:color w:val="000000"/>
                <w:sz w:val="18"/>
                <w:szCs w:val="18"/>
              </w:rPr>
            </w:pP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-0,08</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-0,0003</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-0,0002</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left"/>
              <w:rPr>
                <w:color w:val="000000"/>
                <w:sz w:val="18"/>
                <w:szCs w:val="18"/>
              </w:rPr>
            </w:pP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-0,08</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left"/>
              <w:rPr>
                <w:color w:val="000000"/>
                <w:sz w:val="18"/>
                <w:szCs w:val="18"/>
              </w:rPr>
            </w:pPr>
          </w:p>
        </w:tc>
      </w:tr>
      <w:tr w:rsidR="00483DCB" w:rsidRPr="007435CE" w:rsidTr="00483DCB">
        <w:trPr>
          <w:trHeight w:val="299"/>
        </w:trPr>
        <w:tc>
          <w:tcPr>
            <w:tcW w:w="1089" w:type="dxa"/>
            <w:tcBorders>
              <w:top w:val="nil"/>
              <w:left w:val="nil"/>
              <w:bottom w:val="nil"/>
              <w:right w:val="nil"/>
            </w:tcBorders>
            <w:shd w:val="clear" w:color="auto" w:fill="auto"/>
            <w:hideMark/>
          </w:tcPr>
          <w:p w:rsidR="00483DCB" w:rsidRPr="007435CE" w:rsidRDefault="00483DCB" w:rsidP="00483DCB">
            <w:pPr>
              <w:spacing w:line="240" w:lineRule="auto"/>
              <w:rPr>
                <w:color w:val="000000"/>
                <w:sz w:val="18"/>
                <w:szCs w:val="18"/>
              </w:rPr>
            </w:pPr>
            <w:r w:rsidRPr="007435CE">
              <w:rPr>
                <w:color w:val="000000"/>
                <w:sz w:val="18"/>
                <w:szCs w:val="18"/>
              </w:rPr>
              <w:t>Zou</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41,2</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0,128</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0,057</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31,11</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32,68</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0,078</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0,028</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23,97</w:t>
            </w:r>
          </w:p>
        </w:tc>
      </w:tr>
      <w:tr w:rsidR="00483DCB" w:rsidRPr="007435CE" w:rsidTr="00483DCB">
        <w:trPr>
          <w:trHeight w:val="299"/>
        </w:trPr>
        <w:tc>
          <w:tcPr>
            <w:tcW w:w="1089" w:type="dxa"/>
            <w:tcBorders>
              <w:top w:val="nil"/>
              <w:left w:val="nil"/>
              <w:bottom w:val="nil"/>
              <w:right w:val="nil"/>
            </w:tcBorders>
            <w:shd w:val="clear" w:color="auto" w:fill="auto"/>
            <w:noWrap/>
            <w:vAlign w:val="bottom"/>
            <w:hideMark/>
          </w:tcPr>
          <w:p w:rsidR="00483DCB" w:rsidRPr="007435CE" w:rsidRDefault="00483DCB" w:rsidP="00483DCB">
            <w:pPr>
              <w:spacing w:line="240" w:lineRule="auto"/>
              <w:jc w:val="left"/>
              <w:rPr>
                <w:color w:val="000000"/>
                <w:sz w:val="18"/>
                <w:szCs w:val="18"/>
              </w:rPr>
            </w:pP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-0,06</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-0,0002</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-0,0001</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left"/>
              <w:rPr>
                <w:color w:val="000000"/>
                <w:sz w:val="18"/>
                <w:szCs w:val="18"/>
              </w:rPr>
            </w:pP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-0,06</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w:t>
            </w:r>
          </w:p>
        </w:tc>
        <w:tc>
          <w:tcPr>
            <w:tcW w:w="1089" w:type="dxa"/>
            <w:tcBorders>
              <w:top w:val="nil"/>
              <w:left w:val="nil"/>
              <w:bottom w:val="nil"/>
              <w:right w:val="nil"/>
            </w:tcBorders>
            <w:shd w:val="clear" w:color="auto" w:fill="auto"/>
            <w:noWrap/>
            <w:vAlign w:val="center"/>
            <w:hideMark/>
          </w:tcPr>
          <w:p w:rsidR="00483DCB" w:rsidRPr="007435CE" w:rsidRDefault="00483DCB" w:rsidP="00483DCB">
            <w:pPr>
              <w:spacing w:line="240" w:lineRule="auto"/>
              <w:jc w:val="left"/>
              <w:rPr>
                <w:color w:val="000000"/>
                <w:sz w:val="18"/>
                <w:szCs w:val="18"/>
              </w:rPr>
            </w:pPr>
          </w:p>
        </w:tc>
      </w:tr>
      <w:tr w:rsidR="00483DCB" w:rsidRPr="007435CE" w:rsidTr="00483DCB">
        <w:trPr>
          <w:trHeight w:val="299"/>
        </w:trPr>
        <w:tc>
          <w:tcPr>
            <w:tcW w:w="1089" w:type="dxa"/>
            <w:tcBorders>
              <w:top w:val="single" w:sz="4" w:space="0" w:color="auto"/>
              <w:left w:val="nil"/>
              <w:bottom w:val="nil"/>
              <w:right w:val="nil"/>
            </w:tcBorders>
            <w:shd w:val="clear" w:color="auto" w:fill="auto"/>
            <w:hideMark/>
          </w:tcPr>
          <w:p w:rsidR="00483DCB" w:rsidRPr="007435CE" w:rsidRDefault="00483DCB" w:rsidP="00483DCB">
            <w:pPr>
              <w:spacing w:line="240" w:lineRule="auto"/>
              <w:rPr>
                <w:color w:val="000000"/>
                <w:sz w:val="18"/>
                <w:szCs w:val="18"/>
              </w:rPr>
            </w:pPr>
            <w:r w:rsidRPr="007435CE">
              <w:rPr>
                <w:color w:val="000000"/>
                <w:sz w:val="18"/>
                <w:szCs w:val="18"/>
              </w:rPr>
              <w:t>Total</w:t>
            </w:r>
          </w:p>
        </w:tc>
        <w:tc>
          <w:tcPr>
            <w:tcW w:w="1089" w:type="dxa"/>
            <w:tcBorders>
              <w:top w:val="single" w:sz="4" w:space="0" w:color="auto"/>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35,2</w:t>
            </w:r>
          </w:p>
        </w:tc>
        <w:tc>
          <w:tcPr>
            <w:tcW w:w="1089" w:type="dxa"/>
            <w:tcBorders>
              <w:top w:val="single" w:sz="4" w:space="0" w:color="auto"/>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0,104</w:t>
            </w:r>
          </w:p>
        </w:tc>
        <w:tc>
          <w:tcPr>
            <w:tcW w:w="1089" w:type="dxa"/>
            <w:tcBorders>
              <w:top w:val="single" w:sz="4" w:space="0" w:color="auto"/>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0,045</w:t>
            </w:r>
          </w:p>
        </w:tc>
        <w:tc>
          <w:tcPr>
            <w:tcW w:w="1089" w:type="dxa"/>
            <w:tcBorders>
              <w:top w:val="single" w:sz="4" w:space="0" w:color="auto"/>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29,66</w:t>
            </w:r>
          </w:p>
        </w:tc>
        <w:tc>
          <w:tcPr>
            <w:tcW w:w="1089" w:type="dxa"/>
            <w:tcBorders>
              <w:top w:val="single" w:sz="4" w:space="0" w:color="auto"/>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33,26</w:t>
            </w:r>
          </w:p>
        </w:tc>
        <w:tc>
          <w:tcPr>
            <w:tcW w:w="1089" w:type="dxa"/>
            <w:tcBorders>
              <w:top w:val="single" w:sz="4" w:space="0" w:color="auto"/>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0,095</w:t>
            </w:r>
          </w:p>
        </w:tc>
        <w:tc>
          <w:tcPr>
            <w:tcW w:w="1089" w:type="dxa"/>
            <w:tcBorders>
              <w:top w:val="single" w:sz="4" w:space="0" w:color="auto"/>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0,04</w:t>
            </w:r>
          </w:p>
        </w:tc>
        <w:tc>
          <w:tcPr>
            <w:tcW w:w="1089" w:type="dxa"/>
            <w:tcBorders>
              <w:top w:val="single" w:sz="4" w:space="0" w:color="auto"/>
              <w:left w:val="nil"/>
              <w:bottom w:val="nil"/>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28,54</w:t>
            </w:r>
          </w:p>
        </w:tc>
      </w:tr>
      <w:tr w:rsidR="00483DCB" w:rsidRPr="007435CE" w:rsidTr="00483DCB">
        <w:trPr>
          <w:trHeight w:val="299"/>
        </w:trPr>
        <w:tc>
          <w:tcPr>
            <w:tcW w:w="1089" w:type="dxa"/>
            <w:tcBorders>
              <w:top w:val="nil"/>
              <w:left w:val="nil"/>
              <w:bottom w:val="single" w:sz="4" w:space="0" w:color="auto"/>
              <w:right w:val="nil"/>
            </w:tcBorders>
            <w:shd w:val="clear" w:color="auto" w:fill="auto"/>
            <w:noWrap/>
            <w:vAlign w:val="bottom"/>
            <w:hideMark/>
          </w:tcPr>
          <w:p w:rsidR="00483DCB" w:rsidRPr="007435CE" w:rsidRDefault="00483DCB" w:rsidP="00483DCB">
            <w:pPr>
              <w:spacing w:line="240" w:lineRule="auto"/>
              <w:rPr>
                <w:b/>
                <w:bCs/>
                <w:color w:val="000000"/>
                <w:sz w:val="18"/>
                <w:szCs w:val="18"/>
              </w:rPr>
            </w:pPr>
            <w:r w:rsidRPr="007435CE">
              <w:rPr>
                <w:b/>
                <w:bCs/>
                <w:color w:val="000000"/>
                <w:sz w:val="18"/>
                <w:szCs w:val="18"/>
              </w:rPr>
              <w:t> </w:t>
            </w:r>
          </w:p>
        </w:tc>
        <w:tc>
          <w:tcPr>
            <w:tcW w:w="1089" w:type="dxa"/>
            <w:tcBorders>
              <w:top w:val="nil"/>
              <w:left w:val="nil"/>
              <w:bottom w:val="single" w:sz="4" w:space="0" w:color="auto"/>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-0,02</w:t>
            </w:r>
          </w:p>
        </w:tc>
        <w:tc>
          <w:tcPr>
            <w:tcW w:w="1089" w:type="dxa"/>
            <w:tcBorders>
              <w:top w:val="nil"/>
              <w:left w:val="nil"/>
              <w:bottom w:val="single" w:sz="4" w:space="0" w:color="auto"/>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-0,0001</w:t>
            </w:r>
          </w:p>
        </w:tc>
        <w:tc>
          <w:tcPr>
            <w:tcW w:w="1089" w:type="dxa"/>
            <w:tcBorders>
              <w:top w:val="nil"/>
              <w:left w:val="nil"/>
              <w:bottom w:val="single" w:sz="4" w:space="0" w:color="auto"/>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w:t>
            </w:r>
          </w:p>
        </w:tc>
        <w:tc>
          <w:tcPr>
            <w:tcW w:w="1089" w:type="dxa"/>
            <w:tcBorders>
              <w:top w:val="nil"/>
              <w:left w:val="nil"/>
              <w:bottom w:val="single" w:sz="4" w:space="0" w:color="auto"/>
              <w:right w:val="nil"/>
            </w:tcBorders>
            <w:shd w:val="clear" w:color="auto" w:fill="auto"/>
            <w:noWrap/>
            <w:vAlign w:val="center"/>
            <w:hideMark/>
          </w:tcPr>
          <w:p w:rsidR="00483DCB" w:rsidRPr="007435CE" w:rsidRDefault="00483DCB" w:rsidP="00483DCB">
            <w:pPr>
              <w:spacing w:line="240" w:lineRule="auto"/>
              <w:jc w:val="left"/>
              <w:rPr>
                <w:color w:val="000000"/>
                <w:sz w:val="18"/>
                <w:szCs w:val="18"/>
              </w:rPr>
            </w:pPr>
            <w:r w:rsidRPr="007435CE">
              <w:rPr>
                <w:color w:val="000000"/>
                <w:sz w:val="18"/>
                <w:szCs w:val="18"/>
              </w:rPr>
              <w:t> </w:t>
            </w:r>
          </w:p>
        </w:tc>
        <w:tc>
          <w:tcPr>
            <w:tcW w:w="1089" w:type="dxa"/>
            <w:tcBorders>
              <w:top w:val="nil"/>
              <w:left w:val="nil"/>
              <w:bottom w:val="single" w:sz="4" w:space="0" w:color="auto"/>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-0,02</w:t>
            </w:r>
          </w:p>
        </w:tc>
        <w:tc>
          <w:tcPr>
            <w:tcW w:w="1089" w:type="dxa"/>
            <w:tcBorders>
              <w:top w:val="nil"/>
              <w:left w:val="nil"/>
              <w:bottom w:val="single" w:sz="4" w:space="0" w:color="auto"/>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w:t>
            </w:r>
          </w:p>
        </w:tc>
        <w:tc>
          <w:tcPr>
            <w:tcW w:w="1089" w:type="dxa"/>
            <w:tcBorders>
              <w:top w:val="nil"/>
              <w:left w:val="nil"/>
              <w:bottom w:val="single" w:sz="4" w:space="0" w:color="auto"/>
              <w:right w:val="nil"/>
            </w:tcBorders>
            <w:shd w:val="clear" w:color="auto" w:fill="auto"/>
            <w:noWrap/>
            <w:vAlign w:val="center"/>
            <w:hideMark/>
          </w:tcPr>
          <w:p w:rsidR="00483DCB" w:rsidRPr="007435CE" w:rsidRDefault="00483DCB" w:rsidP="00483DCB">
            <w:pPr>
              <w:spacing w:line="240" w:lineRule="auto"/>
              <w:jc w:val="right"/>
              <w:rPr>
                <w:color w:val="000000"/>
                <w:sz w:val="18"/>
                <w:szCs w:val="18"/>
              </w:rPr>
            </w:pPr>
            <w:r w:rsidRPr="007435CE">
              <w:rPr>
                <w:color w:val="000000"/>
                <w:sz w:val="18"/>
                <w:szCs w:val="18"/>
              </w:rPr>
              <w:t>0,0</w:t>
            </w:r>
          </w:p>
        </w:tc>
        <w:tc>
          <w:tcPr>
            <w:tcW w:w="1089" w:type="dxa"/>
            <w:tcBorders>
              <w:top w:val="nil"/>
              <w:left w:val="nil"/>
              <w:bottom w:val="single" w:sz="4" w:space="0" w:color="auto"/>
              <w:right w:val="nil"/>
            </w:tcBorders>
            <w:shd w:val="clear" w:color="auto" w:fill="auto"/>
            <w:noWrap/>
            <w:vAlign w:val="center"/>
            <w:hideMark/>
          </w:tcPr>
          <w:p w:rsidR="00483DCB" w:rsidRPr="007435CE" w:rsidRDefault="00483DCB" w:rsidP="00483DCB">
            <w:pPr>
              <w:spacing w:line="240" w:lineRule="auto"/>
              <w:jc w:val="left"/>
              <w:rPr>
                <w:color w:val="000000"/>
                <w:sz w:val="18"/>
                <w:szCs w:val="18"/>
              </w:rPr>
            </w:pPr>
            <w:r w:rsidRPr="007435CE">
              <w:rPr>
                <w:color w:val="000000"/>
                <w:sz w:val="18"/>
                <w:szCs w:val="18"/>
              </w:rPr>
              <w:t> </w:t>
            </w:r>
          </w:p>
        </w:tc>
      </w:tr>
    </w:tbl>
    <w:p w:rsidR="00E23F0E" w:rsidRDefault="00E23F0E" w:rsidP="00DB03EA">
      <w:pPr>
        <w:pStyle w:val="Titre2"/>
        <w:spacing w:before="120" w:after="200"/>
        <w:rPr>
          <w:rFonts w:ascii="Garamond" w:hAnsi="Garamond"/>
          <w:b w:val="0"/>
          <w:sz w:val="24"/>
          <w:szCs w:val="24"/>
        </w:rPr>
      </w:pPr>
    </w:p>
    <w:p w:rsidR="00722968" w:rsidRDefault="00722968" w:rsidP="00BA214D">
      <w:pPr>
        <w:sectPr w:rsidR="00722968" w:rsidSect="00100F8C">
          <w:type w:val="continuous"/>
          <w:pgSz w:w="11906" w:h="16838"/>
          <w:pgMar w:top="1417" w:right="1417" w:bottom="1417" w:left="1417" w:header="708" w:footer="708" w:gutter="0"/>
          <w:cols w:space="708"/>
          <w:docGrid w:linePitch="360"/>
        </w:sectPr>
      </w:pPr>
    </w:p>
    <w:p w:rsidR="00BA214D" w:rsidRDefault="00BA214D" w:rsidP="00BA214D">
      <w:r>
        <w:lastRenderedPageBreak/>
        <w:t xml:space="preserve">L’analyse </w:t>
      </w:r>
      <w:r w:rsidR="00E058D9">
        <w:t xml:space="preserve">spatiale du phénomène </w:t>
      </w:r>
      <w:r>
        <w:t xml:space="preserve">couplée incidence de pauvreté et écart de pauvreté montre des disparités entre communes et permet de faire une analyse suivant les quatre quadrants. </w:t>
      </w:r>
    </w:p>
    <w:p w:rsidR="00530BB0" w:rsidRDefault="00BA214D" w:rsidP="00BA214D">
      <w:pPr>
        <w:pStyle w:val="Paragraphedeliste"/>
        <w:numPr>
          <w:ilvl w:val="0"/>
          <w:numId w:val="24"/>
        </w:numPr>
      </w:pPr>
      <w:r>
        <w:t xml:space="preserve">Les communes ayant une incidence de pauvreté faible couplée avec un écart de pauvreté faible dans le </w:t>
      </w:r>
      <w:r w:rsidR="00530BB0" w:rsidRPr="00530BB0">
        <w:rPr>
          <w:b/>
        </w:rPr>
        <w:lastRenderedPageBreak/>
        <w:t>quadrant A</w:t>
      </w:r>
      <w:r>
        <w:t>:</w:t>
      </w:r>
      <w:r w:rsidR="00530BB0">
        <w:t xml:space="preserve"> Porto-Novo, </w:t>
      </w:r>
      <w:proofErr w:type="spellStart"/>
      <w:r w:rsidR="00530BB0">
        <w:t>Avrankou</w:t>
      </w:r>
      <w:proofErr w:type="spellEnd"/>
      <w:r w:rsidR="00530BB0">
        <w:t xml:space="preserve">, </w:t>
      </w:r>
      <w:proofErr w:type="spellStart"/>
      <w:r w:rsidR="00530BB0">
        <w:t>Sèmè</w:t>
      </w:r>
      <w:proofErr w:type="spellEnd"/>
      <w:r w:rsidR="00530BB0">
        <w:t>-</w:t>
      </w:r>
      <w:proofErr w:type="spellStart"/>
      <w:r w:rsidR="00530BB0">
        <w:t>Kpodji</w:t>
      </w:r>
      <w:proofErr w:type="spellEnd"/>
      <w:r w:rsidR="00530BB0">
        <w:t>, Abomey-</w:t>
      </w:r>
      <w:proofErr w:type="spellStart"/>
      <w:r w:rsidR="00530BB0">
        <w:t>calavi</w:t>
      </w:r>
      <w:proofErr w:type="spellEnd"/>
      <w:r w:rsidR="00530BB0">
        <w:t xml:space="preserve">, </w:t>
      </w:r>
      <w:proofErr w:type="spellStart"/>
      <w:r w:rsidR="00530BB0">
        <w:t>Tanguiéta</w:t>
      </w:r>
      <w:proofErr w:type="spellEnd"/>
      <w:r w:rsidR="00530BB0">
        <w:t xml:space="preserve">, Kandi, </w:t>
      </w:r>
      <w:proofErr w:type="spellStart"/>
      <w:r w:rsidR="00530BB0">
        <w:t>Toviklin</w:t>
      </w:r>
      <w:proofErr w:type="spellEnd"/>
      <w:r w:rsidR="00530BB0">
        <w:t>, etc.</w:t>
      </w:r>
    </w:p>
    <w:p w:rsidR="00530BB0" w:rsidRDefault="00530BB0" w:rsidP="00BA214D">
      <w:pPr>
        <w:pStyle w:val="Paragraphedeliste"/>
        <w:numPr>
          <w:ilvl w:val="0"/>
          <w:numId w:val="24"/>
        </w:numPr>
      </w:pPr>
      <w:r>
        <w:t xml:space="preserve">Les communes ayant une incidence de pauvreté faible mais dont l’écart de pauvreté est élevé dans le </w:t>
      </w:r>
      <w:r w:rsidRPr="00530BB0">
        <w:rPr>
          <w:b/>
        </w:rPr>
        <w:t>quadrant B</w:t>
      </w:r>
      <w:r>
        <w:t> :</w:t>
      </w:r>
      <w:r w:rsidR="00BA214D">
        <w:t xml:space="preserve"> </w:t>
      </w:r>
      <w:proofErr w:type="spellStart"/>
      <w:r>
        <w:t>Adjohoun</w:t>
      </w:r>
      <w:proofErr w:type="spellEnd"/>
      <w:r>
        <w:t xml:space="preserve">, Parakou, </w:t>
      </w:r>
      <w:proofErr w:type="spellStart"/>
      <w:r>
        <w:lastRenderedPageBreak/>
        <w:t>Bonou</w:t>
      </w:r>
      <w:proofErr w:type="spellEnd"/>
      <w:r>
        <w:t xml:space="preserve">, </w:t>
      </w:r>
      <w:proofErr w:type="spellStart"/>
      <w:r>
        <w:t>Bassila</w:t>
      </w:r>
      <w:proofErr w:type="spellEnd"/>
      <w:r>
        <w:t xml:space="preserve">, </w:t>
      </w:r>
      <w:proofErr w:type="spellStart"/>
      <w:r>
        <w:t>Banikoara</w:t>
      </w:r>
      <w:proofErr w:type="spellEnd"/>
      <w:r>
        <w:t xml:space="preserve">, </w:t>
      </w:r>
      <w:proofErr w:type="spellStart"/>
      <w:r>
        <w:t>Bembèrèkè</w:t>
      </w:r>
      <w:proofErr w:type="spellEnd"/>
      <w:r>
        <w:t xml:space="preserve">, </w:t>
      </w:r>
      <w:proofErr w:type="spellStart"/>
      <w:r>
        <w:t>Aguégués</w:t>
      </w:r>
      <w:proofErr w:type="spellEnd"/>
      <w:r>
        <w:t xml:space="preserve">, </w:t>
      </w:r>
      <w:proofErr w:type="spellStart"/>
      <w:r>
        <w:t>kerou</w:t>
      </w:r>
      <w:proofErr w:type="spellEnd"/>
      <w:r>
        <w:t xml:space="preserve">, Nikki, Natitingou, </w:t>
      </w:r>
      <w:proofErr w:type="spellStart"/>
      <w:r>
        <w:t>Bohicon</w:t>
      </w:r>
      <w:proofErr w:type="spellEnd"/>
      <w:r>
        <w:t xml:space="preserve">, </w:t>
      </w:r>
      <w:proofErr w:type="spellStart"/>
      <w:r>
        <w:t>Comè</w:t>
      </w:r>
      <w:proofErr w:type="spellEnd"/>
      <w:r>
        <w:t>, etc.</w:t>
      </w:r>
    </w:p>
    <w:p w:rsidR="004C6564" w:rsidRDefault="00530BB0" w:rsidP="00BA214D">
      <w:pPr>
        <w:pStyle w:val="Paragraphedeliste"/>
        <w:numPr>
          <w:ilvl w:val="0"/>
          <w:numId w:val="24"/>
        </w:numPr>
      </w:pPr>
      <w:r>
        <w:t xml:space="preserve">Les communes ayant une incidence de pauvreté élevée couplée avec un écart de pauvreté faible dans le </w:t>
      </w:r>
      <w:r w:rsidRPr="00530BB0">
        <w:rPr>
          <w:b/>
        </w:rPr>
        <w:t>quadrant C</w:t>
      </w:r>
      <w:r>
        <w:t xml:space="preserve"> : </w:t>
      </w:r>
      <w:proofErr w:type="spellStart"/>
      <w:r>
        <w:t>Athiémé</w:t>
      </w:r>
      <w:proofErr w:type="spellEnd"/>
      <w:r>
        <w:t xml:space="preserve">, </w:t>
      </w:r>
      <w:proofErr w:type="spellStart"/>
      <w:r>
        <w:t>Ouinhi</w:t>
      </w:r>
      <w:proofErr w:type="spellEnd"/>
      <w:r>
        <w:t xml:space="preserve">, </w:t>
      </w:r>
      <w:proofErr w:type="spellStart"/>
      <w:r>
        <w:t>Ouèssè</w:t>
      </w:r>
      <w:proofErr w:type="spellEnd"/>
      <w:r>
        <w:t xml:space="preserve">, </w:t>
      </w:r>
      <w:proofErr w:type="spellStart"/>
      <w:r>
        <w:t>Toucountouna</w:t>
      </w:r>
      <w:proofErr w:type="spellEnd"/>
      <w:r>
        <w:t>.</w:t>
      </w:r>
    </w:p>
    <w:p w:rsidR="00BA214D" w:rsidRPr="00BA214D" w:rsidRDefault="004C6564" w:rsidP="00BA214D">
      <w:pPr>
        <w:pStyle w:val="Paragraphedeliste"/>
        <w:numPr>
          <w:ilvl w:val="0"/>
          <w:numId w:val="24"/>
        </w:numPr>
      </w:pPr>
      <w:r>
        <w:lastRenderedPageBreak/>
        <w:t xml:space="preserve">Les communes ayant une incidence de pauvreté élevée couplée avec une </w:t>
      </w:r>
      <w:proofErr w:type="spellStart"/>
      <w:r>
        <w:t>écrat</w:t>
      </w:r>
      <w:proofErr w:type="spellEnd"/>
      <w:r>
        <w:t xml:space="preserve"> de pauvreté élevé dans le </w:t>
      </w:r>
      <w:r w:rsidRPr="004C6564">
        <w:rPr>
          <w:b/>
        </w:rPr>
        <w:t>quadrant D </w:t>
      </w:r>
      <w:r>
        <w:t>:</w:t>
      </w:r>
      <w:r w:rsidR="00BA214D">
        <w:t xml:space="preserve"> </w:t>
      </w:r>
      <w:proofErr w:type="spellStart"/>
      <w:r w:rsidR="00E058D9">
        <w:t>Karimama</w:t>
      </w:r>
      <w:proofErr w:type="spellEnd"/>
      <w:r w:rsidR="00E058D9">
        <w:t xml:space="preserve">, </w:t>
      </w:r>
      <w:proofErr w:type="spellStart"/>
      <w:r w:rsidR="00E058D9">
        <w:t>Aplahoué</w:t>
      </w:r>
      <w:proofErr w:type="spellEnd"/>
      <w:r w:rsidR="00E058D9">
        <w:t xml:space="preserve">, </w:t>
      </w:r>
      <w:proofErr w:type="spellStart"/>
      <w:r w:rsidR="00E058D9">
        <w:t>Torri</w:t>
      </w:r>
      <w:proofErr w:type="spellEnd"/>
      <w:r w:rsidR="00E058D9">
        <w:t>-</w:t>
      </w:r>
      <w:proofErr w:type="spellStart"/>
      <w:r w:rsidR="00E058D9">
        <w:t>Bossito</w:t>
      </w:r>
      <w:proofErr w:type="spellEnd"/>
      <w:r w:rsidR="00E058D9">
        <w:t xml:space="preserve">, So-ava, </w:t>
      </w:r>
      <w:proofErr w:type="spellStart"/>
      <w:r w:rsidR="00E058D9">
        <w:t>Toffo</w:t>
      </w:r>
      <w:proofErr w:type="spellEnd"/>
      <w:r w:rsidR="00E058D9">
        <w:t xml:space="preserve">, </w:t>
      </w:r>
      <w:proofErr w:type="spellStart"/>
      <w:r w:rsidR="00E058D9">
        <w:t>Djakotomey</w:t>
      </w:r>
      <w:proofErr w:type="spellEnd"/>
      <w:r w:rsidR="00E058D9">
        <w:t>, Grand-</w:t>
      </w:r>
      <w:proofErr w:type="spellStart"/>
      <w:r w:rsidR="00E058D9">
        <w:t>popo</w:t>
      </w:r>
      <w:proofErr w:type="spellEnd"/>
      <w:r w:rsidR="00E058D9">
        <w:t xml:space="preserve">, </w:t>
      </w:r>
      <w:proofErr w:type="spellStart"/>
      <w:r w:rsidR="00E058D9">
        <w:t>Covè</w:t>
      </w:r>
      <w:proofErr w:type="spellEnd"/>
      <w:r w:rsidR="00E058D9">
        <w:t xml:space="preserve">, </w:t>
      </w:r>
      <w:proofErr w:type="spellStart"/>
      <w:r w:rsidR="00E058D9">
        <w:t>kouandé</w:t>
      </w:r>
      <w:proofErr w:type="spellEnd"/>
      <w:r w:rsidR="00E058D9">
        <w:t>, etc.</w:t>
      </w:r>
    </w:p>
    <w:p w:rsidR="00722968" w:rsidRDefault="00722968" w:rsidP="00DB03EA">
      <w:pPr>
        <w:sectPr w:rsidR="00722968" w:rsidSect="00722968">
          <w:type w:val="continuous"/>
          <w:pgSz w:w="11906" w:h="16838"/>
          <w:pgMar w:top="1417" w:right="1417" w:bottom="1417" w:left="1417" w:header="708" w:footer="708" w:gutter="0"/>
          <w:cols w:num="2" w:space="708"/>
          <w:docGrid w:linePitch="360"/>
        </w:sectPr>
      </w:pPr>
    </w:p>
    <w:p w:rsidR="00DB03EA" w:rsidRDefault="00DB03EA" w:rsidP="00DB03EA"/>
    <w:p w:rsidR="002C7DD9" w:rsidRPr="00207546" w:rsidRDefault="002C7DD9" w:rsidP="002C7DD9">
      <w:pPr>
        <w:pStyle w:val="Lgende"/>
        <w:rPr>
          <w:color w:val="auto"/>
          <w:sz w:val="22"/>
          <w:szCs w:val="22"/>
        </w:rPr>
      </w:pPr>
      <w:bookmarkStart w:id="23" w:name="_Toc290329099"/>
      <w:r w:rsidRPr="00207546">
        <w:rPr>
          <w:color w:val="auto"/>
          <w:sz w:val="22"/>
          <w:szCs w:val="22"/>
        </w:rPr>
        <w:t xml:space="preserve">Graphique </w:t>
      </w:r>
      <w:r w:rsidR="00361752" w:rsidRPr="00207546">
        <w:rPr>
          <w:color w:val="auto"/>
          <w:sz w:val="22"/>
          <w:szCs w:val="22"/>
        </w:rPr>
        <w:fldChar w:fldCharType="begin"/>
      </w:r>
      <w:r w:rsidR="00BF61C3" w:rsidRPr="00207546">
        <w:rPr>
          <w:color w:val="auto"/>
          <w:sz w:val="22"/>
          <w:szCs w:val="22"/>
        </w:rPr>
        <w:instrText xml:space="preserve"> SEQ Graphique \* ARABIC </w:instrText>
      </w:r>
      <w:r w:rsidR="00361752" w:rsidRPr="00207546">
        <w:rPr>
          <w:color w:val="auto"/>
          <w:sz w:val="22"/>
          <w:szCs w:val="22"/>
        </w:rPr>
        <w:fldChar w:fldCharType="separate"/>
      </w:r>
      <w:r w:rsidR="00535F09">
        <w:rPr>
          <w:noProof/>
          <w:color w:val="auto"/>
          <w:sz w:val="22"/>
          <w:szCs w:val="22"/>
        </w:rPr>
        <w:t>1</w:t>
      </w:r>
      <w:r w:rsidR="00361752" w:rsidRPr="00207546">
        <w:rPr>
          <w:color w:val="auto"/>
          <w:sz w:val="22"/>
          <w:szCs w:val="22"/>
        </w:rPr>
        <w:fldChar w:fldCharType="end"/>
      </w:r>
      <w:r w:rsidRPr="00207546">
        <w:rPr>
          <w:color w:val="auto"/>
          <w:sz w:val="22"/>
          <w:szCs w:val="22"/>
        </w:rPr>
        <w:t> : Ecart de pauvreté en fonction de l’incidence de la pauvreté en 2009</w:t>
      </w:r>
      <w:bookmarkEnd w:id="23"/>
    </w:p>
    <w:p w:rsidR="00DB03EA" w:rsidRDefault="00361752" w:rsidP="00DB03EA">
      <w:r>
        <w:rPr>
          <w:noProof/>
        </w:rPr>
        <w:pict>
          <v:shapetype id="_x0000_t202" coordsize="21600,21600" o:spt="202" path="m,l,21600r21600,l21600,xe">
            <v:stroke joinstyle="miter"/>
            <v:path gradientshapeok="t" o:connecttype="rect"/>
          </v:shapetype>
          <v:shape id="_x0000_s1068" type="#_x0000_t202" style="position:absolute;left:0;text-align:left;margin-left:358.9pt;margin-top:93pt;width:29.25pt;height:30.75pt;z-index:251697152" stroked="f">
            <v:textbox style="mso-next-textbox:#_x0000_s1068">
              <w:txbxContent>
                <w:p w:rsidR="00DF13D1" w:rsidRPr="004E5B7A" w:rsidRDefault="00DF13D1">
                  <w:pPr>
                    <w:rPr>
                      <w:sz w:val="40"/>
                      <w:szCs w:val="40"/>
                    </w:rPr>
                  </w:pPr>
                  <w:r w:rsidRPr="004E5B7A">
                    <w:rPr>
                      <w:sz w:val="40"/>
                      <w:szCs w:val="40"/>
                    </w:rPr>
                    <w:t>D</w:t>
                  </w:r>
                </w:p>
              </w:txbxContent>
            </v:textbox>
          </v:shape>
        </w:pict>
      </w:r>
      <w:r>
        <w:rPr>
          <w:noProof/>
        </w:rPr>
        <w:pict>
          <v:shape id="_x0000_s1067" type="#_x0000_t202" style="position:absolute;left:0;text-align:left;margin-left:92.8pt;margin-top:99.75pt;width:29.25pt;height:30.75pt;z-index:251696128" stroked="f">
            <v:textbox style="mso-next-textbox:#_x0000_s1067">
              <w:txbxContent>
                <w:p w:rsidR="00DF13D1" w:rsidRPr="004E5B7A" w:rsidRDefault="00DF13D1">
                  <w:pPr>
                    <w:rPr>
                      <w:sz w:val="40"/>
                      <w:szCs w:val="40"/>
                    </w:rPr>
                  </w:pPr>
                  <w:r w:rsidRPr="004E5B7A">
                    <w:rPr>
                      <w:sz w:val="40"/>
                      <w:szCs w:val="40"/>
                    </w:rPr>
                    <w:t>B</w:t>
                  </w:r>
                </w:p>
              </w:txbxContent>
            </v:textbox>
          </v:shape>
        </w:pict>
      </w:r>
      <w:r>
        <w:rPr>
          <w:noProof/>
        </w:rPr>
        <w:pict>
          <v:shape id="_x0000_s1065" type="#_x0000_t202" style="position:absolute;left:0;text-align:left;margin-left:230.8pt;margin-top:221.25pt;width:33pt;height:28.5pt;z-index:251694080" stroked="f">
            <v:textbox style="mso-next-textbox:#_x0000_s1065">
              <w:txbxContent>
                <w:p w:rsidR="00DF13D1" w:rsidRPr="00BA214D" w:rsidRDefault="00DF13D1">
                  <w:pPr>
                    <w:rPr>
                      <w:sz w:val="40"/>
                      <w:szCs w:val="40"/>
                    </w:rPr>
                  </w:pPr>
                  <w:r w:rsidRPr="00BA214D">
                    <w:rPr>
                      <w:sz w:val="40"/>
                      <w:szCs w:val="40"/>
                    </w:rPr>
                    <w:t>A</w:t>
                  </w:r>
                </w:p>
              </w:txbxContent>
            </v:textbox>
          </v:shape>
        </w:pict>
      </w:r>
      <w:r>
        <w:rPr>
          <w:noProof/>
        </w:rPr>
        <w:pict>
          <v:shape id="_x0000_s1066" type="#_x0000_t202" style="position:absolute;left:0;text-align:left;margin-left:389.65pt;margin-top:221.25pt;width:31.5pt;height:28.5pt;z-index:251695104" stroked="f">
            <v:textbox style="mso-next-textbox:#_x0000_s1066">
              <w:txbxContent>
                <w:p w:rsidR="00DF13D1" w:rsidRPr="004E5B7A" w:rsidRDefault="00DF13D1">
                  <w:pPr>
                    <w:rPr>
                      <w:sz w:val="40"/>
                      <w:szCs w:val="40"/>
                    </w:rPr>
                  </w:pPr>
                  <w:r w:rsidRPr="004E5B7A">
                    <w:rPr>
                      <w:sz w:val="40"/>
                      <w:szCs w:val="40"/>
                    </w:rPr>
                    <w:t>C</w:t>
                  </w:r>
                </w:p>
              </w:txbxContent>
            </v:textbox>
          </v:shape>
        </w:pict>
      </w:r>
      <w:r>
        <w:rPr>
          <w:noProof/>
        </w:rPr>
        <w:pict>
          <v:group id="_x0000_s1064" style="position:absolute;left:0;text-align:left;margin-left:49.15pt;margin-top:55.05pt;width:405.75pt;height:251.25pt;z-index:251693056" coordorigin="2400,4581" coordsize="8115,5025">
            <v:shape id="_x0000_s1061" type="#_x0000_t32" style="position:absolute;left:2400;top:7026;width:8115;height:0" o:connectortype="straight" o:regroupid="1" strokecolor="#c00000"/>
            <v:shape id="_x0000_s1062" type="#_x0000_t32" style="position:absolute;left:6945;top:4581;width:30;height:5025;flip:x y" o:connectortype="straight" o:regroupid="1" strokecolor="#c00000"/>
          </v:group>
        </w:pict>
      </w:r>
      <w:r w:rsidR="00DB03EA">
        <w:rPr>
          <w:noProof/>
        </w:rPr>
        <w:drawing>
          <wp:inline distT="0" distB="0" distL="0" distR="0">
            <wp:extent cx="6010275" cy="4552950"/>
            <wp:effectExtent l="0" t="0" r="0" b="0"/>
            <wp:docPr id="1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10275" cy="4552950"/>
                    </a:xfrm>
                    <a:prstGeom prst="rect">
                      <a:avLst/>
                    </a:prstGeom>
                    <a:noFill/>
                    <a:ln>
                      <a:noFill/>
                    </a:ln>
                  </pic:spPr>
                </pic:pic>
              </a:graphicData>
            </a:graphic>
          </wp:inline>
        </w:drawing>
      </w:r>
    </w:p>
    <w:p w:rsidR="00DB03EA" w:rsidRDefault="00DB03EA" w:rsidP="00DB03EA"/>
    <w:p w:rsidR="00E0068D" w:rsidRDefault="00E0068D" w:rsidP="00DB03EA"/>
    <w:p w:rsidR="00E0068D" w:rsidRDefault="00E0068D" w:rsidP="00DB03EA"/>
    <w:p w:rsidR="00DB03EA" w:rsidRDefault="00DB03EA" w:rsidP="00DB03EA"/>
    <w:p w:rsidR="002C7DD9" w:rsidRDefault="002C7DD9" w:rsidP="00DB03EA"/>
    <w:p w:rsidR="00722968" w:rsidRDefault="00722968" w:rsidP="00DB03EA">
      <w:pPr>
        <w:rPr>
          <w:b/>
          <w:i/>
        </w:rPr>
        <w:sectPr w:rsidR="00722968" w:rsidSect="00100F8C">
          <w:type w:val="continuous"/>
          <w:pgSz w:w="11906" w:h="16838"/>
          <w:pgMar w:top="1417" w:right="1417" w:bottom="1417" w:left="1417" w:header="708" w:footer="708" w:gutter="0"/>
          <w:cols w:space="708"/>
          <w:docGrid w:linePitch="360"/>
        </w:sectPr>
      </w:pPr>
    </w:p>
    <w:p w:rsidR="002C7DD9" w:rsidRPr="009C5E4F" w:rsidRDefault="00245B44" w:rsidP="00DB03EA">
      <w:pPr>
        <w:rPr>
          <w:b/>
          <w:color w:val="17365D" w:themeColor="text2" w:themeShade="BF"/>
          <w:sz w:val="28"/>
          <w:szCs w:val="28"/>
        </w:rPr>
      </w:pPr>
      <w:r>
        <w:rPr>
          <w:b/>
          <w:color w:val="17365D" w:themeColor="text2" w:themeShade="BF"/>
          <w:sz w:val="28"/>
          <w:szCs w:val="28"/>
        </w:rPr>
        <w:lastRenderedPageBreak/>
        <w:t>Pauvreté monétaire : u</w:t>
      </w:r>
      <w:r w:rsidR="009114F5" w:rsidRPr="009C5E4F">
        <w:rPr>
          <w:b/>
          <w:color w:val="17365D" w:themeColor="text2" w:themeShade="BF"/>
          <w:sz w:val="28"/>
          <w:szCs w:val="28"/>
        </w:rPr>
        <w:t>ne dynamique différenciée selon les communes</w:t>
      </w:r>
      <w:r w:rsidR="009C5E4F">
        <w:rPr>
          <w:b/>
          <w:color w:val="17365D" w:themeColor="text2" w:themeShade="BF"/>
          <w:sz w:val="28"/>
          <w:szCs w:val="28"/>
        </w:rPr>
        <w:t>.</w:t>
      </w:r>
    </w:p>
    <w:p w:rsidR="009114F5" w:rsidRDefault="009114F5" w:rsidP="00DB03EA"/>
    <w:p w:rsidR="00035364" w:rsidRPr="00116B87" w:rsidRDefault="009114F5" w:rsidP="00035364">
      <w:r w:rsidRPr="00116B87">
        <w:t xml:space="preserve">Le graphique qui suit illustre l’évolution de l’incidence de pauvreté au niveau des 77 communes entre 2007 et 2009. On y a tracé la première bissectrice pour indiquer que les communes qui sont au dessus de cette </w:t>
      </w:r>
      <w:r w:rsidRPr="00116B87">
        <w:lastRenderedPageBreak/>
        <w:t xml:space="preserve">droite sont celles où le niveau </w:t>
      </w:r>
      <w:r w:rsidR="00035364" w:rsidRPr="00116B87">
        <w:t>de</w:t>
      </w:r>
      <w:r w:rsidRPr="00116B87">
        <w:t xml:space="preserve"> pauvreté s’est </w:t>
      </w:r>
      <w:proofErr w:type="gramStart"/>
      <w:r w:rsidRPr="00116B87">
        <w:t>aggravée</w:t>
      </w:r>
      <w:proofErr w:type="gramEnd"/>
      <w:r w:rsidRPr="00116B87">
        <w:t>.</w:t>
      </w:r>
      <w:r w:rsidR="00035364" w:rsidRPr="00116B87">
        <w:t xml:space="preserve"> Ainsi pour l’incidence de pauvreté, on note une aggravation  dans les communes dont  </w:t>
      </w:r>
      <w:proofErr w:type="spellStart"/>
      <w:r w:rsidR="00035364" w:rsidRPr="00116B87">
        <w:t>Aplahoué</w:t>
      </w:r>
      <w:proofErr w:type="spellEnd"/>
      <w:r w:rsidR="00035364" w:rsidRPr="00116B87">
        <w:t xml:space="preserve">, Grand </w:t>
      </w:r>
      <w:proofErr w:type="spellStart"/>
      <w:r w:rsidR="00035364" w:rsidRPr="00116B87">
        <w:t>popo</w:t>
      </w:r>
      <w:proofErr w:type="spellEnd"/>
      <w:r w:rsidR="00035364" w:rsidRPr="00116B87">
        <w:t xml:space="preserve">, Lokossa, Savalou, </w:t>
      </w:r>
      <w:proofErr w:type="spellStart"/>
      <w:r w:rsidR="00035364" w:rsidRPr="00116B87">
        <w:t>Athiémé</w:t>
      </w:r>
      <w:proofErr w:type="spellEnd"/>
      <w:r w:rsidR="00035364" w:rsidRPr="00116B87">
        <w:t xml:space="preserve">, </w:t>
      </w:r>
      <w:proofErr w:type="spellStart"/>
      <w:r w:rsidR="00035364" w:rsidRPr="00116B87">
        <w:t>Glazoué</w:t>
      </w:r>
      <w:proofErr w:type="spellEnd"/>
      <w:r w:rsidR="00035364" w:rsidRPr="00116B87">
        <w:t>. En revanche, il y a une r</w:t>
      </w:r>
      <w:r w:rsidR="00464F1A" w:rsidRPr="00116B87">
        <w:t>éduction de la pauvreté avec une</w:t>
      </w:r>
      <w:r w:rsidR="00035364" w:rsidRPr="00116B87">
        <w:t xml:space="preserve"> ampleur très marquée à </w:t>
      </w:r>
      <w:proofErr w:type="spellStart"/>
      <w:r w:rsidR="00035364" w:rsidRPr="00116B87">
        <w:t>Banikoara</w:t>
      </w:r>
      <w:proofErr w:type="spellEnd"/>
      <w:r w:rsidR="00035364" w:rsidRPr="00116B87">
        <w:t xml:space="preserve">, </w:t>
      </w:r>
      <w:proofErr w:type="spellStart"/>
      <w:r w:rsidR="00035364" w:rsidRPr="00116B87">
        <w:t>Gogounou</w:t>
      </w:r>
      <w:proofErr w:type="spellEnd"/>
      <w:r w:rsidR="00035364" w:rsidRPr="00116B87">
        <w:t xml:space="preserve">, </w:t>
      </w:r>
      <w:proofErr w:type="spellStart"/>
      <w:r w:rsidR="00035364" w:rsidRPr="00116B87">
        <w:t>Bembéréké</w:t>
      </w:r>
      <w:proofErr w:type="spellEnd"/>
      <w:r w:rsidR="00035364" w:rsidRPr="00116B87">
        <w:t xml:space="preserve">, </w:t>
      </w:r>
      <w:proofErr w:type="spellStart"/>
      <w:r w:rsidR="00035364" w:rsidRPr="00116B87">
        <w:t>Sinendé</w:t>
      </w:r>
      <w:proofErr w:type="spellEnd"/>
      <w:r w:rsidR="00035364" w:rsidRPr="00116B87">
        <w:t xml:space="preserve">, </w:t>
      </w:r>
      <w:proofErr w:type="spellStart"/>
      <w:r w:rsidR="00035364" w:rsidRPr="00116B87">
        <w:t>Péréré</w:t>
      </w:r>
      <w:proofErr w:type="spellEnd"/>
      <w:r w:rsidR="00035364" w:rsidRPr="00116B87">
        <w:t xml:space="preserve">, </w:t>
      </w:r>
      <w:proofErr w:type="spellStart"/>
      <w:r w:rsidR="00035364" w:rsidRPr="00116B87">
        <w:t>Tchaourou</w:t>
      </w:r>
      <w:proofErr w:type="spellEnd"/>
      <w:r w:rsidR="00035364" w:rsidRPr="00116B87">
        <w:t xml:space="preserve">. </w:t>
      </w:r>
    </w:p>
    <w:p w:rsidR="00722968" w:rsidRDefault="00722968" w:rsidP="00035364">
      <w:pPr>
        <w:rPr>
          <w:rFonts w:ascii="Perpetua" w:hAnsi="Perpetua" w:cs="Trebuchet MS"/>
          <w:sz w:val="26"/>
          <w:szCs w:val="26"/>
        </w:rPr>
        <w:sectPr w:rsidR="00722968" w:rsidSect="00722968">
          <w:type w:val="continuous"/>
          <w:pgSz w:w="11906" w:h="16838"/>
          <w:pgMar w:top="1417" w:right="1417" w:bottom="1417" w:left="1417" w:header="708" w:footer="708" w:gutter="0"/>
          <w:cols w:num="2" w:space="708"/>
          <w:docGrid w:linePitch="360"/>
        </w:sectPr>
      </w:pPr>
    </w:p>
    <w:p w:rsidR="00035364" w:rsidRDefault="00035364" w:rsidP="00035364">
      <w:pPr>
        <w:rPr>
          <w:rFonts w:ascii="Perpetua" w:hAnsi="Perpetua" w:cs="Trebuchet MS"/>
          <w:sz w:val="26"/>
          <w:szCs w:val="26"/>
        </w:rPr>
      </w:pPr>
    </w:p>
    <w:p w:rsidR="002C7DD9" w:rsidRPr="00207546" w:rsidRDefault="002C7DD9" w:rsidP="002C7DD9">
      <w:pPr>
        <w:pStyle w:val="Lgende"/>
        <w:rPr>
          <w:color w:val="auto"/>
          <w:sz w:val="22"/>
          <w:szCs w:val="22"/>
        </w:rPr>
      </w:pPr>
      <w:bookmarkStart w:id="24" w:name="_Toc290329100"/>
      <w:r w:rsidRPr="00207546">
        <w:rPr>
          <w:color w:val="auto"/>
          <w:sz w:val="22"/>
          <w:szCs w:val="22"/>
        </w:rPr>
        <w:t xml:space="preserve">Graphique </w:t>
      </w:r>
      <w:r w:rsidR="00361752" w:rsidRPr="00207546">
        <w:rPr>
          <w:color w:val="auto"/>
          <w:sz w:val="22"/>
          <w:szCs w:val="22"/>
        </w:rPr>
        <w:fldChar w:fldCharType="begin"/>
      </w:r>
      <w:r w:rsidR="00BF61C3" w:rsidRPr="00207546">
        <w:rPr>
          <w:color w:val="auto"/>
          <w:sz w:val="22"/>
          <w:szCs w:val="22"/>
        </w:rPr>
        <w:instrText xml:space="preserve"> SEQ Graphique \* ARABIC </w:instrText>
      </w:r>
      <w:r w:rsidR="00361752" w:rsidRPr="00207546">
        <w:rPr>
          <w:color w:val="auto"/>
          <w:sz w:val="22"/>
          <w:szCs w:val="22"/>
        </w:rPr>
        <w:fldChar w:fldCharType="separate"/>
      </w:r>
      <w:r w:rsidR="00535F09">
        <w:rPr>
          <w:noProof/>
          <w:color w:val="auto"/>
          <w:sz w:val="22"/>
          <w:szCs w:val="22"/>
        </w:rPr>
        <w:t>2</w:t>
      </w:r>
      <w:r w:rsidR="00361752" w:rsidRPr="00207546">
        <w:rPr>
          <w:color w:val="auto"/>
          <w:sz w:val="22"/>
          <w:szCs w:val="22"/>
        </w:rPr>
        <w:fldChar w:fldCharType="end"/>
      </w:r>
      <w:r w:rsidRPr="00207546">
        <w:rPr>
          <w:color w:val="auto"/>
          <w:sz w:val="22"/>
          <w:szCs w:val="22"/>
        </w:rPr>
        <w:t> : Evolution de l’incidence de la pauvreté par commune sur la période 2007 et 2009</w:t>
      </w:r>
      <w:bookmarkEnd w:id="24"/>
    </w:p>
    <w:p w:rsidR="00DB03EA" w:rsidRDefault="00DB03EA" w:rsidP="00DB03EA">
      <w:pPr>
        <w:pStyle w:val="Titre2"/>
        <w:spacing w:before="120" w:after="200"/>
        <w:rPr>
          <w:rFonts w:ascii="Garamond" w:hAnsi="Garamond"/>
          <w:sz w:val="24"/>
          <w:szCs w:val="24"/>
        </w:rPr>
      </w:pPr>
      <w:r>
        <w:rPr>
          <w:rFonts w:ascii="Garamond" w:hAnsi="Garamond"/>
          <w:noProof/>
          <w:sz w:val="24"/>
          <w:szCs w:val="24"/>
        </w:rPr>
        <w:drawing>
          <wp:inline distT="0" distB="0" distL="0" distR="0">
            <wp:extent cx="6172200" cy="3724275"/>
            <wp:effectExtent l="0" t="0" r="0" b="0"/>
            <wp:docPr id="1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72200" cy="3724275"/>
                    </a:xfrm>
                    <a:prstGeom prst="rect">
                      <a:avLst/>
                    </a:prstGeom>
                    <a:noFill/>
                    <a:ln>
                      <a:noFill/>
                    </a:ln>
                  </pic:spPr>
                </pic:pic>
              </a:graphicData>
            </a:graphic>
          </wp:inline>
        </w:drawing>
      </w:r>
    </w:p>
    <w:p w:rsidR="00722968" w:rsidRDefault="00722968" w:rsidP="00DB03EA">
      <w:pPr>
        <w:pStyle w:val="Corpsdetexte2"/>
        <w:spacing w:line="240" w:lineRule="auto"/>
        <w:rPr>
          <w:rFonts w:ascii="Times New Roman PSMT" w:hAnsi="Times New Roman PSMT"/>
          <w:szCs w:val="20"/>
        </w:rPr>
        <w:sectPr w:rsidR="00722968" w:rsidSect="00100F8C">
          <w:type w:val="continuous"/>
          <w:pgSz w:w="11906" w:h="16838"/>
          <w:pgMar w:top="1417" w:right="1417" w:bottom="1417" w:left="1417" w:header="708" w:footer="708" w:gutter="0"/>
          <w:cols w:space="708"/>
          <w:docGrid w:linePitch="360"/>
        </w:sectPr>
      </w:pPr>
    </w:p>
    <w:p w:rsidR="00DB03EA" w:rsidRPr="00116B87" w:rsidRDefault="00DB03EA" w:rsidP="00116B87">
      <w:pPr>
        <w:pStyle w:val="Corpsdetexte2"/>
        <w:spacing w:line="360" w:lineRule="auto"/>
        <w:rPr>
          <w:szCs w:val="20"/>
        </w:rPr>
      </w:pPr>
      <w:r w:rsidRPr="00116B87">
        <w:rPr>
          <w:szCs w:val="20"/>
        </w:rPr>
        <w:lastRenderedPageBreak/>
        <w:t xml:space="preserve">Lorsqu’on considère la commune comme niveau géographique d’analyse, on note que 45 communes sur les 77 regroupent des ménages ayant un niveau de vie faible et de façon équivalente une incidence de pauvreté supérieure à la moyenne nationale estimée à 44,5%. En termes  d’effectif de population ou de ménages, ces 45 </w:t>
      </w:r>
      <w:r w:rsidRPr="00116B87">
        <w:rPr>
          <w:szCs w:val="20"/>
        </w:rPr>
        <w:lastRenderedPageBreak/>
        <w:t>communes regroupent 52,1% de la population et 46,7% des ménages.</w:t>
      </w:r>
    </w:p>
    <w:p w:rsidR="00DB03EA" w:rsidRPr="00116B87" w:rsidRDefault="00DB03EA" w:rsidP="00116B87">
      <w:pPr>
        <w:pStyle w:val="Corpsdetexte2"/>
        <w:spacing w:line="360" w:lineRule="auto"/>
        <w:rPr>
          <w:szCs w:val="20"/>
        </w:rPr>
      </w:pPr>
      <w:r w:rsidRPr="00116B87">
        <w:rPr>
          <w:szCs w:val="20"/>
        </w:rPr>
        <w:t xml:space="preserve">Sur le plan géographique, les communes extrêmement pauvres (avec au moins 55,8% de populations pauvres soit au moins 1,26 fois l’incidence nationale) sont localisées pour la plupart  dans les </w:t>
      </w:r>
      <w:r w:rsidRPr="00116B87">
        <w:rPr>
          <w:szCs w:val="20"/>
        </w:rPr>
        <w:lastRenderedPageBreak/>
        <w:t xml:space="preserve">départements de l’Atacora et du Couffo.  Elles sont au nombre de 15 et représentent 21,5% des pauvres (soit 560972 individus). A l’inverse, les communes moins pauvres dont  l’incidence de pauvreté et l’indice de sévérité  sont inférieurs à 35,5% et 0,09. Elles sont localisées dans les départements de l’Ouémé, de l’Atlantique, du Littoral, du zou et du Mono. On y retrouve les grandes villes : Cotonou, Porto-Novo et Parakou. Elles comptent 3321090 pauvres ; ce qui représente 49,5% des pauvres au niveau national. Toutes ces observations peuvent être visualisées sur la carte n° 2. </w:t>
      </w:r>
    </w:p>
    <w:p w:rsidR="002C7DD9" w:rsidRPr="00116B87" w:rsidRDefault="00035364" w:rsidP="00116B87">
      <w:pPr>
        <w:pStyle w:val="Lgende"/>
        <w:spacing w:line="360" w:lineRule="auto"/>
        <w:rPr>
          <w:b w:val="0"/>
          <w:color w:val="auto"/>
          <w:sz w:val="24"/>
          <w:szCs w:val="24"/>
        </w:rPr>
      </w:pPr>
      <w:r w:rsidRPr="00116B87">
        <w:rPr>
          <w:b w:val="0"/>
          <w:color w:val="auto"/>
          <w:sz w:val="24"/>
          <w:szCs w:val="24"/>
        </w:rPr>
        <w:t xml:space="preserve">Par rapport à l’évolution de l’écart de pauvreté entre 2007 et 2009, le principe </w:t>
      </w:r>
      <w:r w:rsidRPr="00116B87">
        <w:rPr>
          <w:b w:val="0"/>
          <w:color w:val="auto"/>
          <w:sz w:val="24"/>
          <w:szCs w:val="24"/>
        </w:rPr>
        <w:lastRenderedPageBreak/>
        <w:t xml:space="preserve">d’analyse de la figure est le même que celui présenté plus haut. </w:t>
      </w:r>
      <w:r w:rsidR="00335BD7" w:rsidRPr="00116B87">
        <w:rPr>
          <w:b w:val="0"/>
          <w:color w:val="auto"/>
          <w:sz w:val="24"/>
          <w:szCs w:val="24"/>
        </w:rPr>
        <w:t xml:space="preserve">L’écart entre les pauvres a augmenté de façon significative dans les communes de </w:t>
      </w:r>
      <w:proofErr w:type="spellStart"/>
      <w:r w:rsidR="00335BD7" w:rsidRPr="00116B87">
        <w:rPr>
          <w:b w:val="0"/>
          <w:color w:val="auto"/>
          <w:sz w:val="24"/>
          <w:szCs w:val="24"/>
        </w:rPr>
        <w:t>Kérou</w:t>
      </w:r>
      <w:proofErr w:type="spellEnd"/>
      <w:r w:rsidR="00335BD7" w:rsidRPr="00116B87">
        <w:rPr>
          <w:b w:val="0"/>
          <w:color w:val="auto"/>
          <w:sz w:val="24"/>
          <w:szCs w:val="24"/>
        </w:rPr>
        <w:t xml:space="preserve">, de </w:t>
      </w:r>
      <w:proofErr w:type="spellStart"/>
      <w:r w:rsidR="00335BD7" w:rsidRPr="00116B87">
        <w:rPr>
          <w:b w:val="0"/>
          <w:color w:val="auto"/>
          <w:sz w:val="24"/>
          <w:szCs w:val="24"/>
        </w:rPr>
        <w:t>Torri</w:t>
      </w:r>
      <w:proofErr w:type="spellEnd"/>
      <w:r w:rsidR="00335BD7" w:rsidRPr="00116B87">
        <w:rPr>
          <w:b w:val="0"/>
          <w:color w:val="auto"/>
          <w:sz w:val="24"/>
          <w:szCs w:val="24"/>
        </w:rPr>
        <w:t>-</w:t>
      </w:r>
      <w:proofErr w:type="spellStart"/>
      <w:r w:rsidR="00335BD7" w:rsidRPr="00116B87">
        <w:rPr>
          <w:b w:val="0"/>
          <w:color w:val="auto"/>
          <w:sz w:val="24"/>
          <w:szCs w:val="24"/>
        </w:rPr>
        <w:t>Bossito</w:t>
      </w:r>
      <w:proofErr w:type="spellEnd"/>
      <w:r w:rsidR="00335BD7" w:rsidRPr="00116B87">
        <w:rPr>
          <w:b w:val="0"/>
          <w:color w:val="auto"/>
          <w:sz w:val="24"/>
          <w:szCs w:val="24"/>
        </w:rPr>
        <w:t xml:space="preserve">, de </w:t>
      </w:r>
      <w:proofErr w:type="spellStart"/>
      <w:r w:rsidR="00335BD7" w:rsidRPr="00116B87">
        <w:rPr>
          <w:b w:val="0"/>
          <w:color w:val="auto"/>
          <w:sz w:val="24"/>
          <w:szCs w:val="24"/>
        </w:rPr>
        <w:t>Cové</w:t>
      </w:r>
      <w:proofErr w:type="spellEnd"/>
      <w:r w:rsidR="00335BD7" w:rsidRPr="00116B87">
        <w:rPr>
          <w:b w:val="0"/>
          <w:color w:val="auto"/>
          <w:sz w:val="24"/>
          <w:szCs w:val="24"/>
        </w:rPr>
        <w:t xml:space="preserve">, de </w:t>
      </w:r>
      <w:proofErr w:type="spellStart"/>
      <w:r w:rsidR="00335BD7" w:rsidRPr="00116B87">
        <w:rPr>
          <w:b w:val="0"/>
          <w:color w:val="auto"/>
          <w:sz w:val="24"/>
          <w:szCs w:val="24"/>
        </w:rPr>
        <w:t>Kouandé</w:t>
      </w:r>
      <w:proofErr w:type="spellEnd"/>
      <w:r w:rsidR="00335BD7" w:rsidRPr="00116B87">
        <w:rPr>
          <w:b w:val="0"/>
          <w:color w:val="auto"/>
          <w:sz w:val="24"/>
          <w:szCs w:val="24"/>
        </w:rPr>
        <w:t xml:space="preserve">, Savalou. Dans les communes de </w:t>
      </w:r>
      <w:proofErr w:type="spellStart"/>
      <w:r w:rsidR="00335BD7" w:rsidRPr="00116B87">
        <w:rPr>
          <w:b w:val="0"/>
          <w:color w:val="auto"/>
          <w:sz w:val="24"/>
          <w:szCs w:val="24"/>
        </w:rPr>
        <w:t>Djidja</w:t>
      </w:r>
      <w:proofErr w:type="spellEnd"/>
      <w:r w:rsidR="00335BD7" w:rsidRPr="00116B87">
        <w:rPr>
          <w:b w:val="0"/>
          <w:color w:val="auto"/>
          <w:sz w:val="24"/>
          <w:szCs w:val="24"/>
        </w:rPr>
        <w:t xml:space="preserve">, </w:t>
      </w:r>
      <w:proofErr w:type="spellStart"/>
      <w:r w:rsidR="00335BD7" w:rsidRPr="00116B87">
        <w:rPr>
          <w:b w:val="0"/>
          <w:color w:val="auto"/>
          <w:sz w:val="24"/>
          <w:szCs w:val="24"/>
        </w:rPr>
        <w:t>Athiémé</w:t>
      </w:r>
      <w:proofErr w:type="spellEnd"/>
      <w:r w:rsidR="00335BD7" w:rsidRPr="00116B87">
        <w:rPr>
          <w:b w:val="0"/>
          <w:color w:val="auto"/>
          <w:sz w:val="24"/>
          <w:szCs w:val="24"/>
        </w:rPr>
        <w:t xml:space="preserve">, </w:t>
      </w:r>
      <w:proofErr w:type="spellStart"/>
      <w:r w:rsidR="00335BD7" w:rsidRPr="00116B87">
        <w:rPr>
          <w:b w:val="0"/>
          <w:color w:val="auto"/>
          <w:sz w:val="24"/>
          <w:szCs w:val="24"/>
        </w:rPr>
        <w:t>Ouèssè</w:t>
      </w:r>
      <w:proofErr w:type="spellEnd"/>
      <w:r w:rsidR="00335BD7" w:rsidRPr="00116B87">
        <w:rPr>
          <w:b w:val="0"/>
          <w:color w:val="auto"/>
          <w:sz w:val="24"/>
          <w:szCs w:val="24"/>
        </w:rPr>
        <w:t xml:space="preserve">, Lokossa, </w:t>
      </w:r>
      <w:proofErr w:type="spellStart"/>
      <w:r w:rsidR="00335BD7" w:rsidRPr="00116B87">
        <w:rPr>
          <w:b w:val="0"/>
          <w:color w:val="auto"/>
          <w:sz w:val="24"/>
          <w:szCs w:val="24"/>
        </w:rPr>
        <w:t>Klouékanmè</w:t>
      </w:r>
      <w:proofErr w:type="spellEnd"/>
      <w:r w:rsidR="00335BD7" w:rsidRPr="00116B87">
        <w:rPr>
          <w:b w:val="0"/>
          <w:color w:val="auto"/>
          <w:sz w:val="24"/>
          <w:szCs w:val="24"/>
        </w:rPr>
        <w:t xml:space="preserve">, </w:t>
      </w:r>
      <w:proofErr w:type="spellStart"/>
      <w:r w:rsidR="00335BD7" w:rsidRPr="00116B87">
        <w:rPr>
          <w:b w:val="0"/>
          <w:color w:val="auto"/>
          <w:sz w:val="24"/>
          <w:szCs w:val="24"/>
        </w:rPr>
        <w:t>Allada</w:t>
      </w:r>
      <w:proofErr w:type="spellEnd"/>
      <w:r w:rsidR="00335BD7" w:rsidRPr="00116B87">
        <w:rPr>
          <w:b w:val="0"/>
          <w:color w:val="auto"/>
          <w:sz w:val="24"/>
          <w:szCs w:val="24"/>
        </w:rPr>
        <w:t xml:space="preserve">, </w:t>
      </w:r>
      <w:proofErr w:type="spellStart"/>
      <w:r w:rsidR="00335BD7" w:rsidRPr="00116B87">
        <w:rPr>
          <w:b w:val="0"/>
          <w:color w:val="auto"/>
          <w:sz w:val="24"/>
          <w:szCs w:val="24"/>
        </w:rPr>
        <w:t>Zè</w:t>
      </w:r>
      <w:proofErr w:type="spellEnd"/>
      <w:r w:rsidR="00335BD7" w:rsidRPr="00116B87">
        <w:rPr>
          <w:b w:val="0"/>
          <w:color w:val="auto"/>
          <w:sz w:val="24"/>
          <w:szCs w:val="24"/>
        </w:rPr>
        <w:t xml:space="preserve"> et </w:t>
      </w:r>
      <w:proofErr w:type="spellStart"/>
      <w:r w:rsidR="00335BD7" w:rsidRPr="00116B87">
        <w:rPr>
          <w:b w:val="0"/>
          <w:color w:val="auto"/>
          <w:sz w:val="24"/>
          <w:szCs w:val="24"/>
        </w:rPr>
        <w:t>Kalalé</w:t>
      </w:r>
      <w:proofErr w:type="spellEnd"/>
      <w:r w:rsidR="00335BD7" w:rsidRPr="00116B87">
        <w:rPr>
          <w:b w:val="0"/>
          <w:color w:val="auto"/>
          <w:sz w:val="24"/>
          <w:szCs w:val="24"/>
        </w:rPr>
        <w:t xml:space="preserve"> situées sur la première bissectrice l’écart entre les </w:t>
      </w:r>
      <w:proofErr w:type="spellStart"/>
      <w:r w:rsidR="00335BD7" w:rsidRPr="00116B87">
        <w:rPr>
          <w:b w:val="0"/>
          <w:color w:val="auto"/>
          <w:sz w:val="24"/>
          <w:szCs w:val="24"/>
        </w:rPr>
        <w:t>pauvrés</w:t>
      </w:r>
      <w:proofErr w:type="spellEnd"/>
      <w:r w:rsidR="00335BD7" w:rsidRPr="00116B87">
        <w:rPr>
          <w:b w:val="0"/>
          <w:color w:val="auto"/>
          <w:sz w:val="24"/>
          <w:szCs w:val="24"/>
        </w:rPr>
        <w:t xml:space="preserve"> n’a pas varié entre 2007 et 2009. En revanche, dans les communes de Porto-Novo, </w:t>
      </w:r>
      <w:proofErr w:type="spellStart"/>
      <w:r w:rsidR="00335BD7" w:rsidRPr="00116B87">
        <w:rPr>
          <w:b w:val="0"/>
          <w:color w:val="auto"/>
          <w:sz w:val="24"/>
          <w:szCs w:val="24"/>
        </w:rPr>
        <w:t>Sinendé</w:t>
      </w:r>
      <w:proofErr w:type="spellEnd"/>
      <w:r w:rsidR="00335BD7" w:rsidRPr="00116B87">
        <w:rPr>
          <w:b w:val="0"/>
          <w:color w:val="auto"/>
          <w:sz w:val="24"/>
          <w:szCs w:val="24"/>
        </w:rPr>
        <w:t xml:space="preserve">, </w:t>
      </w:r>
      <w:proofErr w:type="spellStart"/>
      <w:r w:rsidR="00335BD7" w:rsidRPr="00116B87">
        <w:rPr>
          <w:b w:val="0"/>
          <w:color w:val="auto"/>
          <w:sz w:val="24"/>
          <w:szCs w:val="24"/>
        </w:rPr>
        <w:t>Kpomassè</w:t>
      </w:r>
      <w:proofErr w:type="spellEnd"/>
      <w:r w:rsidR="00335BD7" w:rsidRPr="00116B87">
        <w:rPr>
          <w:b w:val="0"/>
          <w:color w:val="auto"/>
          <w:sz w:val="24"/>
          <w:szCs w:val="24"/>
        </w:rPr>
        <w:t xml:space="preserve">, Abomey-Calavi et </w:t>
      </w:r>
      <w:proofErr w:type="spellStart"/>
      <w:r w:rsidR="00335BD7" w:rsidRPr="00116B87">
        <w:rPr>
          <w:b w:val="0"/>
          <w:color w:val="auto"/>
          <w:sz w:val="24"/>
          <w:szCs w:val="24"/>
        </w:rPr>
        <w:t>Sèmè</w:t>
      </w:r>
      <w:proofErr w:type="spellEnd"/>
      <w:r w:rsidR="00335BD7" w:rsidRPr="00116B87">
        <w:rPr>
          <w:b w:val="0"/>
          <w:color w:val="auto"/>
          <w:sz w:val="24"/>
          <w:szCs w:val="24"/>
        </w:rPr>
        <w:t>-</w:t>
      </w:r>
      <w:proofErr w:type="spellStart"/>
      <w:r w:rsidR="00335BD7" w:rsidRPr="00116B87">
        <w:rPr>
          <w:b w:val="0"/>
          <w:color w:val="auto"/>
          <w:sz w:val="24"/>
          <w:szCs w:val="24"/>
        </w:rPr>
        <w:t>Kpodji</w:t>
      </w:r>
      <w:proofErr w:type="spellEnd"/>
      <w:r w:rsidR="00335BD7" w:rsidRPr="00116B87">
        <w:rPr>
          <w:b w:val="0"/>
          <w:color w:val="auto"/>
          <w:sz w:val="24"/>
          <w:szCs w:val="24"/>
        </w:rPr>
        <w:t>, l’écart entre les pauvres a significativement baissé.</w:t>
      </w:r>
    </w:p>
    <w:p w:rsidR="00722968" w:rsidRDefault="00722968" w:rsidP="002C7DD9">
      <w:pPr>
        <w:pStyle w:val="Lgende"/>
        <w:sectPr w:rsidR="00722968" w:rsidSect="00722968">
          <w:type w:val="continuous"/>
          <w:pgSz w:w="11906" w:h="16838"/>
          <w:pgMar w:top="1417" w:right="1417" w:bottom="1417" w:left="1417" w:header="708" w:footer="708" w:gutter="0"/>
          <w:cols w:num="2" w:space="708"/>
          <w:docGrid w:linePitch="360"/>
        </w:sectPr>
      </w:pPr>
    </w:p>
    <w:p w:rsidR="00722968" w:rsidRDefault="00722968" w:rsidP="002C7DD9">
      <w:pPr>
        <w:pStyle w:val="Lgende"/>
      </w:pPr>
    </w:p>
    <w:p w:rsidR="00973208" w:rsidRDefault="00973208" w:rsidP="00973208"/>
    <w:p w:rsidR="00973208" w:rsidRDefault="00973208" w:rsidP="00973208"/>
    <w:p w:rsidR="00973208" w:rsidRDefault="00973208" w:rsidP="00973208"/>
    <w:p w:rsidR="00973208" w:rsidRDefault="00973208" w:rsidP="00973208"/>
    <w:p w:rsidR="00973208" w:rsidRDefault="00973208" w:rsidP="00973208"/>
    <w:p w:rsidR="00973208" w:rsidRDefault="00973208" w:rsidP="00973208"/>
    <w:p w:rsidR="00973208" w:rsidRDefault="00973208" w:rsidP="00973208"/>
    <w:p w:rsidR="00973208" w:rsidRDefault="00973208" w:rsidP="00973208"/>
    <w:p w:rsidR="00973208" w:rsidRDefault="00973208" w:rsidP="00973208"/>
    <w:p w:rsidR="00973208" w:rsidRDefault="00973208" w:rsidP="00973208"/>
    <w:p w:rsidR="00973208" w:rsidRDefault="00973208" w:rsidP="00973208"/>
    <w:p w:rsidR="00973208" w:rsidRDefault="00973208" w:rsidP="00973208"/>
    <w:p w:rsidR="00973208" w:rsidRDefault="00973208" w:rsidP="00973208"/>
    <w:p w:rsidR="00973208" w:rsidRDefault="00973208" w:rsidP="00973208"/>
    <w:p w:rsidR="00973208" w:rsidRDefault="00973208" w:rsidP="00973208"/>
    <w:p w:rsidR="00973208" w:rsidRDefault="00973208" w:rsidP="00973208"/>
    <w:p w:rsidR="00973208" w:rsidRPr="00973208" w:rsidRDefault="00973208" w:rsidP="00973208"/>
    <w:p w:rsidR="00DB03EA" w:rsidRPr="00207546" w:rsidRDefault="002C7DD9" w:rsidP="002C7DD9">
      <w:pPr>
        <w:pStyle w:val="Lgende"/>
        <w:rPr>
          <w:color w:val="auto"/>
          <w:sz w:val="22"/>
          <w:szCs w:val="22"/>
        </w:rPr>
      </w:pPr>
      <w:bookmarkStart w:id="25" w:name="_Toc290329101"/>
      <w:r w:rsidRPr="00207546">
        <w:rPr>
          <w:color w:val="auto"/>
          <w:sz w:val="22"/>
          <w:szCs w:val="22"/>
        </w:rPr>
        <w:t xml:space="preserve">Graphique </w:t>
      </w:r>
      <w:r w:rsidR="00361752" w:rsidRPr="00207546">
        <w:rPr>
          <w:color w:val="auto"/>
          <w:sz w:val="22"/>
          <w:szCs w:val="22"/>
        </w:rPr>
        <w:fldChar w:fldCharType="begin"/>
      </w:r>
      <w:r w:rsidR="00BF61C3" w:rsidRPr="00207546">
        <w:rPr>
          <w:color w:val="auto"/>
          <w:sz w:val="22"/>
          <w:szCs w:val="22"/>
        </w:rPr>
        <w:instrText xml:space="preserve"> SEQ Graphique \* ARABIC </w:instrText>
      </w:r>
      <w:r w:rsidR="00361752" w:rsidRPr="00207546">
        <w:rPr>
          <w:color w:val="auto"/>
          <w:sz w:val="22"/>
          <w:szCs w:val="22"/>
        </w:rPr>
        <w:fldChar w:fldCharType="separate"/>
      </w:r>
      <w:r w:rsidR="00535F09">
        <w:rPr>
          <w:noProof/>
          <w:color w:val="auto"/>
          <w:sz w:val="22"/>
          <w:szCs w:val="22"/>
        </w:rPr>
        <w:t>3</w:t>
      </w:r>
      <w:r w:rsidR="00361752" w:rsidRPr="00207546">
        <w:rPr>
          <w:color w:val="auto"/>
          <w:sz w:val="22"/>
          <w:szCs w:val="22"/>
        </w:rPr>
        <w:fldChar w:fldCharType="end"/>
      </w:r>
      <w:r w:rsidRPr="00207546">
        <w:rPr>
          <w:color w:val="auto"/>
          <w:sz w:val="22"/>
          <w:szCs w:val="22"/>
        </w:rPr>
        <w:t> : Evolution de P1/P0 par commune sur la période 2007 à 2009</w:t>
      </w:r>
      <w:bookmarkEnd w:id="25"/>
    </w:p>
    <w:p w:rsidR="00DB03EA" w:rsidRDefault="00DB03EA" w:rsidP="00DB03EA">
      <w:pPr>
        <w:pStyle w:val="Titre2"/>
        <w:spacing w:before="120" w:after="200"/>
        <w:rPr>
          <w:rFonts w:ascii="Garamond" w:hAnsi="Garamond"/>
          <w:sz w:val="24"/>
          <w:szCs w:val="24"/>
        </w:rPr>
      </w:pPr>
      <w:r>
        <w:rPr>
          <w:rFonts w:ascii="Garamond" w:hAnsi="Garamond"/>
          <w:noProof/>
          <w:sz w:val="24"/>
          <w:szCs w:val="24"/>
        </w:rPr>
        <w:drawing>
          <wp:inline distT="0" distB="0" distL="0" distR="0">
            <wp:extent cx="6276975" cy="3829050"/>
            <wp:effectExtent l="0" t="0" r="0" b="0"/>
            <wp:docPr id="2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76975" cy="3829050"/>
                    </a:xfrm>
                    <a:prstGeom prst="rect">
                      <a:avLst/>
                    </a:prstGeom>
                    <a:noFill/>
                    <a:ln>
                      <a:noFill/>
                    </a:ln>
                  </pic:spPr>
                </pic:pic>
              </a:graphicData>
            </a:graphic>
          </wp:inline>
        </w:drawing>
      </w:r>
    </w:p>
    <w:p w:rsidR="00DB03EA" w:rsidRDefault="00DB03EA" w:rsidP="00DB03EA"/>
    <w:p w:rsidR="00722968" w:rsidRDefault="00722968" w:rsidP="00DB03EA"/>
    <w:p w:rsidR="00722968" w:rsidRDefault="00722968" w:rsidP="00DB03EA">
      <w:pPr>
        <w:rPr>
          <w:b/>
          <w:i/>
        </w:rPr>
        <w:sectPr w:rsidR="00722968" w:rsidSect="00100F8C">
          <w:type w:val="continuous"/>
          <w:pgSz w:w="11906" w:h="16838"/>
          <w:pgMar w:top="1417" w:right="1417" w:bottom="1417" w:left="1417" w:header="708" w:footer="708" w:gutter="0"/>
          <w:cols w:space="708"/>
          <w:docGrid w:linePitch="360"/>
        </w:sectPr>
      </w:pPr>
    </w:p>
    <w:p w:rsidR="00DB03EA" w:rsidRPr="009C5E4F" w:rsidRDefault="00EF23C2" w:rsidP="00DB03EA">
      <w:pPr>
        <w:rPr>
          <w:b/>
          <w:color w:val="17365D" w:themeColor="text2" w:themeShade="BF"/>
          <w:sz w:val="28"/>
          <w:szCs w:val="28"/>
        </w:rPr>
      </w:pPr>
      <w:r w:rsidRPr="009C5E4F">
        <w:rPr>
          <w:b/>
          <w:color w:val="17365D" w:themeColor="text2" w:themeShade="BF"/>
          <w:sz w:val="28"/>
          <w:szCs w:val="28"/>
        </w:rPr>
        <w:lastRenderedPageBreak/>
        <w:t xml:space="preserve">Si la pauvreté monétaire touche 3,5 personnes sur 10 au Bénin, la pauvreté non monétaire est moins importante avec des disparités selon le milieu de résidence et le département. </w:t>
      </w:r>
    </w:p>
    <w:p w:rsidR="00DB03EA" w:rsidRDefault="00EF23C2" w:rsidP="00DB03EA">
      <w:r>
        <w:t xml:space="preserve"> </w:t>
      </w:r>
    </w:p>
    <w:p w:rsidR="00E0068D" w:rsidRDefault="00EF23C2" w:rsidP="00DB03EA">
      <w:r>
        <w:t xml:space="preserve">La pauvreté non monétaire appréciée à partir d’un indice composite qui est une combinaison linéaire des variables </w:t>
      </w:r>
      <w:r>
        <w:lastRenderedPageBreak/>
        <w:t>dichotomique de conditions de vie révèle que 30,8% de la population béninoise est pauvre en terme de condition d’existence contre 39,7% en 2007. La pauvreté en terme</w:t>
      </w:r>
      <w:r w:rsidR="0098295C">
        <w:t>s</w:t>
      </w:r>
      <w:r>
        <w:t xml:space="preserve"> de conditions de vie touche plus </w:t>
      </w:r>
      <w:r w:rsidR="0096404F">
        <w:t>le milieu rural (35%) que le milieu urbain (23%).</w:t>
      </w:r>
      <w:r>
        <w:t xml:space="preserve"> </w:t>
      </w:r>
    </w:p>
    <w:p w:rsidR="00E0068D" w:rsidRDefault="00E0068D" w:rsidP="00E0068D">
      <w:r>
        <w:t>Vu sous l’angle non monétaire, les départements de l’Atacora (69,7%), du Mono (44,9%) et du Couffo (42,2%) sont les plus pauvres du Bénin en 2009</w:t>
      </w:r>
      <w:r w:rsidR="00C82547">
        <w:t>.</w:t>
      </w:r>
    </w:p>
    <w:p w:rsidR="00722968" w:rsidRDefault="00722968" w:rsidP="00483DCB">
      <w:pPr>
        <w:pStyle w:val="Lgende"/>
        <w:sectPr w:rsidR="00722968" w:rsidSect="00722968">
          <w:type w:val="continuous"/>
          <w:pgSz w:w="11906" w:h="16838"/>
          <w:pgMar w:top="1417" w:right="1417" w:bottom="1417" w:left="1417" w:header="708" w:footer="708" w:gutter="0"/>
          <w:cols w:num="2" w:space="708"/>
          <w:docGrid w:linePitch="360"/>
        </w:sectPr>
      </w:pPr>
    </w:p>
    <w:p w:rsidR="00722968" w:rsidRDefault="00722968" w:rsidP="00483DCB">
      <w:pPr>
        <w:pStyle w:val="Lgende"/>
      </w:pPr>
    </w:p>
    <w:p w:rsidR="00973208" w:rsidRDefault="00973208" w:rsidP="00973208"/>
    <w:p w:rsidR="00973208" w:rsidRDefault="00973208" w:rsidP="00973208"/>
    <w:p w:rsidR="00973208" w:rsidRPr="00973208" w:rsidRDefault="00973208" w:rsidP="00973208"/>
    <w:p w:rsidR="00DB03EA" w:rsidRPr="00207546" w:rsidRDefault="00483DCB" w:rsidP="00483DCB">
      <w:pPr>
        <w:pStyle w:val="Lgende"/>
        <w:rPr>
          <w:color w:val="auto"/>
          <w:sz w:val="22"/>
          <w:szCs w:val="22"/>
        </w:rPr>
      </w:pPr>
      <w:bookmarkStart w:id="26" w:name="_Toc290329077"/>
      <w:r w:rsidRPr="00207546">
        <w:rPr>
          <w:color w:val="auto"/>
          <w:sz w:val="22"/>
          <w:szCs w:val="22"/>
        </w:rPr>
        <w:t xml:space="preserve">Tableau </w:t>
      </w:r>
      <w:r w:rsidR="00361752" w:rsidRPr="00207546">
        <w:rPr>
          <w:color w:val="auto"/>
          <w:sz w:val="22"/>
          <w:szCs w:val="22"/>
        </w:rPr>
        <w:fldChar w:fldCharType="begin"/>
      </w:r>
      <w:r w:rsidR="00BF61C3" w:rsidRPr="00207546">
        <w:rPr>
          <w:color w:val="auto"/>
          <w:sz w:val="22"/>
          <w:szCs w:val="22"/>
        </w:rPr>
        <w:instrText xml:space="preserve"> SEQ Tableau \* ARABIC </w:instrText>
      </w:r>
      <w:r w:rsidR="00361752" w:rsidRPr="00207546">
        <w:rPr>
          <w:color w:val="auto"/>
          <w:sz w:val="22"/>
          <w:szCs w:val="22"/>
        </w:rPr>
        <w:fldChar w:fldCharType="separate"/>
      </w:r>
      <w:r w:rsidR="00535F09">
        <w:rPr>
          <w:noProof/>
          <w:color w:val="auto"/>
          <w:sz w:val="22"/>
          <w:szCs w:val="22"/>
        </w:rPr>
        <w:t>8</w:t>
      </w:r>
      <w:r w:rsidR="00361752" w:rsidRPr="00207546">
        <w:rPr>
          <w:color w:val="auto"/>
          <w:sz w:val="22"/>
          <w:szCs w:val="22"/>
        </w:rPr>
        <w:fldChar w:fldCharType="end"/>
      </w:r>
      <w:r w:rsidRPr="00207546">
        <w:rPr>
          <w:color w:val="auto"/>
          <w:sz w:val="22"/>
          <w:szCs w:val="22"/>
        </w:rPr>
        <w:t xml:space="preserve"> : </w:t>
      </w:r>
      <w:r w:rsidR="00DB03EA" w:rsidRPr="00207546">
        <w:rPr>
          <w:color w:val="auto"/>
          <w:sz w:val="22"/>
          <w:szCs w:val="22"/>
        </w:rPr>
        <w:t>Indices de pauvreté monétaire selon le milieu de résidence</w:t>
      </w:r>
      <w:bookmarkEnd w:id="26"/>
    </w:p>
    <w:tbl>
      <w:tblPr>
        <w:tblW w:w="9708" w:type="dxa"/>
        <w:tblCellMar>
          <w:left w:w="70" w:type="dxa"/>
          <w:right w:w="70" w:type="dxa"/>
        </w:tblCellMar>
        <w:tblLook w:val="04A0"/>
      </w:tblPr>
      <w:tblGrid>
        <w:gridCol w:w="1101"/>
        <w:gridCol w:w="1101"/>
        <w:gridCol w:w="1101"/>
        <w:gridCol w:w="1101"/>
        <w:gridCol w:w="1028"/>
        <w:gridCol w:w="1101"/>
        <w:gridCol w:w="1101"/>
        <w:gridCol w:w="1101"/>
        <w:gridCol w:w="973"/>
      </w:tblGrid>
      <w:tr w:rsidR="00C82547" w:rsidRPr="007435CE" w:rsidTr="00C82547">
        <w:trPr>
          <w:trHeight w:val="302"/>
        </w:trPr>
        <w:tc>
          <w:tcPr>
            <w:tcW w:w="1101" w:type="dxa"/>
            <w:tcBorders>
              <w:top w:val="single" w:sz="4" w:space="0" w:color="auto"/>
              <w:left w:val="nil"/>
              <w:bottom w:val="single" w:sz="4" w:space="0" w:color="auto"/>
              <w:right w:val="nil"/>
            </w:tcBorders>
            <w:shd w:val="clear" w:color="auto" w:fill="auto"/>
            <w:hideMark/>
          </w:tcPr>
          <w:p w:rsidR="00C82547" w:rsidRPr="007435CE" w:rsidRDefault="00C82547" w:rsidP="00C82547">
            <w:pPr>
              <w:spacing w:line="240" w:lineRule="auto"/>
              <w:jc w:val="left"/>
              <w:rPr>
                <w:color w:val="000000"/>
                <w:sz w:val="18"/>
                <w:szCs w:val="18"/>
              </w:rPr>
            </w:pPr>
            <w:r w:rsidRPr="007435CE">
              <w:rPr>
                <w:color w:val="000000"/>
                <w:sz w:val="18"/>
                <w:szCs w:val="18"/>
              </w:rPr>
              <w:t> </w:t>
            </w:r>
          </w:p>
        </w:tc>
        <w:tc>
          <w:tcPr>
            <w:tcW w:w="4331" w:type="dxa"/>
            <w:gridSpan w:val="4"/>
            <w:tcBorders>
              <w:top w:val="single" w:sz="4" w:space="0" w:color="auto"/>
              <w:left w:val="nil"/>
              <w:bottom w:val="single" w:sz="4" w:space="0" w:color="auto"/>
              <w:right w:val="nil"/>
            </w:tcBorders>
            <w:shd w:val="clear" w:color="auto" w:fill="auto"/>
            <w:vAlign w:val="bottom"/>
            <w:hideMark/>
          </w:tcPr>
          <w:p w:rsidR="00C82547" w:rsidRPr="007435CE" w:rsidRDefault="00C82547" w:rsidP="00C82547">
            <w:pPr>
              <w:spacing w:line="240" w:lineRule="auto"/>
              <w:jc w:val="center"/>
              <w:rPr>
                <w:color w:val="000000"/>
                <w:sz w:val="18"/>
                <w:szCs w:val="18"/>
              </w:rPr>
            </w:pPr>
            <w:r w:rsidRPr="007435CE">
              <w:rPr>
                <w:color w:val="000000"/>
                <w:sz w:val="18"/>
                <w:szCs w:val="18"/>
              </w:rPr>
              <w:t>2009</w:t>
            </w:r>
          </w:p>
        </w:tc>
        <w:tc>
          <w:tcPr>
            <w:tcW w:w="4276" w:type="dxa"/>
            <w:gridSpan w:val="4"/>
            <w:tcBorders>
              <w:top w:val="single" w:sz="4" w:space="0" w:color="auto"/>
              <w:left w:val="nil"/>
              <w:bottom w:val="single" w:sz="4" w:space="0" w:color="auto"/>
              <w:right w:val="nil"/>
            </w:tcBorders>
            <w:shd w:val="clear" w:color="auto" w:fill="auto"/>
            <w:vAlign w:val="bottom"/>
            <w:hideMark/>
          </w:tcPr>
          <w:p w:rsidR="00C82547" w:rsidRPr="007435CE" w:rsidRDefault="00C82547" w:rsidP="00C82547">
            <w:pPr>
              <w:spacing w:line="240" w:lineRule="auto"/>
              <w:jc w:val="center"/>
              <w:rPr>
                <w:color w:val="000000"/>
                <w:sz w:val="18"/>
                <w:szCs w:val="18"/>
              </w:rPr>
            </w:pPr>
            <w:r w:rsidRPr="007435CE">
              <w:rPr>
                <w:color w:val="000000"/>
                <w:sz w:val="18"/>
                <w:szCs w:val="18"/>
              </w:rPr>
              <w:t>2007</w:t>
            </w:r>
          </w:p>
        </w:tc>
      </w:tr>
      <w:tr w:rsidR="00C82547" w:rsidRPr="007435CE" w:rsidTr="00C82547">
        <w:trPr>
          <w:trHeight w:val="906"/>
        </w:trPr>
        <w:tc>
          <w:tcPr>
            <w:tcW w:w="1101" w:type="dxa"/>
            <w:vMerge w:val="restart"/>
            <w:tcBorders>
              <w:top w:val="nil"/>
              <w:left w:val="nil"/>
              <w:bottom w:val="single" w:sz="4" w:space="0" w:color="000000"/>
              <w:right w:val="nil"/>
            </w:tcBorders>
            <w:shd w:val="clear" w:color="auto" w:fill="auto"/>
            <w:hideMark/>
          </w:tcPr>
          <w:p w:rsidR="00C82547" w:rsidRPr="007435CE" w:rsidRDefault="00C82547" w:rsidP="00C82547">
            <w:pPr>
              <w:spacing w:line="240" w:lineRule="auto"/>
              <w:jc w:val="center"/>
              <w:rPr>
                <w:color w:val="000000"/>
                <w:sz w:val="18"/>
                <w:szCs w:val="18"/>
              </w:rPr>
            </w:pPr>
            <w:r w:rsidRPr="007435CE">
              <w:rPr>
                <w:color w:val="000000"/>
                <w:sz w:val="18"/>
                <w:szCs w:val="18"/>
              </w:rPr>
              <w:t>Département</w:t>
            </w:r>
          </w:p>
        </w:tc>
        <w:tc>
          <w:tcPr>
            <w:tcW w:w="1101" w:type="dxa"/>
            <w:tcBorders>
              <w:top w:val="nil"/>
              <w:left w:val="nil"/>
              <w:bottom w:val="nil"/>
              <w:right w:val="nil"/>
            </w:tcBorders>
            <w:shd w:val="clear" w:color="auto" w:fill="auto"/>
            <w:hideMark/>
          </w:tcPr>
          <w:p w:rsidR="00C82547" w:rsidRPr="007435CE" w:rsidRDefault="00C82547" w:rsidP="00C82547">
            <w:pPr>
              <w:spacing w:line="240" w:lineRule="auto"/>
              <w:jc w:val="center"/>
              <w:rPr>
                <w:color w:val="000000"/>
                <w:sz w:val="18"/>
                <w:szCs w:val="18"/>
              </w:rPr>
            </w:pPr>
            <w:r w:rsidRPr="007435CE">
              <w:rPr>
                <w:color w:val="000000"/>
                <w:sz w:val="18"/>
                <w:szCs w:val="18"/>
              </w:rPr>
              <w:t>Incidence de pauvreté non monétaire</w:t>
            </w:r>
          </w:p>
        </w:tc>
        <w:tc>
          <w:tcPr>
            <w:tcW w:w="1101" w:type="dxa"/>
            <w:tcBorders>
              <w:top w:val="nil"/>
              <w:left w:val="nil"/>
              <w:bottom w:val="nil"/>
              <w:right w:val="nil"/>
            </w:tcBorders>
            <w:shd w:val="clear" w:color="auto" w:fill="auto"/>
            <w:hideMark/>
          </w:tcPr>
          <w:p w:rsidR="00C82547" w:rsidRPr="007435CE" w:rsidRDefault="00C82547" w:rsidP="00C82547">
            <w:pPr>
              <w:spacing w:line="240" w:lineRule="auto"/>
              <w:jc w:val="center"/>
              <w:rPr>
                <w:color w:val="000000"/>
                <w:sz w:val="18"/>
                <w:szCs w:val="18"/>
              </w:rPr>
            </w:pPr>
            <w:r w:rsidRPr="007435CE">
              <w:rPr>
                <w:color w:val="000000"/>
                <w:sz w:val="18"/>
                <w:szCs w:val="18"/>
              </w:rPr>
              <w:t>Indice de profondeur de la pauvreté non monétaire</w:t>
            </w:r>
          </w:p>
        </w:tc>
        <w:tc>
          <w:tcPr>
            <w:tcW w:w="1101" w:type="dxa"/>
            <w:tcBorders>
              <w:top w:val="nil"/>
              <w:left w:val="nil"/>
              <w:bottom w:val="nil"/>
              <w:right w:val="nil"/>
            </w:tcBorders>
            <w:shd w:val="clear" w:color="auto" w:fill="auto"/>
            <w:hideMark/>
          </w:tcPr>
          <w:p w:rsidR="00C82547" w:rsidRPr="007435CE" w:rsidRDefault="00C82547" w:rsidP="00C82547">
            <w:pPr>
              <w:spacing w:line="240" w:lineRule="auto"/>
              <w:jc w:val="center"/>
              <w:rPr>
                <w:color w:val="000000"/>
                <w:sz w:val="18"/>
                <w:szCs w:val="18"/>
              </w:rPr>
            </w:pPr>
            <w:r w:rsidRPr="007435CE">
              <w:rPr>
                <w:color w:val="000000"/>
                <w:sz w:val="18"/>
                <w:szCs w:val="18"/>
              </w:rPr>
              <w:t>Indice de sévérité de la pauvreté non monétaire</w:t>
            </w:r>
          </w:p>
        </w:tc>
        <w:tc>
          <w:tcPr>
            <w:tcW w:w="1028" w:type="dxa"/>
            <w:vMerge w:val="restart"/>
            <w:tcBorders>
              <w:top w:val="nil"/>
              <w:left w:val="nil"/>
              <w:bottom w:val="single" w:sz="4" w:space="0" w:color="000000"/>
              <w:right w:val="nil"/>
            </w:tcBorders>
            <w:shd w:val="clear" w:color="auto" w:fill="auto"/>
            <w:noWrap/>
            <w:hideMark/>
          </w:tcPr>
          <w:p w:rsidR="00C82547" w:rsidRPr="007435CE" w:rsidRDefault="00C82547" w:rsidP="00C82547">
            <w:pPr>
              <w:spacing w:line="240" w:lineRule="auto"/>
              <w:jc w:val="center"/>
              <w:rPr>
                <w:color w:val="000000"/>
                <w:sz w:val="18"/>
                <w:szCs w:val="18"/>
              </w:rPr>
            </w:pPr>
            <w:r w:rsidRPr="007435CE">
              <w:rPr>
                <w:color w:val="000000"/>
                <w:sz w:val="18"/>
                <w:szCs w:val="18"/>
              </w:rPr>
              <w:t>P1/P0 en %</w:t>
            </w:r>
          </w:p>
        </w:tc>
        <w:tc>
          <w:tcPr>
            <w:tcW w:w="1101" w:type="dxa"/>
            <w:tcBorders>
              <w:top w:val="nil"/>
              <w:left w:val="nil"/>
              <w:bottom w:val="nil"/>
              <w:right w:val="nil"/>
            </w:tcBorders>
            <w:shd w:val="clear" w:color="auto" w:fill="auto"/>
            <w:hideMark/>
          </w:tcPr>
          <w:p w:rsidR="00C82547" w:rsidRPr="007435CE" w:rsidRDefault="00C82547" w:rsidP="00C82547">
            <w:pPr>
              <w:spacing w:line="240" w:lineRule="auto"/>
              <w:jc w:val="center"/>
              <w:rPr>
                <w:color w:val="000000"/>
                <w:sz w:val="18"/>
                <w:szCs w:val="18"/>
              </w:rPr>
            </w:pPr>
            <w:r w:rsidRPr="007435CE">
              <w:rPr>
                <w:color w:val="000000"/>
                <w:sz w:val="18"/>
                <w:szCs w:val="18"/>
              </w:rPr>
              <w:t>Incidence de pauvreté non monétaire</w:t>
            </w:r>
          </w:p>
        </w:tc>
        <w:tc>
          <w:tcPr>
            <w:tcW w:w="1101" w:type="dxa"/>
            <w:tcBorders>
              <w:top w:val="nil"/>
              <w:left w:val="nil"/>
              <w:bottom w:val="nil"/>
              <w:right w:val="nil"/>
            </w:tcBorders>
            <w:shd w:val="clear" w:color="auto" w:fill="auto"/>
            <w:hideMark/>
          </w:tcPr>
          <w:p w:rsidR="00C82547" w:rsidRPr="007435CE" w:rsidRDefault="00C82547" w:rsidP="00C82547">
            <w:pPr>
              <w:spacing w:line="240" w:lineRule="auto"/>
              <w:jc w:val="center"/>
              <w:rPr>
                <w:color w:val="000000"/>
                <w:sz w:val="18"/>
                <w:szCs w:val="18"/>
              </w:rPr>
            </w:pPr>
            <w:r w:rsidRPr="007435CE">
              <w:rPr>
                <w:color w:val="000000"/>
                <w:sz w:val="18"/>
                <w:szCs w:val="18"/>
              </w:rPr>
              <w:t>Indice de profondeur de la pauvreté non monétaire</w:t>
            </w:r>
          </w:p>
        </w:tc>
        <w:tc>
          <w:tcPr>
            <w:tcW w:w="1101" w:type="dxa"/>
            <w:tcBorders>
              <w:top w:val="nil"/>
              <w:left w:val="nil"/>
              <w:bottom w:val="nil"/>
              <w:right w:val="nil"/>
            </w:tcBorders>
            <w:shd w:val="clear" w:color="auto" w:fill="auto"/>
            <w:hideMark/>
          </w:tcPr>
          <w:p w:rsidR="00C82547" w:rsidRPr="007435CE" w:rsidRDefault="00C82547" w:rsidP="00C82547">
            <w:pPr>
              <w:spacing w:line="240" w:lineRule="auto"/>
              <w:jc w:val="center"/>
              <w:rPr>
                <w:color w:val="000000"/>
                <w:sz w:val="18"/>
                <w:szCs w:val="18"/>
              </w:rPr>
            </w:pPr>
            <w:r w:rsidRPr="007435CE">
              <w:rPr>
                <w:color w:val="000000"/>
                <w:sz w:val="18"/>
                <w:szCs w:val="18"/>
              </w:rPr>
              <w:t>Indice de sévérité de la pauvreté non monétaire</w:t>
            </w:r>
          </w:p>
        </w:tc>
        <w:tc>
          <w:tcPr>
            <w:tcW w:w="973" w:type="dxa"/>
            <w:vMerge w:val="restart"/>
            <w:tcBorders>
              <w:top w:val="nil"/>
              <w:left w:val="nil"/>
              <w:bottom w:val="single" w:sz="4" w:space="0" w:color="000000"/>
              <w:right w:val="nil"/>
            </w:tcBorders>
            <w:shd w:val="clear" w:color="auto" w:fill="auto"/>
            <w:noWrap/>
            <w:hideMark/>
          </w:tcPr>
          <w:p w:rsidR="00C82547" w:rsidRPr="007435CE" w:rsidRDefault="00C82547" w:rsidP="00C82547">
            <w:pPr>
              <w:spacing w:line="240" w:lineRule="auto"/>
              <w:jc w:val="center"/>
              <w:rPr>
                <w:color w:val="000000"/>
                <w:sz w:val="18"/>
                <w:szCs w:val="18"/>
              </w:rPr>
            </w:pPr>
            <w:r w:rsidRPr="007435CE">
              <w:rPr>
                <w:color w:val="000000"/>
                <w:sz w:val="18"/>
                <w:szCs w:val="18"/>
              </w:rPr>
              <w:t>P1/P0 en %</w:t>
            </w:r>
          </w:p>
        </w:tc>
      </w:tr>
      <w:tr w:rsidR="00C82547" w:rsidRPr="007435CE" w:rsidTr="00C82547">
        <w:trPr>
          <w:trHeight w:val="302"/>
        </w:trPr>
        <w:tc>
          <w:tcPr>
            <w:tcW w:w="1101" w:type="dxa"/>
            <w:vMerge/>
            <w:tcBorders>
              <w:top w:val="nil"/>
              <w:left w:val="nil"/>
              <w:bottom w:val="single" w:sz="4" w:space="0" w:color="000000"/>
              <w:right w:val="nil"/>
            </w:tcBorders>
            <w:vAlign w:val="center"/>
            <w:hideMark/>
          </w:tcPr>
          <w:p w:rsidR="00C82547" w:rsidRPr="007435CE" w:rsidRDefault="00C82547" w:rsidP="00C82547">
            <w:pPr>
              <w:spacing w:line="240" w:lineRule="auto"/>
              <w:jc w:val="left"/>
              <w:rPr>
                <w:color w:val="000000"/>
                <w:sz w:val="18"/>
                <w:szCs w:val="18"/>
              </w:rPr>
            </w:pPr>
          </w:p>
        </w:tc>
        <w:tc>
          <w:tcPr>
            <w:tcW w:w="1101" w:type="dxa"/>
            <w:tcBorders>
              <w:top w:val="nil"/>
              <w:left w:val="nil"/>
              <w:bottom w:val="single" w:sz="4" w:space="0" w:color="auto"/>
              <w:right w:val="nil"/>
            </w:tcBorders>
            <w:shd w:val="clear" w:color="auto" w:fill="auto"/>
            <w:hideMark/>
          </w:tcPr>
          <w:p w:rsidR="00C82547" w:rsidRPr="007435CE" w:rsidRDefault="00C82547" w:rsidP="00C82547">
            <w:pPr>
              <w:spacing w:line="240" w:lineRule="auto"/>
              <w:jc w:val="center"/>
              <w:rPr>
                <w:color w:val="000000"/>
                <w:sz w:val="18"/>
                <w:szCs w:val="18"/>
              </w:rPr>
            </w:pPr>
            <w:r w:rsidRPr="007435CE">
              <w:rPr>
                <w:color w:val="000000"/>
                <w:sz w:val="18"/>
                <w:szCs w:val="18"/>
              </w:rPr>
              <w:t>(P0 en %)</w:t>
            </w:r>
          </w:p>
        </w:tc>
        <w:tc>
          <w:tcPr>
            <w:tcW w:w="1101" w:type="dxa"/>
            <w:tcBorders>
              <w:top w:val="nil"/>
              <w:left w:val="nil"/>
              <w:bottom w:val="single" w:sz="4" w:space="0" w:color="auto"/>
              <w:right w:val="nil"/>
            </w:tcBorders>
            <w:shd w:val="clear" w:color="auto" w:fill="auto"/>
            <w:hideMark/>
          </w:tcPr>
          <w:p w:rsidR="00C82547" w:rsidRPr="007435CE" w:rsidRDefault="00C82547" w:rsidP="00C82547">
            <w:pPr>
              <w:spacing w:line="240" w:lineRule="auto"/>
              <w:jc w:val="center"/>
              <w:rPr>
                <w:color w:val="000000"/>
                <w:sz w:val="18"/>
                <w:szCs w:val="18"/>
              </w:rPr>
            </w:pPr>
            <w:r w:rsidRPr="007435CE">
              <w:rPr>
                <w:color w:val="000000"/>
                <w:sz w:val="18"/>
                <w:szCs w:val="18"/>
              </w:rPr>
              <w:t>(P1)</w:t>
            </w:r>
          </w:p>
        </w:tc>
        <w:tc>
          <w:tcPr>
            <w:tcW w:w="1101" w:type="dxa"/>
            <w:tcBorders>
              <w:top w:val="nil"/>
              <w:left w:val="nil"/>
              <w:bottom w:val="single" w:sz="4" w:space="0" w:color="auto"/>
              <w:right w:val="nil"/>
            </w:tcBorders>
            <w:shd w:val="clear" w:color="auto" w:fill="auto"/>
            <w:hideMark/>
          </w:tcPr>
          <w:p w:rsidR="00C82547" w:rsidRPr="007435CE" w:rsidRDefault="00C82547" w:rsidP="00C82547">
            <w:pPr>
              <w:spacing w:line="240" w:lineRule="auto"/>
              <w:jc w:val="center"/>
              <w:rPr>
                <w:color w:val="000000"/>
                <w:sz w:val="18"/>
                <w:szCs w:val="18"/>
              </w:rPr>
            </w:pPr>
            <w:r w:rsidRPr="007435CE">
              <w:rPr>
                <w:color w:val="000000"/>
                <w:sz w:val="18"/>
                <w:szCs w:val="18"/>
              </w:rPr>
              <w:t>(P2)</w:t>
            </w:r>
          </w:p>
        </w:tc>
        <w:tc>
          <w:tcPr>
            <w:tcW w:w="1028" w:type="dxa"/>
            <w:vMerge/>
            <w:tcBorders>
              <w:top w:val="nil"/>
              <w:left w:val="nil"/>
              <w:bottom w:val="single" w:sz="4" w:space="0" w:color="000000"/>
              <w:right w:val="nil"/>
            </w:tcBorders>
            <w:vAlign w:val="center"/>
            <w:hideMark/>
          </w:tcPr>
          <w:p w:rsidR="00C82547" w:rsidRPr="007435CE" w:rsidRDefault="00C82547" w:rsidP="00C82547">
            <w:pPr>
              <w:spacing w:line="240" w:lineRule="auto"/>
              <w:jc w:val="left"/>
              <w:rPr>
                <w:color w:val="000000"/>
                <w:sz w:val="18"/>
                <w:szCs w:val="18"/>
              </w:rPr>
            </w:pPr>
          </w:p>
        </w:tc>
        <w:tc>
          <w:tcPr>
            <w:tcW w:w="1101" w:type="dxa"/>
            <w:tcBorders>
              <w:top w:val="nil"/>
              <w:left w:val="nil"/>
              <w:bottom w:val="single" w:sz="4" w:space="0" w:color="auto"/>
              <w:right w:val="nil"/>
            </w:tcBorders>
            <w:shd w:val="clear" w:color="auto" w:fill="auto"/>
            <w:hideMark/>
          </w:tcPr>
          <w:p w:rsidR="00C82547" w:rsidRPr="007435CE" w:rsidRDefault="00C82547" w:rsidP="00C82547">
            <w:pPr>
              <w:spacing w:line="240" w:lineRule="auto"/>
              <w:jc w:val="center"/>
              <w:rPr>
                <w:color w:val="000000"/>
                <w:sz w:val="18"/>
                <w:szCs w:val="18"/>
              </w:rPr>
            </w:pPr>
            <w:r w:rsidRPr="007435CE">
              <w:rPr>
                <w:color w:val="000000"/>
                <w:sz w:val="18"/>
                <w:szCs w:val="18"/>
              </w:rPr>
              <w:t>(P0 en %)</w:t>
            </w:r>
          </w:p>
        </w:tc>
        <w:tc>
          <w:tcPr>
            <w:tcW w:w="1101" w:type="dxa"/>
            <w:tcBorders>
              <w:top w:val="nil"/>
              <w:left w:val="nil"/>
              <w:bottom w:val="single" w:sz="4" w:space="0" w:color="auto"/>
              <w:right w:val="nil"/>
            </w:tcBorders>
            <w:shd w:val="clear" w:color="auto" w:fill="auto"/>
            <w:hideMark/>
          </w:tcPr>
          <w:p w:rsidR="00C82547" w:rsidRPr="007435CE" w:rsidRDefault="00C82547" w:rsidP="00C82547">
            <w:pPr>
              <w:spacing w:line="240" w:lineRule="auto"/>
              <w:jc w:val="center"/>
              <w:rPr>
                <w:color w:val="000000"/>
                <w:sz w:val="18"/>
                <w:szCs w:val="18"/>
              </w:rPr>
            </w:pPr>
            <w:r w:rsidRPr="007435CE">
              <w:rPr>
                <w:color w:val="000000"/>
                <w:sz w:val="18"/>
                <w:szCs w:val="18"/>
              </w:rPr>
              <w:t>(P1)</w:t>
            </w:r>
          </w:p>
        </w:tc>
        <w:tc>
          <w:tcPr>
            <w:tcW w:w="1101" w:type="dxa"/>
            <w:tcBorders>
              <w:top w:val="nil"/>
              <w:left w:val="nil"/>
              <w:bottom w:val="single" w:sz="4" w:space="0" w:color="auto"/>
              <w:right w:val="nil"/>
            </w:tcBorders>
            <w:shd w:val="clear" w:color="auto" w:fill="auto"/>
            <w:hideMark/>
          </w:tcPr>
          <w:p w:rsidR="00C82547" w:rsidRPr="007435CE" w:rsidRDefault="00C82547" w:rsidP="00C82547">
            <w:pPr>
              <w:spacing w:line="240" w:lineRule="auto"/>
              <w:jc w:val="center"/>
              <w:rPr>
                <w:color w:val="000000"/>
                <w:sz w:val="18"/>
                <w:szCs w:val="18"/>
              </w:rPr>
            </w:pPr>
            <w:r w:rsidRPr="007435CE">
              <w:rPr>
                <w:color w:val="000000"/>
                <w:sz w:val="18"/>
                <w:szCs w:val="18"/>
              </w:rPr>
              <w:t>(P2)</w:t>
            </w:r>
          </w:p>
        </w:tc>
        <w:tc>
          <w:tcPr>
            <w:tcW w:w="973" w:type="dxa"/>
            <w:vMerge/>
            <w:tcBorders>
              <w:top w:val="nil"/>
              <w:left w:val="nil"/>
              <w:bottom w:val="single" w:sz="4" w:space="0" w:color="000000"/>
              <w:right w:val="nil"/>
            </w:tcBorders>
            <w:vAlign w:val="center"/>
            <w:hideMark/>
          </w:tcPr>
          <w:p w:rsidR="00C82547" w:rsidRPr="007435CE" w:rsidRDefault="00C82547" w:rsidP="00C82547">
            <w:pPr>
              <w:spacing w:line="240" w:lineRule="auto"/>
              <w:jc w:val="left"/>
              <w:rPr>
                <w:color w:val="000000"/>
                <w:sz w:val="18"/>
                <w:szCs w:val="18"/>
              </w:rPr>
            </w:pPr>
          </w:p>
        </w:tc>
      </w:tr>
      <w:tr w:rsidR="00C82547" w:rsidRPr="007435CE" w:rsidTr="00245B44">
        <w:trPr>
          <w:trHeight w:val="302"/>
        </w:trPr>
        <w:tc>
          <w:tcPr>
            <w:tcW w:w="1101" w:type="dxa"/>
            <w:tcBorders>
              <w:top w:val="nil"/>
              <w:left w:val="nil"/>
              <w:bottom w:val="nil"/>
              <w:right w:val="nil"/>
            </w:tcBorders>
            <w:shd w:val="clear" w:color="auto" w:fill="auto"/>
            <w:hideMark/>
          </w:tcPr>
          <w:p w:rsidR="00C82547" w:rsidRPr="007435CE" w:rsidRDefault="00C82547" w:rsidP="00C82547">
            <w:pPr>
              <w:spacing w:line="240" w:lineRule="auto"/>
              <w:rPr>
                <w:color w:val="000000"/>
                <w:sz w:val="18"/>
                <w:szCs w:val="18"/>
              </w:rPr>
            </w:pPr>
            <w:r w:rsidRPr="007435CE">
              <w:rPr>
                <w:color w:val="000000"/>
                <w:sz w:val="18"/>
                <w:szCs w:val="18"/>
              </w:rPr>
              <w:t>Alibori</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33,3</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0,149</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0,09</w:t>
            </w:r>
          </w:p>
        </w:tc>
        <w:tc>
          <w:tcPr>
            <w:tcW w:w="1028"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44,88</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46</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0,0312</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0,0033</w:t>
            </w:r>
          </w:p>
        </w:tc>
        <w:tc>
          <w:tcPr>
            <w:tcW w:w="973"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6,78</w:t>
            </w:r>
          </w:p>
        </w:tc>
      </w:tr>
      <w:tr w:rsidR="00C82547" w:rsidRPr="007435CE" w:rsidTr="00245B44">
        <w:trPr>
          <w:trHeight w:val="302"/>
        </w:trPr>
        <w:tc>
          <w:tcPr>
            <w:tcW w:w="1101" w:type="dxa"/>
            <w:tcBorders>
              <w:top w:val="nil"/>
              <w:left w:val="nil"/>
              <w:bottom w:val="nil"/>
              <w:right w:val="nil"/>
            </w:tcBorders>
            <w:shd w:val="clear" w:color="auto" w:fill="auto"/>
            <w:noWrap/>
            <w:vAlign w:val="bottom"/>
            <w:hideMark/>
          </w:tcPr>
          <w:p w:rsidR="00C82547" w:rsidRPr="007435CE" w:rsidRDefault="00C82547" w:rsidP="00C82547">
            <w:pPr>
              <w:spacing w:line="240" w:lineRule="auto"/>
              <w:jc w:val="left"/>
              <w:rPr>
                <w:color w:val="000000"/>
                <w:sz w:val="18"/>
                <w:szCs w:val="18"/>
              </w:rPr>
            </w:pP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-0,07</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-0,0004</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-0,0003</w:t>
            </w:r>
          </w:p>
        </w:tc>
        <w:tc>
          <w:tcPr>
            <w:tcW w:w="1028"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-0,0685</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-0,0001</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w:t>
            </w:r>
          </w:p>
        </w:tc>
        <w:tc>
          <w:tcPr>
            <w:tcW w:w="973"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p>
        </w:tc>
      </w:tr>
      <w:tr w:rsidR="00C82547" w:rsidRPr="007435CE" w:rsidTr="00245B44">
        <w:trPr>
          <w:trHeight w:val="302"/>
        </w:trPr>
        <w:tc>
          <w:tcPr>
            <w:tcW w:w="1101" w:type="dxa"/>
            <w:tcBorders>
              <w:top w:val="nil"/>
              <w:left w:val="nil"/>
              <w:bottom w:val="nil"/>
              <w:right w:val="nil"/>
            </w:tcBorders>
            <w:shd w:val="clear" w:color="auto" w:fill="auto"/>
            <w:hideMark/>
          </w:tcPr>
          <w:p w:rsidR="00C82547" w:rsidRPr="007435CE" w:rsidRDefault="00C82547" w:rsidP="00C82547">
            <w:pPr>
              <w:spacing w:line="240" w:lineRule="auto"/>
              <w:rPr>
                <w:color w:val="000000"/>
                <w:sz w:val="18"/>
                <w:szCs w:val="18"/>
              </w:rPr>
            </w:pPr>
            <w:r w:rsidRPr="007435CE">
              <w:rPr>
                <w:color w:val="000000"/>
                <w:sz w:val="18"/>
                <w:szCs w:val="18"/>
              </w:rPr>
              <w:t>Atacora</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69,7</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0,313</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0,179</w:t>
            </w:r>
          </w:p>
        </w:tc>
        <w:tc>
          <w:tcPr>
            <w:tcW w:w="1028"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44,97</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65,8</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0,0651</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0,0083</w:t>
            </w:r>
          </w:p>
        </w:tc>
        <w:tc>
          <w:tcPr>
            <w:tcW w:w="973"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9,89</w:t>
            </w:r>
          </w:p>
        </w:tc>
      </w:tr>
      <w:tr w:rsidR="00C82547" w:rsidRPr="007435CE" w:rsidTr="00245B44">
        <w:trPr>
          <w:trHeight w:val="302"/>
        </w:trPr>
        <w:tc>
          <w:tcPr>
            <w:tcW w:w="1101" w:type="dxa"/>
            <w:tcBorders>
              <w:top w:val="nil"/>
              <w:left w:val="nil"/>
              <w:bottom w:val="nil"/>
              <w:right w:val="nil"/>
            </w:tcBorders>
            <w:shd w:val="clear" w:color="auto" w:fill="auto"/>
            <w:noWrap/>
            <w:vAlign w:val="bottom"/>
            <w:hideMark/>
          </w:tcPr>
          <w:p w:rsidR="00C82547" w:rsidRPr="007435CE" w:rsidRDefault="00C82547" w:rsidP="00C82547">
            <w:pPr>
              <w:spacing w:line="240" w:lineRule="auto"/>
              <w:jc w:val="left"/>
              <w:rPr>
                <w:color w:val="000000"/>
                <w:sz w:val="18"/>
                <w:szCs w:val="18"/>
              </w:rPr>
            </w:pP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-0,07</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-0,0004</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-0,0003</w:t>
            </w:r>
          </w:p>
        </w:tc>
        <w:tc>
          <w:tcPr>
            <w:tcW w:w="1028"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-0,0702</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-0,0001</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w:t>
            </w:r>
          </w:p>
        </w:tc>
        <w:tc>
          <w:tcPr>
            <w:tcW w:w="973"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p>
        </w:tc>
      </w:tr>
      <w:tr w:rsidR="00C82547" w:rsidRPr="007435CE" w:rsidTr="00245B44">
        <w:trPr>
          <w:trHeight w:val="302"/>
        </w:trPr>
        <w:tc>
          <w:tcPr>
            <w:tcW w:w="1101" w:type="dxa"/>
            <w:tcBorders>
              <w:top w:val="nil"/>
              <w:left w:val="nil"/>
              <w:bottom w:val="nil"/>
              <w:right w:val="nil"/>
            </w:tcBorders>
            <w:shd w:val="clear" w:color="auto" w:fill="auto"/>
            <w:hideMark/>
          </w:tcPr>
          <w:p w:rsidR="00C82547" w:rsidRPr="007435CE" w:rsidRDefault="00C82547" w:rsidP="00C82547">
            <w:pPr>
              <w:spacing w:line="240" w:lineRule="auto"/>
              <w:rPr>
                <w:color w:val="000000"/>
                <w:sz w:val="18"/>
                <w:szCs w:val="18"/>
              </w:rPr>
            </w:pPr>
            <w:r w:rsidRPr="007435CE">
              <w:rPr>
                <w:color w:val="000000"/>
                <w:sz w:val="18"/>
                <w:szCs w:val="18"/>
              </w:rPr>
              <w:t>Atlantique</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26,4</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0,107</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0,058</w:t>
            </w:r>
          </w:p>
        </w:tc>
        <w:tc>
          <w:tcPr>
            <w:tcW w:w="1028"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40,43</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30,9</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0,0215</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0,002</w:t>
            </w:r>
          </w:p>
        </w:tc>
        <w:tc>
          <w:tcPr>
            <w:tcW w:w="973"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6,96</w:t>
            </w:r>
          </w:p>
        </w:tc>
      </w:tr>
      <w:tr w:rsidR="00C82547" w:rsidRPr="007435CE" w:rsidTr="00245B44">
        <w:trPr>
          <w:trHeight w:val="302"/>
        </w:trPr>
        <w:tc>
          <w:tcPr>
            <w:tcW w:w="1101" w:type="dxa"/>
            <w:tcBorders>
              <w:top w:val="nil"/>
              <w:left w:val="nil"/>
              <w:bottom w:val="nil"/>
              <w:right w:val="nil"/>
            </w:tcBorders>
            <w:shd w:val="clear" w:color="auto" w:fill="auto"/>
            <w:noWrap/>
            <w:vAlign w:val="bottom"/>
            <w:hideMark/>
          </w:tcPr>
          <w:p w:rsidR="00C82547" w:rsidRPr="007435CE" w:rsidRDefault="00C82547" w:rsidP="00C82547">
            <w:pPr>
              <w:spacing w:line="240" w:lineRule="auto"/>
              <w:jc w:val="left"/>
              <w:rPr>
                <w:color w:val="000000"/>
                <w:sz w:val="18"/>
                <w:szCs w:val="18"/>
              </w:rPr>
            </w:pP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-0,05</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-0,0003</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-0,0002</w:t>
            </w:r>
          </w:p>
        </w:tc>
        <w:tc>
          <w:tcPr>
            <w:tcW w:w="1028"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-0,0562</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w:t>
            </w:r>
          </w:p>
        </w:tc>
        <w:tc>
          <w:tcPr>
            <w:tcW w:w="973"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p>
        </w:tc>
      </w:tr>
      <w:tr w:rsidR="00C82547" w:rsidRPr="007435CE" w:rsidTr="00245B44">
        <w:trPr>
          <w:trHeight w:val="302"/>
        </w:trPr>
        <w:tc>
          <w:tcPr>
            <w:tcW w:w="1101" w:type="dxa"/>
            <w:tcBorders>
              <w:top w:val="nil"/>
              <w:left w:val="nil"/>
              <w:bottom w:val="nil"/>
              <w:right w:val="nil"/>
            </w:tcBorders>
            <w:shd w:val="clear" w:color="auto" w:fill="auto"/>
            <w:hideMark/>
          </w:tcPr>
          <w:p w:rsidR="00C82547" w:rsidRPr="007435CE" w:rsidRDefault="00C82547" w:rsidP="00C82547">
            <w:pPr>
              <w:spacing w:line="240" w:lineRule="auto"/>
              <w:rPr>
                <w:color w:val="000000"/>
                <w:sz w:val="18"/>
                <w:szCs w:val="18"/>
              </w:rPr>
            </w:pPr>
            <w:r w:rsidRPr="007435CE">
              <w:rPr>
                <w:color w:val="000000"/>
                <w:sz w:val="18"/>
                <w:szCs w:val="18"/>
              </w:rPr>
              <w:t>Borgou</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32,2</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0,12</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0,062</w:t>
            </w:r>
          </w:p>
        </w:tc>
        <w:tc>
          <w:tcPr>
            <w:tcW w:w="1028"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37,19</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45,9</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0,0629</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0,0242</w:t>
            </w:r>
          </w:p>
        </w:tc>
        <w:tc>
          <w:tcPr>
            <w:tcW w:w="973"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13,7</w:t>
            </w:r>
          </w:p>
        </w:tc>
      </w:tr>
      <w:tr w:rsidR="00C82547" w:rsidRPr="007435CE" w:rsidTr="00245B44">
        <w:trPr>
          <w:trHeight w:val="302"/>
        </w:trPr>
        <w:tc>
          <w:tcPr>
            <w:tcW w:w="1101" w:type="dxa"/>
            <w:tcBorders>
              <w:top w:val="nil"/>
              <w:left w:val="nil"/>
              <w:bottom w:val="nil"/>
              <w:right w:val="nil"/>
            </w:tcBorders>
            <w:shd w:val="clear" w:color="auto" w:fill="auto"/>
            <w:noWrap/>
            <w:vAlign w:val="bottom"/>
            <w:hideMark/>
          </w:tcPr>
          <w:p w:rsidR="00C82547" w:rsidRPr="007435CE" w:rsidRDefault="00C82547" w:rsidP="00C82547">
            <w:pPr>
              <w:spacing w:line="240" w:lineRule="auto"/>
              <w:jc w:val="left"/>
              <w:rPr>
                <w:color w:val="000000"/>
                <w:sz w:val="18"/>
                <w:szCs w:val="18"/>
              </w:rPr>
            </w:pP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-0,06</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-0,0003</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-0,0002</w:t>
            </w:r>
          </w:p>
        </w:tc>
        <w:tc>
          <w:tcPr>
            <w:tcW w:w="1028"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-0,0655</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-0,0002</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-0,0001</w:t>
            </w:r>
          </w:p>
        </w:tc>
        <w:tc>
          <w:tcPr>
            <w:tcW w:w="973"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p>
        </w:tc>
      </w:tr>
      <w:tr w:rsidR="00C82547" w:rsidRPr="007435CE" w:rsidTr="00245B44">
        <w:trPr>
          <w:trHeight w:val="302"/>
        </w:trPr>
        <w:tc>
          <w:tcPr>
            <w:tcW w:w="1101" w:type="dxa"/>
            <w:tcBorders>
              <w:top w:val="nil"/>
              <w:left w:val="nil"/>
              <w:bottom w:val="nil"/>
              <w:right w:val="nil"/>
            </w:tcBorders>
            <w:shd w:val="clear" w:color="auto" w:fill="auto"/>
            <w:hideMark/>
          </w:tcPr>
          <w:p w:rsidR="00C82547" w:rsidRPr="007435CE" w:rsidRDefault="00C82547" w:rsidP="00C82547">
            <w:pPr>
              <w:spacing w:line="240" w:lineRule="auto"/>
              <w:rPr>
                <w:color w:val="000000"/>
                <w:sz w:val="18"/>
                <w:szCs w:val="18"/>
              </w:rPr>
            </w:pPr>
            <w:r w:rsidRPr="007435CE">
              <w:rPr>
                <w:color w:val="000000"/>
                <w:sz w:val="18"/>
                <w:szCs w:val="18"/>
              </w:rPr>
              <w:t>Collines</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17,3</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0,061</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0,03</w:t>
            </w:r>
          </w:p>
        </w:tc>
        <w:tc>
          <w:tcPr>
            <w:tcW w:w="1028"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35,43</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28,9</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0,0189</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0,0019</w:t>
            </w:r>
          </w:p>
        </w:tc>
        <w:tc>
          <w:tcPr>
            <w:tcW w:w="973"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6,54</w:t>
            </w:r>
          </w:p>
        </w:tc>
      </w:tr>
      <w:tr w:rsidR="00C82547" w:rsidRPr="007435CE" w:rsidTr="00245B44">
        <w:trPr>
          <w:trHeight w:val="302"/>
        </w:trPr>
        <w:tc>
          <w:tcPr>
            <w:tcW w:w="1101" w:type="dxa"/>
            <w:tcBorders>
              <w:top w:val="nil"/>
              <w:left w:val="nil"/>
              <w:bottom w:val="nil"/>
              <w:right w:val="nil"/>
            </w:tcBorders>
            <w:shd w:val="clear" w:color="auto" w:fill="auto"/>
            <w:noWrap/>
            <w:vAlign w:val="bottom"/>
            <w:hideMark/>
          </w:tcPr>
          <w:p w:rsidR="00C82547" w:rsidRPr="007435CE" w:rsidRDefault="00C82547" w:rsidP="00C82547">
            <w:pPr>
              <w:spacing w:line="240" w:lineRule="auto"/>
              <w:jc w:val="left"/>
              <w:rPr>
                <w:color w:val="000000"/>
                <w:sz w:val="18"/>
                <w:szCs w:val="18"/>
              </w:rPr>
            </w:pP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-0,05</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-0,0002</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-0,0001</w:t>
            </w:r>
          </w:p>
        </w:tc>
        <w:tc>
          <w:tcPr>
            <w:tcW w:w="1028"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-0,0636</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-0,0001</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w:t>
            </w:r>
          </w:p>
        </w:tc>
        <w:tc>
          <w:tcPr>
            <w:tcW w:w="973"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p>
        </w:tc>
      </w:tr>
      <w:tr w:rsidR="00C82547" w:rsidRPr="007435CE" w:rsidTr="00245B44">
        <w:trPr>
          <w:trHeight w:val="302"/>
        </w:trPr>
        <w:tc>
          <w:tcPr>
            <w:tcW w:w="1101" w:type="dxa"/>
            <w:tcBorders>
              <w:top w:val="nil"/>
              <w:left w:val="nil"/>
              <w:bottom w:val="nil"/>
              <w:right w:val="nil"/>
            </w:tcBorders>
            <w:shd w:val="clear" w:color="auto" w:fill="auto"/>
            <w:hideMark/>
          </w:tcPr>
          <w:p w:rsidR="00C82547" w:rsidRPr="007435CE" w:rsidRDefault="00C82547" w:rsidP="00C82547">
            <w:pPr>
              <w:spacing w:line="240" w:lineRule="auto"/>
              <w:rPr>
                <w:color w:val="000000"/>
                <w:sz w:val="18"/>
                <w:szCs w:val="18"/>
              </w:rPr>
            </w:pPr>
            <w:r w:rsidRPr="007435CE">
              <w:rPr>
                <w:color w:val="000000"/>
                <w:sz w:val="18"/>
                <w:szCs w:val="18"/>
              </w:rPr>
              <w:t>Couffo</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42,2</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0,169</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0,085</w:t>
            </w:r>
          </w:p>
        </w:tc>
        <w:tc>
          <w:tcPr>
            <w:tcW w:w="1028"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40,06</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48,5</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0,0338</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0,0034</w:t>
            </w:r>
          </w:p>
        </w:tc>
        <w:tc>
          <w:tcPr>
            <w:tcW w:w="973"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6,97</w:t>
            </w:r>
          </w:p>
        </w:tc>
      </w:tr>
      <w:tr w:rsidR="00C82547" w:rsidRPr="007435CE" w:rsidTr="00245B44">
        <w:trPr>
          <w:trHeight w:val="302"/>
        </w:trPr>
        <w:tc>
          <w:tcPr>
            <w:tcW w:w="1101" w:type="dxa"/>
            <w:tcBorders>
              <w:top w:val="nil"/>
              <w:left w:val="nil"/>
              <w:bottom w:val="nil"/>
              <w:right w:val="nil"/>
            </w:tcBorders>
            <w:shd w:val="clear" w:color="auto" w:fill="auto"/>
            <w:noWrap/>
            <w:vAlign w:val="bottom"/>
            <w:hideMark/>
          </w:tcPr>
          <w:p w:rsidR="00C82547" w:rsidRPr="007435CE" w:rsidRDefault="00C82547" w:rsidP="00C82547">
            <w:pPr>
              <w:spacing w:line="240" w:lineRule="auto"/>
              <w:jc w:val="left"/>
              <w:rPr>
                <w:color w:val="000000"/>
                <w:sz w:val="18"/>
                <w:szCs w:val="18"/>
              </w:rPr>
            </w:pP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-0,07</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-0,0004</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-0,0002</w:t>
            </w:r>
          </w:p>
        </w:tc>
        <w:tc>
          <w:tcPr>
            <w:tcW w:w="1028"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-0,0726</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-0,0001</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w:t>
            </w:r>
          </w:p>
        </w:tc>
        <w:tc>
          <w:tcPr>
            <w:tcW w:w="973"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p>
        </w:tc>
      </w:tr>
      <w:tr w:rsidR="00C82547" w:rsidRPr="007435CE" w:rsidTr="00245B44">
        <w:trPr>
          <w:trHeight w:val="302"/>
        </w:trPr>
        <w:tc>
          <w:tcPr>
            <w:tcW w:w="1101" w:type="dxa"/>
            <w:tcBorders>
              <w:top w:val="nil"/>
              <w:left w:val="nil"/>
              <w:bottom w:val="nil"/>
              <w:right w:val="nil"/>
            </w:tcBorders>
            <w:shd w:val="clear" w:color="auto" w:fill="auto"/>
            <w:hideMark/>
          </w:tcPr>
          <w:p w:rsidR="00C82547" w:rsidRPr="007435CE" w:rsidRDefault="00C82547" w:rsidP="00C82547">
            <w:pPr>
              <w:spacing w:line="240" w:lineRule="auto"/>
              <w:rPr>
                <w:color w:val="000000"/>
                <w:sz w:val="18"/>
                <w:szCs w:val="18"/>
              </w:rPr>
            </w:pPr>
            <w:r w:rsidRPr="007435CE">
              <w:rPr>
                <w:color w:val="000000"/>
                <w:sz w:val="18"/>
                <w:szCs w:val="18"/>
              </w:rPr>
              <w:t>Donga</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21,4</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0,074</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0,039</w:t>
            </w:r>
          </w:p>
        </w:tc>
        <w:tc>
          <w:tcPr>
            <w:tcW w:w="1028"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34,76</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38,8</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0,0292</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0,0032</w:t>
            </w:r>
          </w:p>
        </w:tc>
        <w:tc>
          <w:tcPr>
            <w:tcW w:w="973"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7,53</w:t>
            </w:r>
          </w:p>
        </w:tc>
      </w:tr>
      <w:tr w:rsidR="00C82547" w:rsidRPr="007435CE" w:rsidTr="00245B44">
        <w:trPr>
          <w:trHeight w:val="302"/>
        </w:trPr>
        <w:tc>
          <w:tcPr>
            <w:tcW w:w="1101" w:type="dxa"/>
            <w:tcBorders>
              <w:top w:val="nil"/>
              <w:left w:val="nil"/>
              <w:bottom w:val="nil"/>
              <w:right w:val="nil"/>
            </w:tcBorders>
            <w:shd w:val="clear" w:color="auto" w:fill="auto"/>
            <w:noWrap/>
            <w:vAlign w:val="bottom"/>
            <w:hideMark/>
          </w:tcPr>
          <w:p w:rsidR="00C82547" w:rsidRPr="007435CE" w:rsidRDefault="00C82547" w:rsidP="00C82547">
            <w:pPr>
              <w:spacing w:line="240" w:lineRule="auto"/>
              <w:jc w:val="left"/>
              <w:rPr>
                <w:color w:val="000000"/>
                <w:sz w:val="18"/>
                <w:szCs w:val="18"/>
              </w:rPr>
            </w:pP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-0,08</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-0,0004</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-0,0002</w:t>
            </w:r>
          </w:p>
        </w:tc>
        <w:tc>
          <w:tcPr>
            <w:tcW w:w="1028"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-0,0928</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-0,0001</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w:t>
            </w:r>
          </w:p>
        </w:tc>
        <w:tc>
          <w:tcPr>
            <w:tcW w:w="973"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p>
        </w:tc>
      </w:tr>
      <w:tr w:rsidR="00C82547" w:rsidRPr="007435CE" w:rsidTr="00245B44">
        <w:trPr>
          <w:trHeight w:val="302"/>
        </w:trPr>
        <w:tc>
          <w:tcPr>
            <w:tcW w:w="1101" w:type="dxa"/>
            <w:tcBorders>
              <w:top w:val="nil"/>
              <w:left w:val="nil"/>
              <w:bottom w:val="nil"/>
              <w:right w:val="nil"/>
            </w:tcBorders>
            <w:shd w:val="clear" w:color="auto" w:fill="auto"/>
            <w:hideMark/>
          </w:tcPr>
          <w:p w:rsidR="00C82547" w:rsidRPr="007435CE" w:rsidRDefault="00C82547" w:rsidP="00C82547">
            <w:pPr>
              <w:spacing w:line="240" w:lineRule="auto"/>
              <w:rPr>
                <w:color w:val="000000"/>
                <w:sz w:val="18"/>
                <w:szCs w:val="18"/>
              </w:rPr>
            </w:pPr>
            <w:r w:rsidRPr="007435CE">
              <w:rPr>
                <w:color w:val="000000"/>
                <w:sz w:val="18"/>
                <w:szCs w:val="18"/>
              </w:rPr>
              <w:t>Littoral</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13</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0,037</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0,016</w:t>
            </w:r>
          </w:p>
        </w:tc>
        <w:tc>
          <w:tcPr>
            <w:tcW w:w="1028"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28,64</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17,3</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0,0365</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0,0127</w:t>
            </w:r>
          </w:p>
        </w:tc>
        <w:tc>
          <w:tcPr>
            <w:tcW w:w="973"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21,1</w:t>
            </w:r>
          </w:p>
        </w:tc>
      </w:tr>
      <w:tr w:rsidR="00C82547" w:rsidRPr="007435CE" w:rsidTr="00245B44">
        <w:trPr>
          <w:trHeight w:val="302"/>
        </w:trPr>
        <w:tc>
          <w:tcPr>
            <w:tcW w:w="1101" w:type="dxa"/>
            <w:tcBorders>
              <w:top w:val="nil"/>
              <w:left w:val="nil"/>
              <w:bottom w:val="nil"/>
              <w:right w:val="nil"/>
            </w:tcBorders>
            <w:shd w:val="clear" w:color="auto" w:fill="auto"/>
            <w:noWrap/>
            <w:vAlign w:val="bottom"/>
            <w:hideMark/>
          </w:tcPr>
          <w:p w:rsidR="00C82547" w:rsidRPr="007435CE" w:rsidRDefault="00C82547" w:rsidP="00C82547">
            <w:pPr>
              <w:spacing w:line="240" w:lineRule="auto"/>
              <w:jc w:val="left"/>
              <w:rPr>
                <w:color w:val="000000"/>
                <w:sz w:val="18"/>
                <w:szCs w:val="18"/>
              </w:rPr>
            </w:pP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-0,05</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-0,0002</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-0,0001</w:t>
            </w:r>
          </w:p>
        </w:tc>
        <w:tc>
          <w:tcPr>
            <w:tcW w:w="1028"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-0,0562</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-0,0002</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-0,0001</w:t>
            </w:r>
          </w:p>
        </w:tc>
        <w:tc>
          <w:tcPr>
            <w:tcW w:w="973"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p>
        </w:tc>
      </w:tr>
      <w:tr w:rsidR="00C82547" w:rsidRPr="007435CE" w:rsidTr="00245B44">
        <w:trPr>
          <w:trHeight w:val="302"/>
        </w:trPr>
        <w:tc>
          <w:tcPr>
            <w:tcW w:w="1101" w:type="dxa"/>
            <w:tcBorders>
              <w:top w:val="nil"/>
              <w:left w:val="nil"/>
              <w:bottom w:val="nil"/>
              <w:right w:val="nil"/>
            </w:tcBorders>
            <w:shd w:val="clear" w:color="auto" w:fill="auto"/>
            <w:hideMark/>
          </w:tcPr>
          <w:p w:rsidR="00C82547" w:rsidRPr="007435CE" w:rsidRDefault="00C82547" w:rsidP="00C82547">
            <w:pPr>
              <w:spacing w:line="240" w:lineRule="auto"/>
              <w:rPr>
                <w:color w:val="000000"/>
                <w:sz w:val="18"/>
                <w:szCs w:val="18"/>
              </w:rPr>
            </w:pPr>
            <w:r w:rsidRPr="007435CE">
              <w:rPr>
                <w:color w:val="000000"/>
                <w:sz w:val="18"/>
                <w:szCs w:val="18"/>
              </w:rPr>
              <w:t>Mono</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44,9</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0,23</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0,147</w:t>
            </w:r>
          </w:p>
        </w:tc>
        <w:tc>
          <w:tcPr>
            <w:tcW w:w="1028"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51,26</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49,2</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0,0398</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0,0043</w:t>
            </w:r>
          </w:p>
        </w:tc>
        <w:tc>
          <w:tcPr>
            <w:tcW w:w="973"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8,09</w:t>
            </w:r>
          </w:p>
        </w:tc>
      </w:tr>
      <w:tr w:rsidR="00C82547" w:rsidRPr="007435CE" w:rsidTr="00245B44">
        <w:trPr>
          <w:trHeight w:val="302"/>
        </w:trPr>
        <w:tc>
          <w:tcPr>
            <w:tcW w:w="1101" w:type="dxa"/>
            <w:tcBorders>
              <w:top w:val="nil"/>
              <w:left w:val="nil"/>
              <w:bottom w:val="nil"/>
              <w:right w:val="nil"/>
            </w:tcBorders>
            <w:shd w:val="clear" w:color="auto" w:fill="auto"/>
            <w:noWrap/>
            <w:vAlign w:val="bottom"/>
            <w:hideMark/>
          </w:tcPr>
          <w:p w:rsidR="00C82547" w:rsidRPr="007435CE" w:rsidRDefault="00C82547" w:rsidP="00C82547">
            <w:pPr>
              <w:spacing w:line="240" w:lineRule="auto"/>
              <w:jc w:val="left"/>
              <w:rPr>
                <w:color w:val="000000"/>
                <w:sz w:val="18"/>
                <w:szCs w:val="18"/>
              </w:rPr>
            </w:pP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-0,09</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-0,0005</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-0,0004</w:t>
            </w:r>
          </w:p>
        </w:tc>
        <w:tc>
          <w:tcPr>
            <w:tcW w:w="1028"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-0,0836</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-0,0001</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w:t>
            </w:r>
          </w:p>
        </w:tc>
        <w:tc>
          <w:tcPr>
            <w:tcW w:w="973"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p>
        </w:tc>
      </w:tr>
      <w:tr w:rsidR="00C82547" w:rsidRPr="007435CE" w:rsidTr="00245B44">
        <w:trPr>
          <w:trHeight w:val="302"/>
        </w:trPr>
        <w:tc>
          <w:tcPr>
            <w:tcW w:w="1101" w:type="dxa"/>
            <w:tcBorders>
              <w:top w:val="nil"/>
              <w:left w:val="nil"/>
              <w:bottom w:val="nil"/>
              <w:right w:val="nil"/>
            </w:tcBorders>
            <w:shd w:val="clear" w:color="auto" w:fill="auto"/>
            <w:hideMark/>
          </w:tcPr>
          <w:p w:rsidR="00C82547" w:rsidRPr="007435CE" w:rsidRDefault="00C82547" w:rsidP="00C82547">
            <w:pPr>
              <w:spacing w:line="240" w:lineRule="auto"/>
              <w:rPr>
                <w:color w:val="000000"/>
                <w:sz w:val="18"/>
                <w:szCs w:val="18"/>
              </w:rPr>
            </w:pPr>
            <w:r w:rsidRPr="007435CE">
              <w:rPr>
                <w:color w:val="000000"/>
                <w:sz w:val="18"/>
                <w:szCs w:val="18"/>
              </w:rPr>
              <w:t>Ouémé</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19,5</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0,081</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0,045</w:t>
            </w:r>
          </w:p>
        </w:tc>
        <w:tc>
          <w:tcPr>
            <w:tcW w:w="1028"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41,75</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28,4</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0,0429</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0,0135</w:t>
            </w:r>
          </w:p>
        </w:tc>
        <w:tc>
          <w:tcPr>
            <w:tcW w:w="973"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15,11</w:t>
            </w:r>
          </w:p>
        </w:tc>
      </w:tr>
      <w:tr w:rsidR="00C82547" w:rsidRPr="007435CE" w:rsidTr="00245B44">
        <w:trPr>
          <w:trHeight w:val="302"/>
        </w:trPr>
        <w:tc>
          <w:tcPr>
            <w:tcW w:w="1101" w:type="dxa"/>
            <w:tcBorders>
              <w:top w:val="nil"/>
              <w:left w:val="nil"/>
              <w:bottom w:val="nil"/>
              <w:right w:val="nil"/>
            </w:tcBorders>
            <w:shd w:val="clear" w:color="auto" w:fill="auto"/>
            <w:noWrap/>
            <w:vAlign w:val="bottom"/>
            <w:hideMark/>
          </w:tcPr>
          <w:p w:rsidR="00C82547" w:rsidRPr="007435CE" w:rsidRDefault="00C82547" w:rsidP="00C82547">
            <w:pPr>
              <w:spacing w:line="240" w:lineRule="auto"/>
              <w:jc w:val="left"/>
              <w:rPr>
                <w:color w:val="000000"/>
                <w:sz w:val="18"/>
                <w:szCs w:val="18"/>
              </w:rPr>
            </w:pP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-0,05</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-0,0002</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-0,0002</w:t>
            </w:r>
          </w:p>
        </w:tc>
        <w:tc>
          <w:tcPr>
            <w:tcW w:w="1028"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-0,0517</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-0,0001</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-0,0001</w:t>
            </w:r>
          </w:p>
        </w:tc>
        <w:tc>
          <w:tcPr>
            <w:tcW w:w="973"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p>
        </w:tc>
      </w:tr>
      <w:tr w:rsidR="00C82547" w:rsidRPr="007435CE" w:rsidTr="00245B44">
        <w:trPr>
          <w:trHeight w:val="302"/>
        </w:trPr>
        <w:tc>
          <w:tcPr>
            <w:tcW w:w="1101" w:type="dxa"/>
            <w:tcBorders>
              <w:top w:val="nil"/>
              <w:left w:val="nil"/>
              <w:bottom w:val="nil"/>
              <w:right w:val="nil"/>
            </w:tcBorders>
            <w:shd w:val="clear" w:color="auto" w:fill="auto"/>
            <w:hideMark/>
          </w:tcPr>
          <w:p w:rsidR="00C82547" w:rsidRPr="007435CE" w:rsidRDefault="00C82547" w:rsidP="00C82547">
            <w:pPr>
              <w:spacing w:line="240" w:lineRule="auto"/>
              <w:rPr>
                <w:color w:val="000000"/>
                <w:sz w:val="18"/>
                <w:szCs w:val="18"/>
              </w:rPr>
            </w:pPr>
            <w:r w:rsidRPr="007435CE">
              <w:rPr>
                <w:color w:val="000000"/>
                <w:sz w:val="18"/>
                <w:szCs w:val="18"/>
              </w:rPr>
              <w:t>Plateau</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28,7</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0,107</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0,056</w:t>
            </w:r>
          </w:p>
        </w:tc>
        <w:tc>
          <w:tcPr>
            <w:tcW w:w="1028"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37,22</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43,8</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0,0323</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0,0033</w:t>
            </w:r>
          </w:p>
        </w:tc>
        <w:tc>
          <w:tcPr>
            <w:tcW w:w="973"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7,37</w:t>
            </w:r>
          </w:p>
        </w:tc>
      </w:tr>
      <w:tr w:rsidR="00C82547" w:rsidRPr="007435CE" w:rsidTr="00245B44">
        <w:trPr>
          <w:trHeight w:val="302"/>
        </w:trPr>
        <w:tc>
          <w:tcPr>
            <w:tcW w:w="1101" w:type="dxa"/>
            <w:tcBorders>
              <w:top w:val="nil"/>
              <w:left w:val="nil"/>
              <w:bottom w:val="nil"/>
              <w:right w:val="nil"/>
            </w:tcBorders>
            <w:shd w:val="clear" w:color="auto" w:fill="auto"/>
            <w:noWrap/>
            <w:vAlign w:val="bottom"/>
            <w:hideMark/>
          </w:tcPr>
          <w:p w:rsidR="00C82547" w:rsidRPr="007435CE" w:rsidRDefault="00C82547" w:rsidP="00C82547">
            <w:pPr>
              <w:spacing w:line="240" w:lineRule="auto"/>
              <w:jc w:val="left"/>
              <w:rPr>
                <w:color w:val="000000"/>
                <w:sz w:val="18"/>
                <w:szCs w:val="18"/>
              </w:rPr>
            </w:pP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-0,08</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-0,0004</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-0,0003</w:t>
            </w:r>
          </w:p>
        </w:tc>
        <w:tc>
          <w:tcPr>
            <w:tcW w:w="1028"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-0,0853</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-0,0001</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w:t>
            </w:r>
          </w:p>
        </w:tc>
        <w:tc>
          <w:tcPr>
            <w:tcW w:w="973"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p>
        </w:tc>
      </w:tr>
      <w:tr w:rsidR="00C82547" w:rsidRPr="007435CE" w:rsidTr="00245B44">
        <w:trPr>
          <w:trHeight w:val="302"/>
        </w:trPr>
        <w:tc>
          <w:tcPr>
            <w:tcW w:w="1101" w:type="dxa"/>
            <w:tcBorders>
              <w:top w:val="nil"/>
              <w:left w:val="nil"/>
              <w:bottom w:val="nil"/>
              <w:right w:val="nil"/>
            </w:tcBorders>
            <w:shd w:val="clear" w:color="auto" w:fill="auto"/>
            <w:hideMark/>
          </w:tcPr>
          <w:p w:rsidR="00C82547" w:rsidRPr="007435CE" w:rsidRDefault="00C82547" w:rsidP="00C82547">
            <w:pPr>
              <w:spacing w:line="240" w:lineRule="auto"/>
              <w:rPr>
                <w:color w:val="000000"/>
                <w:sz w:val="18"/>
                <w:szCs w:val="18"/>
              </w:rPr>
            </w:pPr>
            <w:r w:rsidRPr="007435CE">
              <w:rPr>
                <w:color w:val="000000"/>
                <w:sz w:val="18"/>
                <w:szCs w:val="18"/>
              </w:rPr>
              <w:t>Zou</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32,3</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0,13</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0,069</w:t>
            </w:r>
          </w:p>
        </w:tc>
        <w:tc>
          <w:tcPr>
            <w:tcW w:w="1028"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40,23</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43,2</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0,0326</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0,0033</w:t>
            </w:r>
          </w:p>
        </w:tc>
        <w:tc>
          <w:tcPr>
            <w:tcW w:w="973"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7,55</w:t>
            </w:r>
          </w:p>
        </w:tc>
      </w:tr>
      <w:tr w:rsidR="00C82547" w:rsidRPr="007435CE" w:rsidTr="00245B44">
        <w:trPr>
          <w:trHeight w:val="302"/>
        </w:trPr>
        <w:tc>
          <w:tcPr>
            <w:tcW w:w="1101" w:type="dxa"/>
            <w:tcBorders>
              <w:top w:val="nil"/>
              <w:left w:val="nil"/>
              <w:bottom w:val="nil"/>
              <w:right w:val="nil"/>
            </w:tcBorders>
            <w:shd w:val="clear" w:color="auto" w:fill="auto"/>
            <w:noWrap/>
            <w:vAlign w:val="bottom"/>
            <w:hideMark/>
          </w:tcPr>
          <w:p w:rsidR="00C82547" w:rsidRPr="007435CE" w:rsidRDefault="00C82547" w:rsidP="00C82547">
            <w:pPr>
              <w:spacing w:line="240" w:lineRule="auto"/>
              <w:jc w:val="left"/>
              <w:rPr>
                <w:color w:val="000000"/>
                <w:sz w:val="18"/>
                <w:szCs w:val="18"/>
              </w:rPr>
            </w:pP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-0,06</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-0,0003</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-0,0002</w:t>
            </w:r>
          </w:p>
        </w:tc>
        <w:tc>
          <w:tcPr>
            <w:tcW w:w="1028"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-0,0613</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-0,0001</w:t>
            </w:r>
          </w:p>
        </w:tc>
        <w:tc>
          <w:tcPr>
            <w:tcW w:w="1101"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r w:rsidRPr="007435CE">
              <w:rPr>
                <w:color w:val="000000"/>
                <w:sz w:val="18"/>
                <w:szCs w:val="18"/>
              </w:rPr>
              <w:t>0,0</w:t>
            </w:r>
          </w:p>
        </w:tc>
        <w:tc>
          <w:tcPr>
            <w:tcW w:w="973" w:type="dxa"/>
            <w:tcBorders>
              <w:top w:val="nil"/>
              <w:left w:val="nil"/>
              <w:bottom w:val="nil"/>
              <w:right w:val="nil"/>
            </w:tcBorders>
            <w:shd w:val="clear" w:color="auto" w:fill="auto"/>
            <w:noWrap/>
            <w:vAlign w:val="center"/>
            <w:hideMark/>
          </w:tcPr>
          <w:p w:rsidR="00C82547" w:rsidRPr="007435CE" w:rsidRDefault="00C82547" w:rsidP="00245B44">
            <w:pPr>
              <w:spacing w:line="240" w:lineRule="auto"/>
              <w:jc w:val="right"/>
              <w:rPr>
                <w:color w:val="000000"/>
                <w:sz w:val="18"/>
                <w:szCs w:val="18"/>
              </w:rPr>
            </w:pPr>
          </w:p>
        </w:tc>
      </w:tr>
      <w:tr w:rsidR="00C82547" w:rsidRPr="007435CE" w:rsidTr="00245B44">
        <w:trPr>
          <w:trHeight w:val="302"/>
        </w:trPr>
        <w:tc>
          <w:tcPr>
            <w:tcW w:w="1101" w:type="dxa"/>
            <w:tcBorders>
              <w:top w:val="single" w:sz="4" w:space="0" w:color="auto"/>
              <w:left w:val="nil"/>
              <w:bottom w:val="nil"/>
              <w:right w:val="nil"/>
            </w:tcBorders>
            <w:shd w:val="clear" w:color="auto" w:fill="auto"/>
            <w:hideMark/>
          </w:tcPr>
          <w:p w:rsidR="00C82547" w:rsidRPr="007435CE" w:rsidRDefault="00C82547" w:rsidP="00C82547">
            <w:pPr>
              <w:spacing w:line="240" w:lineRule="auto"/>
              <w:rPr>
                <w:color w:val="000000"/>
                <w:sz w:val="18"/>
                <w:szCs w:val="18"/>
              </w:rPr>
            </w:pPr>
            <w:r w:rsidRPr="007435CE">
              <w:rPr>
                <w:color w:val="000000"/>
                <w:sz w:val="18"/>
                <w:szCs w:val="18"/>
              </w:rPr>
              <w:t>Urbain</w:t>
            </w:r>
          </w:p>
        </w:tc>
        <w:tc>
          <w:tcPr>
            <w:tcW w:w="1101" w:type="dxa"/>
            <w:tcBorders>
              <w:top w:val="single" w:sz="4" w:space="0" w:color="auto"/>
              <w:left w:val="nil"/>
              <w:bottom w:val="nil"/>
              <w:right w:val="nil"/>
            </w:tcBorders>
            <w:shd w:val="clear" w:color="auto" w:fill="auto"/>
            <w:noWrap/>
            <w:vAlign w:val="center"/>
            <w:hideMark/>
          </w:tcPr>
          <w:p w:rsidR="00C82547" w:rsidRPr="00973208" w:rsidRDefault="00C82547" w:rsidP="00245B44">
            <w:pPr>
              <w:spacing w:line="240" w:lineRule="auto"/>
              <w:jc w:val="right"/>
              <w:rPr>
                <w:color w:val="000000"/>
                <w:sz w:val="18"/>
                <w:szCs w:val="18"/>
              </w:rPr>
            </w:pPr>
            <w:r w:rsidRPr="00973208">
              <w:rPr>
                <w:color w:val="000000"/>
                <w:sz w:val="18"/>
                <w:szCs w:val="18"/>
              </w:rPr>
              <w:t>23,1</w:t>
            </w:r>
          </w:p>
        </w:tc>
        <w:tc>
          <w:tcPr>
            <w:tcW w:w="1101" w:type="dxa"/>
            <w:tcBorders>
              <w:top w:val="single" w:sz="4" w:space="0" w:color="auto"/>
              <w:left w:val="nil"/>
              <w:bottom w:val="nil"/>
              <w:right w:val="nil"/>
            </w:tcBorders>
            <w:shd w:val="clear" w:color="auto" w:fill="auto"/>
            <w:noWrap/>
            <w:vAlign w:val="center"/>
            <w:hideMark/>
          </w:tcPr>
          <w:p w:rsidR="00C82547" w:rsidRPr="00973208" w:rsidRDefault="00C82547" w:rsidP="00245B44">
            <w:pPr>
              <w:spacing w:line="240" w:lineRule="auto"/>
              <w:jc w:val="right"/>
              <w:rPr>
                <w:color w:val="000000"/>
                <w:sz w:val="18"/>
                <w:szCs w:val="18"/>
              </w:rPr>
            </w:pPr>
            <w:r w:rsidRPr="00973208">
              <w:rPr>
                <w:color w:val="000000"/>
                <w:sz w:val="18"/>
                <w:szCs w:val="18"/>
              </w:rPr>
              <w:t>0,087</w:t>
            </w:r>
          </w:p>
        </w:tc>
        <w:tc>
          <w:tcPr>
            <w:tcW w:w="1101" w:type="dxa"/>
            <w:tcBorders>
              <w:top w:val="single" w:sz="4" w:space="0" w:color="auto"/>
              <w:left w:val="nil"/>
              <w:bottom w:val="nil"/>
              <w:right w:val="nil"/>
            </w:tcBorders>
            <w:shd w:val="clear" w:color="auto" w:fill="auto"/>
            <w:noWrap/>
            <w:vAlign w:val="center"/>
            <w:hideMark/>
          </w:tcPr>
          <w:p w:rsidR="00C82547" w:rsidRPr="00973208" w:rsidRDefault="00C82547" w:rsidP="00245B44">
            <w:pPr>
              <w:spacing w:line="240" w:lineRule="auto"/>
              <w:jc w:val="right"/>
              <w:rPr>
                <w:color w:val="000000"/>
                <w:sz w:val="18"/>
                <w:szCs w:val="18"/>
              </w:rPr>
            </w:pPr>
            <w:r w:rsidRPr="00973208">
              <w:rPr>
                <w:color w:val="000000"/>
                <w:sz w:val="18"/>
                <w:szCs w:val="18"/>
              </w:rPr>
              <w:t>0,046</w:t>
            </w:r>
          </w:p>
        </w:tc>
        <w:tc>
          <w:tcPr>
            <w:tcW w:w="1028" w:type="dxa"/>
            <w:tcBorders>
              <w:top w:val="single" w:sz="4" w:space="0" w:color="auto"/>
              <w:left w:val="nil"/>
              <w:bottom w:val="nil"/>
              <w:right w:val="nil"/>
            </w:tcBorders>
            <w:shd w:val="clear" w:color="auto" w:fill="auto"/>
            <w:noWrap/>
            <w:vAlign w:val="center"/>
            <w:hideMark/>
          </w:tcPr>
          <w:p w:rsidR="00C82547" w:rsidRPr="00973208" w:rsidRDefault="00C82547" w:rsidP="00245B44">
            <w:pPr>
              <w:spacing w:line="240" w:lineRule="auto"/>
              <w:jc w:val="right"/>
              <w:rPr>
                <w:color w:val="000000"/>
                <w:sz w:val="18"/>
                <w:szCs w:val="18"/>
              </w:rPr>
            </w:pPr>
            <w:r w:rsidRPr="00973208">
              <w:rPr>
                <w:color w:val="000000"/>
                <w:sz w:val="18"/>
                <w:szCs w:val="18"/>
              </w:rPr>
              <w:t>46,48</w:t>
            </w:r>
          </w:p>
        </w:tc>
        <w:tc>
          <w:tcPr>
            <w:tcW w:w="1101" w:type="dxa"/>
            <w:tcBorders>
              <w:top w:val="single" w:sz="4" w:space="0" w:color="auto"/>
              <w:left w:val="nil"/>
              <w:bottom w:val="nil"/>
              <w:right w:val="nil"/>
            </w:tcBorders>
            <w:shd w:val="clear" w:color="auto" w:fill="auto"/>
            <w:noWrap/>
            <w:vAlign w:val="center"/>
            <w:hideMark/>
          </w:tcPr>
          <w:p w:rsidR="00C82547" w:rsidRPr="00973208" w:rsidRDefault="00C82547" w:rsidP="00245B44">
            <w:pPr>
              <w:spacing w:line="240" w:lineRule="auto"/>
              <w:jc w:val="right"/>
              <w:rPr>
                <w:color w:val="000000"/>
                <w:sz w:val="18"/>
                <w:szCs w:val="18"/>
              </w:rPr>
            </w:pPr>
            <w:r w:rsidRPr="00973208">
              <w:rPr>
                <w:color w:val="000000"/>
                <w:sz w:val="18"/>
                <w:szCs w:val="18"/>
              </w:rPr>
              <w:t>27</w:t>
            </w:r>
          </w:p>
        </w:tc>
        <w:tc>
          <w:tcPr>
            <w:tcW w:w="1101" w:type="dxa"/>
            <w:tcBorders>
              <w:top w:val="single" w:sz="4" w:space="0" w:color="auto"/>
              <w:left w:val="nil"/>
              <w:bottom w:val="nil"/>
              <w:right w:val="nil"/>
            </w:tcBorders>
            <w:shd w:val="clear" w:color="auto" w:fill="auto"/>
            <w:noWrap/>
            <w:vAlign w:val="center"/>
            <w:hideMark/>
          </w:tcPr>
          <w:p w:rsidR="00C82547" w:rsidRPr="00973208" w:rsidRDefault="00C82547" w:rsidP="00245B44">
            <w:pPr>
              <w:spacing w:line="240" w:lineRule="auto"/>
              <w:jc w:val="right"/>
              <w:rPr>
                <w:color w:val="000000"/>
                <w:sz w:val="18"/>
                <w:szCs w:val="18"/>
              </w:rPr>
            </w:pPr>
            <w:r w:rsidRPr="00973208">
              <w:rPr>
                <w:color w:val="000000"/>
                <w:sz w:val="18"/>
                <w:szCs w:val="18"/>
              </w:rPr>
              <w:t>0,0456</w:t>
            </w:r>
          </w:p>
        </w:tc>
        <w:tc>
          <w:tcPr>
            <w:tcW w:w="1101" w:type="dxa"/>
            <w:tcBorders>
              <w:top w:val="single" w:sz="4" w:space="0" w:color="auto"/>
              <w:left w:val="nil"/>
              <w:bottom w:val="nil"/>
              <w:right w:val="nil"/>
            </w:tcBorders>
            <w:shd w:val="clear" w:color="auto" w:fill="auto"/>
            <w:noWrap/>
            <w:vAlign w:val="center"/>
            <w:hideMark/>
          </w:tcPr>
          <w:p w:rsidR="00C82547" w:rsidRPr="00973208" w:rsidRDefault="00C82547" w:rsidP="00245B44">
            <w:pPr>
              <w:spacing w:line="240" w:lineRule="auto"/>
              <w:jc w:val="right"/>
              <w:rPr>
                <w:color w:val="000000"/>
                <w:sz w:val="18"/>
                <w:szCs w:val="18"/>
              </w:rPr>
            </w:pPr>
            <w:r w:rsidRPr="00973208">
              <w:rPr>
                <w:color w:val="000000"/>
                <w:sz w:val="18"/>
                <w:szCs w:val="18"/>
              </w:rPr>
              <w:t>0,015</w:t>
            </w:r>
          </w:p>
        </w:tc>
        <w:tc>
          <w:tcPr>
            <w:tcW w:w="973" w:type="dxa"/>
            <w:tcBorders>
              <w:top w:val="single" w:sz="4" w:space="0" w:color="auto"/>
              <w:left w:val="nil"/>
              <w:bottom w:val="nil"/>
              <w:right w:val="nil"/>
            </w:tcBorders>
            <w:shd w:val="clear" w:color="auto" w:fill="auto"/>
            <w:noWrap/>
            <w:vAlign w:val="center"/>
            <w:hideMark/>
          </w:tcPr>
          <w:p w:rsidR="00C82547" w:rsidRPr="00973208" w:rsidRDefault="00C82547" w:rsidP="00245B44">
            <w:pPr>
              <w:spacing w:line="240" w:lineRule="auto"/>
              <w:jc w:val="right"/>
              <w:rPr>
                <w:color w:val="000000"/>
                <w:sz w:val="18"/>
                <w:szCs w:val="18"/>
              </w:rPr>
            </w:pPr>
            <w:r w:rsidRPr="00973208">
              <w:rPr>
                <w:color w:val="000000"/>
                <w:sz w:val="18"/>
                <w:szCs w:val="18"/>
              </w:rPr>
              <w:t>16,89</w:t>
            </w:r>
          </w:p>
        </w:tc>
      </w:tr>
      <w:tr w:rsidR="00C82547" w:rsidRPr="007435CE" w:rsidTr="00245B44">
        <w:trPr>
          <w:trHeight w:val="302"/>
        </w:trPr>
        <w:tc>
          <w:tcPr>
            <w:tcW w:w="1101" w:type="dxa"/>
            <w:tcBorders>
              <w:top w:val="nil"/>
              <w:left w:val="nil"/>
              <w:bottom w:val="nil"/>
              <w:right w:val="nil"/>
            </w:tcBorders>
            <w:shd w:val="clear" w:color="auto" w:fill="auto"/>
            <w:noWrap/>
            <w:vAlign w:val="bottom"/>
            <w:hideMark/>
          </w:tcPr>
          <w:p w:rsidR="00C82547" w:rsidRPr="007435CE" w:rsidRDefault="00C82547" w:rsidP="00C82547">
            <w:pPr>
              <w:spacing w:line="240" w:lineRule="auto"/>
              <w:jc w:val="left"/>
              <w:rPr>
                <w:color w:val="000000"/>
                <w:sz w:val="18"/>
                <w:szCs w:val="18"/>
              </w:rPr>
            </w:pPr>
          </w:p>
        </w:tc>
        <w:tc>
          <w:tcPr>
            <w:tcW w:w="1101" w:type="dxa"/>
            <w:tcBorders>
              <w:top w:val="nil"/>
              <w:left w:val="nil"/>
              <w:bottom w:val="nil"/>
              <w:right w:val="nil"/>
            </w:tcBorders>
            <w:shd w:val="clear" w:color="auto" w:fill="auto"/>
            <w:noWrap/>
            <w:vAlign w:val="center"/>
            <w:hideMark/>
          </w:tcPr>
          <w:p w:rsidR="00C82547" w:rsidRPr="00973208" w:rsidRDefault="00C82547" w:rsidP="00245B44">
            <w:pPr>
              <w:spacing w:line="240" w:lineRule="auto"/>
              <w:jc w:val="right"/>
              <w:rPr>
                <w:color w:val="000000"/>
                <w:sz w:val="18"/>
                <w:szCs w:val="18"/>
              </w:rPr>
            </w:pPr>
            <w:r w:rsidRPr="00973208">
              <w:rPr>
                <w:color w:val="000000"/>
                <w:sz w:val="18"/>
                <w:szCs w:val="18"/>
              </w:rPr>
              <w:t>-0,03</w:t>
            </w:r>
          </w:p>
        </w:tc>
        <w:tc>
          <w:tcPr>
            <w:tcW w:w="1101" w:type="dxa"/>
            <w:tcBorders>
              <w:top w:val="nil"/>
              <w:left w:val="nil"/>
              <w:bottom w:val="nil"/>
              <w:right w:val="nil"/>
            </w:tcBorders>
            <w:shd w:val="clear" w:color="auto" w:fill="auto"/>
            <w:noWrap/>
            <w:vAlign w:val="center"/>
            <w:hideMark/>
          </w:tcPr>
          <w:p w:rsidR="00C82547" w:rsidRPr="00973208" w:rsidRDefault="00C82547" w:rsidP="00245B44">
            <w:pPr>
              <w:spacing w:line="240" w:lineRule="auto"/>
              <w:jc w:val="right"/>
              <w:rPr>
                <w:color w:val="000000"/>
                <w:sz w:val="18"/>
                <w:szCs w:val="18"/>
              </w:rPr>
            </w:pPr>
            <w:r w:rsidRPr="00973208">
              <w:rPr>
                <w:color w:val="000000"/>
                <w:sz w:val="18"/>
                <w:szCs w:val="18"/>
              </w:rPr>
              <w:t>-0,0001</w:t>
            </w:r>
          </w:p>
        </w:tc>
        <w:tc>
          <w:tcPr>
            <w:tcW w:w="1101" w:type="dxa"/>
            <w:tcBorders>
              <w:top w:val="nil"/>
              <w:left w:val="nil"/>
              <w:bottom w:val="nil"/>
              <w:right w:val="nil"/>
            </w:tcBorders>
            <w:shd w:val="clear" w:color="auto" w:fill="auto"/>
            <w:noWrap/>
            <w:vAlign w:val="center"/>
            <w:hideMark/>
          </w:tcPr>
          <w:p w:rsidR="00C82547" w:rsidRPr="00973208" w:rsidRDefault="00C82547" w:rsidP="00245B44">
            <w:pPr>
              <w:spacing w:line="240" w:lineRule="auto"/>
              <w:jc w:val="right"/>
              <w:rPr>
                <w:color w:val="000000"/>
                <w:sz w:val="18"/>
                <w:szCs w:val="18"/>
              </w:rPr>
            </w:pPr>
            <w:r w:rsidRPr="00973208">
              <w:rPr>
                <w:color w:val="000000"/>
                <w:sz w:val="18"/>
                <w:szCs w:val="18"/>
              </w:rPr>
              <w:t>-0,0001</w:t>
            </w:r>
          </w:p>
        </w:tc>
        <w:tc>
          <w:tcPr>
            <w:tcW w:w="1028" w:type="dxa"/>
            <w:tcBorders>
              <w:top w:val="nil"/>
              <w:left w:val="nil"/>
              <w:bottom w:val="nil"/>
              <w:right w:val="nil"/>
            </w:tcBorders>
            <w:shd w:val="clear" w:color="auto" w:fill="auto"/>
            <w:noWrap/>
            <w:vAlign w:val="center"/>
            <w:hideMark/>
          </w:tcPr>
          <w:p w:rsidR="00C82547" w:rsidRPr="00973208" w:rsidRDefault="00C82547" w:rsidP="00245B44">
            <w:pPr>
              <w:spacing w:line="240" w:lineRule="auto"/>
              <w:jc w:val="right"/>
              <w:rPr>
                <w:color w:val="000000"/>
                <w:sz w:val="18"/>
                <w:szCs w:val="18"/>
              </w:rPr>
            </w:pPr>
          </w:p>
        </w:tc>
        <w:tc>
          <w:tcPr>
            <w:tcW w:w="1101" w:type="dxa"/>
            <w:tcBorders>
              <w:top w:val="nil"/>
              <w:left w:val="nil"/>
              <w:bottom w:val="nil"/>
              <w:right w:val="nil"/>
            </w:tcBorders>
            <w:shd w:val="clear" w:color="auto" w:fill="auto"/>
            <w:noWrap/>
            <w:vAlign w:val="center"/>
            <w:hideMark/>
          </w:tcPr>
          <w:p w:rsidR="00C82547" w:rsidRPr="00973208" w:rsidRDefault="00C82547" w:rsidP="00245B44">
            <w:pPr>
              <w:spacing w:line="240" w:lineRule="auto"/>
              <w:jc w:val="right"/>
              <w:rPr>
                <w:color w:val="000000"/>
                <w:sz w:val="18"/>
                <w:szCs w:val="18"/>
              </w:rPr>
            </w:pPr>
            <w:r w:rsidRPr="00973208">
              <w:rPr>
                <w:color w:val="000000"/>
                <w:sz w:val="18"/>
                <w:szCs w:val="18"/>
              </w:rPr>
              <w:t>-0,0299</w:t>
            </w:r>
          </w:p>
        </w:tc>
        <w:tc>
          <w:tcPr>
            <w:tcW w:w="1101" w:type="dxa"/>
            <w:tcBorders>
              <w:top w:val="nil"/>
              <w:left w:val="nil"/>
              <w:bottom w:val="nil"/>
              <w:right w:val="nil"/>
            </w:tcBorders>
            <w:shd w:val="clear" w:color="auto" w:fill="auto"/>
            <w:noWrap/>
            <w:vAlign w:val="center"/>
            <w:hideMark/>
          </w:tcPr>
          <w:p w:rsidR="00C82547" w:rsidRPr="00973208" w:rsidRDefault="00C82547" w:rsidP="00245B44">
            <w:pPr>
              <w:spacing w:line="240" w:lineRule="auto"/>
              <w:jc w:val="right"/>
              <w:rPr>
                <w:color w:val="000000"/>
                <w:sz w:val="18"/>
                <w:szCs w:val="18"/>
              </w:rPr>
            </w:pPr>
            <w:r w:rsidRPr="00973208">
              <w:rPr>
                <w:color w:val="000000"/>
                <w:sz w:val="18"/>
                <w:szCs w:val="18"/>
              </w:rPr>
              <w:t>-0,0001</w:t>
            </w:r>
          </w:p>
        </w:tc>
        <w:tc>
          <w:tcPr>
            <w:tcW w:w="1101" w:type="dxa"/>
            <w:tcBorders>
              <w:top w:val="nil"/>
              <w:left w:val="nil"/>
              <w:bottom w:val="nil"/>
              <w:right w:val="nil"/>
            </w:tcBorders>
            <w:shd w:val="clear" w:color="auto" w:fill="auto"/>
            <w:noWrap/>
            <w:vAlign w:val="center"/>
            <w:hideMark/>
          </w:tcPr>
          <w:p w:rsidR="00C82547" w:rsidRPr="00973208" w:rsidRDefault="00C82547" w:rsidP="00245B44">
            <w:pPr>
              <w:spacing w:line="240" w:lineRule="auto"/>
              <w:jc w:val="right"/>
              <w:rPr>
                <w:color w:val="000000"/>
                <w:sz w:val="18"/>
                <w:szCs w:val="18"/>
              </w:rPr>
            </w:pPr>
            <w:r w:rsidRPr="00973208">
              <w:rPr>
                <w:color w:val="000000"/>
                <w:sz w:val="18"/>
                <w:szCs w:val="18"/>
              </w:rPr>
              <w:t>0,0</w:t>
            </w:r>
          </w:p>
        </w:tc>
        <w:tc>
          <w:tcPr>
            <w:tcW w:w="973" w:type="dxa"/>
            <w:tcBorders>
              <w:top w:val="nil"/>
              <w:left w:val="nil"/>
              <w:bottom w:val="nil"/>
              <w:right w:val="nil"/>
            </w:tcBorders>
            <w:shd w:val="clear" w:color="auto" w:fill="auto"/>
            <w:noWrap/>
            <w:vAlign w:val="center"/>
            <w:hideMark/>
          </w:tcPr>
          <w:p w:rsidR="00C82547" w:rsidRPr="00973208" w:rsidRDefault="00C82547" w:rsidP="00245B44">
            <w:pPr>
              <w:spacing w:line="240" w:lineRule="auto"/>
              <w:jc w:val="right"/>
              <w:rPr>
                <w:color w:val="000000"/>
                <w:sz w:val="18"/>
                <w:szCs w:val="18"/>
              </w:rPr>
            </w:pPr>
          </w:p>
        </w:tc>
      </w:tr>
      <w:tr w:rsidR="00C82547" w:rsidRPr="007435CE" w:rsidTr="00245B44">
        <w:trPr>
          <w:trHeight w:val="302"/>
        </w:trPr>
        <w:tc>
          <w:tcPr>
            <w:tcW w:w="1101" w:type="dxa"/>
            <w:tcBorders>
              <w:top w:val="nil"/>
              <w:left w:val="nil"/>
              <w:bottom w:val="nil"/>
              <w:right w:val="nil"/>
            </w:tcBorders>
            <w:shd w:val="clear" w:color="auto" w:fill="auto"/>
            <w:hideMark/>
          </w:tcPr>
          <w:p w:rsidR="00C82547" w:rsidRPr="007435CE" w:rsidRDefault="00C82547" w:rsidP="00C82547">
            <w:pPr>
              <w:spacing w:line="240" w:lineRule="auto"/>
              <w:rPr>
                <w:color w:val="000000"/>
                <w:sz w:val="18"/>
                <w:szCs w:val="18"/>
              </w:rPr>
            </w:pPr>
            <w:r w:rsidRPr="007435CE">
              <w:rPr>
                <w:color w:val="000000"/>
                <w:sz w:val="18"/>
                <w:szCs w:val="18"/>
              </w:rPr>
              <w:t>Rural</w:t>
            </w:r>
          </w:p>
        </w:tc>
        <w:tc>
          <w:tcPr>
            <w:tcW w:w="1101" w:type="dxa"/>
            <w:tcBorders>
              <w:top w:val="nil"/>
              <w:left w:val="nil"/>
              <w:bottom w:val="nil"/>
              <w:right w:val="nil"/>
            </w:tcBorders>
            <w:shd w:val="clear" w:color="auto" w:fill="auto"/>
            <w:noWrap/>
            <w:vAlign w:val="center"/>
            <w:hideMark/>
          </w:tcPr>
          <w:p w:rsidR="00C82547" w:rsidRPr="00973208" w:rsidRDefault="00C82547" w:rsidP="00245B44">
            <w:pPr>
              <w:spacing w:line="240" w:lineRule="auto"/>
              <w:jc w:val="right"/>
              <w:rPr>
                <w:color w:val="000000"/>
                <w:sz w:val="18"/>
                <w:szCs w:val="18"/>
              </w:rPr>
            </w:pPr>
            <w:r w:rsidRPr="00973208">
              <w:rPr>
                <w:color w:val="000000"/>
                <w:sz w:val="18"/>
                <w:szCs w:val="18"/>
              </w:rPr>
              <w:t>35,2</w:t>
            </w:r>
          </w:p>
        </w:tc>
        <w:tc>
          <w:tcPr>
            <w:tcW w:w="1101" w:type="dxa"/>
            <w:tcBorders>
              <w:top w:val="nil"/>
              <w:left w:val="nil"/>
              <w:bottom w:val="nil"/>
              <w:right w:val="nil"/>
            </w:tcBorders>
            <w:shd w:val="clear" w:color="auto" w:fill="auto"/>
            <w:noWrap/>
            <w:vAlign w:val="center"/>
            <w:hideMark/>
          </w:tcPr>
          <w:p w:rsidR="00C82547" w:rsidRPr="00973208" w:rsidRDefault="00C82547" w:rsidP="00245B44">
            <w:pPr>
              <w:spacing w:line="240" w:lineRule="auto"/>
              <w:jc w:val="right"/>
              <w:rPr>
                <w:color w:val="000000"/>
                <w:sz w:val="18"/>
                <w:szCs w:val="18"/>
              </w:rPr>
            </w:pPr>
            <w:r w:rsidRPr="00973208">
              <w:rPr>
                <w:color w:val="000000"/>
                <w:sz w:val="18"/>
                <w:szCs w:val="18"/>
              </w:rPr>
              <w:t>0,15</w:t>
            </w:r>
          </w:p>
        </w:tc>
        <w:tc>
          <w:tcPr>
            <w:tcW w:w="1101" w:type="dxa"/>
            <w:tcBorders>
              <w:top w:val="nil"/>
              <w:left w:val="nil"/>
              <w:bottom w:val="nil"/>
              <w:right w:val="nil"/>
            </w:tcBorders>
            <w:shd w:val="clear" w:color="auto" w:fill="auto"/>
            <w:noWrap/>
            <w:vAlign w:val="center"/>
            <w:hideMark/>
          </w:tcPr>
          <w:p w:rsidR="00C82547" w:rsidRPr="00973208" w:rsidRDefault="00C82547" w:rsidP="00245B44">
            <w:pPr>
              <w:spacing w:line="240" w:lineRule="auto"/>
              <w:jc w:val="right"/>
              <w:rPr>
                <w:color w:val="000000"/>
                <w:sz w:val="18"/>
                <w:szCs w:val="18"/>
              </w:rPr>
            </w:pPr>
            <w:r w:rsidRPr="00973208">
              <w:rPr>
                <w:color w:val="000000"/>
                <w:sz w:val="18"/>
                <w:szCs w:val="18"/>
              </w:rPr>
              <w:t>0,084</w:t>
            </w:r>
          </w:p>
        </w:tc>
        <w:tc>
          <w:tcPr>
            <w:tcW w:w="1028" w:type="dxa"/>
            <w:tcBorders>
              <w:top w:val="nil"/>
              <w:left w:val="nil"/>
              <w:bottom w:val="nil"/>
              <w:right w:val="nil"/>
            </w:tcBorders>
            <w:shd w:val="clear" w:color="auto" w:fill="auto"/>
            <w:noWrap/>
            <w:vAlign w:val="center"/>
            <w:hideMark/>
          </w:tcPr>
          <w:p w:rsidR="00C82547" w:rsidRPr="00973208" w:rsidRDefault="00C82547" w:rsidP="00245B44">
            <w:pPr>
              <w:spacing w:line="240" w:lineRule="auto"/>
              <w:jc w:val="right"/>
              <w:rPr>
                <w:color w:val="000000"/>
                <w:sz w:val="18"/>
                <w:szCs w:val="18"/>
              </w:rPr>
            </w:pPr>
            <w:r w:rsidRPr="00973208">
              <w:rPr>
                <w:color w:val="000000"/>
                <w:sz w:val="18"/>
                <w:szCs w:val="18"/>
              </w:rPr>
              <w:t>51,78</w:t>
            </w:r>
          </w:p>
        </w:tc>
        <w:tc>
          <w:tcPr>
            <w:tcW w:w="1101" w:type="dxa"/>
            <w:tcBorders>
              <w:top w:val="nil"/>
              <w:left w:val="nil"/>
              <w:bottom w:val="nil"/>
              <w:right w:val="nil"/>
            </w:tcBorders>
            <w:shd w:val="clear" w:color="auto" w:fill="auto"/>
            <w:noWrap/>
            <w:vAlign w:val="center"/>
            <w:hideMark/>
          </w:tcPr>
          <w:p w:rsidR="00C82547" w:rsidRPr="00973208" w:rsidRDefault="00C82547" w:rsidP="00245B44">
            <w:pPr>
              <w:spacing w:line="240" w:lineRule="auto"/>
              <w:jc w:val="right"/>
              <w:rPr>
                <w:color w:val="000000"/>
                <w:sz w:val="18"/>
                <w:szCs w:val="18"/>
              </w:rPr>
            </w:pPr>
            <w:r w:rsidRPr="00973208">
              <w:rPr>
                <w:color w:val="000000"/>
                <w:sz w:val="18"/>
                <w:szCs w:val="18"/>
              </w:rPr>
              <w:t>46,9</w:t>
            </w:r>
          </w:p>
        </w:tc>
        <w:tc>
          <w:tcPr>
            <w:tcW w:w="1101" w:type="dxa"/>
            <w:tcBorders>
              <w:top w:val="nil"/>
              <w:left w:val="nil"/>
              <w:bottom w:val="nil"/>
              <w:right w:val="nil"/>
            </w:tcBorders>
            <w:shd w:val="clear" w:color="auto" w:fill="auto"/>
            <w:noWrap/>
            <w:vAlign w:val="center"/>
            <w:hideMark/>
          </w:tcPr>
          <w:p w:rsidR="00C82547" w:rsidRPr="00973208" w:rsidRDefault="00C82547" w:rsidP="00245B44">
            <w:pPr>
              <w:spacing w:line="240" w:lineRule="auto"/>
              <w:jc w:val="right"/>
              <w:rPr>
                <w:color w:val="000000"/>
                <w:sz w:val="18"/>
                <w:szCs w:val="18"/>
              </w:rPr>
            </w:pPr>
            <w:r w:rsidRPr="00973208">
              <w:rPr>
                <w:color w:val="000000"/>
                <w:sz w:val="18"/>
                <w:szCs w:val="18"/>
              </w:rPr>
              <w:t>0,0327</w:t>
            </w:r>
          </w:p>
        </w:tc>
        <w:tc>
          <w:tcPr>
            <w:tcW w:w="1101" w:type="dxa"/>
            <w:tcBorders>
              <w:top w:val="nil"/>
              <w:left w:val="nil"/>
              <w:bottom w:val="nil"/>
              <w:right w:val="nil"/>
            </w:tcBorders>
            <w:shd w:val="clear" w:color="auto" w:fill="auto"/>
            <w:noWrap/>
            <w:vAlign w:val="center"/>
            <w:hideMark/>
          </w:tcPr>
          <w:p w:rsidR="00C82547" w:rsidRPr="00973208" w:rsidRDefault="00C82547" w:rsidP="00245B44">
            <w:pPr>
              <w:spacing w:line="240" w:lineRule="auto"/>
              <w:jc w:val="right"/>
              <w:rPr>
                <w:color w:val="000000"/>
                <w:sz w:val="18"/>
                <w:szCs w:val="18"/>
              </w:rPr>
            </w:pPr>
            <w:r w:rsidRPr="00973208">
              <w:rPr>
                <w:color w:val="000000"/>
                <w:sz w:val="18"/>
                <w:szCs w:val="18"/>
              </w:rPr>
              <w:t>0,0031</w:t>
            </w:r>
          </w:p>
        </w:tc>
        <w:tc>
          <w:tcPr>
            <w:tcW w:w="973" w:type="dxa"/>
            <w:tcBorders>
              <w:top w:val="nil"/>
              <w:left w:val="nil"/>
              <w:bottom w:val="nil"/>
              <w:right w:val="nil"/>
            </w:tcBorders>
            <w:shd w:val="clear" w:color="auto" w:fill="auto"/>
            <w:noWrap/>
            <w:vAlign w:val="center"/>
            <w:hideMark/>
          </w:tcPr>
          <w:p w:rsidR="00C82547" w:rsidRPr="00973208" w:rsidRDefault="00C82547" w:rsidP="00245B44">
            <w:pPr>
              <w:spacing w:line="240" w:lineRule="auto"/>
              <w:jc w:val="right"/>
              <w:rPr>
                <w:color w:val="000000"/>
                <w:sz w:val="18"/>
                <w:szCs w:val="18"/>
              </w:rPr>
            </w:pPr>
            <w:r w:rsidRPr="00973208">
              <w:rPr>
                <w:color w:val="000000"/>
                <w:sz w:val="18"/>
                <w:szCs w:val="18"/>
              </w:rPr>
              <w:t>6,97</w:t>
            </w:r>
          </w:p>
        </w:tc>
      </w:tr>
      <w:tr w:rsidR="00C82547" w:rsidRPr="007435CE" w:rsidTr="00245B44">
        <w:trPr>
          <w:trHeight w:val="302"/>
        </w:trPr>
        <w:tc>
          <w:tcPr>
            <w:tcW w:w="1101" w:type="dxa"/>
            <w:tcBorders>
              <w:top w:val="nil"/>
              <w:left w:val="nil"/>
              <w:bottom w:val="nil"/>
              <w:right w:val="nil"/>
            </w:tcBorders>
            <w:shd w:val="clear" w:color="auto" w:fill="auto"/>
            <w:noWrap/>
            <w:vAlign w:val="bottom"/>
            <w:hideMark/>
          </w:tcPr>
          <w:p w:rsidR="00C82547" w:rsidRPr="007435CE" w:rsidRDefault="00C82547" w:rsidP="00C82547">
            <w:pPr>
              <w:spacing w:line="240" w:lineRule="auto"/>
              <w:jc w:val="left"/>
              <w:rPr>
                <w:color w:val="000000"/>
                <w:sz w:val="18"/>
                <w:szCs w:val="18"/>
              </w:rPr>
            </w:pPr>
          </w:p>
        </w:tc>
        <w:tc>
          <w:tcPr>
            <w:tcW w:w="1101" w:type="dxa"/>
            <w:tcBorders>
              <w:top w:val="nil"/>
              <w:left w:val="nil"/>
              <w:bottom w:val="nil"/>
              <w:right w:val="nil"/>
            </w:tcBorders>
            <w:shd w:val="clear" w:color="auto" w:fill="auto"/>
            <w:noWrap/>
            <w:vAlign w:val="center"/>
            <w:hideMark/>
          </w:tcPr>
          <w:p w:rsidR="00C82547" w:rsidRPr="00973208" w:rsidRDefault="00C82547" w:rsidP="00245B44">
            <w:pPr>
              <w:spacing w:line="240" w:lineRule="auto"/>
              <w:jc w:val="right"/>
              <w:rPr>
                <w:color w:val="000000"/>
                <w:sz w:val="18"/>
                <w:szCs w:val="18"/>
              </w:rPr>
            </w:pPr>
            <w:r w:rsidRPr="00973208">
              <w:rPr>
                <w:color w:val="000000"/>
                <w:sz w:val="18"/>
                <w:szCs w:val="18"/>
              </w:rPr>
              <w:t>-0,02</w:t>
            </w:r>
          </w:p>
        </w:tc>
        <w:tc>
          <w:tcPr>
            <w:tcW w:w="1101" w:type="dxa"/>
            <w:tcBorders>
              <w:top w:val="nil"/>
              <w:left w:val="nil"/>
              <w:bottom w:val="nil"/>
              <w:right w:val="nil"/>
            </w:tcBorders>
            <w:shd w:val="clear" w:color="auto" w:fill="auto"/>
            <w:noWrap/>
            <w:vAlign w:val="center"/>
            <w:hideMark/>
          </w:tcPr>
          <w:p w:rsidR="00C82547" w:rsidRPr="00973208" w:rsidRDefault="00C82547" w:rsidP="00245B44">
            <w:pPr>
              <w:spacing w:line="240" w:lineRule="auto"/>
              <w:jc w:val="right"/>
              <w:rPr>
                <w:color w:val="000000"/>
                <w:sz w:val="18"/>
                <w:szCs w:val="18"/>
              </w:rPr>
            </w:pPr>
            <w:r w:rsidRPr="00973208">
              <w:rPr>
                <w:color w:val="000000"/>
                <w:sz w:val="18"/>
                <w:szCs w:val="18"/>
              </w:rPr>
              <w:t>-0,0001</w:t>
            </w:r>
          </w:p>
        </w:tc>
        <w:tc>
          <w:tcPr>
            <w:tcW w:w="1101" w:type="dxa"/>
            <w:tcBorders>
              <w:top w:val="nil"/>
              <w:left w:val="nil"/>
              <w:bottom w:val="nil"/>
              <w:right w:val="nil"/>
            </w:tcBorders>
            <w:shd w:val="clear" w:color="auto" w:fill="auto"/>
            <w:noWrap/>
            <w:vAlign w:val="center"/>
            <w:hideMark/>
          </w:tcPr>
          <w:p w:rsidR="00C82547" w:rsidRPr="00973208" w:rsidRDefault="00C82547" w:rsidP="00245B44">
            <w:pPr>
              <w:spacing w:line="240" w:lineRule="auto"/>
              <w:jc w:val="right"/>
              <w:rPr>
                <w:color w:val="000000"/>
                <w:sz w:val="18"/>
                <w:szCs w:val="18"/>
              </w:rPr>
            </w:pPr>
            <w:r w:rsidRPr="00973208">
              <w:rPr>
                <w:color w:val="000000"/>
                <w:sz w:val="18"/>
                <w:szCs w:val="18"/>
              </w:rPr>
              <w:t>-0,0001</w:t>
            </w:r>
          </w:p>
        </w:tc>
        <w:tc>
          <w:tcPr>
            <w:tcW w:w="1028" w:type="dxa"/>
            <w:tcBorders>
              <w:top w:val="nil"/>
              <w:left w:val="nil"/>
              <w:bottom w:val="nil"/>
              <w:right w:val="nil"/>
            </w:tcBorders>
            <w:shd w:val="clear" w:color="auto" w:fill="auto"/>
            <w:noWrap/>
            <w:vAlign w:val="center"/>
            <w:hideMark/>
          </w:tcPr>
          <w:p w:rsidR="00C82547" w:rsidRPr="00973208" w:rsidRDefault="00C82547" w:rsidP="00245B44">
            <w:pPr>
              <w:spacing w:line="240" w:lineRule="auto"/>
              <w:jc w:val="right"/>
              <w:rPr>
                <w:color w:val="000000"/>
                <w:sz w:val="18"/>
                <w:szCs w:val="18"/>
              </w:rPr>
            </w:pPr>
          </w:p>
        </w:tc>
        <w:tc>
          <w:tcPr>
            <w:tcW w:w="1101" w:type="dxa"/>
            <w:tcBorders>
              <w:top w:val="nil"/>
              <w:left w:val="nil"/>
              <w:bottom w:val="nil"/>
              <w:right w:val="nil"/>
            </w:tcBorders>
            <w:shd w:val="clear" w:color="auto" w:fill="auto"/>
            <w:noWrap/>
            <w:vAlign w:val="center"/>
            <w:hideMark/>
          </w:tcPr>
          <w:p w:rsidR="00C82547" w:rsidRPr="00973208" w:rsidRDefault="00C82547" w:rsidP="00245B44">
            <w:pPr>
              <w:spacing w:line="240" w:lineRule="auto"/>
              <w:jc w:val="right"/>
              <w:rPr>
                <w:color w:val="000000"/>
                <w:sz w:val="18"/>
                <w:szCs w:val="18"/>
              </w:rPr>
            </w:pPr>
            <w:r w:rsidRPr="00973208">
              <w:rPr>
                <w:color w:val="000000"/>
                <w:sz w:val="18"/>
                <w:szCs w:val="18"/>
              </w:rPr>
              <w:t>-0,0254</w:t>
            </w:r>
          </w:p>
        </w:tc>
        <w:tc>
          <w:tcPr>
            <w:tcW w:w="1101" w:type="dxa"/>
            <w:tcBorders>
              <w:top w:val="nil"/>
              <w:left w:val="nil"/>
              <w:bottom w:val="nil"/>
              <w:right w:val="nil"/>
            </w:tcBorders>
            <w:shd w:val="clear" w:color="auto" w:fill="auto"/>
            <w:noWrap/>
            <w:vAlign w:val="center"/>
            <w:hideMark/>
          </w:tcPr>
          <w:p w:rsidR="00C82547" w:rsidRPr="00973208" w:rsidRDefault="00C82547" w:rsidP="00245B44">
            <w:pPr>
              <w:spacing w:line="240" w:lineRule="auto"/>
              <w:jc w:val="right"/>
              <w:rPr>
                <w:color w:val="000000"/>
                <w:sz w:val="18"/>
                <w:szCs w:val="18"/>
              </w:rPr>
            </w:pPr>
            <w:r w:rsidRPr="00973208">
              <w:rPr>
                <w:color w:val="000000"/>
                <w:sz w:val="18"/>
                <w:szCs w:val="18"/>
              </w:rPr>
              <w:t>0,0</w:t>
            </w:r>
          </w:p>
        </w:tc>
        <w:tc>
          <w:tcPr>
            <w:tcW w:w="1101" w:type="dxa"/>
            <w:tcBorders>
              <w:top w:val="nil"/>
              <w:left w:val="nil"/>
              <w:bottom w:val="nil"/>
              <w:right w:val="nil"/>
            </w:tcBorders>
            <w:shd w:val="clear" w:color="auto" w:fill="auto"/>
            <w:noWrap/>
            <w:vAlign w:val="center"/>
            <w:hideMark/>
          </w:tcPr>
          <w:p w:rsidR="00C82547" w:rsidRPr="00973208" w:rsidRDefault="00C82547" w:rsidP="00245B44">
            <w:pPr>
              <w:spacing w:line="240" w:lineRule="auto"/>
              <w:jc w:val="right"/>
              <w:rPr>
                <w:color w:val="000000"/>
                <w:sz w:val="18"/>
                <w:szCs w:val="18"/>
              </w:rPr>
            </w:pPr>
            <w:r w:rsidRPr="00973208">
              <w:rPr>
                <w:color w:val="000000"/>
                <w:sz w:val="18"/>
                <w:szCs w:val="18"/>
              </w:rPr>
              <w:t>0,0</w:t>
            </w:r>
          </w:p>
        </w:tc>
        <w:tc>
          <w:tcPr>
            <w:tcW w:w="973" w:type="dxa"/>
            <w:tcBorders>
              <w:top w:val="nil"/>
              <w:left w:val="nil"/>
              <w:bottom w:val="nil"/>
              <w:right w:val="nil"/>
            </w:tcBorders>
            <w:shd w:val="clear" w:color="auto" w:fill="auto"/>
            <w:noWrap/>
            <w:vAlign w:val="center"/>
            <w:hideMark/>
          </w:tcPr>
          <w:p w:rsidR="00C82547" w:rsidRPr="00973208" w:rsidRDefault="00C82547" w:rsidP="00245B44">
            <w:pPr>
              <w:spacing w:line="240" w:lineRule="auto"/>
              <w:jc w:val="right"/>
              <w:rPr>
                <w:color w:val="000000"/>
                <w:sz w:val="18"/>
                <w:szCs w:val="18"/>
              </w:rPr>
            </w:pPr>
          </w:p>
        </w:tc>
      </w:tr>
      <w:tr w:rsidR="00C82547" w:rsidRPr="007435CE" w:rsidTr="00245B44">
        <w:trPr>
          <w:trHeight w:val="302"/>
        </w:trPr>
        <w:tc>
          <w:tcPr>
            <w:tcW w:w="1101" w:type="dxa"/>
            <w:tcBorders>
              <w:top w:val="nil"/>
              <w:left w:val="nil"/>
              <w:bottom w:val="nil"/>
              <w:right w:val="nil"/>
            </w:tcBorders>
            <w:shd w:val="clear" w:color="auto" w:fill="auto"/>
            <w:hideMark/>
          </w:tcPr>
          <w:p w:rsidR="00C82547" w:rsidRPr="007435CE" w:rsidRDefault="00C82547" w:rsidP="00C82547">
            <w:pPr>
              <w:spacing w:line="240" w:lineRule="auto"/>
              <w:rPr>
                <w:color w:val="000000"/>
                <w:sz w:val="18"/>
                <w:szCs w:val="18"/>
              </w:rPr>
            </w:pPr>
            <w:r w:rsidRPr="007435CE">
              <w:rPr>
                <w:color w:val="000000"/>
                <w:sz w:val="18"/>
                <w:szCs w:val="18"/>
              </w:rPr>
              <w:t>Total</w:t>
            </w:r>
          </w:p>
        </w:tc>
        <w:tc>
          <w:tcPr>
            <w:tcW w:w="1101" w:type="dxa"/>
            <w:tcBorders>
              <w:top w:val="nil"/>
              <w:left w:val="nil"/>
              <w:bottom w:val="nil"/>
              <w:right w:val="nil"/>
            </w:tcBorders>
            <w:shd w:val="clear" w:color="auto" w:fill="auto"/>
            <w:noWrap/>
            <w:vAlign w:val="center"/>
            <w:hideMark/>
          </w:tcPr>
          <w:p w:rsidR="00C82547" w:rsidRPr="00973208" w:rsidRDefault="00C82547" w:rsidP="00245B44">
            <w:pPr>
              <w:spacing w:line="240" w:lineRule="auto"/>
              <w:jc w:val="right"/>
              <w:rPr>
                <w:color w:val="000000"/>
                <w:sz w:val="18"/>
                <w:szCs w:val="18"/>
              </w:rPr>
            </w:pPr>
            <w:r w:rsidRPr="00973208">
              <w:rPr>
                <w:color w:val="000000"/>
                <w:sz w:val="18"/>
                <w:szCs w:val="18"/>
              </w:rPr>
              <w:t>30,8</w:t>
            </w:r>
          </w:p>
        </w:tc>
        <w:tc>
          <w:tcPr>
            <w:tcW w:w="1101" w:type="dxa"/>
            <w:tcBorders>
              <w:top w:val="nil"/>
              <w:left w:val="nil"/>
              <w:bottom w:val="nil"/>
              <w:right w:val="nil"/>
            </w:tcBorders>
            <w:shd w:val="clear" w:color="auto" w:fill="auto"/>
            <w:noWrap/>
            <w:vAlign w:val="center"/>
            <w:hideMark/>
          </w:tcPr>
          <w:p w:rsidR="00C82547" w:rsidRPr="00973208" w:rsidRDefault="00C82547" w:rsidP="00245B44">
            <w:pPr>
              <w:spacing w:line="240" w:lineRule="auto"/>
              <w:jc w:val="right"/>
              <w:rPr>
                <w:color w:val="000000"/>
                <w:sz w:val="18"/>
                <w:szCs w:val="18"/>
              </w:rPr>
            </w:pPr>
            <w:r w:rsidRPr="00973208">
              <w:rPr>
                <w:color w:val="000000"/>
                <w:sz w:val="18"/>
                <w:szCs w:val="18"/>
              </w:rPr>
              <w:t>0,127</w:t>
            </w:r>
          </w:p>
        </w:tc>
        <w:tc>
          <w:tcPr>
            <w:tcW w:w="1101" w:type="dxa"/>
            <w:tcBorders>
              <w:top w:val="nil"/>
              <w:left w:val="nil"/>
              <w:bottom w:val="nil"/>
              <w:right w:val="nil"/>
            </w:tcBorders>
            <w:shd w:val="clear" w:color="auto" w:fill="auto"/>
            <w:noWrap/>
            <w:vAlign w:val="center"/>
            <w:hideMark/>
          </w:tcPr>
          <w:p w:rsidR="00C82547" w:rsidRPr="00973208" w:rsidRDefault="00C82547" w:rsidP="00245B44">
            <w:pPr>
              <w:spacing w:line="240" w:lineRule="auto"/>
              <w:jc w:val="right"/>
              <w:rPr>
                <w:color w:val="000000"/>
                <w:sz w:val="18"/>
                <w:szCs w:val="18"/>
              </w:rPr>
            </w:pPr>
            <w:r w:rsidRPr="00973208">
              <w:rPr>
                <w:color w:val="000000"/>
                <w:sz w:val="18"/>
                <w:szCs w:val="18"/>
              </w:rPr>
              <w:t>0,07</w:t>
            </w:r>
          </w:p>
        </w:tc>
        <w:tc>
          <w:tcPr>
            <w:tcW w:w="1028" w:type="dxa"/>
            <w:tcBorders>
              <w:top w:val="nil"/>
              <w:left w:val="nil"/>
              <w:bottom w:val="nil"/>
              <w:right w:val="nil"/>
            </w:tcBorders>
            <w:shd w:val="clear" w:color="auto" w:fill="auto"/>
            <w:noWrap/>
            <w:vAlign w:val="center"/>
            <w:hideMark/>
          </w:tcPr>
          <w:p w:rsidR="00C82547" w:rsidRPr="00973208" w:rsidRDefault="00C82547" w:rsidP="00245B44">
            <w:pPr>
              <w:spacing w:line="240" w:lineRule="auto"/>
              <w:jc w:val="right"/>
              <w:rPr>
                <w:color w:val="000000"/>
                <w:sz w:val="18"/>
                <w:szCs w:val="18"/>
              </w:rPr>
            </w:pPr>
            <w:r w:rsidRPr="00973208">
              <w:rPr>
                <w:color w:val="000000"/>
                <w:sz w:val="18"/>
                <w:szCs w:val="18"/>
              </w:rPr>
              <w:t>50,25</w:t>
            </w:r>
          </w:p>
        </w:tc>
        <w:tc>
          <w:tcPr>
            <w:tcW w:w="1101" w:type="dxa"/>
            <w:tcBorders>
              <w:top w:val="nil"/>
              <w:left w:val="nil"/>
              <w:bottom w:val="nil"/>
              <w:right w:val="nil"/>
            </w:tcBorders>
            <w:shd w:val="clear" w:color="auto" w:fill="auto"/>
            <w:noWrap/>
            <w:vAlign w:val="center"/>
            <w:hideMark/>
          </w:tcPr>
          <w:p w:rsidR="00C82547" w:rsidRPr="00973208" w:rsidRDefault="00C82547" w:rsidP="00245B44">
            <w:pPr>
              <w:spacing w:line="240" w:lineRule="auto"/>
              <w:jc w:val="right"/>
              <w:rPr>
                <w:color w:val="000000"/>
                <w:sz w:val="18"/>
                <w:szCs w:val="18"/>
              </w:rPr>
            </w:pPr>
            <w:r w:rsidRPr="00973208">
              <w:rPr>
                <w:color w:val="000000"/>
                <w:sz w:val="18"/>
                <w:szCs w:val="18"/>
              </w:rPr>
              <w:t>39,7</w:t>
            </w:r>
          </w:p>
        </w:tc>
        <w:tc>
          <w:tcPr>
            <w:tcW w:w="1101" w:type="dxa"/>
            <w:tcBorders>
              <w:top w:val="nil"/>
              <w:left w:val="nil"/>
              <w:bottom w:val="nil"/>
              <w:right w:val="nil"/>
            </w:tcBorders>
            <w:shd w:val="clear" w:color="auto" w:fill="auto"/>
            <w:noWrap/>
            <w:vAlign w:val="center"/>
            <w:hideMark/>
          </w:tcPr>
          <w:p w:rsidR="00C82547" w:rsidRPr="00973208" w:rsidRDefault="00C82547" w:rsidP="00245B44">
            <w:pPr>
              <w:spacing w:line="240" w:lineRule="auto"/>
              <w:jc w:val="right"/>
              <w:rPr>
                <w:color w:val="000000"/>
                <w:sz w:val="18"/>
                <w:szCs w:val="18"/>
              </w:rPr>
            </w:pPr>
            <w:r w:rsidRPr="00973208">
              <w:rPr>
                <w:color w:val="000000"/>
                <w:sz w:val="18"/>
                <w:szCs w:val="18"/>
              </w:rPr>
              <w:t>0,0374</w:t>
            </w:r>
          </w:p>
        </w:tc>
        <w:tc>
          <w:tcPr>
            <w:tcW w:w="1101" w:type="dxa"/>
            <w:tcBorders>
              <w:top w:val="nil"/>
              <w:left w:val="nil"/>
              <w:bottom w:val="nil"/>
              <w:right w:val="nil"/>
            </w:tcBorders>
            <w:shd w:val="clear" w:color="auto" w:fill="auto"/>
            <w:noWrap/>
            <w:vAlign w:val="center"/>
            <w:hideMark/>
          </w:tcPr>
          <w:p w:rsidR="00C82547" w:rsidRPr="00973208" w:rsidRDefault="00C82547" w:rsidP="00245B44">
            <w:pPr>
              <w:spacing w:line="240" w:lineRule="auto"/>
              <w:jc w:val="right"/>
              <w:rPr>
                <w:color w:val="000000"/>
                <w:sz w:val="18"/>
                <w:szCs w:val="18"/>
              </w:rPr>
            </w:pPr>
            <w:r w:rsidRPr="00973208">
              <w:rPr>
                <w:color w:val="000000"/>
                <w:sz w:val="18"/>
                <w:szCs w:val="18"/>
              </w:rPr>
              <w:t>0,0075</w:t>
            </w:r>
          </w:p>
        </w:tc>
        <w:tc>
          <w:tcPr>
            <w:tcW w:w="973" w:type="dxa"/>
            <w:tcBorders>
              <w:top w:val="nil"/>
              <w:left w:val="nil"/>
              <w:bottom w:val="nil"/>
              <w:right w:val="nil"/>
            </w:tcBorders>
            <w:shd w:val="clear" w:color="auto" w:fill="auto"/>
            <w:noWrap/>
            <w:vAlign w:val="center"/>
            <w:hideMark/>
          </w:tcPr>
          <w:p w:rsidR="00C82547" w:rsidRPr="00973208" w:rsidRDefault="00C82547" w:rsidP="00245B44">
            <w:pPr>
              <w:spacing w:line="240" w:lineRule="auto"/>
              <w:jc w:val="right"/>
              <w:rPr>
                <w:color w:val="000000"/>
                <w:sz w:val="18"/>
                <w:szCs w:val="18"/>
              </w:rPr>
            </w:pPr>
            <w:r w:rsidRPr="00973208">
              <w:rPr>
                <w:color w:val="000000"/>
                <w:sz w:val="18"/>
                <w:szCs w:val="18"/>
              </w:rPr>
              <w:t>9,42</w:t>
            </w:r>
          </w:p>
        </w:tc>
      </w:tr>
      <w:tr w:rsidR="00C82547" w:rsidRPr="007435CE" w:rsidTr="00245B44">
        <w:trPr>
          <w:trHeight w:val="302"/>
        </w:trPr>
        <w:tc>
          <w:tcPr>
            <w:tcW w:w="1101" w:type="dxa"/>
            <w:tcBorders>
              <w:top w:val="nil"/>
              <w:left w:val="nil"/>
              <w:bottom w:val="single" w:sz="4" w:space="0" w:color="auto"/>
              <w:right w:val="nil"/>
            </w:tcBorders>
            <w:shd w:val="clear" w:color="auto" w:fill="auto"/>
            <w:noWrap/>
            <w:vAlign w:val="bottom"/>
            <w:hideMark/>
          </w:tcPr>
          <w:p w:rsidR="00C82547" w:rsidRPr="007435CE" w:rsidRDefault="00C82547" w:rsidP="00C82547">
            <w:pPr>
              <w:spacing w:line="240" w:lineRule="auto"/>
              <w:rPr>
                <w:color w:val="000000"/>
                <w:sz w:val="18"/>
                <w:szCs w:val="18"/>
              </w:rPr>
            </w:pPr>
            <w:r w:rsidRPr="007435CE">
              <w:rPr>
                <w:color w:val="000000"/>
                <w:sz w:val="18"/>
                <w:szCs w:val="18"/>
              </w:rPr>
              <w:t> </w:t>
            </w:r>
          </w:p>
        </w:tc>
        <w:tc>
          <w:tcPr>
            <w:tcW w:w="1101" w:type="dxa"/>
            <w:tcBorders>
              <w:top w:val="nil"/>
              <w:left w:val="nil"/>
              <w:bottom w:val="single" w:sz="4" w:space="0" w:color="auto"/>
              <w:right w:val="nil"/>
            </w:tcBorders>
            <w:shd w:val="clear" w:color="auto" w:fill="auto"/>
            <w:noWrap/>
            <w:vAlign w:val="center"/>
            <w:hideMark/>
          </w:tcPr>
          <w:p w:rsidR="00C82547" w:rsidRPr="00973208" w:rsidRDefault="00C82547" w:rsidP="00245B44">
            <w:pPr>
              <w:spacing w:line="240" w:lineRule="auto"/>
              <w:jc w:val="right"/>
              <w:rPr>
                <w:color w:val="000000"/>
                <w:sz w:val="18"/>
                <w:szCs w:val="18"/>
              </w:rPr>
            </w:pPr>
            <w:r w:rsidRPr="00973208">
              <w:rPr>
                <w:color w:val="000000"/>
                <w:sz w:val="18"/>
                <w:szCs w:val="18"/>
              </w:rPr>
              <w:t>-0,02</w:t>
            </w:r>
          </w:p>
        </w:tc>
        <w:tc>
          <w:tcPr>
            <w:tcW w:w="1101" w:type="dxa"/>
            <w:tcBorders>
              <w:top w:val="nil"/>
              <w:left w:val="nil"/>
              <w:bottom w:val="single" w:sz="4" w:space="0" w:color="auto"/>
              <w:right w:val="nil"/>
            </w:tcBorders>
            <w:shd w:val="clear" w:color="auto" w:fill="auto"/>
            <w:noWrap/>
            <w:vAlign w:val="center"/>
            <w:hideMark/>
          </w:tcPr>
          <w:p w:rsidR="00C82547" w:rsidRPr="00973208" w:rsidRDefault="00C82547" w:rsidP="00245B44">
            <w:pPr>
              <w:spacing w:line="240" w:lineRule="auto"/>
              <w:jc w:val="right"/>
              <w:rPr>
                <w:color w:val="000000"/>
                <w:sz w:val="18"/>
                <w:szCs w:val="18"/>
              </w:rPr>
            </w:pPr>
            <w:r w:rsidRPr="00973208">
              <w:rPr>
                <w:color w:val="000000"/>
                <w:sz w:val="18"/>
                <w:szCs w:val="18"/>
              </w:rPr>
              <w:t>-0,0001</w:t>
            </w:r>
          </w:p>
        </w:tc>
        <w:tc>
          <w:tcPr>
            <w:tcW w:w="1101" w:type="dxa"/>
            <w:tcBorders>
              <w:top w:val="nil"/>
              <w:left w:val="nil"/>
              <w:bottom w:val="single" w:sz="4" w:space="0" w:color="auto"/>
              <w:right w:val="nil"/>
            </w:tcBorders>
            <w:shd w:val="clear" w:color="auto" w:fill="auto"/>
            <w:noWrap/>
            <w:vAlign w:val="center"/>
            <w:hideMark/>
          </w:tcPr>
          <w:p w:rsidR="00C82547" w:rsidRPr="00973208" w:rsidRDefault="00C82547" w:rsidP="00245B44">
            <w:pPr>
              <w:spacing w:line="240" w:lineRule="auto"/>
              <w:jc w:val="right"/>
              <w:rPr>
                <w:color w:val="000000"/>
                <w:sz w:val="18"/>
                <w:szCs w:val="18"/>
              </w:rPr>
            </w:pPr>
            <w:r w:rsidRPr="00973208">
              <w:rPr>
                <w:color w:val="000000"/>
                <w:sz w:val="18"/>
                <w:szCs w:val="18"/>
              </w:rPr>
              <w:t>-0,0001</w:t>
            </w:r>
          </w:p>
        </w:tc>
        <w:tc>
          <w:tcPr>
            <w:tcW w:w="1028" w:type="dxa"/>
            <w:tcBorders>
              <w:top w:val="nil"/>
              <w:left w:val="nil"/>
              <w:bottom w:val="single" w:sz="4" w:space="0" w:color="auto"/>
              <w:right w:val="nil"/>
            </w:tcBorders>
            <w:shd w:val="clear" w:color="auto" w:fill="auto"/>
            <w:noWrap/>
            <w:vAlign w:val="center"/>
            <w:hideMark/>
          </w:tcPr>
          <w:p w:rsidR="00C82547" w:rsidRPr="00973208" w:rsidRDefault="00C82547" w:rsidP="00245B44">
            <w:pPr>
              <w:spacing w:line="240" w:lineRule="auto"/>
              <w:jc w:val="right"/>
              <w:rPr>
                <w:color w:val="000000"/>
                <w:sz w:val="18"/>
                <w:szCs w:val="18"/>
              </w:rPr>
            </w:pPr>
            <w:r w:rsidRPr="00973208">
              <w:rPr>
                <w:color w:val="000000"/>
                <w:sz w:val="18"/>
                <w:szCs w:val="18"/>
              </w:rPr>
              <w:t> </w:t>
            </w:r>
          </w:p>
        </w:tc>
        <w:tc>
          <w:tcPr>
            <w:tcW w:w="1101" w:type="dxa"/>
            <w:tcBorders>
              <w:top w:val="nil"/>
              <w:left w:val="nil"/>
              <w:bottom w:val="single" w:sz="4" w:space="0" w:color="auto"/>
              <w:right w:val="nil"/>
            </w:tcBorders>
            <w:shd w:val="clear" w:color="auto" w:fill="auto"/>
            <w:noWrap/>
            <w:vAlign w:val="center"/>
            <w:hideMark/>
          </w:tcPr>
          <w:p w:rsidR="00C82547" w:rsidRPr="00973208" w:rsidRDefault="00C82547" w:rsidP="00245B44">
            <w:pPr>
              <w:spacing w:line="240" w:lineRule="auto"/>
              <w:jc w:val="right"/>
              <w:rPr>
                <w:color w:val="000000"/>
                <w:sz w:val="18"/>
                <w:szCs w:val="18"/>
              </w:rPr>
            </w:pPr>
            <w:r w:rsidRPr="00973208">
              <w:rPr>
                <w:color w:val="000000"/>
                <w:sz w:val="18"/>
                <w:szCs w:val="18"/>
              </w:rPr>
              <w:t>-0,0199</w:t>
            </w:r>
          </w:p>
        </w:tc>
        <w:tc>
          <w:tcPr>
            <w:tcW w:w="1101" w:type="dxa"/>
            <w:tcBorders>
              <w:top w:val="nil"/>
              <w:left w:val="nil"/>
              <w:bottom w:val="single" w:sz="4" w:space="0" w:color="auto"/>
              <w:right w:val="nil"/>
            </w:tcBorders>
            <w:shd w:val="clear" w:color="auto" w:fill="auto"/>
            <w:noWrap/>
            <w:vAlign w:val="center"/>
            <w:hideMark/>
          </w:tcPr>
          <w:p w:rsidR="00C82547" w:rsidRPr="00973208" w:rsidRDefault="00C82547" w:rsidP="00245B44">
            <w:pPr>
              <w:spacing w:line="240" w:lineRule="auto"/>
              <w:jc w:val="right"/>
              <w:rPr>
                <w:color w:val="000000"/>
                <w:sz w:val="18"/>
                <w:szCs w:val="18"/>
              </w:rPr>
            </w:pPr>
            <w:r w:rsidRPr="00973208">
              <w:rPr>
                <w:color w:val="000000"/>
                <w:sz w:val="18"/>
                <w:szCs w:val="18"/>
              </w:rPr>
              <w:t>0,0</w:t>
            </w:r>
          </w:p>
        </w:tc>
        <w:tc>
          <w:tcPr>
            <w:tcW w:w="1101" w:type="dxa"/>
            <w:tcBorders>
              <w:top w:val="nil"/>
              <w:left w:val="nil"/>
              <w:bottom w:val="single" w:sz="4" w:space="0" w:color="auto"/>
              <w:right w:val="nil"/>
            </w:tcBorders>
            <w:shd w:val="clear" w:color="auto" w:fill="auto"/>
            <w:noWrap/>
            <w:vAlign w:val="center"/>
            <w:hideMark/>
          </w:tcPr>
          <w:p w:rsidR="00C82547" w:rsidRPr="00973208" w:rsidRDefault="00C82547" w:rsidP="00245B44">
            <w:pPr>
              <w:spacing w:line="240" w:lineRule="auto"/>
              <w:jc w:val="right"/>
              <w:rPr>
                <w:color w:val="000000"/>
                <w:sz w:val="18"/>
                <w:szCs w:val="18"/>
              </w:rPr>
            </w:pPr>
            <w:r w:rsidRPr="00973208">
              <w:rPr>
                <w:color w:val="000000"/>
                <w:sz w:val="18"/>
                <w:szCs w:val="18"/>
              </w:rPr>
              <w:t>0,0</w:t>
            </w:r>
          </w:p>
        </w:tc>
        <w:tc>
          <w:tcPr>
            <w:tcW w:w="973" w:type="dxa"/>
            <w:tcBorders>
              <w:top w:val="nil"/>
              <w:left w:val="nil"/>
              <w:bottom w:val="single" w:sz="4" w:space="0" w:color="auto"/>
              <w:right w:val="nil"/>
            </w:tcBorders>
            <w:shd w:val="clear" w:color="auto" w:fill="auto"/>
            <w:noWrap/>
            <w:vAlign w:val="center"/>
            <w:hideMark/>
          </w:tcPr>
          <w:p w:rsidR="00C82547" w:rsidRPr="00973208" w:rsidRDefault="00C82547" w:rsidP="00245B44">
            <w:pPr>
              <w:spacing w:line="240" w:lineRule="auto"/>
              <w:jc w:val="right"/>
              <w:rPr>
                <w:color w:val="000000"/>
                <w:sz w:val="18"/>
                <w:szCs w:val="18"/>
              </w:rPr>
            </w:pPr>
            <w:r w:rsidRPr="00973208">
              <w:rPr>
                <w:color w:val="000000"/>
                <w:sz w:val="18"/>
                <w:szCs w:val="18"/>
              </w:rPr>
              <w:t> </w:t>
            </w:r>
          </w:p>
        </w:tc>
      </w:tr>
    </w:tbl>
    <w:p w:rsidR="00DB03EA" w:rsidRDefault="00DB03EA" w:rsidP="00DB03EA"/>
    <w:p w:rsidR="00722968" w:rsidRDefault="00722968" w:rsidP="00DB03EA">
      <w:pPr>
        <w:pStyle w:val="Titre2"/>
        <w:spacing w:before="120" w:after="200"/>
        <w:rPr>
          <w:rFonts w:ascii="Garamond" w:hAnsi="Garamond"/>
          <w:sz w:val="24"/>
          <w:szCs w:val="24"/>
        </w:rPr>
        <w:sectPr w:rsidR="00722968" w:rsidSect="00100F8C">
          <w:type w:val="continuous"/>
          <w:pgSz w:w="11906" w:h="16838"/>
          <w:pgMar w:top="1417" w:right="1417" w:bottom="1417" w:left="1417" w:header="708" w:footer="708" w:gutter="0"/>
          <w:cols w:space="708"/>
          <w:docGrid w:linePitch="360"/>
        </w:sectPr>
      </w:pPr>
    </w:p>
    <w:bookmarkEnd w:id="22"/>
    <w:p w:rsidR="00DB03EA" w:rsidRPr="009C5E4F" w:rsidRDefault="00DF5C19" w:rsidP="009C5E4F">
      <w:pPr>
        <w:rPr>
          <w:b/>
          <w:color w:val="17365D" w:themeColor="text2" w:themeShade="BF"/>
          <w:sz w:val="28"/>
          <w:szCs w:val="28"/>
        </w:rPr>
      </w:pPr>
      <w:r>
        <w:rPr>
          <w:b/>
          <w:color w:val="17365D" w:themeColor="text2" w:themeShade="BF"/>
          <w:sz w:val="28"/>
          <w:szCs w:val="28"/>
        </w:rPr>
        <w:lastRenderedPageBreak/>
        <w:t>Un peu moins d’un ménage sur 6 cumule les deux formes de pauvreté au Bénin.</w:t>
      </w:r>
    </w:p>
    <w:p w:rsidR="00DB03EA" w:rsidRDefault="00DB03EA" w:rsidP="00DB03EA">
      <w:pPr>
        <w:pStyle w:val="Paragraphedeliste"/>
        <w:ind w:left="357"/>
        <w:rPr>
          <w:rFonts w:ascii="Garamond" w:hAnsi="Garamond"/>
        </w:rPr>
      </w:pPr>
    </w:p>
    <w:p w:rsidR="00DB03EA" w:rsidRPr="00116B87" w:rsidRDefault="00DB03EA" w:rsidP="00E23F0E">
      <w:r w:rsidRPr="00116B87">
        <w:lastRenderedPageBreak/>
        <w:t xml:space="preserve">Le lien entre les deux formes de pauvreté est établi par  la corrélation positive entre la dépense par tête et l’indice composite de niveau de vie. Celle-ci   est significative et vaut  0,184. Elle est relativement plus forte </w:t>
      </w:r>
      <w:r w:rsidRPr="00116B87">
        <w:lastRenderedPageBreak/>
        <w:t xml:space="preserve">en milieu urbain (0.226) qu’en milieu rural (0,188). Dans la mesure où les ménages sont classés sur l’axe des conditions de vie des plus pauvres aux non pauvres, cette corrélation positive traduit la </w:t>
      </w:r>
      <w:proofErr w:type="spellStart"/>
      <w:r w:rsidRPr="00116B87">
        <w:t>multidimensionnalité</w:t>
      </w:r>
      <w:proofErr w:type="spellEnd"/>
      <w:r w:rsidRPr="00116B87">
        <w:t xml:space="preserve"> du phénomène de pauvreté, l’aspect monétaire ne pouvant pas être isolé des conditions de vie et du patrimoine des ménages.</w:t>
      </w:r>
    </w:p>
    <w:p w:rsidR="00DB03EA" w:rsidRPr="00116B87" w:rsidRDefault="00DB03EA" w:rsidP="00DB03EA">
      <w:pPr>
        <w:pStyle w:val="Paragraphedeliste"/>
        <w:ind w:left="357"/>
      </w:pPr>
    </w:p>
    <w:p w:rsidR="00DB03EA" w:rsidRPr="00116B87" w:rsidRDefault="00DB03EA" w:rsidP="00E23F0E">
      <w:r w:rsidRPr="00116B87">
        <w:t xml:space="preserve">Le caractère multidimensionnel de la pauvreté est mis en évidence  par la stratification de la population totale en sous-population cumulant les deux formes </w:t>
      </w:r>
      <w:r w:rsidRPr="00116B87">
        <w:lastRenderedPageBreak/>
        <w:t xml:space="preserve">de pauvreté  d’une part et  d’autre part en sous-groupes présentant seulement l’une ou l’autre dimension de la pauvreté.  A cet égard, on note que  14% de la population sont à la fois pauvres dans les dimensions monétaire et non monétaire : elles constituent le noyau dur de la pauvreté ;   21,2% sont pauvres dans la dimension monétaire  seulement et 16,8% dans la dimension non monétaire seulement. La proportion de population présentant les deux formes de pauvreté est  1,3 fois plus importante en milieu rural qu’en milieu urbain. </w:t>
      </w:r>
    </w:p>
    <w:p w:rsidR="00722968" w:rsidRDefault="00722968" w:rsidP="00DB03EA">
      <w:pPr>
        <w:pStyle w:val="Paragraphedeliste"/>
        <w:ind w:left="357"/>
        <w:rPr>
          <w:rFonts w:ascii="Garamond" w:hAnsi="Garamond"/>
        </w:rPr>
        <w:sectPr w:rsidR="00722968" w:rsidSect="00722968">
          <w:type w:val="continuous"/>
          <w:pgSz w:w="11906" w:h="16838"/>
          <w:pgMar w:top="1417" w:right="1417" w:bottom="1417" w:left="1417" w:header="708" w:footer="708" w:gutter="0"/>
          <w:cols w:num="2" w:space="708"/>
          <w:docGrid w:linePitch="360"/>
        </w:sectPr>
      </w:pPr>
    </w:p>
    <w:p w:rsidR="00DB03EA" w:rsidRPr="00AC6B4F" w:rsidRDefault="00DB03EA" w:rsidP="00DB03EA">
      <w:pPr>
        <w:pStyle w:val="Paragraphedeliste"/>
        <w:ind w:left="357"/>
        <w:rPr>
          <w:rFonts w:ascii="Garamond" w:hAnsi="Garamond"/>
        </w:rPr>
      </w:pPr>
    </w:p>
    <w:p w:rsidR="00DB03EA" w:rsidRPr="00207546" w:rsidRDefault="00483DCB" w:rsidP="00483DCB">
      <w:pPr>
        <w:pStyle w:val="Lgende"/>
        <w:rPr>
          <w:color w:val="auto"/>
          <w:sz w:val="22"/>
          <w:szCs w:val="22"/>
        </w:rPr>
      </w:pPr>
      <w:bookmarkStart w:id="27" w:name="_Toc281465015"/>
      <w:bookmarkStart w:id="28" w:name="_Toc290329102"/>
      <w:r w:rsidRPr="00207546">
        <w:rPr>
          <w:color w:val="auto"/>
          <w:sz w:val="22"/>
          <w:szCs w:val="22"/>
        </w:rPr>
        <w:t xml:space="preserve">Graphique </w:t>
      </w:r>
      <w:r w:rsidR="00361752" w:rsidRPr="00207546">
        <w:rPr>
          <w:color w:val="auto"/>
          <w:sz w:val="22"/>
          <w:szCs w:val="22"/>
        </w:rPr>
        <w:fldChar w:fldCharType="begin"/>
      </w:r>
      <w:r w:rsidR="00BF61C3" w:rsidRPr="00207546">
        <w:rPr>
          <w:color w:val="auto"/>
          <w:sz w:val="22"/>
          <w:szCs w:val="22"/>
        </w:rPr>
        <w:instrText xml:space="preserve"> SEQ Graphique \* ARABIC </w:instrText>
      </w:r>
      <w:r w:rsidR="00361752" w:rsidRPr="00207546">
        <w:rPr>
          <w:color w:val="auto"/>
          <w:sz w:val="22"/>
          <w:szCs w:val="22"/>
        </w:rPr>
        <w:fldChar w:fldCharType="separate"/>
      </w:r>
      <w:r w:rsidR="00535F09">
        <w:rPr>
          <w:noProof/>
          <w:color w:val="auto"/>
          <w:sz w:val="22"/>
          <w:szCs w:val="22"/>
        </w:rPr>
        <w:t>4</w:t>
      </w:r>
      <w:r w:rsidR="00361752" w:rsidRPr="00207546">
        <w:rPr>
          <w:color w:val="auto"/>
          <w:sz w:val="22"/>
          <w:szCs w:val="22"/>
        </w:rPr>
        <w:fldChar w:fldCharType="end"/>
      </w:r>
      <w:r w:rsidRPr="00207546">
        <w:rPr>
          <w:color w:val="auto"/>
          <w:sz w:val="22"/>
          <w:szCs w:val="22"/>
        </w:rPr>
        <w:t xml:space="preserve"> : </w:t>
      </w:r>
      <w:r w:rsidR="00DB03EA" w:rsidRPr="00207546">
        <w:rPr>
          <w:color w:val="auto"/>
          <w:sz w:val="22"/>
          <w:szCs w:val="22"/>
        </w:rPr>
        <w:t>Proportion de population avec cumul des formes de pauvreté</w:t>
      </w:r>
      <w:bookmarkEnd w:id="27"/>
      <w:bookmarkEnd w:id="28"/>
    </w:p>
    <w:p w:rsidR="00DB03EA" w:rsidRPr="00AC6B4F" w:rsidRDefault="00C82547" w:rsidP="00DB03EA">
      <w:pPr>
        <w:pStyle w:val="Paragraphedeliste"/>
        <w:ind w:left="360"/>
        <w:rPr>
          <w:rFonts w:ascii="Garamond" w:hAnsi="Garamond"/>
        </w:rPr>
      </w:pPr>
      <w:r w:rsidRPr="00C82547">
        <w:rPr>
          <w:rFonts w:ascii="Garamond" w:hAnsi="Garamond"/>
          <w:noProof/>
        </w:rPr>
        <w:drawing>
          <wp:inline distT="0" distB="0" distL="0" distR="0">
            <wp:extent cx="5705475" cy="2867025"/>
            <wp:effectExtent l="19050" t="0" r="9525" b="0"/>
            <wp:docPr id="27" name="Graphique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B03EA" w:rsidRDefault="00DB03EA" w:rsidP="00DB03EA">
      <w:pPr>
        <w:pStyle w:val="Paragraphedeliste"/>
        <w:ind w:left="360"/>
        <w:rPr>
          <w:rFonts w:ascii="Garamond" w:hAnsi="Garamond"/>
        </w:rPr>
      </w:pPr>
    </w:p>
    <w:p w:rsidR="00722968" w:rsidRDefault="00722968" w:rsidP="00DB03EA">
      <w:pPr>
        <w:pStyle w:val="Paragraphedeliste"/>
        <w:ind w:left="360"/>
        <w:rPr>
          <w:rFonts w:ascii="Garamond" w:hAnsi="Garamond"/>
        </w:rPr>
        <w:sectPr w:rsidR="00722968" w:rsidSect="00100F8C">
          <w:type w:val="continuous"/>
          <w:pgSz w:w="11906" w:h="16838"/>
          <w:pgMar w:top="1417" w:right="1417" w:bottom="1417" w:left="1417" w:header="708" w:footer="708" w:gutter="0"/>
          <w:cols w:space="708"/>
          <w:docGrid w:linePitch="360"/>
        </w:sectPr>
      </w:pPr>
    </w:p>
    <w:p w:rsidR="008C292C" w:rsidRPr="00116B87" w:rsidRDefault="008C292C" w:rsidP="00DB03EA">
      <w:pPr>
        <w:pStyle w:val="Paragraphedeliste"/>
        <w:ind w:left="360"/>
      </w:pPr>
      <w:r w:rsidRPr="00116B87">
        <w:lastRenderedPageBreak/>
        <w:t xml:space="preserve">Au niveau national, 21,2% de la population sont pauvres monétairement et 14,0% cumulent </w:t>
      </w:r>
      <w:r w:rsidR="005B3A10" w:rsidRPr="00116B87">
        <w:t xml:space="preserve">les deux fromes de pauvreté (monétaire et non monétaire).selon le milieu de </w:t>
      </w:r>
      <w:r w:rsidR="005B3A10" w:rsidRPr="00116B87">
        <w:lastRenderedPageBreak/>
        <w:t>résidence, 15,4% de la population rurale cumulent les deux formes de pauvreté contre 11,6% en milieu rural.</w:t>
      </w:r>
    </w:p>
    <w:p w:rsidR="00C82547" w:rsidRPr="00116B87" w:rsidRDefault="00C82547" w:rsidP="00DB03EA">
      <w:pPr>
        <w:pStyle w:val="Paragraphedeliste"/>
        <w:ind w:left="360"/>
      </w:pPr>
      <w:r w:rsidRPr="00116B87">
        <w:t>Les départements de l’Atacora (</w:t>
      </w:r>
      <w:r w:rsidR="008C292C" w:rsidRPr="00116B87">
        <w:t>27,3%</w:t>
      </w:r>
      <w:r w:rsidRPr="00116B87">
        <w:t>), du Mono (</w:t>
      </w:r>
      <w:r w:rsidR="008C292C" w:rsidRPr="00116B87">
        <w:t>24,2%</w:t>
      </w:r>
      <w:r w:rsidRPr="00116B87">
        <w:t xml:space="preserve">) et du </w:t>
      </w:r>
      <w:r w:rsidRPr="00116B87">
        <w:lastRenderedPageBreak/>
        <w:t>Couffo</w:t>
      </w:r>
      <w:r w:rsidR="008C292C" w:rsidRPr="00116B87">
        <w:t xml:space="preserve"> (20,8%)</w:t>
      </w:r>
      <w:r w:rsidRPr="00116B87">
        <w:t xml:space="preserve"> sont les plus touchés</w:t>
      </w:r>
      <w:r w:rsidR="008C292C" w:rsidRPr="00116B87">
        <w:t xml:space="preserve"> par les deux formes de pauvreté. Les départements les moins touchés sont le </w:t>
      </w:r>
      <w:r w:rsidR="008C292C" w:rsidRPr="00116B87">
        <w:lastRenderedPageBreak/>
        <w:t>Littoral (5,6%), l’Ouémé (6,8%) et la Donga (8,0%).</w:t>
      </w:r>
      <w:r w:rsidRPr="00116B87">
        <w:t xml:space="preserve"> </w:t>
      </w:r>
    </w:p>
    <w:p w:rsidR="00722968" w:rsidRDefault="00722968" w:rsidP="00DB03EA">
      <w:pPr>
        <w:sectPr w:rsidR="00722968" w:rsidSect="00722968">
          <w:type w:val="continuous"/>
          <w:pgSz w:w="11906" w:h="16838"/>
          <w:pgMar w:top="1417" w:right="1417" w:bottom="1417" w:left="1417" w:header="708" w:footer="708" w:gutter="0"/>
          <w:cols w:num="2" w:space="708"/>
          <w:docGrid w:linePitch="360"/>
        </w:sectPr>
      </w:pPr>
    </w:p>
    <w:p w:rsidR="00DB03EA" w:rsidRDefault="00DB03EA" w:rsidP="00DB03EA"/>
    <w:p w:rsidR="00DB03EA" w:rsidRPr="00207546" w:rsidRDefault="00483DCB" w:rsidP="00483DCB">
      <w:pPr>
        <w:pStyle w:val="Lgende"/>
        <w:rPr>
          <w:color w:val="auto"/>
          <w:sz w:val="22"/>
          <w:szCs w:val="22"/>
        </w:rPr>
      </w:pPr>
      <w:bookmarkStart w:id="29" w:name="_Toc281465016"/>
      <w:bookmarkStart w:id="30" w:name="_Toc290329103"/>
      <w:r w:rsidRPr="00207546">
        <w:rPr>
          <w:color w:val="auto"/>
          <w:sz w:val="22"/>
          <w:szCs w:val="22"/>
        </w:rPr>
        <w:t xml:space="preserve">Graphique </w:t>
      </w:r>
      <w:r w:rsidR="00361752" w:rsidRPr="00207546">
        <w:rPr>
          <w:color w:val="auto"/>
          <w:sz w:val="22"/>
          <w:szCs w:val="22"/>
        </w:rPr>
        <w:fldChar w:fldCharType="begin"/>
      </w:r>
      <w:r w:rsidR="00BF61C3" w:rsidRPr="00207546">
        <w:rPr>
          <w:color w:val="auto"/>
          <w:sz w:val="22"/>
          <w:szCs w:val="22"/>
        </w:rPr>
        <w:instrText xml:space="preserve"> SEQ Graphique \* ARABIC </w:instrText>
      </w:r>
      <w:r w:rsidR="00361752" w:rsidRPr="00207546">
        <w:rPr>
          <w:color w:val="auto"/>
          <w:sz w:val="22"/>
          <w:szCs w:val="22"/>
        </w:rPr>
        <w:fldChar w:fldCharType="separate"/>
      </w:r>
      <w:r w:rsidR="00535F09">
        <w:rPr>
          <w:noProof/>
          <w:color w:val="auto"/>
          <w:sz w:val="22"/>
          <w:szCs w:val="22"/>
        </w:rPr>
        <w:t>5</w:t>
      </w:r>
      <w:r w:rsidR="00361752" w:rsidRPr="00207546">
        <w:rPr>
          <w:color w:val="auto"/>
          <w:sz w:val="22"/>
          <w:szCs w:val="22"/>
        </w:rPr>
        <w:fldChar w:fldCharType="end"/>
      </w:r>
      <w:r w:rsidRPr="00207546">
        <w:rPr>
          <w:color w:val="auto"/>
          <w:sz w:val="22"/>
          <w:szCs w:val="22"/>
        </w:rPr>
        <w:t xml:space="preserve"> : </w:t>
      </w:r>
      <w:r w:rsidR="00DB03EA" w:rsidRPr="00207546">
        <w:rPr>
          <w:color w:val="auto"/>
          <w:sz w:val="22"/>
          <w:szCs w:val="22"/>
        </w:rPr>
        <w:t>Proportion de la population cumulant les 2  formes de pauvreté par département  (en %)</w:t>
      </w:r>
      <w:bookmarkEnd w:id="29"/>
      <w:bookmarkEnd w:id="30"/>
    </w:p>
    <w:p w:rsidR="00DB03EA" w:rsidRDefault="008C292C" w:rsidP="00DB03EA">
      <w:r w:rsidRPr="008C292C">
        <w:rPr>
          <w:noProof/>
        </w:rPr>
        <w:drawing>
          <wp:inline distT="0" distB="0" distL="0" distR="0">
            <wp:extent cx="5543550" cy="2781300"/>
            <wp:effectExtent l="19050" t="0" r="19050" b="0"/>
            <wp:docPr id="33" name="Graphique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B03EA" w:rsidRDefault="00DB03EA" w:rsidP="00DB03EA"/>
    <w:p w:rsidR="00DB03EA" w:rsidRPr="00207546" w:rsidRDefault="00483DCB" w:rsidP="00483DCB">
      <w:pPr>
        <w:pStyle w:val="Lgende"/>
        <w:rPr>
          <w:color w:val="auto"/>
          <w:sz w:val="22"/>
          <w:szCs w:val="22"/>
        </w:rPr>
      </w:pPr>
      <w:bookmarkStart w:id="31" w:name="_Toc290329078"/>
      <w:r w:rsidRPr="00207546">
        <w:rPr>
          <w:color w:val="auto"/>
          <w:sz w:val="22"/>
          <w:szCs w:val="22"/>
        </w:rPr>
        <w:t xml:space="preserve">Tableau </w:t>
      </w:r>
      <w:r w:rsidR="00361752" w:rsidRPr="00207546">
        <w:rPr>
          <w:color w:val="auto"/>
          <w:sz w:val="22"/>
          <w:szCs w:val="22"/>
        </w:rPr>
        <w:fldChar w:fldCharType="begin"/>
      </w:r>
      <w:r w:rsidR="00BF61C3" w:rsidRPr="00207546">
        <w:rPr>
          <w:color w:val="auto"/>
          <w:sz w:val="22"/>
          <w:szCs w:val="22"/>
        </w:rPr>
        <w:instrText xml:space="preserve"> SEQ Tableau \* ARABIC </w:instrText>
      </w:r>
      <w:r w:rsidR="00361752" w:rsidRPr="00207546">
        <w:rPr>
          <w:color w:val="auto"/>
          <w:sz w:val="22"/>
          <w:szCs w:val="22"/>
        </w:rPr>
        <w:fldChar w:fldCharType="separate"/>
      </w:r>
      <w:r w:rsidR="00535F09">
        <w:rPr>
          <w:noProof/>
          <w:color w:val="auto"/>
          <w:sz w:val="22"/>
          <w:szCs w:val="22"/>
        </w:rPr>
        <w:t>9</w:t>
      </w:r>
      <w:r w:rsidR="00361752" w:rsidRPr="00207546">
        <w:rPr>
          <w:color w:val="auto"/>
          <w:sz w:val="22"/>
          <w:szCs w:val="22"/>
        </w:rPr>
        <w:fldChar w:fldCharType="end"/>
      </w:r>
      <w:r w:rsidRPr="00207546">
        <w:rPr>
          <w:color w:val="auto"/>
          <w:sz w:val="22"/>
          <w:szCs w:val="22"/>
        </w:rPr>
        <w:t xml:space="preserve"> : </w:t>
      </w:r>
      <w:r w:rsidR="00DB03EA" w:rsidRPr="00207546">
        <w:rPr>
          <w:color w:val="auto"/>
          <w:sz w:val="22"/>
          <w:szCs w:val="22"/>
        </w:rPr>
        <w:t>Proportion de population cumulant une forme seulement et  les deux formes de pauvreté</w:t>
      </w:r>
      <w:bookmarkEnd w:id="31"/>
    </w:p>
    <w:tbl>
      <w:tblPr>
        <w:tblW w:w="10031" w:type="dxa"/>
        <w:tblInd w:w="55" w:type="dxa"/>
        <w:tblCellMar>
          <w:left w:w="70" w:type="dxa"/>
          <w:right w:w="70" w:type="dxa"/>
        </w:tblCellMar>
        <w:tblLook w:val="04A0"/>
      </w:tblPr>
      <w:tblGrid>
        <w:gridCol w:w="1200"/>
        <w:gridCol w:w="800"/>
        <w:gridCol w:w="922"/>
        <w:gridCol w:w="922"/>
        <w:gridCol w:w="282"/>
        <w:gridCol w:w="851"/>
        <w:gridCol w:w="1134"/>
        <w:gridCol w:w="922"/>
        <w:gridCol w:w="425"/>
        <w:gridCol w:w="720"/>
        <w:gridCol w:w="931"/>
        <w:gridCol w:w="922"/>
      </w:tblGrid>
      <w:tr w:rsidR="00114333" w:rsidRPr="007435CE" w:rsidTr="00114333">
        <w:trPr>
          <w:trHeight w:val="300"/>
        </w:trPr>
        <w:tc>
          <w:tcPr>
            <w:tcW w:w="1200" w:type="dxa"/>
            <w:tcBorders>
              <w:top w:val="single" w:sz="4" w:space="0" w:color="auto"/>
              <w:left w:val="nil"/>
              <w:right w:val="nil"/>
            </w:tcBorders>
            <w:shd w:val="clear" w:color="auto" w:fill="auto"/>
            <w:noWrap/>
            <w:vAlign w:val="center"/>
            <w:hideMark/>
          </w:tcPr>
          <w:p w:rsidR="00114333" w:rsidRPr="007435CE" w:rsidRDefault="00114333" w:rsidP="00114333">
            <w:pPr>
              <w:spacing w:line="240" w:lineRule="auto"/>
              <w:jc w:val="center"/>
              <w:rPr>
                <w:color w:val="000000"/>
                <w:sz w:val="18"/>
                <w:szCs w:val="18"/>
              </w:rPr>
            </w:pPr>
          </w:p>
        </w:tc>
        <w:tc>
          <w:tcPr>
            <w:tcW w:w="2644" w:type="dxa"/>
            <w:gridSpan w:val="3"/>
            <w:tcBorders>
              <w:top w:val="single" w:sz="4" w:space="0" w:color="auto"/>
              <w:left w:val="nil"/>
              <w:bottom w:val="single" w:sz="4" w:space="0" w:color="auto"/>
              <w:right w:val="nil"/>
            </w:tcBorders>
            <w:shd w:val="clear" w:color="auto" w:fill="auto"/>
            <w:noWrap/>
            <w:vAlign w:val="center"/>
            <w:hideMark/>
          </w:tcPr>
          <w:p w:rsidR="00114333" w:rsidRPr="007435CE" w:rsidRDefault="00114333" w:rsidP="00114333">
            <w:pPr>
              <w:jc w:val="center"/>
              <w:rPr>
                <w:color w:val="000000"/>
                <w:sz w:val="18"/>
                <w:szCs w:val="18"/>
              </w:rPr>
            </w:pPr>
            <w:r w:rsidRPr="007435CE">
              <w:rPr>
                <w:color w:val="000000"/>
                <w:sz w:val="18"/>
                <w:szCs w:val="18"/>
              </w:rPr>
              <w:t>Milieu rural</w:t>
            </w:r>
          </w:p>
        </w:tc>
        <w:tc>
          <w:tcPr>
            <w:tcW w:w="282" w:type="dxa"/>
            <w:tcBorders>
              <w:top w:val="single" w:sz="4" w:space="0" w:color="auto"/>
              <w:left w:val="nil"/>
              <w:bottom w:val="single" w:sz="4" w:space="0" w:color="auto"/>
              <w:right w:val="nil"/>
            </w:tcBorders>
            <w:shd w:val="clear" w:color="auto" w:fill="auto"/>
            <w:noWrap/>
            <w:vAlign w:val="center"/>
            <w:hideMark/>
          </w:tcPr>
          <w:p w:rsidR="00114333" w:rsidRPr="007435CE" w:rsidRDefault="00114333" w:rsidP="00114333">
            <w:pPr>
              <w:spacing w:line="240" w:lineRule="auto"/>
              <w:jc w:val="center"/>
              <w:rPr>
                <w:color w:val="000000"/>
                <w:sz w:val="18"/>
                <w:szCs w:val="18"/>
              </w:rPr>
            </w:pPr>
          </w:p>
        </w:tc>
        <w:tc>
          <w:tcPr>
            <w:tcW w:w="851" w:type="dxa"/>
            <w:tcBorders>
              <w:top w:val="single" w:sz="4" w:space="0" w:color="auto"/>
              <w:left w:val="nil"/>
              <w:bottom w:val="single" w:sz="4" w:space="0" w:color="auto"/>
              <w:right w:val="nil"/>
            </w:tcBorders>
            <w:shd w:val="clear" w:color="auto" w:fill="auto"/>
            <w:noWrap/>
            <w:vAlign w:val="center"/>
            <w:hideMark/>
          </w:tcPr>
          <w:p w:rsidR="00114333" w:rsidRPr="007435CE" w:rsidRDefault="00114333" w:rsidP="00114333">
            <w:pPr>
              <w:spacing w:line="240" w:lineRule="auto"/>
              <w:jc w:val="center"/>
              <w:rPr>
                <w:color w:val="000000"/>
                <w:sz w:val="18"/>
                <w:szCs w:val="18"/>
              </w:rPr>
            </w:pPr>
          </w:p>
        </w:tc>
        <w:tc>
          <w:tcPr>
            <w:tcW w:w="2056" w:type="dxa"/>
            <w:gridSpan w:val="2"/>
            <w:tcBorders>
              <w:top w:val="single" w:sz="4" w:space="0" w:color="auto"/>
              <w:left w:val="nil"/>
              <w:bottom w:val="single" w:sz="4" w:space="0" w:color="auto"/>
              <w:right w:val="nil"/>
            </w:tcBorders>
            <w:shd w:val="clear" w:color="auto" w:fill="auto"/>
            <w:noWrap/>
            <w:vAlign w:val="center"/>
            <w:hideMark/>
          </w:tcPr>
          <w:p w:rsidR="00114333" w:rsidRPr="007435CE" w:rsidRDefault="00114333" w:rsidP="00114333">
            <w:pPr>
              <w:spacing w:line="240" w:lineRule="auto"/>
              <w:jc w:val="center"/>
              <w:rPr>
                <w:color w:val="000000"/>
                <w:sz w:val="18"/>
                <w:szCs w:val="18"/>
              </w:rPr>
            </w:pPr>
            <w:r w:rsidRPr="007435CE">
              <w:rPr>
                <w:color w:val="000000"/>
                <w:sz w:val="18"/>
                <w:szCs w:val="18"/>
              </w:rPr>
              <w:t>Milieu urbain</w:t>
            </w:r>
          </w:p>
        </w:tc>
        <w:tc>
          <w:tcPr>
            <w:tcW w:w="425" w:type="dxa"/>
            <w:tcBorders>
              <w:top w:val="single" w:sz="4" w:space="0" w:color="auto"/>
              <w:left w:val="nil"/>
              <w:bottom w:val="single" w:sz="4" w:space="0" w:color="auto"/>
              <w:right w:val="nil"/>
            </w:tcBorders>
            <w:shd w:val="clear" w:color="auto" w:fill="auto"/>
            <w:noWrap/>
            <w:vAlign w:val="center"/>
            <w:hideMark/>
          </w:tcPr>
          <w:p w:rsidR="00114333" w:rsidRPr="007435CE" w:rsidRDefault="00114333" w:rsidP="00114333">
            <w:pPr>
              <w:spacing w:line="240" w:lineRule="auto"/>
              <w:jc w:val="center"/>
              <w:rPr>
                <w:color w:val="000000"/>
                <w:sz w:val="18"/>
                <w:szCs w:val="18"/>
              </w:rPr>
            </w:pPr>
          </w:p>
        </w:tc>
        <w:tc>
          <w:tcPr>
            <w:tcW w:w="720" w:type="dxa"/>
            <w:tcBorders>
              <w:top w:val="single" w:sz="4" w:space="0" w:color="auto"/>
              <w:left w:val="nil"/>
              <w:bottom w:val="single" w:sz="4" w:space="0" w:color="auto"/>
              <w:right w:val="nil"/>
            </w:tcBorders>
            <w:shd w:val="clear" w:color="auto" w:fill="auto"/>
            <w:noWrap/>
            <w:vAlign w:val="center"/>
            <w:hideMark/>
          </w:tcPr>
          <w:p w:rsidR="00114333" w:rsidRPr="007435CE" w:rsidRDefault="00114333" w:rsidP="00114333">
            <w:pPr>
              <w:spacing w:line="240" w:lineRule="auto"/>
              <w:jc w:val="center"/>
              <w:rPr>
                <w:color w:val="000000"/>
                <w:sz w:val="18"/>
                <w:szCs w:val="18"/>
              </w:rPr>
            </w:pPr>
          </w:p>
        </w:tc>
        <w:tc>
          <w:tcPr>
            <w:tcW w:w="931" w:type="dxa"/>
            <w:tcBorders>
              <w:top w:val="single" w:sz="4" w:space="0" w:color="auto"/>
              <w:left w:val="nil"/>
              <w:bottom w:val="single" w:sz="4" w:space="0" w:color="auto"/>
              <w:right w:val="nil"/>
            </w:tcBorders>
            <w:shd w:val="clear" w:color="auto" w:fill="auto"/>
            <w:noWrap/>
            <w:vAlign w:val="center"/>
            <w:hideMark/>
          </w:tcPr>
          <w:p w:rsidR="00114333" w:rsidRPr="007435CE" w:rsidRDefault="00114333" w:rsidP="00114333">
            <w:pPr>
              <w:spacing w:line="240" w:lineRule="auto"/>
              <w:jc w:val="center"/>
              <w:rPr>
                <w:color w:val="000000"/>
                <w:sz w:val="18"/>
                <w:szCs w:val="18"/>
              </w:rPr>
            </w:pPr>
            <w:r w:rsidRPr="007435CE">
              <w:rPr>
                <w:color w:val="000000"/>
                <w:sz w:val="18"/>
                <w:szCs w:val="18"/>
              </w:rPr>
              <w:t>Ensemble</w:t>
            </w:r>
          </w:p>
        </w:tc>
        <w:tc>
          <w:tcPr>
            <w:tcW w:w="922" w:type="dxa"/>
            <w:tcBorders>
              <w:top w:val="single" w:sz="4" w:space="0" w:color="auto"/>
              <w:left w:val="nil"/>
              <w:bottom w:val="single" w:sz="4" w:space="0" w:color="auto"/>
              <w:right w:val="nil"/>
            </w:tcBorders>
            <w:shd w:val="clear" w:color="auto" w:fill="auto"/>
            <w:noWrap/>
            <w:vAlign w:val="center"/>
            <w:hideMark/>
          </w:tcPr>
          <w:p w:rsidR="00114333" w:rsidRPr="007435CE" w:rsidRDefault="00114333" w:rsidP="00114333">
            <w:pPr>
              <w:spacing w:line="240" w:lineRule="auto"/>
              <w:jc w:val="center"/>
              <w:rPr>
                <w:color w:val="000000"/>
                <w:sz w:val="18"/>
                <w:szCs w:val="18"/>
              </w:rPr>
            </w:pPr>
          </w:p>
        </w:tc>
      </w:tr>
      <w:tr w:rsidR="00DB03EA" w:rsidRPr="007435CE" w:rsidTr="00114333">
        <w:trPr>
          <w:trHeight w:val="735"/>
        </w:trPr>
        <w:tc>
          <w:tcPr>
            <w:tcW w:w="1200" w:type="dxa"/>
            <w:tcBorders>
              <w:left w:val="nil"/>
              <w:bottom w:val="single" w:sz="4" w:space="0" w:color="auto"/>
              <w:right w:val="nil"/>
            </w:tcBorders>
            <w:shd w:val="clear" w:color="auto" w:fill="auto"/>
            <w:noWrap/>
            <w:hideMark/>
          </w:tcPr>
          <w:p w:rsidR="00DB03EA" w:rsidRPr="007435CE" w:rsidRDefault="00DB03EA" w:rsidP="00114333">
            <w:pPr>
              <w:spacing w:line="240" w:lineRule="auto"/>
              <w:jc w:val="center"/>
              <w:rPr>
                <w:color w:val="000000"/>
                <w:sz w:val="18"/>
                <w:szCs w:val="18"/>
              </w:rPr>
            </w:pPr>
          </w:p>
        </w:tc>
        <w:tc>
          <w:tcPr>
            <w:tcW w:w="800" w:type="dxa"/>
            <w:tcBorders>
              <w:top w:val="single" w:sz="4" w:space="0" w:color="auto"/>
              <w:left w:val="nil"/>
              <w:bottom w:val="single" w:sz="4" w:space="0" w:color="auto"/>
              <w:right w:val="nil"/>
            </w:tcBorders>
            <w:shd w:val="clear" w:color="auto" w:fill="auto"/>
            <w:noWrap/>
            <w:hideMark/>
          </w:tcPr>
          <w:p w:rsidR="00DB03EA" w:rsidRPr="007435CE" w:rsidRDefault="00DB03EA" w:rsidP="00114333">
            <w:pPr>
              <w:spacing w:line="240" w:lineRule="auto"/>
              <w:jc w:val="center"/>
              <w:rPr>
                <w:b/>
                <w:bCs/>
                <w:color w:val="000000"/>
                <w:sz w:val="18"/>
                <w:szCs w:val="18"/>
              </w:rPr>
            </w:pPr>
            <w:r w:rsidRPr="007435CE">
              <w:rPr>
                <w:b/>
                <w:bCs/>
                <w:color w:val="000000"/>
                <w:sz w:val="18"/>
                <w:szCs w:val="18"/>
              </w:rPr>
              <w:t>Les 2 formes</w:t>
            </w:r>
          </w:p>
        </w:tc>
        <w:tc>
          <w:tcPr>
            <w:tcW w:w="922" w:type="dxa"/>
            <w:tcBorders>
              <w:top w:val="single" w:sz="4" w:space="0" w:color="auto"/>
              <w:left w:val="nil"/>
              <w:bottom w:val="single" w:sz="4" w:space="0" w:color="auto"/>
              <w:right w:val="nil"/>
            </w:tcBorders>
            <w:shd w:val="clear" w:color="auto" w:fill="auto"/>
            <w:hideMark/>
          </w:tcPr>
          <w:p w:rsidR="00DB03EA" w:rsidRPr="007435CE" w:rsidRDefault="00DB03EA" w:rsidP="00114333">
            <w:pPr>
              <w:spacing w:line="240" w:lineRule="auto"/>
              <w:jc w:val="center"/>
              <w:rPr>
                <w:color w:val="000000"/>
                <w:sz w:val="18"/>
                <w:szCs w:val="18"/>
              </w:rPr>
            </w:pPr>
            <w:r w:rsidRPr="007435CE">
              <w:rPr>
                <w:color w:val="000000"/>
                <w:sz w:val="18"/>
                <w:szCs w:val="18"/>
              </w:rPr>
              <w:t>Pauvreté monétaire seulement</w:t>
            </w:r>
          </w:p>
        </w:tc>
        <w:tc>
          <w:tcPr>
            <w:tcW w:w="922" w:type="dxa"/>
            <w:tcBorders>
              <w:top w:val="single" w:sz="4" w:space="0" w:color="auto"/>
              <w:left w:val="nil"/>
              <w:bottom w:val="single" w:sz="4" w:space="0" w:color="auto"/>
              <w:right w:val="nil"/>
            </w:tcBorders>
            <w:shd w:val="clear" w:color="auto" w:fill="auto"/>
            <w:hideMark/>
          </w:tcPr>
          <w:p w:rsidR="00DB03EA" w:rsidRPr="007435CE" w:rsidRDefault="00DB03EA" w:rsidP="00114333">
            <w:pPr>
              <w:spacing w:line="240" w:lineRule="auto"/>
              <w:jc w:val="center"/>
              <w:rPr>
                <w:color w:val="000000"/>
                <w:sz w:val="18"/>
                <w:szCs w:val="18"/>
              </w:rPr>
            </w:pPr>
            <w:r w:rsidRPr="007435CE">
              <w:rPr>
                <w:color w:val="000000"/>
                <w:sz w:val="18"/>
                <w:szCs w:val="18"/>
              </w:rPr>
              <w:t>Pauvreté non monétaire seulement</w:t>
            </w:r>
          </w:p>
        </w:tc>
        <w:tc>
          <w:tcPr>
            <w:tcW w:w="282" w:type="dxa"/>
            <w:tcBorders>
              <w:top w:val="single" w:sz="4" w:space="0" w:color="auto"/>
              <w:left w:val="nil"/>
              <w:bottom w:val="single" w:sz="4" w:space="0" w:color="auto"/>
              <w:right w:val="nil"/>
            </w:tcBorders>
            <w:shd w:val="clear" w:color="auto" w:fill="auto"/>
            <w:noWrap/>
            <w:hideMark/>
          </w:tcPr>
          <w:p w:rsidR="00DB03EA" w:rsidRPr="007435CE" w:rsidRDefault="00DB03EA" w:rsidP="00114333">
            <w:pPr>
              <w:spacing w:line="240" w:lineRule="auto"/>
              <w:jc w:val="center"/>
              <w:rPr>
                <w:color w:val="000000"/>
                <w:sz w:val="18"/>
                <w:szCs w:val="18"/>
              </w:rPr>
            </w:pPr>
          </w:p>
        </w:tc>
        <w:tc>
          <w:tcPr>
            <w:tcW w:w="851" w:type="dxa"/>
            <w:tcBorders>
              <w:top w:val="single" w:sz="4" w:space="0" w:color="auto"/>
              <w:left w:val="nil"/>
              <w:bottom w:val="single" w:sz="4" w:space="0" w:color="auto"/>
              <w:right w:val="nil"/>
            </w:tcBorders>
            <w:shd w:val="clear" w:color="auto" w:fill="auto"/>
            <w:noWrap/>
            <w:hideMark/>
          </w:tcPr>
          <w:p w:rsidR="00DB03EA" w:rsidRPr="007435CE" w:rsidRDefault="00DB03EA" w:rsidP="00114333">
            <w:pPr>
              <w:spacing w:line="240" w:lineRule="auto"/>
              <w:jc w:val="center"/>
              <w:rPr>
                <w:b/>
                <w:bCs/>
                <w:color w:val="000000"/>
                <w:sz w:val="18"/>
                <w:szCs w:val="18"/>
              </w:rPr>
            </w:pPr>
            <w:r w:rsidRPr="007435CE">
              <w:rPr>
                <w:b/>
                <w:bCs/>
                <w:color w:val="000000"/>
                <w:sz w:val="18"/>
                <w:szCs w:val="18"/>
              </w:rPr>
              <w:t>Les 2 formes</w:t>
            </w:r>
          </w:p>
        </w:tc>
        <w:tc>
          <w:tcPr>
            <w:tcW w:w="1134" w:type="dxa"/>
            <w:tcBorders>
              <w:top w:val="single" w:sz="4" w:space="0" w:color="auto"/>
              <w:left w:val="nil"/>
              <w:bottom w:val="single" w:sz="4" w:space="0" w:color="auto"/>
              <w:right w:val="nil"/>
            </w:tcBorders>
            <w:shd w:val="clear" w:color="auto" w:fill="auto"/>
            <w:hideMark/>
          </w:tcPr>
          <w:p w:rsidR="00DB03EA" w:rsidRPr="007435CE" w:rsidRDefault="00DB03EA" w:rsidP="00114333">
            <w:pPr>
              <w:spacing w:line="240" w:lineRule="auto"/>
              <w:jc w:val="center"/>
              <w:rPr>
                <w:color w:val="000000"/>
                <w:sz w:val="18"/>
                <w:szCs w:val="18"/>
              </w:rPr>
            </w:pPr>
            <w:r w:rsidRPr="007435CE">
              <w:rPr>
                <w:color w:val="000000"/>
                <w:sz w:val="18"/>
                <w:szCs w:val="18"/>
              </w:rPr>
              <w:t>Pauvreté monétaire seulement</w:t>
            </w:r>
          </w:p>
        </w:tc>
        <w:tc>
          <w:tcPr>
            <w:tcW w:w="922" w:type="dxa"/>
            <w:tcBorders>
              <w:top w:val="single" w:sz="4" w:space="0" w:color="auto"/>
              <w:left w:val="nil"/>
              <w:bottom w:val="single" w:sz="4" w:space="0" w:color="auto"/>
              <w:right w:val="nil"/>
            </w:tcBorders>
            <w:shd w:val="clear" w:color="auto" w:fill="auto"/>
            <w:hideMark/>
          </w:tcPr>
          <w:p w:rsidR="00DB03EA" w:rsidRPr="007435CE" w:rsidRDefault="00DB03EA" w:rsidP="00114333">
            <w:pPr>
              <w:spacing w:line="240" w:lineRule="auto"/>
              <w:jc w:val="center"/>
              <w:rPr>
                <w:color w:val="000000"/>
                <w:sz w:val="18"/>
                <w:szCs w:val="18"/>
              </w:rPr>
            </w:pPr>
            <w:r w:rsidRPr="007435CE">
              <w:rPr>
                <w:color w:val="000000"/>
                <w:sz w:val="18"/>
                <w:szCs w:val="18"/>
              </w:rPr>
              <w:t>Pauvreté non monétaire seulement</w:t>
            </w:r>
          </w:p>
        </w:tc>
        <w:tc>
          <w:tcPr>
            <w:tcW w:w="425" w:type="dxa"/>
            <w:tcBorders>
              <w:top w:val="single" w:sz="4" w:space="0" w:color="auto"/>
              <w:left w:val="nil"/>
              <w:bottom w:val="single" w:sz="4" w:space="0" w:color="auto"/>
              <w:right w:val="nil"/>
            </w:tcBorders>
            <w:shd w:val="clear" w:color="auto" w:fill="auto"/>
            <w:noWrap/>
            <w:hideMark/>
          </w:tcPr>
          <w:p w:rsidR="00DB03EA" w:rsidRPr="007435CE" w:rsidRDefault="00DB03EA" w:rsidP="00114333">
            <w:pPr>
              <w:spacing w:line="240" w:lineRule="auto"/>
              <w:jc w:val="center"/>
              <w:rPr>
                <w:color w:val="000000"/>
                <w:sz w:val="18"/>
                <w:szCs w:val="18"/>
              </w:rPr>
            </w:pPr>
          </w:p>
        </w:tc>
        <w:tc>
          <w:tcPr>
            <w:tcW w:w="720" w:type="dxa"/>
            <w:tcBorders>
              <w:top w:val="single" w:sz="4" w:space="0" w:color="auto"/>
              <w:left w:val="nil"/>
              <w:bottom w:val="single" w:sz="4" w:space="0" w:color="auto"/>
              <w:right w:val="nil"/>
            </w:tcBorders>
            <w:shd w:val="clear" w:color="auto" w:fill="auto"/>
            <w:noWrap/>
            <w:hideMark/>
          </w:tcPr>
          <w:p w:rsidR="00DB03EA" w:rsidRPr="007435CE" w:rsidRDefault="00DB03EA" w:rsidP="00114333">
            <w:pPr>
              <w:spacing w:line="240" w:lineRule="auto"/>
              <w:jc w:val="center"/>
              <w:rPr>
                <w:b/>
                <w:bCs/>
                <w:color w:val="000000"/>
                <w:sz w:val="18"/>
                <w:szCs w:val="18"/>
              </w:rPr>
            </w:pPr>
            <w:r w:rsidRPr="007435CE">
              <w:rPr>
                <w:b/>
                <w:bCs/>
                <w:color w:val="000000"/>
                <w:sz w:val="18"/>
                <w:szCs w:val="18"/>
              </w:rPr>
              <w:t>Les 2 formes</w:t>
            </w:r>
          </w:p>
        </w:tc>
        <w:tc>
          <w:tcPr>
            <w:tcW w:w="931" w:type="dxa"/>
            <w:tcBorders>
              <w:top w:val="single" w:sz="4" w:space="0" w:color="auto"/>
              <w:left w:val="nil"/>
              <w:bottom w:val="single" w:sz="4" w:space="0" w:color="auto"/>
              <w:right w:val="nil"/>
            </w:tcBorders>
            <w:shd w:val="clear" w:color="auto" w:fill="auto"/>
            <w:hideMark/>
          </w:tcPr>
          <w:p w:rsidR="00DB03EA" w:rsidRPr="007435CE" w:rsidRDefault="00DB03EA" w:rsidP="00114333">
            <w:pPr>
              <w:spacing w:line="240" w:lineRule="auto"/>
              <w:jc w:val="center"/>
              <w:rPr>
                <w:color w:val="000000"/>
                <w:sz w:val="18"/>
                <w:szCs w:val="18"/>
              </w:rPr>
            </w:pPr>
            <w:r w:rsidRPr="007435CE">
              <w:rPr>
                <w:color w:val="000000"/>
                <w:sz w:val="18"/>
                <w:szCs w:val="18"/>
              </w:rPr>
              <w:t>Pauvreté monétaire seulement</w:t>
            </w:r>
          </w:p>
        </w:tc>
        <w:tc>
          <w:tcPr>
            <w:tcW w:w="922" w:type="dxa"/>
            <w:tcBorders>
              <w:top w:val="single" w:sz="4" w:space="0" w:color="auto"/>
              <w:left w:val="nil"/>
              <w:bottom w:val="single" w:sz="4" w:space="0" w:color="auto"/>
              <w:right w:val="nil"/>
            </w:tcBorders>
            <w:shd w:val="clear" w:color="auto" w:fill="auto"/>
            <w:hideMark/>
          </w:tcPr>
          <w:p w:rsidR="00DB03EA" w:rsidRPr="007435CE" w:rsidRDefault="00DB03EA" w:rsidP="00114333">
            <w:pPr>
              <w:spacing w:line="240" w:lineRule="auto"/>
              <w:jc w:val="center"/>
              <w:rPr>
                <w:color w:val="000000"/>
                <w:sz w:val="18"/>
                <w:szCs w:val="18"/>
              </w:rPr>
            </w:pPr>
            <w:r w:rsidRPr="007435CE">
              <w:rPr>
                <w:color w:val="000000"/>
                <w:sz w:val="18"/>
                <w:szCs w:val="18"/>
              </w:rPr>
              <w:t>Pauvreté non monétaire seulement</w:t>
            </w:r>
          </w:p>
        </w:tc>
      </w:tr>
      <w:tr w:rsidR="00DB03EA" w:rsidRPr="007435CE" w:rsidTr="00DB03EA">
        <w:trPr>
          <w:trHeight w:val="300"/>
        </w:trPr>
        <w:tc>
          <w:tcPr>
            <w:tcW w:w="1200" w:type="dxa"/>
            <w:tcBorders>
              <w:top w:val="single" w:sz="4" w:space="0" w:color="auto"/>
              <w:left w:val="nil"/>
              <w:bottom w:val="nil"/>
              <w:right w:val="nil"/>
            </w:tcBorders>
            <w:shd w:val="clear" w:color="auto" w:fill="auto"/>
            <w:hideMark/>
          </w:tcPr>
          <w:p w:rsidR="00DB03EA" w:rsidRPr="007435CE" w:rsidRDefault="00DB03EA" w:rsidP="00DB03EA">
            <w:pPr>
              <w:spacing w:line="240" w:lineRule="auto"/>
              <w:rPr>
                <w:color w:val="000000"/>
                <w:sz w:val="18"/>
                <w:szCs w:val="18"/>
              </w:rPr>
            </w:pPr>
            <w:r w:rsidRPr="007435CE">
              <w:rPr>
                <w:color w:val="000000"/>
                <w:sz w:val="18"/>
                <w:szCs w:val="18"/>
              </w:rPr>
              <w:t>Alibori</w:t>
            </w:r>
          </w:p>
        </w:tc>
        <w:tc>
          <w:tcPr>
            <w:tcW w:w="800" w:type="dxa"/>
            <w:tcBorders>
              <w:top w:val="single" w:sz="4" w:space="0" w:color="auto"/>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7.77</w:t>
            </w:r>
          </w:p>
        </w:tc>
        <w:tc>
          <w:tcPr>
            <w:tcW w:w="922" w:type="dxa"/>
            <w:tcBorders>
              <w:top w:val="single" w:sz="4" w:space="0" w:color="auto"/>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14.30</w:t>
            </w:r>
          </w:p>
        </w:tc>
        <w:tc>
          <w:tcPr>
            <w:tcW w:w="922" w:type="dxa"/>
            <w:tcBorders>
              <w:top w:val="single" w:sz="4" w:space="0" w:color="auto"/>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25.25</w:t>
            </w:r>
          </w:p>
        </w:tc>
        <w:tc>
          <w:tcPr>
            <w:tcW w:w="282" w:type="dxa"/>
            <w:tcBorders>
              <w:top w:val="single" w:sz="4" w:space="0" w:color="auto"/>
              <w:left w:val="nil"/>
              <w:bottom w:val="nil"/>
              <w:right w:val="nil"/>
            </w:tcBorders>
            <w:shd w:val="clear" w:color="auto" w:fill="auto"/>
            <w:noWrap/>
            <w:vAlign w:val="bottom"/>
            <w:hideMark/>
          </w:tcPr>
          <w:p w:rsidR="00DB03EA" w:rsidRPr="007435CE" w:rsidRDefault="00DB03EA" w:rsidP="00DB03EA">
            <w:pPr>
              <w:spacing w:line="240" w:lineRule="auto"/>
              <w:rPr>
                <w:color w:val="000000"/>
                <w:sz w:val="18"/>
                <w:szCs w:val="18"/>
              </w:rPr>
            </w:pPr>
          </w:p>
        </w:tc>
        <w:tc>
          <w:tcPr>
            <w:tcW w:w="851" w:type="dxa"/>
            <w:tcBorders>
              <w:top w:val="single" w:sz="4" w:space="0" w:color="auto"/>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14.05</w:t>
            </w:r>
          </w:p>
        </w:tc>
        <w:tc>
          <w:tcPr>
            <w:tcW w:w="1134" w:type="dxa"/>
            <w:tcBorders>
              <w:top w:val="single" w:sz="4" w:space="0" w:color="auto"/>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24.29</w:t>
            </w:r>
          </w:p>
        </w:tc>
        <w:tc>
          <w:tcPr>
            <w:tcW w:w="922" w:type="dxa"/>
            <w:tcBorders>
              <w:top w:val="single" w:sz="4" w:space="0" w:color="auto"/>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18.76</w:t>
            </w:r>
          </w:p>
        </w:tc>
        <w:tc>
          <w:tcPr>
            <w:tcW w:w="425" w:type="dxa"/>
            <w:tcBorders>
              <w:top w:val="single" w:sz="4" w:space="0" w:color="auto"/>
              <w:left w:val="nil"/>
              <w:bottom w:val="nil"/>
              <w:right w:val="nil"/>
            </w:tcBorders>
            <w:shd w:val="clear" w:color="auto" w:fill="auto"/>
            <w:noWrap/>
            <w:vAlign w:val="bottom"/>
            <w:hideMark/>
          </w:tcPr>
          <w:p w:rsidR="00DB03EA" w:rsidRPr="007435CE" w:rsidRDefault="00DB03EA" w:rsidP="00DB03EA">
            <w:pPr>
              <w:spacing w:line="240" w:lineRule="auto"/>
              <w:rPr>
                <w:color w:val="000000"/>
                <w:sz w:val="18"/>
                <w:szCs w:val="18"/>
              </w:rPr>
            </w:pPr>
          </w:p>
        </w:tc>
        <w:tc>
          <w:tcPr>
            <w:tcW w:w="720" w:type="dxa"/>
            <w:tcBorders>
              <w:top w:val="single" w:sz="4" w:space="0" w:color="auto"/>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12.88</w:t>
            </w:r>
          </w:p>
        </w:tc>
        <w:tc>
          <w:tcPr>
            <w:tcW w:w="931" w:type="dxa"/>
            <w:tcBorders>
              <w:top w:val="single" w:sz="4" w:space="0" w:color="auto"/>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22.43</w:t>
            </w:r>
          </w:p>
        </w:tc>
        <w:tc>
          <w:tcPr>
            <w:tcW w:w="922" w:type="dxa"/>
            <w:tcBorders>
              <w:top w:val="single" w:sz="4" w:space="0" w:color="auto"/>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19.95</w:t>
            </w:r>
          </w:p>
        </w:tc>
      </w:tr>
      <w:tr w:rsidR="00DB03EA" w:rsidRPr="007435CE" w:rsidTr="00DB03EA">
        <w:trPr>
          <w:trHeight w:val="300"/>
        </w:trPr>
        <w:tc>
          <w:tcPr>
            <w:tcW w:w="1200" w:type="dxa"/>
            <w:tcBorders>
              <w:top w:val="nil"/>
              <w:left w:val="nil"/>
              <w:bottom w:val="nil"/>
              <w:right w:val="nil"/>
            </w:tcBorders>
            <w:shd w:val="clear" w:color="auto" w:fill="auto"/>
            <w:hideMark/>
          </w:tcPr>
          <w:p w:rsidR="00DB03EA" w:rsidRPr="007435CE" w:rsidRDefault="00DB03EA" w:rsidP="00DB03EA">
            <w:pPr>
              <w:spacing w:line="240" w:lineRule="auto"/>
              <w:rPr>
                <w:color w:val="000000"/>
                <w:sz w:val="18"/>
                <w:szCs w:val="18"/>
              </w:rPr>
            </w:pPr>
            <w:r w:rsidRPr="007435CE">
              <w:rPr>
                <w:color w:val="000000"/>
                <w:sz w:val="18"/>
                <w:szCs w:val="18"/>
              </w:rPr>
              <w:t>Atacora</w:t>
            </w:r>
          </w:p>
        </w:tc>
        <w:tc>
          <w:tcPr>
            <w:tcW w:w="800"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30.79</w:t>
            </w:r>
          </w:p>
        </w:tc>
        <w:tc>
          <w:tcPr>
            <w:tcW w:w="922"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6.56</w:t>
            </w:r>
          </w:p>
        </w:tc>
        <w:tc>
          <w:tcPr>
            <w:tcW w:w="922"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31.18</w:t>
            </w:r>
          </w:p>
        </w:tc>
        <w:tc>
          <w:tcPr>
            <w:tcW w:w="282" w:type="dxa"/>
            <w:tcBorders>
              <w:top w:val="nil"/>
              <w:left w:val="nil"/>
              <w:bottom w:val="nil"/>
              <w:right w:val="nil"/>
            </w:tcBorders>
            <w:shd w:val="clear" w:color="auto" w:fill="auto"/>
            <w:noWrap/>
            <w:vAlign w:val="bottom"/>
            <w:hideMark/>
          </w:tcPr>
          <w:p w:rsidR="00DB03EA" w:rsidRPr="007435CE" w:rsidRDefault="00DB03EA" w:rsidP="00DB03EA">
            <w:pPr>
              <w:spacing w:line="240" w:lineRule="auto"/>
              <w:rPr>
                <w:color w:val="000000"/>
                <w:sz w:val="18"/>
                <w:szCs w:val="18"/>
              </w:rPr>
            </w:pPr>
          </w:p>
        </w:tc>
        <w:tc>
          <w:tcPr>
            <w:tcW w:w="851"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24.78</w:t>
            </w:r>
          </w:p>
        </w:tc>
        <w:tc>
          <w:tcPr>
            <w:tcW w:w="1134"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9.39</w:t>
            </w:r>
          </w:p>
        </w:tc>
        <w:tc>
          <w:tcPr>
            <w:tcW w:w="922"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48.63</w:t>
            </w:r>
          </w:p>
        </w:tc>
        <w:tc>
          <w:tcPr>
            <w:tcW w:w="425" w:type="dxa"/>
            <w:tcBorders>
              <w:top w:val="nil"/>
              <w:left w:val="nil"/>
              <w:bottom w:val="nil"/>
              <w:right w:val="nil"/>
            </w:tcBorders>
            <w:shd w:val="clear" w:color="auto" w:fill="auto"/>
            <w:noWrap/>
            <w:vAlign w:val="bottom"/>
            <w:hideMark/>
          </w:tcPr>
          <w:p w:rsidR="00DB03EA" w:rsidRPr="007435CE" w:rsidRDefault="00DB03EA" w:rsidP="00DB03EA">
            <w:pPr>
              <w:spacing w:line="240" w:lineRule="auto"/>
              <w:rPr>
                <w:color w:val="000000"/>
                <w:sz w:val="18"/>
                <w:szCs w:val="18"/>
              </w:rPr>
            </w:pPr>
          </w:p>
        </w:tc>
        <w:tc>
          <w:tcPr>
            <w:tcW w:w="720"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27.29</w:t>
            </w:r>
          </w:p>
        </w:tc>
        <w:tc>
          <w:tcPr>
            <w:tcW w:w="931"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8.21</w:t>
            </w:r>
          </w:p>
        </w:tc>
        <w:tc>
          <w:tcPr>
            <w:tcW w:w="922"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41.40</w:t>
            </w:r>
          </w:p>
        </w:tc>
      </w:tr>
      <w:tr w:rsidR="00DB03EA" w:rsidRPr="007435CE" w:rsidTr="00DB03EA">
        <w:trPr>
          <w:trHeight w:val="300"/>
        </w:trPr>
        <w:tc>
          <w:tcPr>
            <w:tcW w:w="1200" w:type="dxa"/>
            <w:tcBorders>
              <w:top w:val="nil"/>
              <w:left w:val="nil"/>
              <w:bottom w:val="nil"/>
              <w:right w:val="nil"/>
            </w:tcBorders>
            <w:shd w:val="clear" w:color="auto" w:fill="auto"/>
            <w:hideMark/>
          </w:tcPr>
          <w:p w:rsidR="00DB03EA" w:rsidRPr="007435CE" w:rsidRDefault="00DB03EA" w:rsidP="00DB03EA">
            <w:pPr>
              <w:spacing w:line="240" w:lineRule="auto"/>
              <w:rPr>
                <w:color w:val="000000"/>
                <w:sz w:val="18"/>
                <w:szCs w:val="18"/>
              </w:rPr>
            </w:pPr>
            <w:r w:rsidRPr="007435CE">
              <w:rPr>
                <w:color w:val="000000"/>
                <w:sz w:val="18"/>
                <w:szCs w:val="18"/>
              </w:rPr>
              <w:t>Atlantique</w:t>
            </w:r>
          </w:p>
        </w:tc>
        <w:tc>
          <w:tcPr>
            <w:tcW w:w="800"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5.19</w:t>
            </w:r>
          </w:p>
        </w:tc>
        <w:tc>
          <w:tcPr>
            <w:tcW w:w="922"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20.03</w:t>
            </w:r>
          </w:p>
        </w:tc>
        <w:tc>
          <w:tcPr>
            <w:tcW w:w="922"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4.20</w:t>
            </w:r>
          </w:p>
        </w:tc>
        <w:tc>
          <w:tcPr>
            <w:tcW w:w="282" w:type="dxa"/>
            <w:tcBorders>
              <w:top w:val="nil"/>
              <w:left w:val="nil"/>
              <w:bottom w:val="nil"/>
              <w:right w:val="nil"/>
            </w:tcBorders>
            <w:shd w:val="clear" w:color="auto" w:fill="auto"/>
            <w:noWrap/>
            <w:vAlign w:val="bottom"/>
            <w:hideMark/>
          </w:tcPr>
          <w:p w:rsidR="00DB03EA" w:rsidRPr="007435CE" w:rsidRDefault="00DB03EA" w:rsidP="00DB03EA">
            <w:pPr>
              <w:spacing w:line="240" w:lineRule="auto"/>
              <w:rPr>
                <w:color w:val="000000"/>
                <w:sz w:val="18"/>
                <w:szCs w:val="18"/>
              </w:rPr>
            </w:pPr>
          </w:p>
        </w:tc>
        <w:tc>
          <w:tcPr>
            <w:tcW w:w="851"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17.24</w:t>
            </w:r>
          </w:p>
        </w:tc>
        <w:tc>
          <w:tcPr>
            <w:tcW w:w="1134"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25.70</w:t>
            </w:r>
          </w:p>
        </w:tc>
        <w:tc>
          <w:tcPr>
            <w:tcW w:w="922"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18.14</w:t>
            </w:r>
          </w:p>
        </w:tc>
        <w:tc>
          <w:tcPr>
            <w:tcW w:w="425" w:type="dxa"/>
            <w:tcBorders>
              <w:top w:val="nil"/>
              <w:left w:val="nil"/>
              <w:bottom w:val="nil"/>
              <w:right w:val="nil"/>
            </w:tcBorders>
            <w:shd w:val="clear" w:color="auto" w:fill="auto"/>
            <w:noWrap/>
            <w:vAlign w:val="bottom"/>
            <w:hideMark/>
          </w:tcPr>
          <w:p w:rsidR="00DB03EA" w:rsidRPr="007435CE" w:rsidRDefault="00DB03EA" w:rsidP="00DB03EA">
            <w:pPr>
              <w:spacing w:line="240" w:lineRule="auto"/>
              <w:rPr>
                <w:color w:val="000000"/>
                <w:sz w:val="18"/>
                <w:szCs w:val="18"/>
              </w:rPr>
            </w:pPr>
          </w:p>
        </w:tc>
        <w:tc>
          <w:tcPr>
            <w:tcW w:w="720"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12.94</w:t>
            </w:r>
          </w:p>
        </w:tc>
        <w:tc>
          <w:tcPr>
            <w:tcW w:w="931"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23.68</w:t>
            </w:r>
          </w:p>
        </w:tc>
        <w:tc>
          <w:tcPr>
            <w:tcW w:w="922"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13.23</w:t>
            </w:r>
          </w:p>
        </w:tc>
      </w:tr>
      <w:tr w:rsidR="00DB03EA" w:rsidRPr="007435CE" w:rsidTr="00DB03EA">
        <w:trPr>
          <w:trHeight w:val="300"/>
        </w:trPr>
        <w:tc>
          <w:tcPr>
            <w:tcW w:w="1200" w:type="dxa"/>
            <w:tcBorders>
              <w:top w:val="nil"/>
              <w:left w:val="nil"/>
              <w:bottom w:val="nil"/>
              <w:right w:val="nil"/>
            </w:tcBorders>
            <w:shd w:val="clear" w:color="auto" w:fill="auto"/>
            <w:hideMark/>
          </w:tcPr>
          <w:p w:rsidR="00DB03EA" w:rsidRPr="007435CE" w:rsidRDefault="00DB03EA" w:rsidP="00DB03EA">
            <w:pPr>
              <w:spacing w:line="240" w:lineRule="auto"/>
              <w:rPr>
                <w:color w:val="000000"/>
                <w:sz w:val="18"/>
                <w:szCs w:val="18"/>
              </w:rPr>
            </w:pPr>
            <w:r w:rsidRPr="007435CE">
              <w:rPr>
                <w:color w:val="000000"/>
                <w:sz w:val="18"/>
                <w:szCs w:val="18"/>
              </w:rPr>
              <w:t>Borgou</w:t>
            </w:r>
          </w:p>
        </w:tc>
        <w:tc>
          <w:tcPr>
            <w:tcW w:w="800"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17.01</w:t>
            </w:r>
          </w:p>
        </w:tc>
        <w:tc>
          <w:tcPr>
            <w:tcW w:w="922"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14.61</w:t>
            </w:r>
          </w:p>
        </w:tc>
        <w:tc>
          <w:tcPr>
            <w:tcW w:w="922"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10.90</w:t>
            </w:r>
          </w:p>
        </w:tc>
        <w:tc>
          <w:tcPr>
            <w:tcW w:w="282" w:type="dxa"/>
            <w:tcBorders>
              <w:top w:val="nil"/>
              <w:left w:val="nil"/>
              <w:bottom w:val="nil"/>
              <w:right w:val="nil"/>
            </w:tcBorders>
            <w:shd w:val="clear" w:color="auto" w:fill="auto"/>
            <w:noWrap/>
            <w:vAlign w:val="bottom"/>
            <w:hideMark/>
          </w:tcPr>
          <w:p w:rsidR="00DB03EA" w:rsidRPr="007435CE" w:rsidRDefault="00DB03EA" w:rsidP="00DB03EA">
            <w:pPr>
              <w:spacing w:line="240" w:lineRule="auto"/>
              <w:rPr>
                <w:color w:val="000000"/>
                <w:sz w:val="18"/>
                <w:szCs w:val="18"/>
              </w:rPr>
            </w:pPr>
          </w:p>
        </w:tc>
        <w:tc>
          <w:tcPr>
            <w:tcW w:w="851"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9.31</w:t>
            </w:r>
          </w:p>
        </w:tc>
        <w:tc>
          <w:tcPr>
            <w:tcW w:w="1134"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14.78</w:t>
            </w:r>
          </w:p>
        </w:tc>
        <w:tc>
          <w:tcPr>
            <w:tcW w:w="922"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24.63</w:t>
            </w:r>
          </w:p>
        </w:tc>
        <w:tc>
          <w:tcPr>
            <w:tcW w:w="425" w:type="dxa"/>
            <w:tcBorders>
              <w:top w:val="nil"/>
              <w:left w:val="nil"/>
              <w:bottom w:val="nil"/>
              <w:right w:val="nil"/>
            </w:tcBorders>
            <w:shd w:val="clear" w:color="auto" w:fill="auto"/>
            <w:noWrap/>
            <w:vAlign w:val="bottom"/>
            <w:hideMark/>
          </w:tcPr>
          <w:p w:rsidR="00DB03EA" w:rsidRPr="007435CE" w:rsidRDefault="00DB03EA" w:rsidP="00DB03EA">
            <w:pPr>
              <w:spacing w:line="240" w:lineRule="auto"/>
              <w:rPr>
                <w:color w:val="000000"/>
                <w:sz w:val="18"/>
                <w:szCs w:val="18"/>
              </w:rPr>
            </w:pPr>
          </w:p>
        </w:tc>
        <w:tc>
          <w:tcPr>
            <w:tcW w:w="720"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12.82</w:t>
            </w:r>
          </w:p>
        </w:tc>
        <w:tc>
          <w:tcPr>
            <w:tcW w:w="931"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14.70</w:t>
            </w:r>
          </w:p>
        </w:tc>
        <w:tc>
          <w:tcPr>
            <w:tcW w:w="922"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18.34</w:t>
            </w:r>
          </w:p>
        </w:tc>
      </w:tr>
      <w:tr w:rsidR="00DB03EA" w:rsidRPr="007435CE" w:rsidTr="00DB03EA">
        <w:trPr>
          <w:trHeight w:val="300"/>
        </w:trPr>
        <w:tc>
          <w:tcPr>
            <w:tcW w:w="1200" w:type="dxa"/>
            <w:tcBorders>
              <w:top w:val="nil"/>
              <w:left w:val="nil"/>
              <w:bottom w:val="nil"/>
              <w:right w:val="nil"/>
            </w:tcBorders>
            <w:shd w:val="clear" w:color="auto" w:fill="auto"/>
            <w:hideMark/>
          </w:tcPr>
          <w:p w:rsidR="00DB03EA" w:rsidRPr="007435CE" w:rsidRDefault="00DB03EA" w:rsidP="00DB03EA">
            <w:pPr>
              <w:spacing w:line="240" w:lineRule="auto"/>
              <w:rPr>
                <w:color w:val="000000"/>
                <w:sz w:val="18"/>
                <w:szCs w:val="18"/>
              </w:rPr>
            </w:pPr>
            <w:r w:rsidRPr="007435CE">
              <w:rPr>
                <w:color w:val="000000"/>
                <w:sz w:val="18"/>
                <w:szCs w:val="18"/>
              </w:rPr>
              <w:t>Collines</w:t>
            </w:r>
          </w:p>
        </w:tc>
        <w:tc>
          <w:tcPr>
            <w:tcW w:w="800"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11.21</w:t>
            </w:r>
          </w:p>
        </w:tc>
        <w:tc>
          <w:tcPr>
            <w:tcW w:w="922"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26.81</w:t>
            </w:r>
          </w:p>
        </w:tc>
        <w:tc>
          <w:tcPr>
            <w:tcW w:w="922"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6.89</w:t>
            </w:r>
          </w:p>
        </w:tc>
        <w:tc>
          <w:tcPr>
            <w:tcW w:w="282" w:type="dxa"/>
            <w:tcBorders>
              <w:top w:val="nil"/>
              <w:left w:val="nil"/>
              <w:bottom w:val="nil"/>
              <w:right w:val="nil"/>
            </w:tcBorders>
            <w:shd w:val="clear" w:color="auto" w:fill="auto"/>
            <w:noWrap/>
            <w:vAlign w:val="bottom"/>
            <w:hideMark/>
          </w:tcPr>
          <w:p w:rsidR="00DB03EA" w:rsidRPr="007435CE" w:rsidRDefault="00DB03EA" w:rsidP="00DB03EA">
            <w:pPr>
              <w:spacing w:line="240" w:lineRule="auto"/>
              <w:rPr>
                <w:color w:val="000000"/>
                <w:sz w:val="18"/>
                <w:szCs w:val="18"/>
              </w:rPr>
            </w:pPr>
          </w:p>
        </w:tc>
        <w:tc>
          <w:tcPr>
            <w:tcW w:w="851"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9.48</w:t>
            </w:r>
          </w:p>
        </w:tc>
        <w:tc>
          <w:tcPr>
            <w:tcW w:w="1134"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34.30</w:t>
            </w:r>
          </w:p>
        </w:tc>
        <w:tc>
          <w:tcPr>
            <w:tcW w:w="922"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7.04</w:t>
            </w:r>
          </w:p>
        </w:tc>
        <w:tc>
          <w:tcPr>
            <w:tcW w:w="425" w:type="dxa"/>
            <w:tcBorders>
              <w:top w:val="nil"/>
              <w:left w:val="nil"/>
              <w:bottom w:val="nil"/>
              <w:right w:val="nil"/>
            </w:tcBorders>
            <w:shd w:val="clear" w:color="auto" w:fill="auto"/>
            <w:noWrap/>
            <w:vAlign w:val="bottom"/>
            <w:hideMark/>
          </w:tcPr>
          <w:p w:rsidR="00DB03EA" w:rsidRPr="007435CE" w:rsidRDefault="00DB03EA" w:rsidP="00DB03EA">
            <w:pPr>
              <w:spacing w:line="240" w:lineRule="auto"/>
              <w:rPr>
                <w:color w:val="000000"/>
                <w:sz w:val="18"/>
                <w:szCs w:val="18"/>
              </w:rPr>
            </w:pPr>
          </w:p>
        </w:tc>
        <w:tc>
          <w:tcPr>
            <w:tcW w:w="720"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9.85</w:t>
            </w:r>
          </w:p>
        </w:tc>
        <w:tc>
          <w:tcPr>
            <w:tcW w:w="931"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32.68</w:t>
            </w:r>
          </w:p>
        </w:tc>
        <w:tc>
          <w:tcPr>
            <w:tcW w:w="922"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7.01</w:t>
            </w:r>
          </w:p>
        </w:tc>
      </w:tr>
      <w:tr w:rsidR="00DB03EA" w:rsidRPr="007435CE" w:rsidTr="00DB03EA">
        <w:trPr>
          <w:trHeight w:val="300"/>
        </w:trPr>
        <w:tc>
          <w:tcPr>
            <w:tcW w:w="1200" w:type="dxa"/>
            <w:tcBorders>
              <w:top w:val="nil"/>
              <w:left w:val="nil"/>
              <w:bottom w:val="nil"/>
              <w:right w:val="nil"/>
            </w:tcBorders>
            <w:shd w:val="clear" w:color="auto" w:fill="auto"/>
            <w:hideMark/>
          </w:tcPr>
          <w:p w:rsidR="00DB03EA" w:rsidRPr="007435CE" w:rsidRDefault="00DB03EA" w:rsidP="00DB03EA">
            <w:pPr>
              <w:spacing w:line="240" w:lineRule="auto"/>
              <w:rPr>
                <w:color w:val="000000"/>
                <w:sz w:val="18"/>
                <w:szCs w:val="18"/>
              </w:rPr>
            </w:pPr>
            <w:r w:rsidRPr="007435CE">
              <w:rPr>
                <w:color w:val="000000"/>
                <w:sz w:val="18"/>
                <w:szCs w:val="18"/>
              </w:rPr>
              <w:t>Couffo</w:t>
            </w:r>
          </w:p>
        </w:tc>
        <w:tc>
          <w:tcPr>
            <w:tcW w:w="800"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24.32</w:t>
            </w:r>
          </w:p>
        </w:tc>
        <w:tc>
          <w:tcPr>
            <w:tcW w:w="922"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20.69</w:t>
            </w:r>
          </w:p>
        </w:tc>
        <w:tc>
          <w:tcPr>
            <w:tcW w:w="922"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12.15</w:t>
            </w:r>
          </w:p>
        </w:tc>
        <w:tc>
          <w:tcPr>
            <w:tcW w:w="282" w:type="dxa"/>
            <w:tcBorders>
              <w:top w:val="nil"/>
              <w:left w:val="nil"/>
              <w:bottom w:val="nil"/>
              <w:right w:val="nil"/>
            </w:tcBorders>
            <w:shd w:val="clear" w:color="auto" w:fill="auto"/>
            <w:noWrap/>
            <w:vAlign w:val="bottom"/>
            <w:hideMark/>
          </w:tcPr>
          <w:p w:rsidR="00DB03EA" w:rsidRPr="007435CE" w:rsidRDefault="00DB03EA" w:rsidP="00DB03EA">
            <w:pPr>
              <w:spacing w:line="240" w:lineRule="auto"/>
              <w:rPr>
                <w:color w:val="000000"/>
                <w:sz w:val="18"/>
                <w:szCs w:val="18"/>
              </w:rPr>
            </w:pPr>
          </w:p>
        </w:tc>
        <w:tc>
          <w:tcPr>
            <w:tcW w:w="851"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19.87</w:t>
            </w:r>
          </w:p>
        </w:tc>
        <w:tc>
          <w:tcPr>
            <w:tcW w:w="1134"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24.95</w:t>
            </w:r>
          </w:p>
        </w:tc>
        <w:tc>
          <w:tcPr>
            <w:tcW w:w="922"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22.62</w:t>
            </w:r>
          </w:p>
        </w:tc>
        <w:tc>
          <w:tcPr>
            <w:tcW w:w="425" w:type="dxa"/>
            <w:tcBorders>
              <w:top w:val="nil"/>
              <w:left w:val="nil"/>
              <w:bottom w:val="nil"/>
              <w:right w:val="nil"/>
            </w:tcBorders>
            <w:shd w:val="clear" w:color="auto" w:fill="auto"/>
            <w:noWrap/>
            <w:vAlign w:val="bottom"/>
            <w:hideMark/>
          </w:tcPr>
          <w:p w:rsidR="00DB03EA" w:rsidRPr="007435CE" w:rsidRDefault="00DB03EA" w:rsidP="00DB03EA">
            <w:pPr>
              <w:spacing w:line="240" w:lineRule="auto"/>
              <w:rPr>
                <w:color w:val="000000"/>
                <w:sz w:val="18"/>
                <w:szCs w:val="18"/>
              </w:rPr>
            </w:pPr>
          </w:p>
        </w:tc>
        <w:tc>
          <w:tcPr>
            <w:tcW w:w="720"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20.82</w:t>
            </w:r>
          </w:p>
        </w:tc>
        <w:tc>
          <w:tcPr>
            <w:tcW w:w="931"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24.04</w:t>
            </w:r>
          </w:p>
        </w:tc>
        <w:tc>
          <w:tcPr>
            <w:tcW w:w="922"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20.37</w:t>
            </w:r>
          </w:p>
        </w:tc>
      </w:tr>
      <w:tr w:rsidR="00DB03EA" w:rsidRPr="007435CE" w:rsidTr="00DB03EA">
        <w:trPr>
          <w:trHeight w:val="300"/>
        </w:trPr>
        <w:tc>
          <w:tcPr>
            <w:tcW w:w="1200" w:type="dxa"/>
            <w:tcBorders>
              <w:top w:val="nil"/>
              <w:left w:val="nil"/>
              <w:bottom w:val="nil"/>
              <w:right w:val="nil"/>
            </w:tcBorders>
            <w:shd w:val="clear" w:color="auto" w:fill="auto"/>
            <w:hideMark/>
          </w:tcPr>
          <w:p w:rsidR="00DB03EA" w:rsidRPr="007435CE" w:rsidRDefault="00DB03EA" w:rsidP="00DB03EA">
            <w:pPr>
              <w:spacing w:line="240" w:lineRule="auto"/>
              <w:rPr>
                <w:color w:val="000000"/>
                <w:sz w:val="18"/>
                <w:szCs w:val="18"/>
              </w:rPr>
            </w:pPr>
            <w:r w:rsidRPr="007435CE">
              <w:rPr>
                <w:color w:val="000000"/>
                <w:sz w:val="18"/>
                <w:szCs w:val="18"/>
              </w:rPr>
              <w:t>Donga</w:t>
            </w:r>
          </w:p>
        </w:tc>
        <w:tc>
          <w:tcPr>
            <w:tcW w:w="800"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11.29</w:t>
            </w:r>
          </w:p>
        </w:tc>
        <w:tc>
          <w:tcPr>
            <w:tcW w:w="922"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11.29</w:t>
            </w:r>
          </w:p>
        </w:tc>
        <w:tc>
          <w:tcPr>
            <w:tcW w:w="922"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13.58</w:t>
            </w:r>
          </w:p>
        </w:tc>
        <w:tc>
          <w:tcPr>
            <w:tcW w:w="282" w:type="dxa"/>
            <w:tcBorders>
              <w:top w:val="nil"/>
              <w:left w:val="nil"/>
              <w:bottom w:val="nil"/>
              <w:right w:val="nil"/>
            </w:tcBorders>
            <w:shd w:val="clear" w:color="auto" w:fill="auto"/>
            <w:noWrap/>
            <w:vAlign w:val="bottom"/>
            <w:hideMark/>
          </w:tcPr>
          <w:p w:rsidR="00DB03EA" w:rsidRPr="007435CE" w:rsidRDefault="00DB03EA" w:rsidP="00DB03EA">
            <w:pPr>
              <w:spacing w:line="240" w:lineRule="auto"/>
              <w:rPr>
                <w:color w:val="000000"/>
                <w:sz w:val="18"/>
                <w:szCs w:val="18"/>
              </w:rPr>
            </w:pPr>
          </w:p>
        </w:tc>
        <w:tc>
          <w:tcPr>
            <w:tcW w:w="851"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6.42</w:t>
            </w:r>
          </w:p>
        </w:tc>
        <w:tc>
          <w:tcPr>
            <w:tcW w:w="1134"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26.31</w:t>
            </w:r>
          </w:p>
        </w:tc>
        <w:tc>
          <w:tcPr>
            <w:tcW w:w="922"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12.24</w:t>
            </w:r>
          </w:p>
        </w:tc>
        <w:tc>
          <w:tcPr>
            <w:tcW w:w="425" w:type="dxa"/>
            <w:tcBorders>
              <w:top w:val="nil"/>
              <w:left w:val="nil"/>
              <w:bottom w:val="nil"/>
              <w:right w:val="nil"/>
            </w:tcBorders>
            <w:shd w:val="clear" w:color="auto" w:fill="auto"/>
            <w:noWrap/>
            <w:vAlign w:val="bottom"/>
            <w:hideMark/>
          </w:tcPr>
          <w:p w:rsidR="00DB03EA" w:rsidRPr="007435CE" w:rsidRDefault="00DB03EA" w:rsidP="00DB03EA">
            <w:pPr>
              <w:spacing w:line="240" w:lineRule="auto"/>
              <w:rPr>
                <w:color w:val="000000"/>
                <w:sz w:val="18"/>
                <w:szCs w:val="18"/>
              </w:rPr>
            </w:pPr>
          </w:p>
        </w:tc>
        <w:tc>
          <w:tcPr>
            <w:tcW w:w="720"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7.98</w:t>
            </w:r>
          </w:p>
        </w:tc>
        <w:tc>
          <w:tcPr>
            <w:tcW w:w="931"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21.51</w:t>
            </w:r>
          </w:p>
        </w:tc>
        <w:tc>
          <w:tcPr>
            <w:tcW w:w="922"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12.66</w:t>
            </w:r>
          </w:p>
        </w:tc>
      </w:tr>
      <w:tr w:rsidR="00DB03EA" w:rsidRPr="007435CE" w:rsidTr="00DB03EA">
        <w:trPr>
          <w:trHeight w:val="300"/>
        </w:trPr>
        <w:tc>
          <w:tcPr>
            <w:tcW w:w="1200" w:type="dxa"/>
            <w:tcBorders>
              <w:top w:val="nil"/>
              <w:left w:val="nil"/>
              <w:bottom w:val="nil"/>
              <w:right w:val="nil"/>
            </w:tcBorders>
            <w:shd w:val="clear" w:color="auto" w:fill="auto"/>
            <w:hideMark/>
          </w:tcPr>
          <w:p w:rsidR="00DB03EA" w:rsidRPr="007435CE" w:rsidRDefault="00DB03EA" w:rsidP="00DB03EA">
            <w:pPr>
              <w:spacing w:line="240" w:lineRule="auto"/>
              <w:rPr>
                <w:color w:val="000000"/>
                <w:sz w:val="18"/>
                <w:szCs w:val="18"/>
              </w:rPr>
            </w:pPr>
            <w:r w:rsidRPr="007435CE">
              <w:rPr>
                <w:color w:val="000000"/>
                <w:sz w:val="18"/>
                <w:szCs w:val="18"/>
              </w:rPr>
              <w:t>Littoral</w:t>
            </w:r>
          </w:p>
        </w:tc>
        <w:tc>
          <w:tcPr>
            <w:tcW w:w="800"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5.64</w:t>
            </w:r>
          </w:p>
        </w:tc>
        <w:tc>
          <w:tcPr>
            <w:tcW w:w="922"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17.53</w:t>
            </w:r>
          </w:p>
        </w:tc>
        <w:tc>
          <w:tcPr>
            <w:tcW w:w="922"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7.05</w:t>
            </w:r>
          </w:p>
        </w:tc>
        <w:tc>
          <w:tcPr>
            <w:tcW w:w="282" w:type="dxa"/>
            <w:tcBorders>
              <w:top w:val="nil"/>
              <w:left w:val="nil"/>
              <w:bottom w:val="nil"/>
              <w:right w:val="nil"/>
            </w:tcBorders>
            <w:shd w:val="clear" w:color="auto" w:fill="auto"/>
            <w:noWrap/>
            <w:vAlign w:val="bottom"/>
            <w:hideMark/>
          </w:tcPr>
          <w:p w:rsidR="00DB03EA" w:rsidRPr="007435CE" w:rsidRDefault="00DB03EA" w:rsidP="00DB03EA">
            <w:pPr>
              <w:spacing w:line="240" w:lineRule="auto"/>
              <w:rPr>
                <w:color w:val="000000"/>
                <w:sz w:val="18"/>
                <w:szCs w:val="18"/>
              </w:rPr>
            </w:pPr>
          </w:p>
        </w:tc>
        <w:tc>
          <w:tcPr>
            <w:tcW w:w="851"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0.00</w:t>
            </w:r>
          </w:p>
        </w:tc>
        <w:tc>
          <w:tcPr>
            <w:tcW w:w="1134"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0.00</w:t>
            </w:r>
          </w:p>
        </w:tc>
        <w:tc>
          <w:tcPr>
            <w:tcW w:w="922"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0.00</w:t>
            </w:r>
          </w:p>
        </w:tc>
        <w:tc>
          <w:tcPr>
            <w:tcW w:w="425" w:type="dxa"/>
            <w:tcBorders>
              <w:top w:val="nil"/>
              <w:left w:val="nil"/>
              <w:bottom w:val="nil"/>
              <w:right w:val="nil"/>
            </w:tcBorders>
            <w:shd w:val="clear" w:color="auto" w:fill="auto"/>
            <w:noWrap/>
            <w:vAlign w:val="bottom"/>
            <w:hideMark/>
          </w:tcPr>
          <w:p w:rsidR="00DB03EA" w:rsidRPr="007435CE" w:rsidRDefault="00DB03EA" w:rsidP="00DB03EA">
            <w:pPr>
              <w:spacing w:line="240" w:lineRule="auto"/>
              <w:rPr>
                <w:color w:val="000000"/>
                <w:sz w:val="18"/>
                <w:szCs w:val="18"/>
              </w:rPr>
            </w:pPr>
          </w:p>
        </w:tc>
        <w:tc>
          <w:tcPr>
            <w:tcW w:w="720"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5.64</w:t>
            </w:r>
          </w:p>
        </w:tc>
        <w:tc>
          <w:tcPr>
            <w:tcW w:w="931"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17.53</w:t>
            </w:r>
          </w:p>
        </w:tc>
        <w:tc>
          <w:tcPr>
            <w:tcW w:w="922"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7.05</w:t>
            </w:r>
          </w:p>
        </w:tc>
      </w:tr>
      <w:tr w:rsidR="00DB03EA" w:rsidRPr="007435CE" w:rsidTr="00DB03EA">
        <w:trPr>
          <w:trHeight w:val="300"/>
        </w:trPr>
        <w:tc>
          <w:tcPr>
            <w:tcW w:w="1200" w:type="dxa"/>
            <w:tcBorders>
              <w:top w:val="nil"/>
              <w:left w:val="nil"/>
              <w:bottom w:val="nil"/>
              <w:right w:val="nil"/>
            </w:tcBorders>
            <w:shd w:val="clear" w:color="auto" w:fill="auto"/>
            <w:hideMark/>
          </w:tcPr>
          <w:p w:rsidR="00DB03EA" w:rsidRPr="007435CE" w:rsidRDefault="00DB03EA" w:rsidP="00DB03EA">
            <w:pPr>
              <w:spacing w:line="240" w:lineRule="auto"/>
              <w:rPr>
                <w:color w:val="000000"/>
                <w:sz w:val="18"/>
                <w:szCs w:val="18"/>
              </w:rPr>
            </w:pPr>
            <w:r w:rsidRPr="007435CE">
              <w:rPr>
                <w:color w:val="000000"/>
                <w:sz w:val="18"/>
                <w:szCs w:val="18"/>
              </w:rPr>
              <w:t>Mono</w:t>
            </w:r>
          </w:p>
        </w:tc>
        <w:tc>
          <w:tcPr>
            <w:tcW w:w="800"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17.59</w:t>
            </w:r>
          </w:p>
        </w:tc>
        <w:tc>
          <w:tcPr>
            <w:tcW w:w="922"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19.60</w:t>
            </w:r>
          </w:p>
        </w:tc>
        <w:tc>
          <w:tcPr>
            <w:tcW w:w="922"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17.80</w:t>
            </w:r>
          </w:p>
        </w:tc>
        <w:tc>
          <w:tcPr>
            <w:tcW w:w="282" w:type="dxa"/>
            <w:tcBorders>
              <w:top w:val="nil"/>
              <w:left w:val="nil"/>
              <w:bottom w:val="nil"/>
              <w:right w:val="nil"/>
            </w:tcBorders>
            <w:shd w:val="clear" w:color="auto" w:fill="auto"/>
            <w:noWrap/>
            <w:vAlign w:val="bottom"/>
            <w:hideMark/>
          </w:tcPr>
          <w:p w:rsidR="00DB03EA" w:rsidRPr="007435CE" w:rsidRDefault="00DB03EA" w:rsidP="00DB03EA">
            <w:pPr>
              <w:spacing w:line="240" w:lineRule="auto"/>
              <w:rPr>
                <w:color w:val="000000"/>
                <w:sz w:val="18"/>
                <w:szCs w:val="18"/>
              </w:rPr>
            </w:pPr>
          </w:p>
        </w:tc>
        <w:tc>
          <w:tcPr>
            <w:tcW w:w="851"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25.42</w:t>
            </w:r>
          </w:p>
        </w:tc>
        <w:tc>
          <w:tcPr>
            <w:tcW w:w="1134"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21.33</w:t>
            </w:r>
          </w:p>
        </w:tc>
        <w:tc>
          <w:tcPr>
            <w:tcW w:w="922"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20.18</w:t>
            </w:r>
          </w:p>
        </w:tc>
        <w:tc>
          <w:tcPr>
            <w:tcW w:w="425" w:type="dxa"/>
            <w:tcBorders>
              <w:top w:val="nil"/>
              <w:left w:val="nil"/>
              <w:bottom w:val="nil"/>
              <w:right w:val="nil"/>
            </w:tcBorders>
            <w:shd w:val="clear" w:color="auto" w:fill="auto"/>
            <w:noWrap/>
            <w:vAlign w:val="bottom"/>
            <w:hideMark/>
          </w:tcPr>
          <w:p w:rsidR="00DB03EA" w:rsidRPr="007435CE" w:rsidRDefault="00DB03EA" w:rsidP="00DB03EA">
            <w:pPr>
              <w:spacing w:line="240" w:lineRule="auto"/>
              <w:rPr>
                <w:color w:val="000000"/>
                <w:sz w:val="18"/>
                <w:szCs w:val="18"/>
              </w:rPr>
            </w:pPr>
          </w:p>
        </w:tc>
        <w:tc>
          <w:tcPr>
            <w:tcW w:w="720"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24.16</w:t>
            </w:r>
          </w:p>
        </w:tc>
        <w:tc>
          <w:tcPr>
            <w:tcW w:w="931"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21.05</w:t>
            </w:r>
          </w:p>
        </w:tc>
        <w:tc>
          <w:tcPr>
            <w:tcW w:w="922"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19.80</w:t>
            </w:r>
          </w:p>
        </w:tc>
      </w:tr>
      <w:tr w:rsidR="00DB03EA" w:rsidRPr="007435CE" w:rsidTr="00DB03EA">
        <w:trPr>
          <w:trHeight w:val="300"/>
        </w:trPr>
        <w:tc>
          <w:tcPr>
            <w:tcW w:w="1200" w:type="dxa"/>
            <w:tcBorders>
              <w:top w:val="nil"/>
              <w:left w:val="nil"/>
              <w:bottom w:val="nil"/>
              <w:right w:val="nil"/>
            </w:tcBorders>
            <w:shd w:val="clear" w:color="auto" w:fill="auto"/>
            <w:hideMark/>
          </w:tcPr>
          <w:p w:rsidR="00DB03EA" w:rsidRPr="007435CE" w:rsidRDefault="00114333" w:rsidP="00DB03EA">
            <w:pPr>
              <w:spacing w:line="240" w:lineRule="auto"/>
              <w:rPr>
                <w:color w:val="000000"/>
                <w:sz w:val="18"/>
                <w:szCs w:val="18"/>
              </w:rPr>
            </w:pPr>
            <w:r w:rsidRPr="007435CE">
              <w:rPr>
                <w:color w:val="000000"/>
                <w:sz w:val="18"/>
                <w:szCs w:val="18"/>
              </w:rPr>
              <w:t>Ouémé</w:t>
            </w:r>
          </w:p>
        </w:tc>
        <w:tc>
          <w:tcPr>
            <w:tcW w:w="800"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3.94</w:t>
            </w:r>
          </w:p>
        </w:tc>
        <w:tc>
          <w:tcPr>
            <w:tcW w:w="922"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17.80</w:t>
            </w:r>
          </w:p>
        </w:tc>
        <w:tc>
          <w:tcPr>
            <w:tcW w:w="922"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5.15</w:t>
            </w:r>
          </w:p>
        </w:tc>
        <w:tc>
          <w:tcPr>
            <w:tcW w:w="282" w:type="dxa"/>
            <w:tcBorders>
              <w:top w:val="nil"/>
              <w:left w:val="nil"/>
              <w:bottom w:val="nil"/>
              <w:right w:val="nil"/>
            </w:tcBorders>
            <w:shd w:val="clear" w:color="auto" w:fill="auto"/>
            <w:noWrap/>
            <w:vAlign w:val="bottom"/>
            <w:hideMark/>
          </w:tcPr>
          <w:p w:rsidR="00DB03EA" w:rsidRPr="007435CE" w:rsidRDefault="00DB03EA" w:rsidP="00DB03EA">
            <w:pPr>
              <w:spacing w:line="240" w:lineRule="auto"/>
              <w:rPr>
                <w:color w:val="000000"/>
                <w:sz w:val="18"/>
                <w:szCs w:val="18"/>
              </w:rPr>
            </w:pPr>
          </w:p>
        </w:tc>
        <w:tc>
          <w:tcPr>
            <w:tcW w:w="851"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8.62</w:t>
            </w:r>
          </w:p>
        </w:tc>
        <w:tc>
          <w:tcPr>
            <w:tcW w:w="1134"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15.21</w:t>
            </w:r>
          </w:p>
        </w:tc>
        <w:tc>
          <w:tcPr>
            <w:tcW w:w="922"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16.46</w:t>
            </w:r>
          </w:p>
        </w:tc>
        <w:tc>
          <w:tcPr>
            <w:tcW w:w="425" w:type="dxa"/>
            <w:tcBorders>
              <w:top w:val="nil"/>
              <w:left w:val="nil"/>
              <w:bottom w:val="nil"/>
              <w:right w:val="nil"/>
            </w:tcBorders>
            <w:shd w:val="clear" w:color="auto" w:fill="auto"/>
            <w:noWrap/>
            <w:vAlign w:val="bottom"/>
            <w:hideMark/>
          </w:tcPr>
          <w:p w:rsidR="00DB03EA" w:rsidRPr="007435CE" w:rsidRDefault="00DB03EA" w:rsidP="00DB03EA">
            <w:pPr>
              <w:spacing w:line="240" w:lineRule="auto"/>
              <w:rPr>
                <w:color w:val="000000"/>
                <w:sz w:val="18"/>
                <w:szCs w:val="18"/>
              </w:rPr>
            </w:pPr>
          </w:p>
        </w:tc>
        <w:tc>
          <w:tcPr>
            <w:tcW w:w="720"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6.83</w:t>
            </w:r>
          </w:p>
        </w:tc>
        <w:tc>
          <w:tcPr>
            <w:tcW w:w="931"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16.20</w:t>
            </w:r>
          </w:p>
        </w:tc>
        <w:tc>
          <w:tcPr>
            <w:tcW w:w="922"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12.18</w:t>
            </w:r>
          </w:p>
        </w:tc>
      </w:tr>
      <w:tr w:rsidR="00DB03EA" w:rsidRPr="007435CE" w:rsidTr="00DB03EA">
        <w:trPr>
          <w:trHeight w:val="300"/>
        </w:trPr>
        <w:tc>
          <w:tcPr>
            <w:tcW w:w="1200" w:type="dxa"/>
            <w:tcBorders>
              <w:top w:val="nil"/>
              <w:left w:val="nil"/>
              <w:bottom w:val="nil"/>
              <w:right w:val="nil"/>
            </w:tcBorders>
            <w:shd w:val="clear" w:color="auto" w:fill="auto"/>
            <w:hideMark/>
          </w:tcPr>
          <w:p w:rsidR="00DB03EA" w:rsidRPr="007435CE" w:rsidRDefault="00DB03EA" w:rsidP="00DB03EA">
            <w:pPr>
              <w:spacing w:line="240" w:lineRule="auto"/>
              <w:rPr>
                <w:color w:val="000000"/>
                <w:sz w:val="18"/>
                <w:szCs w:val="18"/>
              </w:rPr>
            </w:pPr>
            <w:r w:rsidRPr="007435CE">
              <w:rPr>
                <w:color w:val="000000"/>
                <w:sz w:val="18"/>
                <w:szCs w:val="18"/>
              </w:rPr>
              <w:t>Plateau</w:t>
            </w:r>
          </w:p>
        </w:tc>
        <w:tc>
          <w:tcPr>
            <w:tcW w:w="800"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7.11</w:t>
            </w:r>
          </w:p>
        </w:tc>
        <w:tc>
          <w:tcPr>
            <w:tcW w:w="922"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15.45</w:t>
            </w:r>
          </w:p>
        </w:tc>
        <w:tc>
          <w:tcPr>
            <w:tcW w:w="922"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15.91</w:t>
            </w:r>
          </w:p>
        </w:tc>
        <w:tc>
          <w:tcPr>
            <w:tcW w:w="282" w:type="dxa"/>
            <w:tcBorders>
              <w:top w:val="nil"/>
              <w:left w:val="nil"/>
              <w:bottom w:val="nil"/>
              <w:right w:val="nil"/>
            </w:tcBorders>
            <w:shd w:val="clear" w:color="auto" w:fill="auto"/>
            <w:noWrap/>
            <w:vAlign w:val="bottom"/>
            <w:hideMark/>
          </w:tcPr>
          <w:p w:rsidR="00DB03EA" w:rsidRPr="007435CE" w:rsidRDefault="00DB03EA" w:rsidP="00DB03EA">
            <w:pPr>
              <w:spacing w:line="240" w:lineRule="auto"/>
              <w:rPr>
                <w:color w:val="000000"/>
                <w:sz w:val="18"/>
                <w:szCs w:val="18"/>
              </w:rPr>
            </w:pPr>
          </w:p>
        </w:tc>
        <w:tc>
          <w:tcPr>
            <w:tcW w:w="851"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13.53</w:t>
            </w:r>
          </w:p>
        </w:tc>
        <w:tc>
          <w:tcPr>
            <w:tcW w:w="1134"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20.76</w:t>
            </w:r>
          </w:p>
        </w:tc>
        <w:tc>
          <w:tcPr>
            <w:tcW w:w="922"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16.29</w:t>
            </w:r>
          </w:p>
        </w:tc>
        <w:tc>
          <w:tcPr>
            <w:tcW w:w="425" w:type="dxa"/>
            <w:tcBorders>
              <w:top w:val="nil"/>
              <w:left w:val="nil"/>
              <w:bottom w:val="nil"/>
              <w:right w:val="nil"/>
            </w:tcBorders>
            <w:shd w:val="clear" w:color="auto" w:fill="auto"/>
            <w:noWrap/>
            <w:vAlign w:val="bottom"/>
            <w:hideMark/>
          </w:tcPr>
          <w:p w:rsidR="00DB03EA" w:rsidRPr="007435CE" w:rsidRDefault="00DB03EA" w:rsidP="00DB03EA">
            <w:pPr>
              <w:spacing w:line="240" w:lineRule="auto"/>
              <w:rPr>
                <w:color w:val="000000"/>
                <w:sz w:val="18"/>
                <w:szCs w:val="18"/>
              </w:rPr>
            </w:pPr>
          </w:p>
        </w:tc>
        <w:tc>
          <w:tcPr>
            <w:tcW w:w="720"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11.63</w:t>
            </w:r>
          </w:p>
        </w:tc>
        <w:tc>
          <w:tcPr>
            <w:tcW w:w="931"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19.19</w:t>
            </w:r>
          </w:p>
        </w:tc>
        <w:tc>
          <w:tcPr>
            <w:tcW w:w="922" w:type="dxa"/>
            <w:tcBorders>
              <w:top w:val="nil"/>
              <w:left w:val="nil"/>
              <w:bottom w:val="nil"/>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16.18</w:t>
            </w:r>
          </w:p>
        </w:tc>
      </w:tr>
      <w:tr w:rsidR="00DB03EA" w:rsidRPr="007435CE" w:rsidTr="00DB03EA">
        <w:trPr>
          <w:trHeight w:val="300"/>
        </w:trPr>
        <w:tc>
          <w:tcPr>
            <w:tcW w:w="1200" w:type="dxa"/>
            <w:tcBorders>
              <w:top w:val="nil"/>
              <w:left w:val="nil"/>
              <w:bottom w:val="single" w:sz="4" w:space="0" w:color="auto"/>
              <w:right w:val="nil"/>
            </w:tcBorders>
            <w:shd w:val="clear" w:color="auto" w:fill="auto"/>
            <w:hideMark/>
          </w:tcPr>
          <w:p w:rsidR="00DB03EA" w:rsidRPr="007435CE" w:rsidRDefault="00DB03EA" w:rsidP="00DB03EA">
            <w:pPr>
              <w:spacing w:line="240" w:lineRule="auto"/>
              <w:rPr>
                <w:color w:val="000000"/>
                <w:sz w:val="18"/>
                <w:szCs w:val="18"/>
              </w:rPr>
            </w:pPr>
            <w:r w:rsidRPr="007435CE">
              <w:rPr>
                <w:color w:val="000000"/>
                <w:sz w:val="18"/>
                <w:szCs w:val="18"/>
              </w:rPr>
              <w:t>Zou</w:t>
            </w:r>
          </w:p>
        </w:tc>
        <w:tc>
          <w:tcPr>
            <w:tcW w:w="800" w:type="dxa"/>
            <w:tcBorders>
              <w:top w:val="nil"/>
              <w:left w:val="nil"/>
              <w:bottom w:val="single" w:sz="4" w:space="0" w:color="auto"/>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10.93</w:t>
            </w:r>
          </w:p>
        </w:tc>
        <w:tc>
          <w:tcPr>
            <w:tcW w:w="922" w:type="dxa"/>
            <w:tcBorders>
              <w:top w:val="nil"/>
              <w:left w:val="nil"/>
              <w:bottom w:val="single" w:sz="4" w:space="0" w:color="auto"/>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27.97</w:t>
            </w:r>
          </w:p>
        </w:tc>
        <w:tc>
          <w:tcPr>
            <w:tcW w:w="922" w:type="dxa"/>
            <w:tcBorders>
              <w:top w:val="nil"/>
              <w:left w:val="nil"/>
              <w:bottom w:val="single" w:sz="4" w:space="0" w:color="auto"/>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13.03</w:t>
            </w:r>
          </w:p>
        </w:tc>
        <w:tc>
          <w:tcPr>
            <w:tcW w:w="282" w:type="dxa"/>
            <w:tcBorders>
              <w:top w:val="nil"/>
              <w:left w:val="nil"/>
              <w:bottom w:val="single" w:sz="4" w:space="0" w:color="auto"/>
              <w:right w:val="nil"/>
            </w:tcBorders>
            <w:shd w:val="clear" w:color="auto" w:fill="auto"/>
            <w:noWrap/>
            <w:vAlign w:val="bottom"/>
            <w:hideMark/>
          </w:tcPr>
          <w:p w:rsidR="00DB03EA" w:rsidRPr="007435CE" w:rsidRDefault="00DB03EA" w:rsidP="00DB03EA">
            <w:pPr>
              <w:spacing w:line="240" w:lineRule="auto"/>
              <w:rPr>
                <w:color w:val="000000"/>
                <w:sz w:val="18"/>
                <w:szCs w:val="18"/>
              </w:rPr>
            </w:pPr>
          </w:p>
        </w:tc>
        <w:tc>
          <w:tcPr>
            <w:tcW w:w="851" w:type="dxa"/>
            <w:tcBorders>
              <w:top w:val="nil"/>
              <w:left w:val="nil"/>
              <w:bottom w:val="single" w:sz="4" w:space="0" w:color="auto"/>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17.10</w:t>
            </w:r>
          </w:p>
        </w:tc>
        <w:tc>
          <w:tcPr>
            <w:tcW w:w="1134" w:type="dxa"/>
            <w:tcBorders>
              <w:top w:val="nil"/>
              <w:left w:val="nil"/>
              <w:bottom w:val="single" w:sz="4" w:space="0" w:color="auto"/>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23.17</w:t>
            </w:r>
          </w:p>
        </w:tc>
        <w:tc>
          <w:tcPr>
            <w:tcW w:w="922" w:type="dxa"/>
            <w:tcBorders>
              <w:top w:val="nil"/>
              <w:left w:val="nil"/>
              <w:bottom w:val="single" w:sz="4" w:space="0" w:color="auto"/>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16.78</w:t>
            </w:r>
          </w:p>
        </w:tc>
        <w:tc>
          <w:tcPr>
            <w:tcW w:w="425" w:type="dxa"/>
            <w:tcBorders>
              <w:top w:val="nil"/>
              <w:left w:val="nil"/>
              <w:bottom w:val="single" w:sz="4" w:space="0" w:color="auto"/>
              <w:right w:val="nil"/>
            </w:tcBorders>
            <w:shd w:val="clear" w:color="auto" w:fill="auto"/>
            <w:noWrap/>
            <w:vAlign w:val="bottom"/>
            <w:hideMark/>
          </w:tcPr>
          <w:p w:rsidR="00DB03EA" w:rsidRPr="007435CE" w:rsidRDefault="00DB03EA" w:rsidP="00DB03EA">
            <w:pPr>
              <w:spacing w:line="240" w:lineRule="auto"/>
              <w:rPr>
                <w:color w:val="000000"/>
                <w:sz w:val="18"/>
                <w:szCs w:val="18"/>
              </w:rPr>
            </w:pPr>
          </w:p>
        </w:tc>
        <w:tc>
          <w:tcPr>
            <w:tcW w:w="720" w:type="dxa"/>
            <w:tcBorders>
              <w:top w:val="nil"/>
              <w:left w:val="nil"/>
              <w:bottom w:val="single" w:sz="4" w:space="0" w:color="auto"/>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15.41</w:t>
            </w:r>
          </w:p>
        </w:tc>
        <w:tc>
          <w:tcPr>
            <w:tcW w:w="931" w:type="dxa"/>
            <w:tcBorders>
              <w:top w:val="nil"/>
              <w:left w:val="nil"/>
              <w:bottom w:val="single" w:sz="4" w:space="0" w:color="auto"/>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24.49</w:t>
            </w:r>
          </w:p>
        </w:tc>
        <w:tc>
          <w:tcPr>
            <w:tcW w:w="922" w:type="dxa"/>
            <w:tcBorders>
              <w:top w:val="nil"/>
              <w:left w:val="nil"/>
              <w:bottom w:val="single" w:sz="4" w:space="0" w:color="auto"/>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15.74</w:t>
            </w:r>
          </w:p>
        </w:tc>
      </w:tr>
      <w:tr w:rsidR="00DB03EA" w:rsidRPr="007435CE" w:rsidTr="00DB03EA">
        <w:trPr>
          <w:trHeight w:val="300"/>
        </w:trPr>
        <w:tc>
          <w:tcPr>
            <w:tcW w:w="1200" w:type="dxa"/>
            <w:tcBorders>
              <w:top w:val="single" w:sz="4" w:space="0" w:color="auto"/>
              <w:left w:val="nil"/>
              <w:bottom w:val="single" w:sz="4" w:space="0" w:color="auto"/>
              <w:right w:val="nil"/>
            </w:tcBorders>
            <w:shd w:val="clear" w:color="auto" w:fill="auto"/>
            <w:hideMark/>
          </w:tcPr>
          <w:p w:rsidR="00DB03EA" w:rsidRPr="007435CE" w:rsidRDefault="00DB03EA" w:rsidP="00DB03EA">
            <w:pPr>
              <w:spacing w:line="240" w:lineRule="auto"/>
              <w:rPr>
                <w:color w:val="000000"/>
                <w:sz w:val="18"/>
                <w:szCs w:val="18"/>
              </w:rPr>
            </w:pPr>
            <w:r w:rsidRPr="007435CE">
              <w:rPr>
                <w:color w:val="000000"/>
                <w:sz w:val="18"/>
                <w:szCs w:val="18"/>
              </w:rPr>
              <w:t>Total</w:t>
            </w:r>
          </w:p>
        </w:tc>
        <w:tc>
          <w:tcPr>
            <w:tcW w:w="800" w:type="dxa"/>
            <w:tcBorders>
              <w:top w:val="single" w:sz="4" w:space="0" w:color="auto"/>
              <w:left w:val="nil"/>
              <w:bottom w:val="single" w:sz="4" w:space="0" w:color="auto"/>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15.42</w:t>
            </w:r>
          </w:p>
        </w:tc>
        <w:tc>
          <w:tcPr>
            <w:tcW w:w="922" w:type="dxa"/>
            <w:tcBorders>
              <w:top w:val="single" w:sz="4" w:space="0" w:color="auto"/>
              <w:left w:val="nil"/>
              <w:bottom w:val="single" w:sz="4" w:space="0" w:color="auto"/>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22.86</w:t>
            </w:r>
          </w:p>
        </w:tc>
        <w:tc>
          <w:tcPr>
            <w:tcW w:w="922" w:type="dxa"/>
            <w:tcBorders>
              <w:top w:val="single" w:sz="4" w:space="0" w:color="auto"/>
              <w:left w:val="nil"/>
              <w:bottom w:val="single" w:sz="4" w:space="0" w:color="auto"/>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19.83</w:t>
            </w:r>
          </w:p>
        </w:tc>
        <w:tc>
          <w:tcPr>
            <w:tcW w:w="282" w:type="dxa"/>
            <w:tcBorders>
              <w:top w:val="single" w:sz="4" w:space="0" w:color="auto"/>
              <w:left w:val="nil"/>
              <w:bottom w:val="single" w:sz="4" w:space="0" w:color="auto"/>
              <w:right w:val="nil"/>
            </w:tcBorders>
            <w:shd w:val="clear" w:color="auto" w:fill="auto"/>
            <w:noWrap/>
            <w:vAlign w:val="bottom"/>
            <w:hideMark/>
          </w:tcPr>
          <w:p w:rsidR="00DB03EA" w:rsidRPr="007435CE" w:rsidRDefault="00DB03EA" w:rsidP="00DB03EA">
            <w:pPr>
              <w:spacing w:line="240" w:lineRule="auto"/>
              <w:rPr>
                <w:color w:val="000000"/>
                <w:sz w:val="18"/>
                <w:szCs w:val="18"/>
              </w:rPr>
            </w:pPr>
          </w:p>
        </w:tc>
        <w:tc>
          <w:tcPr>
            <w:tcW w:w="851" w:type="dxa"/>
            <w:tcBorders>
              <w:top w:val="single" w:sz="4" w:space="0" w:color="auto"/>
              <w:left w:val="nil"/>
              <w:bottom w:val="single" w:sz="4" w:space="0" w:color="auto"/>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11.56</w:t>
            </w:r>
          </w:p>
        </w:tc>
        <w:tc>
          <w:tcPr>
            <w:tcW w:w="1134" w:type="dxa"/>
            <w:tcBorders>
              <w:top w:val="single" w:sz="4" w:space="0" w:color="auto"/>
              <w:left w:val="nil"/>
              <w:bottom w:val="single" w:sz="4" w:space="0" w:color="auto"/>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18.28</w:t>
            </w:r>
          </w:p>
        </w:tc>
        <w:tc>
          <w:tcPr>
            <w:tcW w:w="922" w:type="dxa"/>
            <w:tcBorders>
              <w:top w:val="single" w:sz="4" w:space="0" w:color="auto"/>
              <w:left w:val="nil"/>
              <w:bottom w:val="single" w:sz="4" w:space="0" w:color="auto"/>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11.59</w:t>
            </w:r>
          </w:p>
        </w:tc>
        <w:tc>
          <w:tcPr>
            <w:tcW w:w="425" w:type="dxa"/>
            <w:tcBorders>
              <w:top w:val="single" w:sz="4" w:space="0" w:color="auto"/>
              <w:left w:val="nil"/>
              <w:bottom w:val="single" w:sz="4" w:space="0" w:color="auto"/>
              <w:right w:val="nil"/>
            </w:tcBorders>
            <w:shd w:val="clear" w:color="auto" w:fill="auto"/>
            <w:noWrap/>
            <w:vAlign w:val="bottom"/>
            <w:hideMark/>
          </w:tcPr>
          <w:p w:rsidR="00DB03EA" w:rsidRPr="007435CE" w:rsidRDefault="00DB03EA" w:rsidP="00DB03EA">
            <w:pPr>
              <w:spacing w:line="240" w:lineRule="auto"/>
              <w:rPr>
                <w:color w:val="000000"/>
                <w:sz w:val="18"/>
                <w:szCs w:val="18"/>
              </w:rPr>
            </w:pPr>
          </w:p>
        </w:tc>
        <w:tc>
          <w:tcPr>
            <w:tcW w:w="720" w:type="dxa"/>
            <w:tcBorders>
              <w:top w:val="single" w:sz="4" w:space="0" w:color="auto"/>
              <w:left w:val="nil"/>
              <w:bottom w:val="single" w:sz="4" w:space="0" w:color="auto"/>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14.01</w:t>
            </w:r>
          </w:p>
        </w:tc>
        <w:tc>
          <w:tcPr>
            <w:tcW w:w="931" w:type="dxa"/>
            <w:tcBorders>
              <w:top w:val="single" w:sz="4" w:space="0" w:color="auto"/>
              <w:left w:val="nil"/>
              <w:bottom w:val="single" w:sz="4" w:space="0" w:color="auto"/>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21.19</w:t>
            </w:r>
          </w:p>
        </w:tc>
        <w:tc>
          <w:tcPr>
            <w:tcW w:w="922" w:type="dxa"/>
            <w:tcBorders>
              <w:top w:val="single" w:sz="4" w:space="0" w:color="auto"/>
              <w:left w:val="nil"/>
              <w:bottom w:val="single" w:sz="4" w:space="0" w:color="auto"/>
              <w:right w:val="nil"/>
            </w:tcBorders>
            <w:shd w:val="clear" w:color="auto" w:fill="auto"/>
            <w:noWrap/>
            <w:vAlign w:val="bottom"/>
            <w:hideMark/>
          </w:tcPr>
          <w:p w:rsidR="00DB03EA" w:rsidRPr="007435CE" w:rsidRDefault="00DB03EA" w:rsidP="00DB03EA">
            <w:pPr>
              <w:spacing w:line="240" w:lineRule="auto"/>
              <w:jc w:val="right"/>
              <w:rPr>
                <w:color w:val="000000"/>
                <w:sz w:val="18"/>
                <w:szCs w:val="18"/>
              </w:rPr>
            </w:pPr>
            <w:r w:rsidRPr="007435CE">
              <w:rPr>
                <w:color w:val="000000"/>
                <w:sz w:val="18"/>
                <w:szCs w:val="18"/>
              </w:rPr>
              <w:t>16.83</w:t>
            </w:r>
          </w:p>
        </w:tc>
      </w:tr>
    </w:tbl>
    <w:p w:rsidR="008C292C" w:rsidRDefault="008C292C" w:rsidP="00DB03EA"/>
    <w:p w:rsidR="008C292C" w:rsidRDefault="008C292C">
      <w:r>
        <w:br w:type="page"/>
      </w:r>
    </w:p>
    <w:p w:rsidR="00DB03EA" w:rsidRDefault="00DB03EA" w:rsidP="00DB03EA"/>
    <w:p w:rsidR="00DB03EA" w:rsidRDefault="00361752" w:rsidP="00DB03EA">
      <w:pPr>
        <w:pStyle w:val="Titre1"/>
      </w:pPr>
      <w:r w:rsidRPr="00361752">
        <w:rPr>
          <w:b w:val="0"/>
          <w:noProof/>
        </w:rPr>
        <w:pict>
          <v:shape id="_x0000_s1055" type="#_x0000_t32" style="position:absolute;left:0;text-align:left;margin-left:-.35pt;margin-top:-2.3pt;width:453pt;height:0;z-index:251682816" o:connectortype="straight"/>
        </w:pict>
      </w:r>
      <w:r>
        <w:rPr>
          <w:noProof/>
        </w:rPr>
        <w:pict>
          <v:shape id="_x0000_s1056" type="#_x0000_t32" style="position:absolute;left:0;text-align:left;margin-left:-.35pt;margin-top:30.7pt;width:453pt;height:0;z-index:251683840" o:connectortype="straight"/>
        </w:pict>
      </w:r>
      <w:bookmarkStart w:id="32" w:name="_Toc290329152"/>
      <w:r w:rsidR="00DB03EA">
        <w:t xml:space="preserve">Profil </w:t>
      </w:r>
      <w:r w:rsidR="00212696">
        <w:t xml:space="preserve">et dynamique </w:t>
      </w:r>
      <w:r w:rsidR="00DB03EA">
        <w:t xml:space="preserve">de </w:t>
      </w:r>
      <w:r w:rsidR="00212696">
        <w:t xml:space="preserve">la </w:t>
      </w:r>
      <w:r w:rsidR="00DB03EA">
        <w:t>p</w:t>
      </w:r>
      <w:r w:rsidR="00DB03EA" w:rsidRPr="00F94E80">
        <w:t>auvreté</w:t>
      </w:r>
      <w:r w:rsidR="00DB03EA">
        <w:t xml:space="preserve"> au Bénin</w:t>
      </w:r>
      <w:bookmarkEnd w:id="32"/>
      <w:r w:rsidR="00DB03EA">
        <w:t> </w:t>
      </w:r>
    </w:p>
    <w:p w:rsidR="00DB03EA" w:rsidRDefault="00DB03EA" w:rsidP="00DB03EA"/>
    <w:p w:rsidR="00DB03EA" w:rsidRPr="00AC6B4F" w:rsidRDefault="00DB03EA" w:rsidP="00DB03EA">
      <w:pPr>
        <w:rPr>
          <w:rFonts w:ascii="Garamond" w:hAnsi="Garamond"/>
        </w:rPr>
      </w:pPr>
    </w:p>
    <w:p w:rsidR="00722968" w:rsidRDefault="00722968" w:rsidP="00DB03EA">
      <w:pPr>
        <w:pStyle w:val="Titre2"/>
        <w:spacing w:before="120" w:after="200"/>
        <w:rPr>
          <w:rFonts w:ascii="Garamond" w:hAnsi="Garamond"/>
          <w:sz w:val="24"/>
          <w:szCs w:val="24"/>
        </w:rPr>
        <w:sectPr w:rsidR="00722968" w:rsidSect="00100F8C">
          <w:type w:val="continuous"/>
          <w:pgSz w:w="11906" w:h="16838"/>
          <w:pgMar w:top="1417" w:right="1417" w:bottom="1417" w:left="1417" w:header="708" w:footer="708" w:gutter="0"/>
          <w:cols w:space="708"/>
          <w:docGrid w:linePitch="360"/>
        </w:sectPr>
      </w:pPr>
      <w:bookmarkStart w:id="33" w:name="_Toc281464502"/>
    </w:p>
    <w:p w:rsidR="00DB03EA" w:rsidRDefault="00DB03EA" w:rsidP="009C5E4F">
      <w:pPr>
        <w:rPr>
          <w:b/>
          <w:color w:val="17365D" w:themeColor="text2" w:themeShade="BF"/>
          <w:sz w:val="28"/>
          <w:szCs w:val="28"/>
        </w:rPr>
      </w:pPr>
      <w:r w:rsidRPr="009C5E4F">
        <w:rPr>
          <w:b/>
          <w:color w:val="17365D" w:themeColor="text2" w:themeShade="BF"/>
          <w:sz w:val="28"/>
          <w:szCs w:val="28"/>
        </w:rPr>
        <w:lastRenderedPageBreak/>
        <w:t>Pauvreté et âge du chef de ménage : une relation non linéaire</w:t>
      </w:r>
      <w:bookmarkEnd w:id="33"/>
      <w:r w:rsidR="009C5E4F">
        <w:rPr>
          <w:b/>
          <w:color w:val="17365D" w:themeColor="text2" w:themeShade="BF"/>
          <w:sz w:val="28"/>
          <w:szCs w:val="28"/>
        </w:rPr>
        <w:t>.</w:t>
      </w:r>
    </w:p>
    <w:p w:rsidR="009C5E4F" w:rsidRPr="009C5E4F" w:rsidRDefault="009C5E4F" w:rsidP="009C5E4F">
      <w:pPr>
        <w:rPr>
          <w:b/>
          <w:color w:val="17365D" w:themeColor="text2" w:themeShade="BF"/>
          <w:sz w:val="28"/>
          <w:szCs w:val="28"/>
        </w:rPr>
      </w:pPr>
    </w:p>
    <w:p w:rsidR="00DB03EA" w:rsidRPr="00116B87" w:rsidRDefault="00DB03EA" w:rsidP="00E23F0E">
      <w:r w:rsidRPr="00116B87">
        <w:t xml:space="preserve">La théorie du cycle de vie suggère une augmentation des  revenus pendant les périodes d’intense activité et une baisse pendant la période de retraite.  De ce point de vue, on s’attend intuitivement  à une  relation  non linéaire en « V » en fonction  de l’âge du chef de ménage. Cette relation est mise en évidence par l’analyse de la pauvreté non monétaire et  contraste avec  celle de la pauvreté monétaire. </w:t>
      </w:r>
    </w:p>
    <w:p w:rsidR="00DB03EA" w:rsidRPr="00116B87" w:rsidRDefault="00DB03EA" w:rsidP="00DB03EA">
      <w:pPr>
        <w:pStyle w:val="Paragraphedeliste"/>
        <w:ind w:left="360"/>
      </w:pPr>
    </w:p>
    <w:p w:rsidR="00DB03EA" w:rsidRPr="00116B87" w:rsidRDefault="00DB03EA" w:rsidP="00E23F0E">
      <w:r w:rsidRPr="00116B87">
        <w:t xml:space="preserve">Avec l’approche objective monétaire,  la relation entre la pauvreté et l’âge est en « V » inversé :   les  indices de pauvreté augmentent jusqu’à 49 ans et diminuent par la suite.  Ceci reflète le caractère conjoncturel de l’analyse fondée sur les </w:t>
      </w:r>
      <w:r w:rsidRPr="00116B87">
        <w:lastRenderedPageBreak/>
        <w:t xml:space="preserve">revenus ou les dépenses de consommation provenant d’une enquête transversale. </w:t>
      </w:r>
    </w:p>
    <w:p w:rsidR="00DB03EA" w:rsidRPr="00116B87" w:rsidRDefault="00DB03EA" w:rsidP="00E23F0E">
      <w:r w:rsidRPr="00116B87">
        <w:t xml:space="preserve">A l’apposé, la relation obtenue avec  l’approche objective non monétaire est cohérente avec l’idée du  cycle de vie : les indices de pauvreté élevés pendant la période  de jeunesse correspondant au démarrage des activités, diminuent  progressivement et remontent après la retraite.  Les conditions  matérielles d’habitation à la base de l’approche non monétaire permettent d’analyser la pauvreté sous l’angle de résultats plutôt que de moyens comme le soulignent </w:t>
      </w:r>
      <w:proofErr w:type="spellStart"/>
      <w:r w:rsidRPr="00116B87">
        <w:t>Razafindrakoto</w:t>
      </w:r>
      <w:proofErr w:type="spellEnd"/>
      <w:r w:rsidRPr="00116B87">
        <w:t xml:space="preserve"> et Roubaud (2001). La pauvreté objective non monétaire s’inscrit dans la durée contrairement à l’approche monétaire qui  peut être considérée comme une analyse conjoncturelle en raison des fluctuations auxquelles sont soumises les dépenses de consommation. </w:t>
      </w:r>
    </w:p>
    <w:p w:rsidR="00722968" w:rsidRDefault="00722968" w:rsidP="00DB03EA">
      <w:pPr>
        <w:pStyle w:val="Paragraphedeliste"/>
        <w:ind w:left="360"/>
        <w:sectPr w:rsidR="00722968" w:rsidSect="00722968">
          <w:type w:val="continuous"/>
          <w:pgSz w:w="11906" w:h="16838"/>
          <w:pgMar w:top="1417" w:right="1417" w:bottom="1417" w:left="1417" w:header="708" w:footer="708" w:gutter="0"/>
          <w:cols w:num="2" w:space="708"/>
          <w:docGrid w:linePitch="360"/>
        </w:sectPr>
      </w:pPr>
    </w:p>
    <w:p w:rsidR="00DB03EA" w:rsidRDefault="00DB03EA" w:rsidP="00DB03EA">
      <w:pPr>
        <w:pStyle w:val="Paragraphedeliste"/>
        <w:ind w:left="360"/>
      </w:pPr>
    </w:p>
    <w:p w:rsidR="00973208" w:rsidRDefault="00973208" w:rsidP="00DB03EA">
      <w:pPr>
        <w:pStyle w:val="Paragraphedeliste"/>
        <w:ind w:left="360"/>
      </w:pPr>
    </w:p>
    <w:p w:rsidR="00973208" w:rsidRDefault="00973208" w:rsidP="00DB03EA">
      <w:pPr>
        <w:pStyle w:val="Paragraphedeliste"/>
        <w:ind w:left="360"/>
      </w:pPr>
    </w:p>
    <w:p w:rsidR="00973208" w:rsidRDefault="00973208" w:rsidP="00DB03EA">
      <w:pPr>
        <w:pStyle w:val="Paragraphedeliste"/>
        <w:ind w:left="360"/>
      </w:pPr>
    </w:p>
    <w:p w:rsidR="00973208" w:rsidRDefault="00973208" w:rsidP="00DB03EA">
      <w:pPr>
        <w:pStyle w:val="Paragraphedeliste"/>
        <w:ind w:left="360"/>
      </w:pPr>
    </w:p>
    <w:p w:rsidR="00973208" w:rsidRDefault="00973208" w:rsidP="00DB03EA">
      <w:pPr>
        <w:pStyle w:val="Paragraphedeliste"/>
        <w:ind w:left="360"/>
      </w:pPr>
    </w:p>
    <w:p w:rsidR="00973208" w:rsidRDefault="00973208" w:rsidP="00DB03EA">
      <w:pPr>
        <w:pStyle w:val="Paragraphedeliste"/>
        <w:ind w:left="360"/>
      </w:pPr>
    </w:p>
    <w:p w:rsidR="00973208" w:rsidRDefault="00973208" w:rsidP="00DB03EA">
      <w:pPr>
        <w:pStyle w:val="Paragraphedeliste"/>
        <w:ind w:left="360"/>
      </w:pPr>
    </w:p>
    <w:p w:rsidR="00DB03EA" w:rsidRPr="00207546" w:rsidRDefault="00483DCB" w:rsidP="00483DCB">
      <w:pPr>
        <w:pStyle w:val="Lgende"/>
        <w:rPr>
          <w:color w:val="auto"/>
          <w:sz w:val="22"/>
          <w:szCs w:val="22"/>
        </w:rPr>
      </w:pPr>
      <w:bookmarkStart w:id="34" w:name="_Toc281464984"/>
      <w:bookmarkStart w:id="35" w:name="_Toc290329079"/>
      <w:r w:rsidRPr="00207546">
        <w:rPr>
          <w:color w:val="auto"/>
          <w:sz w:val="22"/>
          <w:szCs w:val="22"/>
        </w:rPr>
        <w:lastRenderedPageBreak/>
        <w:t xml:space="preserve">Tableau </w:t>
      </w:r>
      <w:r w:rsidR="00361752" w:rsidRPr="00207546">
        <w:rPr>
          <w:color w:val="auto"/>
          <w:sz w:val="22"/>
          <w:szCs w:val="22"/>
        </w:rPr>
        <w:fldChar w:fldCharType="begin"/>
      </w:r>
      <w:r w:rsidR="00BF61C3" w:rsidRPr="00207546">
        <w:rPr>
          <w:color w:val="auto"/>
          <w:sz w:val="22"/>
          <w:szCs w:val="22"/>
        </w:rPr>
        <w:instrText xml:space="preserve"> SEQ Tableau \* ARABIC </w:instrText>
      </w:r>
      <w:r w:rsidR="00361752" w:rsidRPr="00207546">
        <w:rPr>
          <w:color w:val="auto"/>
          <w:sz w:val="22"/>
          <w:szCs w:val="22"/>
        </w:rPr>
        <w:fldChar w:fldCharType="separate"/>
      </w:r>
      <w:r w:rsidR="00535F09">
        <w:rPr>
          <w:noProof/>
          <w:color w:val="auto"/>
          <w:sz w:val="22"/>
          <w:szCs w:val="22"/>
        </w:rPr>
        <w:t>10</w:t>
      </w:r>
      <w:r w:rsidR="00361752" w:rsidRPr="00207546">
        <w:rPr>
          <w:color w:val="auto"/>
          <w:sz w:val="22"/>
          <w:szCs w:val="22"/>
        </w:rPr>
        <w:fldChar w:fldCharType="end"/>
      </w:r>
      <w:r w:rsidRPr="00207546">
        <w:rPr>
          <w:color w:val="auto"/>
          <w:sz w:val="22"/>
          <w:szCs w:val="22"/>
        </w:rPr>
        <w:t xml:space="preserve"> : </w:t>
      </w:r>
      <w:r w:rsidR="00DB03EA" w:rsidRPr="00207546">
        <w:rPr>
          <w:color w:val="auto"/>
          <w:sz w:val="22"/>
          <w:szCs w:val="22"/>
        </w:rPr>
        <w:t>Indices de pauvreté selon l’âge du Chef de ménage</w:t>
      </w:r>
      <w:bookmarkEnd w:id="34"/>
      <w:bookmarkEnd w:id="35"/>
    </w:p>
    <w:tbl>
      <w:tblPr>
        <w:tblW w:w="9506" w:type="dxa"/>
        <w:tblInd w:w="55" w:type="dxa"/>
        <w:tblCellMar>
          <w:left w:w="70" w:type="dxa"/>
          <w:right w:w="70" w:type="dxa"/>
        </w:tblCellMar>
        <w:tblLook w:val="04A0"/>
      </w:tblPr>
      <w:tblGrid>
        <w:gridCol w:w="1575"/>
        <w:gridCol w:w="965"/>
        <w:gridCol w:w="1270"/>
        <w:gridCol w:w="1271"/>
        <w:gridCol w:w="614"/>
        <w:gridCol w:w="1270"/>
        <w:gridCol w:w="1270"/>
        <w:gridCol w:w="1271"/>
      </w:tblGrid>
      <w:tr w:rsidR="00114333" w:rsidRPr="007435CE" w:rsidTr="00EE6092">
        <w:trPr>
          <w:trHeight w:val="453"/>
        </w:trPr>
        <w:tc>
          <w:tcPr>
            <w:tcW w:w="1575" w:type="dxa"/>
            <w:tcBorders>
              <w:top w:val="single" w:sz="4" w:space="0" w:color="auto"/>
              <w:left w:val="nil"/>
              <w:bottom w:val="nil"/>
              <w:right w:val="nil"/>
            </w:tcBorders>
            <w:shd w:val="clear" w:color="auto" w:fill="auto"/>
            <w:vAlign w:val="center"/>
            <w:hideMark/>
          </w:tcPr>
          <w:p w:rsidR="00114333" w:rsidRPr="007435CE" w:rsidRDefault="00114333" w:rsidP="00114333">
            <w:pPr>
              <w:spacing w:line="240" w:lineRule="auto"/>
              <w:jc w:val="center"/>
              <w:rPr>
                <w:b/>
                <w:bCs/>
                <w:color w:val="000000"/>
                <w:sz w:val="18"/>
                <w:szCs w:val="18"/>
              </w:rPr>
            </w:pPr>
          </w:p>
        </w:tc>
        <w:tc>
          <w:tcPr>
            <w:tcW w:w="3506" w:type="dxa"/>
            <w:gridSpan w:val="3"/>
            <w:tcBorders>
              <w:top w:val="single" w:sz="4" w:space="0" w:color="auto"/>
              <w:left w:val="nil"/>
              <w:bottom w:val="single" w:sz="4" w:space="0" w:color="auto"/>
              <w:right w:val="nil"/>
            </w:tcBorders>
            <w:shd w:val="clear" w:color="auto" w:fill="auto"/>
            <w:vAlign w:val="center"/>
            <w:hideMark/>
          </w:tcPr>
          <w:p w:rsidR="00114333" w:rsidRPr="007435CE" w:rsidRDefault="00114333" w:rsidP="00114333">
            <w:pPr>
              <w:spacing w:line="240" w:lineRule="auto"/>
              <w:jc w:val="center"/>
              <w:rPr>
                <w:b/>
                <w:bCs/>
                <w:color w:val="000000"/>
                <w:sz w:val="18"/>
                <w:szCs w:val="18"/>
              </w:rPr>
            </w:pPr>
          </w:p>
          <w:p w:rsidR="00114333" w:rsidRPr="007435CE" w:rsidRDefault="00114333" w:rsidP="00114333">
            <w:pPr>
              <w:spacing w:line="240" w:lineRule="auto"/>
              <w:jc w:val="center"/>
              <w:rPr>
                <w:b/>
                <w:bCs/>
                <w:color w:val="000000"/>
                <w:sz w:val="18"/>
                <w:szCs w:val="18"/>
              </w:rPr>
            </w:pPr>
            <w:r w:rsidRPr="007435CE">
              <w:rPr>
                <w:b/>
                <w:bCs/>
                <w:color w:val="000000"/>
                <w:sz w:val="18"/>
                <w:szCs w:val="18"/>
              </w:rPr>
              <w:t>Pauvreté monétaire</w:t>
            </w:r>
          </w:p>
          <w:p w:rsidR="00114333" w:rsidRPr="007435CE" w:rsidRDefault="00114333" w:rsidP="00114333">
            <w:pPr>
              <w:spacing w:line="240" w:lineRule="auto"/>
              <w:jc w:val="center"/>
              <w:rPr>
                <w:b/>
                <w:bCs/>
                <w:color w:val="000000"/>
                <w:sz w:val="18"/>
                <w:szCs w:val="18"/>
              </w:rPr>
            </w:pPr>
          </w:p>
        </w:tc>
        <w:tc>
          <w:tcPr>
            <w:tcW w:w="614" w:type="dxa"/>
            <w:tcBorders>
              <w:top w:val="single" w:sz="4" w:space="0" w:color="auto"/>
              <w:left w:val="nil"/>
              <w:bottom w:val="nil"/>
              <w:right w:val="nil"/>
            </w:tcBorders>
            <w:shd w:val="clear" w:color="auto" w:fill="auto"/>
            <w:noWrap/>
            <w:vAlign w:val="center"/>
            <w:hideMark/>
          </w:tcPr>
          <w:p w:rsidR="00114333" w:rsidRPr="007435CE" w:rsidRDefault="00114333" w:rsidP="00114333">
            <w:pPr>
              <w:spacing w:line="240" w:lineRule="auto"/>
              <w:jc w:val="center"/>
              <w:rPr>
                <w:color w:val="000000"/>
                <w:sz w:val="18"/>
                <w:szCs w:val="18"/>
              </w:rPr>
            </w:pPr>
          </w:p>
        </w:tc>
        <w:tc>
          <w:tcPr>
            <w:tcW w:w="3811" w:type="dxa"/>
            <w:gridSpan w:val="3"/>
            <w:tcBorders>
              <w:top w:val="single" w:sz="4" w:space="0" w:color="auto"/>
              <w:left w:val="nil"/>
              <w:bottom w:val="single" w:sz="4" w:space="0" w:color="auto"/>
              <w:right w:val="nil"/>
            </w:tcBorders>
            <w:shd w:val="clear" w:color="auto" w:fill="auto"/>
            <w:noWrap/>
            <w:hideMark/>
          </w:tcPr>
          <w:p w:rsidR="00114333" w:rsidRPr="007435CE" w:rsidRDefault="00114333" w:rsidP="00EE6092">
            <w:pPr>
              <w:spacing w:line="240" w:lineRule="auto"/>
              <w:jc w:val="center"/>
              <w:rPr>
                <w:color w:val="000000"/>
                <w:sz w:val="18"/>
                <w:szCs w:val="18"/>
              </w:rPr>
            </w:pPr>
          </w:p>
          <w:p w:rsidR="00114333" w:rsidRPr="00EE6092" w:rsidRDefault="00114333" w:rsidP="00EE6092">
            <w:pPr>
              <w:spacing w:line="240" w:lineRule="auto"/>
              <w:jc w:val="center"/>
              <w:rPr>
                <w:b/>
                <w:color w:val="000000"/>
                <w:sz w:val="18"/>
                <w:szCs w:val="18"/>
              </w:rPr>
            </w:pPr>
            <w:r w:rsidRPr="00EE6092">
              <w:rPr>
                <w:b/>
                <w:color w:val="000000"/>
                <w:sz w:val="18"/>
                <w:szCs w:val="18"/>
              </w:rPr>
              <w:t>Pauvreté non monétaire</w:t>
            </w:r>
          </w:p>
        </w:tc>
      </w:tr>
      <w:tr w:rsidR="00DB03EA" w:rsidRPr="007435CE" w:rsidTr="007435CE">
        <w:trPr>
          <w:trHeight w:val="468"/>
        </w:trPr>
        <w:tc>
          <w:tcPr>
            <w:tcW w:w="1575" w:type="dxa"/>
            <w:tcBorders>
              <w:top w:val="nil"/>
              <w:left w:val="nil"/>
              <w:bottom w:val="double" w:sz="6" w:space="0" w:color="auto"/>
              <w:right w:val="nil"/>
            </w:tcBorders>
            <w:shd w:val="clear" w:color="auto" w:fill="auto"/>
            <w:hideMark/>
          </w:tcPr>
          <w:p w:rsidR="00DB03EA" w:rsidRPr="007435CE" w:rsidRDefault="00DB03EA" w:rsidP="00DB03EA">
            <w:pPr>
              <w:spacing w:line="240" w:lineRule="auto"/>
              <w:rPr>
                <w:color w:val="000000"/>
                <w:sz w:val="18"/>
                <w:szCs w:val="18"/>
              </w:rPr>
            </w:pPr>
            <w:r w:rsidRPr="007435CE">
              <w:rPr>
                <w:color w:val="000000"/>
                <w:sz w:val="18"/>
                <w:szCs w:val="18"/>
              </w:rPr>
              <w:t>Groupe d'âge du CM</w:t>
            </w:r>
          </w:p>
        </w:tc>
        <w:tc>
          <w:tcPr>
            <w:tcW w:w="965" w:type="dxa"/>
            <w:tcBorders>
              <w:top w:val="nil"/>
              <w:left w:val="nil"/>
              <w:bottom w:val="double" w:sz="6" w:space="0" w:color="auto"/>
              <w:right w:val="nil"/>
            </w:tcBorders>
            <w:shd w:val="clear" w:color="auto" w:fill="auto"/>
            <w:vAlign w:val="center"/>
            <w:hideMark/>
          </w:tcPr>
          <w:p w:rsidR="00DB03EA" w:rsidRPr="007435CE" w:rsidRDefault="00DB03EA" w:rsidP="00DB03EA">
            <w:pPr>
              <w:spacing w:line="240" w:lineRule="auto"/>
              <w:jc w:val="center"/>
              <w:rPr>
                <w:color w:val="000000"/>
                <w:sz w:val="18"/>
                <w:szCs w:val="18"/>
              </w:rPr>
            </w:pPr>
            <w:r w:rsidRPr="007435CE">
              <w:rPr>
                <w:color w:val="000000"/>
                <w:sz w:val="18"/>
                <w:szCs w:val="18"/>
              </w:rPr>
              <w:t>P0</w:t>
            </w:r>
          </w:p>
        </w:tc>
        <w:tc>
          <w:tcPr>
            <w:tcW w:w="1270" w:type="dxa"/>
            <w:tcBorders>
              <w:top w:val="nil"/>
              <w:left w:val="nil"/>
              <w:bottom w:val="double" w:sz="6" w:space="0" w:color="auto"/>
              <w:right w:val="nil"/>
            </w:tcBorders>
            <w:shd w:val="clear" w:color="auto" w:fill="auto"/>
            <w:vAlign w:val="center"/>
            <w:hideMark/>
          </w:tcPr>
          <w:p w:rsidR="00DB03EA" w:rsidRPr="007435CE" w:rsidRDefault="00DB03EA" w:rsidP="00DB03EA">
            <w:pPr>
              <w:spacing w:line="240" w:lineRule="auto"/>
              <w:jc w:val="center"/>
              <w:rPr>
                <w:color w:val="000000"/>
                <w:sz w:val="18"/>
                <w:szCs w:val="18"/>
              </w:rPr>
            </w:pPr>
            <w:r w:rsidRPr="007435CE">
              <w:rPr>
                <w:color w:val="000000"/>
                <w:sz w:val="18"/>
                <w:szCs w:val="18"/>
              </w:rPr>
              <w:t>P1</w:t>
            </w:r>
          </w:p>
        </w:tc>
        <w:tc>
          <w:tcPr>
            <w:tcW w:w="1271" w:type="dxa"/>
            <w:tcBorders>
              <w:top w:val="nil"/>
              <w:left w:val="nil"/>
              <w:bottom w:val="double" w:sz="6" w:space="0" w:color="auto"/>
              <w:right w:val="nil"/>
            </w:tcBorders>
            <w:shd w:val="clear" w:color="auto" w:fill="auto"/>
            <w:vAlign w:val="center"/>
            <w:hideMark/>
          </w:tcPr>
          <w:p w:rsidR="00DB03EA" w:rsidRPr="007435CE" w:rsidRDefault="00DB03EA" w:rsidP="00DB03EA">
            <w:pPr>
              <w:spacing w:line="240" w:lineRule="auto"/>
              <w:jc w:val="center"/>
              <w:rPr>
                <w:color w:val="000000"/>
                <w:sz w:val="18"/>
                <w:szCs w:val="18"/>
              </w:rPr>
            </w:pPr>
            <w:r w:rsidRPr="007435CE">
              <w:rPr>
                <w:color w:val="000000"/>
                <w:sz w:val="18"/>
                <w:szCs w:val="18"/>
              </w:rPr>
              <w:t>P2</w:t>
            </w:r>
          </w:p>
        </w:tc>
        <w:tc>
          <w:tcPr>
            <w:tcW w:w="614" w:type="dxa"/>
            <w:tcBorders>
              <w:top w:val="nil"/>
              <w:left w:val="nil"/>
              <w:bottom w:val="double" w:sz="6" w:space="0" w:color="auto"/>
              <w:right w:val="nil"/>
            </w:tcBorders>
            <w:shd w:val="clear" w:color="auto" w:fill="auto"/>
            <w:noWrap/>
            <w:vAlign w:val="bottom"/>
            <w:hideMark/>
          </w:tcPr>
          <w:p w:rsidR="00DB03EA" w:rsidRPr="007435CE" w:rsidRDefault="00DB03EA" w:rsidP="00DB03EA">
            <w:pPr>
              <w:spacing w:line="240" w:lineRule="auto"/>
              <w:rPr>
                <w:color w:val="000000"/>
                <w:sz w:val="18"/>
                <w:szCs w:val="18"/>
              </w:rPr>
            </w:pPr>
            <w:r w:rsidRPr="007435CE">
              <w:rPr>
                <w:color w:val="000000"/>
                <w:sz w:val="18"/>
                <w:szCs w:val="18"/>
              </w:rPr>
              <w:t> </w:t>
            </w:r>
          </w:p>
        </w:tc>
        <w:tc>
          <w:tcPr>
            <w:tcW w:w="1270" w:type="dxa"/>
            <w:tcBorders>
              <w:top w:val="nil"/>
              <w:left w:val="nil"/>
              <w:bottom w:val="double" w:sz="6" w:space="0" w:color="auto"/>
              <w:right w:val="nil"/>
            </w:tcBorders>
            <w:shd w:val="clear" w:color="auto" w:fill="auto"/>
            <w:vAlign w:val="center"/>
            <w:hideMark/>
          </w:tcPr>
          <w:p w:rsidR="00DB03EA" w:rsidRPr="007435CE" w:rsidRDefault="00DB03EA" w:rsidP="00DB03EA">
            <w:pPr>
              <w:spacing w:line="240" w:lineRule="auto"/>
              <w:jc w:val="center"/>
              <w:rPr>
                <w:color w:val="000000"/>
                <w:sz w:val="18"/>
                <w:szCs w:val="18"/>
              </w:rPr>
            </w:pPr>
            <w:r w:rsidRPr="007435CE">
              <w:rPr>
                <w:color w:val="000000"/>
                <w:sz w:val="18"/>
                <w:szCs w:val="18"/>
              </w:rPr>
              <w:t>P0</w:t>
            </w:r>
          </w:p>
        </w:tc>
        <w:tc>
          <w:tcPr>
            <w:tcW w:w="1270" w:type="dxa"/>
            <w:tcBorders>
              <w:top w:val="nil"/>
              <w:left w:val="nil"/>
              <w:bottom w:val="double" w:sz="6" w:space="0" w:color="auto"/>
              <w:right w:val="nil"/>
            </w:tcBorders>
            <w:shd w:val="clear" w:color="auto" w:fill="auto"/>
            <w:vAlign w:val="center"/>
            <w:hideMark/>
          </w:tcPr>
          <w:p w:rsidR="00DB03EA" w:rsidRPr="007435CE" w:rsidRDefault="00DB03EA" w:rsidP="00DB03EA">
            <w:pPr>
              <w:spacing w:line="240" w:lineRule="auto"/>
              <w:jc w:val="center"/>
              <w:rPr>
                <w:color w:val="000000"/>
                <w:sz w:val="18"/>
                <w:szCs w:val="18"/>
              </w:rPr>
            </w:pPr>
            <w:r w:rsidRPr="007435CE">
              <w:rPr>
                <w:color w:val="000000"/>
                <w:sz w:val="18"/>
                <w:szCs w:val="18"/>
              </w:rPr>
              <w:t>P1</w:t>
            </w:r>
          </w:p>
        </w:tc>
        <w:tc>
          <w:tcPr>
            <w:tcW w:w="1271" w:type="dxa"/>
            <w:tcBorders>
              <w:top w:val="nil"/>
              <w:left w:val="nil"/>
              <w:bottom w:val="double" w:sz="6" w:space="0" w:color="auto"/>
              <w:right w:val="nil"/>
            </w:tcBorders>
            <w:shd w:val="clear" w:color="auto" w:fill="auto"/>
            <w:vAlign w:val="center"/>
            <w:hideMark/>
          </w:tcPr>
          <w:p w:rsidR="00DB03EA" w:rsidRPr="007435CE" w:rsidRDefault="00DB03EA" w:rsidP="00DB03EA">
            <w:pPr>
              <w:spacing w:line="240" w:lineRule="auto"/>
              <w:jc w:val="center"/>
              <w:rPr>
                <w:color w:val="000000"/>
                <w:sz w:val="18"/>
                <w:szCs w:val="18"/>
              </w:rPr>
            </w:pPr>
            <w:r w:rsidRPr="007435CE">
              <w:rPr>
                <w:color w:val="000000"/>
                <w:sz w:val="18"/>
                <w:szCs w:val="18"/>
              </w:rPr>
              <w:t>P2</w:t>
            </w:r>
          </w:p>
        </w:tc>
      </w:tr>
      <w:tr w:rsidR="00DB03EA" w:rsidRPr="007435CE" w:rsidTr="007435CE">
        <w:trPr>
          <w:trHeight w:val="468"/>
        </w:trPr>
        <w:tc>
          <w:tcPr>
            <w:tcW w:w="1575" w:type="dxa"/>
            <w:tcBorders>
              <w:top w:val="nil"/>
              <w:left w:val="nil"/>
              <w:bottom w:val="nil"/>
              <w:right w:val="nil"/>
            </w:tcBorders>
            <w:shd w:val="clear" w:color="auto" w:fill="auto"/>
            <w:hideMark/>
          </w:tcPr>
          <w:p w:rsidR="00DB03EA" w:rsidRPr="007435CE" w:rsidRDefault="00DB03EA" w:rsidP="00DB03EA">
            <w:pPr>
              <w:spacing w:line="240" w:lineRule="auto"/>
              <w:rPr>
                <w:color w:val="000000"/>
                <w:sz w:val="18"/>
                <w:szCs w:val="18"/>
              </w:rPr>
            </w:pPr>
            <w:r w:rsidRPr="007435CE">
              <w:rPr>
                <w:color w:val="000000"/>
                <w:sz w:val="18"/>
                <w:szCs w:val="18"/>
              </w:rPr>
              <w:t>Moins de 25 ans</w:t>
            </w:r>
          </w:p>
        </w:tc>
        <w:tc>
          <w:tcPr>
            <w:tcW w:w="965"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17</w:t>
            </w:r>
            <w:r w:rsidR="00114333" w:rsidRPr="007435CE">
              <w:rPr>
                <w:color w:val="000000"/>
                <w:sz w:val="18"/>
                <w:szCs w:val="18"/>
              </w:rPr>
              <w:t>,</w:t>
            </w:r>
            <w:r w:rsidRPr="007435CE">
              <w:rPr>
                <w:color w:val="000000"/>
                <w:sz w:val="18"/>
                <w:szCs w:val="18"/>
              </w:rPr>
              <w:t>8</w:t>
            </w:r>
          </w:p>
        </w:tc>
        <w:tc>
          <w:tcPr>
            <w:tcW w:w="1270"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039</w:t>
            </w:r>
          </w:p>
        </w:tc>
        <w:tc>
          <w:tcPr>
            <w:tcW w:w="1271"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013</w:t>
            </w:r>
          </w:p>
        </w:tc>
        <w:tc>
          <w:tcPr>
            <w:tcW w:w="614" w:type="dxa"/>
            <w:tcBorders>
              <w:top w:val="nil"/>
              <w:left w:val="nil"/>
              <w:bottom w:val="nil"/>
              <w:right w:val="nil"/>
            </w:tcBorders>
            <w:shd w:val="clear" w:color="auto" w:fill="auto"/>
            <w:noWrap/>
            <w:vAlign w:val="bottom"/>
            <w:hideMark/>
          </w:tcPr>
          <w:p w:rsidR="00DB03EA" w:rsidRPr="007435CE" w:rsidRDefault="00DB03EA" w:rsidP="00DB03EA">
            <w:pPr>
              <w:spacing w:line="240" w:lineRule="auto"/>
              <w:rPr>
                <w:color w:val="000000"/>
                <w:sz w:val="18"/>
                <w:szCs w:val="18"/>
              </w:rPr>
            </w:pPr>
          </w:p>
        </w:tc>
        <w:tc>
          <w:tcPr>
            <w:tcW w:w="1270"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35</w:t>
            </w:r>
            <w:r w:rsidR="00114333" w:rsidRPr="007435CE">
              <w:rPr>
                <w:color w:val="000000"/>
                <w:sz w:val="18"/>
                <w:szCs w:val="18"/>
              </w:rPr>
              <w:t>,</w:t>
            </w:r>
            <w:r w:rsidRPr="007435CE">
              <w:rPr>
                <w:color w:val="000000"/>
                <w:sz w:val="18"/>
                <w:szCs w:val="18"/>
              </w:rPr>
              <w:t>2</w:t>
            </w:r>
          </w:p>
        </w:tc>
        <w:tc>
          <w:tcPr>
            <w:tcW w:w="1270"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154</w:t>
            </w:r>
          </w:p>
        </w:tc>
        <w:tc>
          <w:tcPr>
            <w:tcW w:w="1271"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090</w:t>
            </w:r>
          </w:p>
        </w:tc>
      </w:tr>
      <w:tr w:rsidR="00DB03EA" w:rsidRPr="007435CE" w:rsidTr="007435CE">
        <w:trPr>
          <w:trHeight w:val="302"/>
        </w:trPr>
        <w:tc>
          <w:tcPr>
            <w:tcW w:w="1575" w:type="dxa"/>
            <w:tcBorders>
              <w:top w:val="nil"/>
              <w:left w:val="nil"/>
              <w:bottom w:val="nil"/>
              <w:right w:val="nil"/>
            </w:tcBorders>
            <w:shd w:val="clear" w:color="auto" w:fill="auto"/>
            <w:noWrap/>
            <w:vAlign w:val="center"/>
            <w:hideMark/>
          </w:tcPr>
          <w:p w:rsidR="00DB03EA" w:rsidRPr="007435CE" w:rsidRDefault="00DB03EA" w:rsidP="00DB03EA">
            <w:pPr>
              <w:spacing w:line="240" w:lineRule="auto"/>
              <w:rPr>
                <w:sz w:val="18"/>
                <w:szCs w:val="18"/>
              </w:rPr>
            </w:pPr>
          </w:p>
        </w:tc>
        <w:tc>
          <w:tcPr>
            <w:tcW w:w="965"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13)</w:t>
            </w:r>
          </w:p>
        </w:tc>
        <w:tc>
          <w:tcPr>
            <w:tcW w:w="1270"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0004)</w:t>
            </w:r>
          </w:p>
        </w:tc>
        <w:tc>
          <w:tcPr>
            <w:tcW w:w="1271"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0002)</w:t>
            </w:r>
          </w:p>
        </w:tc>
        <w:tc>
          <w:tcPr>
            <w:tcW w:w="614" w:type="dxa"/>
            <w:tcBorders>
              <w:top w:val="nil"/>
              <w:left w:val="nil"/>
              <w:bottom w:val="nil"/>
              <w:right w:val="nil"/>
            </w:tcBorders>
            <w:shd w:val="clear" w:color="auto" w:fill="auto"/>
            <w:noWrap/>
            <w:vAlign w:val="bottom"/>
            <w:hideMark/>
          </w:tcPr>
          <w:p w:rsidR="00DB03EA" w:rsidRPr="007435CE" w:rsidRDefault="00DB03EA" w:rsidP="00DB03EA">
            <w:pPr>
              <w:spacing w:line="240" w:lineRule="auto"/>
              <w:rPr>
                <w:color w:val="000000"/>
                <w:sz w:val="18"/>
                <w:szCs w:val="18"/>
              </w:rPr>
            </w:pPr>
          </w:p>
        </w:tc>
        <w:tc>
          <w:tcPr>
            <w:tcW w:w="1270"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16)</w:t>
            </w:r>
          </w:p>
        </w:tc>
        <w:tc>
          <w:tcPr>
            <w:tcW w:w="1270"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0009)</w:t>
            </w:r>
          </w:p>
        </w:tc>
        <w:tc>
          <w:tcPr>
            <w:tcW w:w="1271"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0006)</w:t>
            </w:r>
          </w:p>
        </w:tc>
      </w:tr>
      <w:tr w:rsidR="00DB03EA" w:rsidRPr="007435CE" w:rsidTr="007435CE">
        <w:trPr>
          <w:trHeight w:val="302"/>
        </w:trPr>
        <w:tc>
          <w:tcPr>
            <w:tcW w:w="1575" w:type="dxa"/>
            <w:tcBorders>
              <w:top w:val="nil"/>
              <w:left w:val="nil"/>
              <w:bottom w:val="nil"/>
              <w:right w:val="nil"/>
            </w:tcBorders>
            <w:shd w:val="clear" w:color="auto" w:fill="auto"/>
            <w:hideMark/>
          </w:tcPr>
          <w:p w:rsidR="00DB03EA" w:rsidRPr="007435CE" w:rsidRDefault="00DB03EA" w:rsidP="00DB03EA">
            <w:pPr>
              <w:spacing w:line="240" w:lineRule="auto"/>
              <w:rPr>
                <w:color w:val="000000"/>
                <w:sz w:val="18"/>
                <w:szCs w:val="18"/>
              </w:rPr>
            </w:pPr>
            <w:r w:rsidRPr="007435CE">
              <w:rPr>
                <w:color w:val="000000"/>
                <w:sz w:val="18"/>
                <w:szCs w:val="18"/>
              </w:rPr>
              <w:t>25 - 34 ans</w:t>
            </w:r>
          </w:p>
        </w:tc>
        <w:tc>
          <w:tcPr>
            <w:tcW w:w="965"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35</w:t>
            </w:r>
            <w:r w:rsidR="00114333" w:rsidRPr="007435CE">
              <w:rPr>
                <w:color w:val="000000"/>
                <w:sz w:val="18"/>
                <w:szCs w:val="18"/>
              </w:rPr>
              <w:t>,</w:t>
            </w:r>
            <w:r w:rsidRPr="007435CE">
              <w:rPr>
                <w:color w:val="000000"/>
                <w:sz w:val="18"/>
                <w:szCs w:val="18"/>
              </w:rPr>
              <w:t>0</w:t>
            </w:r>
          </w:p>
        </w:tc>
        <w:tc>
          <w:tcPr>
            <w:tcW w:w="1270"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104</w:t>
            </w:r>
          </w:p>
        </w:tc>
        <w:tc>
          <w:tcPr>
            <w:tcW w:w="1271"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045</w:t>
            </w:r>
          </w:p>
        </w:tc>
        <w:tc>
          <w:tcPr>
            <w:tcW w:w="614" w:type="dxa"/>
            <w:tcBorders>
              <w:top w:val="nil"/>
              <w:left w:val="nil"/>
              <w:bottom w:val="nil"/>
              <w:right w:val="nil"/>
            </w:tcBorders>
            <w:shd w:val="clear" w:color="auto" w:fill="auto"/>
            <w:noWrap/>
            <w:vAlign w:val="bottom"/>
            <w:hideMark/>
          </w:tcPr>
          <w:p w:rsidR="00DB03EA" w:rsidRPr="007435CE" w:rsidRDefault="00DB03EA" w:rsidP="00DB03EA">
            <w:pPr>
              <w:spacing w:line="240" w:lineRule="auto"/>
              <w:rPr>
                <w:color w:val="000000"/>
                <w:sz w:val="18"/>
                <w:szCs w:val="18"/>
              </w:rPr>
            </w:pPr>
          </w:p>
        </w:tc>
        <w:tc>
          <w:tcPr>
            <w:tcW w:w="1270"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31</w:t>
            </w:r>
            <w:r w:rsidR="00114333" w:rsidRPr="007435CE">
              <w:rPr>
                <w:color w:val="000000"/>
                <w:sz w:val="18"/>
                <w:szCs w:val="18"/>
              </w:rPr>
              <w:t>,</w:t>
            </w:r>
            <w:r w:rsidRPr="007435CE">
              <w:rPr>
                <w:color w:val="000000"/>
                <w:sz w:val="18"/>
                <w:szCs w:val="18"/>
              </w:rPr>
              <w:t>0</w:t>
            </w:r>
          </w:p>
        </w:tc>
        <w:tc>
          <w:tcPr>
            <w:tcW w:w="1270"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126</w:t>
            </w:r>
          </w:p>
        </w:tc>
        <w:tc>
          <w:tcPr>
            <w:tcW w:w="1271"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070</w:t>
            </w:r>
          </w:p>
        </w:tc>
      </w:tr>
      <w:tr w:rsidR="00DB03EA" w:rsidRPr="007435CE" w:rsidTr="007435CE">
        <w:trPr>
          <w:trHeight w:val="302"/>
        </w:trPr>
        <w:tc>
          <w:tcPr>
            <w:tcW w:w="1575" w:type="dxa"/>
            <w:tcBorders>
              <w:top w:val="nil"/>
              <w:left w:val="nil"/>
              <w:bottom w:val="nil"/>
              <w:right w:val="nil"/>
            </w:tcBorders>
            <w:shd w:val="clear" w:color="auto" w:fill="auto"/>
            <w:noWrap/>
            <w:vAlign w:val="center"/>
            <w:hideMark/>
          </w:tcPr>
          <w:p w:rsidR="00DB03EA" w:rsidRPr="007435CE" w:rsidRDefault="00DB03EA" w:rsidP="00DB03EA">
            <w:pPr>
              <w:spacing w:line="240" w:lineRule="auto"/>
              <w:rPr>
                <w:sz w:val="18"/>
                <w:szCs w:val="18"/>
              </w:rPr>
            </w:pPr>
          </w:p>
        </w:tc>
        <w:tc>
          <w:tcPr>
            <w:tcW w:w="965"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04)</w:t>
            </w:r>
          </w:p>
        </w:tc>
        <w:tc>
          <w:tcPr>
            <w:tcW w:w="1270"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0002)</w:t>
            </w:r>
          </w:p>
        </w:tc>
        <w:tc>
          <w:tcPr>
            <w:tcW w:w="1271"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0001)</w:t>
            </w:r>
          </w:p>
        </w:tc>
        <w:tc>
          <w:tcPr>
            <w:tcW w:w="614" w:type="dxa"/>
            <w:tcBorders>
              <w:top w:val="nil"/>
              <w:left w:val="nil"/>
              <w:bottom w:val="nil"/>
              <w:right w:val="nil"/>
            </w:tcBorders>
            <w:shd w:val="clear" w:color="auto" w:fill="auto"/>
            <w:noWrap/>
            <w:vAlign w:val="bottom"/>
            <w:hideMark/>
          </w:tcPr>
          <w:p w:rsidR="00DB03EA" w:rsidRPr="007435CE" w:rsidRDefault="00DB03EA" w:rsidP="00DB03EA">
            <w:pPr>
              <w:spacing w:line="240" w:lineRule="auto"/>
              <w:rPr>
                <w:color w:val="000000"/>
                <w:sz w:val="18"/>
                <w:szCs w:val="18"/>
              </w:rPr>
            </w:pPr>
          </w:p>
        </w:tc>
        <w:tc>
          <w:tcPr>
            <w:tcW w:w="1270"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04)</w:t>
            </w:r>
          </w:p>
        </w:tc>
        <w:tc>
          <w:tcPr>
            <w:tcW w:w="1270"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0002)</w:t>
            </w:r>
          </w:p>
        </w:tc>
        <w:tc>
          <w:tcPr>
            <w:tcW w:w="1271"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0002)</w:t>
            </w:r>
          </w:p>
        </w:tc>
      </w:tr>
      <w:tr w:rsidR="00DB03EA" w:rsidRPr="007435CE" w:rsidTr="007435CE">
        <w:trPr>
          <w:trHeight w:val="302"/>
        </w:trPr>
        <w:tc>
          <w:tcPr>
            <w:tcW w:w="1575" w:type="dxa"/>
            <w:tcBorders>
              <w:top w:val="nil"/>
              <w:left w:val="nil"/>
              <w:bottom w:val="nil"/>
              <w:right w:val="nil"/>
            </w:tcBorders>
            <w:shd w:val="clear" w:color="auto" w:fill="auto"/>
            <w:hideMark/>
          </w:tcPr>
          <w:p w:rsidR="00DB03EA" w:rsidRPr="007435CE" w:rsidRDefault="00DB03EA" w:rsidP="00DB03EA">
            <w:pPr>
              <w:spacing w:line="240" w:lineRule="auto"/>
              <w:rPr>
                <w:color w:val="000000"/>
                <w:sz w:val="18"/>
                <w:szCs w:val="18"/>
              </w:rPr>
            </w:pPr>
            <w:r w:rsidRPr="007435CE">
              <w:rPr>
                <w:color w:val="000000"/>
                <w:sz w:val="18"/>
                <w:szCs w:val="18"/>
              </w:rPr>
              <w:t>35 - 44 ans</w:t>
            </w:r>
          </w:p>
        </w:tc>
        <w:tc>
          <w:tcPr>
            <w:tcW w:w="965"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38</w:t>
            </w:r>
            <w:r w:rsidR="00114333" w:rsidRPr="007435CE">
              <w:rPr>
                <w:color w:val="000000"/>
                <w:sz w:val="18"/>
                <w:szCs w:val="18"/>
              </w:rPr>
              <w:t>,</w:t>
            </w:r>
            <w:r w:rsidRPr="007435CE">
              <w:rPr>
                <w:color w:val="000000"/>
                <w:sz w:val="18"/>
                <w:szCs w:val="18"/>
              </w:rPr>
              <w:t>1</w:t>
            </w:r>
          </w:p>
        </w:tc>
        <w:tc>
          <w:tcPr>
            <w:tcW w:w="1270"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116</w:t>
            </w:r>
          </w:p>
        </w:tc>
        <w:tc>
          <w:tcPr>
            <w:tcW w:w="1271"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050</w:t>
            </w:r>
          </w:p>
        </w:tc>
        <w:tc>
          <w:tcPr>
            <w:tcW w:w="614" w:type="dxa"/>
            <w:tcBorders>
              <w:top w:val="nil"/>
              <w:left w:val="nil"/>
              <w:bottom w:val="nil"/>
              <w:right w:val="nil"/>
            </w:tcBorders>
            <w:shd w:val="clear" w:color="auto" w:fill="auto"/>
            <w:noWrap/>
            <w:vAlign w:val="bottom"/>
            <w:hideMark/>
          </w:tcPr>
          <w:p w:rsidR="00DB03EA" w:rsidRPr="007435CE" w:rsidRDefault="00DB03EA" w:rsidP="00DB03EA">
            <w:pPr>
              <w:spacing w:line="240" w:lineRule="auto"/>
              <w:rPr>
                <w:color w:val="000000"/>
                <w:sz w:val="18"/>
                <w:szCs w:val="18"/>
              </w:rPr>
            </w:pPr>
          </w:p>
        </w:tc>
        <w:tc>
          <w:tcPr>
            <w:tcW w:w="1270"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28</w:t>
            </w:r>
            <w:r w:rsidR="00114333" w:rsidRPr="007435CE">
              <w:rPr>
                <w:color w:val="000000"/>
                <w:sz w:val="18"/>
                <w:szCs w:val="18"/>
              </w:rPr>
              <w:t>,</w:t>
            </w:r>
            <w:r w:rsidRPr="007435CE">
              <w:rPr>
                <w:color w:val="000000"/>
                <w:sz w:val="18"/>
                <w:szCs w:val="18"/>
              </w:rPr>
              <w:t>5</w:t>
            </w:r>
          </w:p>
        </w:tc>
        <w:tc>
          <w:tcPr>
            <w:tcW w:w="1270"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116</w:t>
            </w:r>
          </w:p>
        </w:tc>
        <w:tc>
          <w:tcPr>
            <w:tcW w:w="1271"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063</w:t>
            </w:r>
          </w:p>
        </w:tc>
      </w:tr>
      <w:tr w:rsidR="00DB03EA" w:rsidRPr="007435CE" w:rsidTr="007435CE">
        <w:trPr>
          <w:trHeight w:val="302"/>
        </w:trPr>
        <w:tc>
          <w:tcPr>
            <w:tcW w:w="1575" w:type="dxa"/>
            <w:tcBorders>
              <w:top w:val="nil"/>
              <w:left w:val="nil"/>
              <w:bottom w:val="nil"/>
              <w:right w:val="nil"/>
            </w:tcBorders>
            <w:shd w:val="clear" w:color="auto" w:fill="auto"/>
            <w:noWrap/>
            <w:vAlign w:val="center"/>
            <w:hideMark/>
          </w:tcPr>
          <w:p w:rsidR="00DB03EA" w:rsidRPr="007435CE" w:rsidRDefault="00DB03EA" w:rsidP="00DB03EA">
            <w:pPr>
              <w:spacing w:line="240" w:lineRule="auto"/>
              <w:rPr>
                <w:sz w:val="18"/>
                <w:szCs w:val="18"/>
              </w:rPr>
            </w:pPr>
          </w:p>
        </w:tc>
        <w:tc>
          <w:tcPr>
            <w:tcW w:w="965"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03)</w:t>
            </w:r>
          </w:p>
        </w:tc>
        <w:tc>
          <w:tcPr>
            <w:tcW w:w="1270"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0001)</w:t>
            </w:r>
          </w:p>
        </w:tc>
        <w:tc>
          <w:tcPr>
            <w:tcW w:w="1271"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0001)</w:t>
            </w:r>
          </w:p>
        </w:tc>
        <w:tc>
          <w:tcPr>
            <w:tcW w:w="614" w:type="dxa"/>
            <w:tcBorders>
              <w:top w:val="nil"/>
              <w:left w:val="nil"/>
              <w:bottom w:val="nil"/>
              <w:right w:val="nil"/>
            </w:tcBorders>
            <w:shd w:val="clear" w:color="auto" w:fill="auto"/>
            <w:noWrap/>
            <w:vAlign w:val="bottom"/>
            <w:hideMark/>
          </w:tcPr>
          <w:p w:rsidR="00DB03EA" w:rsidRPr="007435CE" w:rsidRDefault="00DB03EA" w:rsidP="00DB03EA">
            <w:pPr>
              <w:spacing w:line="240" w:lineRule="auto"/>
              <w:rPr>
                <w:color w:val="000000"/>
                <w:sz w:val="18"/>
                <w:szCs w:val="18"/>
              </w:rPr>
            </w:pPr>
          </w:p>
        </w:tc>
        <w:tc>
          <w:tcPr>
            <w:tcW w:w="1270"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03)</w:t>
            </w:r>
          </w:p>
        </w:tc>
        <w:tc>
          <w:tcPr>
            <w:tcW w:w="1270"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0002)</w:t>
            </w:r>
          </w:p>
        </w:tc>
        <w:tc>
          <w:tcPr>
            <w:tcW w:w="1271"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0001)</w:t>
            </w:r>
          </w:p>
        </w:tc>
      </w:tr>
      <w:tr w:rsidR="00DB03EA" w:rsidRPr="007435CE" w:rsidTr="007435CE">
        <w:trPr>
          <w:trHeight w:val="302"/>
        </w:trPr>
        <w:tc>
          <w:tcPr>
            <w:tcW w:w="1575" w:type="dxa"/>
            <w:tcBorders>
              <w:top w:val="nil"/>
              <w:left w:val="nil"/>
              <w:bottom w:val="nil"/>
              <w:right w:val="nil"/>
            </w:tcBorders>
            <w:shd w:val="clear" w:color="auto" w:fill="auto"/>
            <w:hideMark/>
          </w:tcPr>
          <w:p w:rsidR="00DB03EA" w:rsidRPr="007435CE" w:rsidRDefault="00DB03EA" w:rsidP="00DB03EA">
            <w:pPr>
              <w:spacing w:line="240" w:lineRule="auto"/>
              <w:rPr>
                <w:color w:val="000000"/>
                <w:sz w:val="18"/>
                <w:szCs w:val="18"/>
              </w:rPr>
            </w:pPr>
            <w:r w:rsidRPr="007435CE">
              <w:rPr>
                <w:color w:val="000000"/>
                <w:sz w:val="18"/>
                <w:szCs w:val="18"/>
              </w:rPr>
              <w:t>45 - 59 ans</w:t>
            </w:r>
          </w:p>
        </w:tc>
        <w:tc>
          <w:tcPr>
            <w:tcW w:w="965"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34</w:t>
            </w:r>
            <w:r w:rsidR="00114333" w:rsidRPr="007435CE">
              <w:rPr>
                <w:color w:val="000000"/>
                <w:sz w:val="18"/>
                <w:szCs w:val="18"/>
              </w:rPr>
              <w:t>,</w:t>
            </w:r>
            <w:r w:rsidRPr="007435CE">
              <w:rPr>
                <w:color w:val="000000"/>
                <w:sz w:val="18"/>
                <w:szCs w:val="18"/>
              </w:rPr>
              <w:t>7</w:t>
            </w:r>
          </w:p>
        </w:tc>
        <w:tc>
          <w:tcPr>
            <w:tcW w:w="1270"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103</w:t>
            </w:r>
          </w:p>
        </w:tc>
        <w:tc>
          <w:tcPr>
            <w:tcW w:w="1271"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044</w:t>
            </w:r>
          </w:p>
        </w:tc>
        <w:tc>
          <w:tcPr>
            <w:tcW w:w="614" w:type="dxa"/>
            <w:tcBorders>
              <w:top w:val="nil"/>
              <w:left w:val="nil"/>
              <w:bottom w:val="nil"/>
              <w:right w:val="nil"/>
            </w:tcBorders>
            <w:shd w:val="clear" w:color="auto" w:fill="auto"/>
            <w:noWrap/>
            <w:vAlign w:val="bottom"/>
            <w:hideMark/>
          </w:tcPr>
          <w:p w:rsidR="00DB03EA" w:rsidRPr="007435CE" w:rsidRDefault="00DB03EA" w:rsidP="00DB03EA">
            <w:pPr>
              <w:spacing w:line="240" w:lineRule="auto"/>
              <w:rPr>
                <w:color w:val="000000"/>
                <w:sz w:val="18"/>
                <w:szCs w:val="18"/>
              </w:rPr>
            </w:pPr>
          </w:p>
        </w:tc>
        <w:tc>
          <w:tcPr>
            <w:tcW w:w="1270"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30</w:t>
            </w:r>
            <w:r w:rsidR="00114333" w:rsidRPr="007435CE">
              <w:rPr>
                <w:color w:val="000000"/>
                <w:sz w:val="18"/>
                <w:szCs w:val="18"/>
              </w:rPr>
              <w:t>,</w:t>
            </w:r>
            <w:r w:rsidRPr="007435CE">
              <w:rPr>
                <w:color w:val="000000"/>
                <w:sz w:val="18"/>
                <w:szCs w:val="18"/>
              </w:rPr>
              <w:t>2</w:t>
            </w:r>
          </w:p>
        </w:tc>
        <w:tc>
          <w:tcPr>
            <w:tcW w:w="1270"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123</w:t>
            </w:r>
          </w:p>
        </w:tc>
        <w:tc>
          <w:tcPr>
            <w:tcW w:w="1271"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068</w:t>
            </w:r>
          </w:p>
        </w:tc>
      </w:tr>
      <w:tr w:rsidR="00DB03EA" w:rsidRPr="007435CE" w:rsidTr="007435CE">
        <w:trPr>
          <w:trHeight w:val="302"/>
        </w:trPr>
        <w:tc>
          <w:tcPr>
            <w:tcW w:w="1575" w:type="dxa"/>
            <w:tcBorders>
              <w:top w:val="nil"/>
              <w:left w:val="nil"/>
              <w:bottom w:val="nil"/>
              <w:right w:val="nil"/>
            </w:tcBorders>
            <w:shd w:val="clear" w:color="auto" w:fill="auto"/>
            <w:noWrap/>
            <w:vAlign w:val="center"/>
            <w:hideMark/>
          </w:tcPr>
          <w:p w:rsidR="00DB03EA" w:rsidRPr="007435CE" w:rsidRDefault="00DB03EA" w:rsidP="00DB03EA">
            <w:pPr>
              <w:spacing w:line="240" w:lineRule="auto"/>
              <w:rPr>
                <w:sz w:val="18"/>
                <w:szCs w:val="18"/>
              </w:rPr>
            </w:pPr>
          </w:p>
        </w:tc>
        <w:tc>
          <w:tcPr>
            <w:tcW w:w="965"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03)</w:t>
            </w:r>
          </w:p>
        </w:tc>
        <w:tc>
          <w:tcPr>
            <w:tcW w:w="1270"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0001)</w:t>
            </w:r>
          </w:p>
        </w:tc>
        <w:tc>
          <w:tcPr>
            <w:tcW w:w="1271"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0001)</w:t>
            </w:r>
          </w:p>
        </w:tc>
        <w:tc>
          <w:tcPr>
            <w:tcW w:w="614" w:type="dxa"/>
            <w:tcBorders>
              <w:top w:val="nil"/>
              <w:left w:val="nil"/>
              <w:bottom w:val="nil"/>
              <w:right w:val="nil"/>
            </w:tcBorders>
            <w:shd w:val="clear" w:color="auto" w:fill="auto"/>
            <w:noWrap/>
            <w:vAlign w:val="bottom"/>
            <w:hideMark/>
          </w:tcPr>
          <w:p w:rsidR="00DB03EA" w:rsidRPr="007435CE" w:rsidRDefault="00DB03EA" w:rsidP="00DB03EA">
            <w:pPr>
              <w:spacing w:line="240" w:lineRule="auto"/>
              <w:rPr>
                <w:color w:val="000000"/>
                <w:sz w:val="18"/>
                <w:szCs w:val="18"/>
              </w:rPr>
            </w:pPr>
          </w:p>
        </w:tc>
        <w:tc>
          <w:tcPr>
            <w:tcW w:w="1270"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03)</w:t>
            </w:r>
          </w:p>
        </w:tc>
        <w:tc>
          <w:tcPr>
            <w:tcW w:w="1270"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0002)</w:t>
            </w:r>
          </w:p>
        </w:tc>
        <w:tc>
          <w:tcPr>
            <w:tcW w:w="1271"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0001)</w:t>
            </w:r>
          </w:p>
        </w:tc>
      </w:tr>
      <w:tr w:rsidR="00DB03EA" w:rsidRPr="007435CE" w:rsidTr="007435CE">
        <w:trPr>
          <w:trHeight w:val="302"/>
        </w:trPr>
        <w:tc>
          <w:tcPr>
            <w:tcW w:w="1575" w:type="dxa"/>
            <w:tcBorders>
              <w:top w:val="nil"/>
              <w:left w:val="nil"/>
              <w:bottom w:val="nil"/>
              <w:right w:val="nil"/>
            </w:tcBorders>
            <w:shd w:val="clear" w:color="auto" w:fill="auto"/>
            <w:hideMark/>
          </w:tcPr>
          <w:p w:rsidR="00DB03EA" w:rsidRPr="007435CE" w:rsidRDefault="00DB03EA" w:rsidP="00DB03EA">
            <w:pPr>
              <w:spacing w:line="240" w:lineRule="auto"/>
              <w:rPr>
                <w:color w:val="000000"/>
                <w:sz w:val="18"/>
                <w:szCs w:val="18"/>
              </w:rPr>
            </w:pPr>
            <w:r w:rsidRPr="007435CE">
              <w:rPr>
                <w:color w:val="000000"/>
                <w:sz w:val="18"/>
                <w:szCs w:val="18"/>
              </w:rPr>
              <w:t>60 ans et plus</w:t>
            </w:r>
          </w:p>
        </w:tc>
        <w:tc>
          <w:tcPr>
            <w:tcW w:w="965"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32</w:t>
            </w:r>
            <w:r w:rsidR="00114333" w:rsidRPr="007435CE">
              <w:rPr>
                <w:color w:val="000000"/>
                <w:sz w:val="18"/>
                <w:szCs w:val="18"/>
              </w:rPr>
              <w:t>,</w:t>
            </w:r>
            <w:r w:rsidRPr="007435CE">
              <w:rPr>
                <w:color w:val="000000"/>
                <w:sz w:val="18"/>
                <w:szCs w:val="18"/>
              </w:rPr>
              <w:t>3</w:t>
            </w:r>
          </w:p>
        </w:tc>
        <w:tc>
          <w:tcPr>
            <w:tcW w:w="1270"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091</w:t>
            </w:r>
          </w:p>
        </w:tc>
        <w:tc>
          <w:tcPr>
            <w:tcW w:w="1271"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039</w:t>
            </w:r>
          </w:p>
        </w:tc>
        <w:tc>
          <w:tcPr>
            <w:tcW w:w="614" w:type="dxa"/>
            <w:tcBorders>
              <w:top w:val="nil"/>
              <w:left w:val="nil"/>
              <w:bottom w:val="nil"/>
              <w:right w:val="nil"/>
            </w:tcBorders>
            <w:shd w:val="clear" w:color="auto" w:fill="auto"/>
            <w:noWrap/>
            <w:vAlign w:val="bottom"/>
            <w:hideMark/>
          </w:tcPr>
          <w:p w:rsidR="00DB03EA" w:rsidRPr="007435CE" w:rsidRDefault="00DB03EA" w:rsidP="00DB03EA">
            <w:pPr>
              <w:spacing w:line="240" w:lineRule="auto"/>
              <w:rPr>
                <w:color w:val="000000"/>
                <w:sz w:val="18"/>
                <w:szCs w:val="18"/>
              </w:rPr>
            </w:pPr>
          </w:p>
        </w:tc>
        <w:tc>
          <w:tcPr>
            <w:tcW w:w="1270"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36</w:t>
            </w:r>
            <w:r w:rsidR="00114333" w:rsidRPr="007435CE">
              <w:rPr>
                <w:color w:val="000000"/>
                <w:sz w:val="18"/>
                <w:szCs w:val="18"/>
              </w:rPr>
              <w:t>,</w:t>
            </w:r>
            <w:r w:rsidRPr="007435CE">
              <w:rPr>
                <w:color w:val="000000"/>
                <w:sz w:val="18"/>
                <w:szCs w:val="18"/>
              </w:rPr>
              <w:t>1</w:t>
            </w:r>
          </w:p>
        </w:tc>
        <w:tc>
          <w:tcPr>
            <w:tcW w:w="1270"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156</w:t>
            </w:r>
          </w:p>
        </w:tc>
        <w:tc>
          <w:tcPr>
            <w:tcW w:w="1271"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087</w:t>
            </w:r>
          </w:p>
        </w:tc>
      </w:tr>
      <w:tr w:rsidR="00DB03EA" w:rsidRPr="007435CE" w:rsidTr="007435CE">
        <w:trPr>
          <w:trHeight w:val="302"/>
        </w:trPr>
        <w:tc>
          <w:tcPr>
            <w:tcW w:w="1575" w:type="dxa"/>
            <w:tcBorders>
              <w:top w:val="nil"/>
              <w:left w:val="nil"/>
              <w:bottom w:val="nil"/>
              <w:right w:val="nil"/>
            </w:tcBorders>
            <w:shd w:val="clear" w:color="auto" w:fill="auto"/>
            <w:noWrap/>
            <w:vAlign w:val="center"/>
            <w:hideMark/>
          </w:tcPr>
          <w:p w:rsidR="00DB03EA" w:rsidRPr="007435CE" w:rsidRDefault="00DB03EA" w:rsidP="00DB03EA">
            <w:pPr>
              <w:spacing w:line="240" w:lineRule="auto"/>
              <w:rPr>
                <w:sz w:val="18"/>
                <w:szCs w:val="18"/>
              </w:rPr>
            </w:pPr>
          </w:p>
        </w:tc>
        <w:tc>
          <w:tcPr>
            <w:tcW w:w="965"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05)</w:t>
            </w:r>
          </w:p>
        </w:tc>
        <w:tc>
          <w:tcPr>
            <w:tcW w:w="1270"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0002)</w:t>
            </w:r>
          </w:p>
        </w:tc>
        <w:tc>
          <w:tcPr>
            <w:tcW w:w="1271"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0001)</w:t>
            </w:r>
          </w:p>
        </w:tc>
        <w:tc>
          <w:tcPr>
            <w:tcW w:w="614" w:type="dxa"/>
            <w:tcBorders>
              <w:top w:val="nil"/>
              <w:left w:val="nil"/>
              <w:bottom w:val="nil"/>
              <w:right w:val="nil"/>
            </w:tcBorders>
            <w:shd w:val="clear" w:color="auto" w:fill="auto"/>
            <w:noWrap/>
            <w:vAlign w:val="bottom"/>
            <w:hideMark/>
          </w:tcPr>
          <w:p w:rsidR="00DB03EA" w:rsidRPr="007435CE" w:rsidRDefault="00DB03EA" w:rsidP="00DB03EA">
            <w:pPr>
              <w:spacing w:line="240" w:lineRule="auto"/>
              <w:rPr>
                <w:color w:val="000000"/>
                <w:sz w:val="18"/>
                <w:szCs w:val="18"/>
              </w:rPr>
            </w:pPr>
          </w:p>
        </w:tc>
        <w:tc>
          <w:tcPr>
            <w:tcW w:w="1270"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05)</w:t>
            </w:r>
          </w:p>
        </w:tc>
        <w:tc>
          <w:tcPr>
            <w:tcW w:w="1270"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0003)</w:t>
            </w:r>
          </w:p>
        </w:tc>
        <w:tc>
          <w:tcPr>
            <w:tcW w:w="1271" w:type="dxa"/>
            <w:tcBorders>
              <w:top w:val="nil"/>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0002)</w:t>
            </w:r>
          </w:p>
        </w:tc>
      </w:tr>
      <w:tr w:rsidR="00DB03EA" w:rsidRPr="007435CE" w:rsidTr="007435CE">
        <w:trPr>
          <w:trHeight w:val="302"/>
        </w:trPr>
        <w:tc>
          <w:tcPr>
            <w:tcW w:w="1575" w:type="dxa"/>
            <w:tcBorders>
              <w:top w:val="single" w:sz="4" w:space="0" w:color="auto"/>
              <w:left w:val="nil"/>
              <w:bottom w:val="nil"/>
              <w:right w:val="nil"/>
            </w:tcBorders>
            <w:shd w:val="clear" w:color="auto" w:fill="auto"/>
            <w:hideMark/>
          </w:tcPr>
          <w:p w:rsidR="00DB03EA" w:rsidRPr="007435CE" w:rsidRDefault="00DB03EA" w:rsidP="00DB03EA">
            <w:pPr>
              <w:spacing w:line="240" w:lineRule="auto"/>
              <w:rPr>
                <w:color w:val="000000"/>
                <w:sz w:val="18"/>
                <w:szCs w:val="18"/>
              </w:rPr>
            </w:pPr>
            <w:r w:rsidRPr="007435CE">
              <w:rPr>
                <w:color w:val="000000"/>
                <w:sz w:val="18"/>
                <w:szCs w:val="18"/>
              </w:rPr>
              <w:t>Total</w:t>
            </w:r>
          </w:p>
        </w:tc>
        <w:tc>
          <w:tcPr>
            <w:tcW w:w="965" w:type="dxa"/>
            <w:tcBorders>
              <w:top w:val="single" w:sz="4" w:space="0" w:color="auto"/>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35</w:t>
            </w:r>
            <w:r w:rsidR="00114333" w:rsidRPr="007435CE">
              <w:rPr>
                <w:color w:val="000000"/>
                <w:sz w:val="18"/>
                <w:szCs w:val="18"/>
              </w:rPr>
              <w:t>,</w:t>
            </w:r>
            <w:r w:rsidRPr="007435CE">
              <w:rPr>
                <w:color w:val="000000"/>
                <w:sz w:val="18"/>
                <w:szCs w:val="18"/>
              </w:rPr>
              <w:t>2</w:t>
            </w:r>
          </w:p>
        </w:tc>
        <w:tc>
          <w:tcPr>
            <w:tcW w:w="1270" w:type="dxa"/>
            <w:tcBorders>
              <w:top w:val="single" w:sz="4" w:space="0" w:color="auto"/>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104</w:t>
            </w:r>
          </w:p>
        </w:tc>
        <w:tc>
          <w:tcPr>
            <w:tcW w:w="1271" w:type="dxa"/>
            <w:tcBorders>
              <w:top w:val="single" w:sz="4" w:space="0" w:color="auto"/>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045</w:t>
            </w:r>
          </w:p>
        </w:tc>
        <w:tc>
          <w:tcPr>
            <w:tcW w:w="614" w:type="dxa"/>
            <w:tcBorders>
              <w:top w:val="single" w:sz="4" w:space="0" w:color="auto"/>
              <w:left w:val="nil"/>
              <w:bottom w:val="nil"/>
              <w:right w:val="nil"/>
            </w:tcBorders>
            <w:shd w:val="clear" w:color="auto" w:fill="auto"/>
            <w:noWrap/>
            <w:vAlign w:val="bottom"/>
            <w:hideMark/>
          </w:tcPr>
          <w:p w:rsidR="00DB03EA" w:rsidRPr="007435CE" w:rsidRDefault="00DB03EA" w:rsidP="00DB03EA">
            <w:pPr>
              <w:spacing w:line="240" w:lineRule="auto"/>
              <w:rPr>
                <w:color w:val="000000"/>
                <w:sz w:val="18"/>
                <w:szCs w:val="18"/>
              </w:rPr>
            </w:pPr>
            <w:r w:rsidRPr="007435CE">
              <w:rPr>
                <w:color w:val="000000"/>
                <w:sz w:val="18"/>
                <w:szCs w:val="18"/>
              </w:rPr>
              <w:t> </w:t>
            </w:r>
          </w:p>
        </w:tc>
        <w:tc>
          <w:tcPr>
            <w:tcW w:w="1270" w:type="dxa"/>
            <w:tcBorders>
              <w:top w:val="single" w:sz="4" w:space="0" w:color="auto"/>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30</w:t>
            </w:r>
            <w:r w:rsidR="00114333" w:rsidRPr="007435CE">
              <w:rPr>
                <w:color w:val="000000"/>
                <w:sz w:val="18"/>
                <w:szCs w:val="18"/>
              </w:rPr>
              <w:t>,</w:t>
            </w:r>
            <w:r w:rsidRPr="007435CE">
              <w:rPr>
                <w:color w:val="000000"/>
                <w:sz w:val="18"/>
                <w:szCs w:val="18"/>
              </w:rPr>
              <w:t>8</w:t>
            </w:r>
          </w:p>
        </w:tc>
        <w:tc>
          <w:tcPr>
            <w:tcW w:w="1270" w:type="dxa"/>
            <w:tcBorders>
              <w:top w:val="single" w:sz="4" w:space="0" w:color="auto"/>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127</w:t>
            </w:r>
          </w:p>
        </w:tc>
        <w:tc>
          <w:tcPr>
            <w:tcW w:w="1271" w:type="dxa"/>
            <w:tcBorders>
              <w:top w:val="single" w:sz="4" w:space="0" w:color="auto"/>
              <w:left w:val="nil"/>
              <w:bottom w:val="nil"/>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070</w:t>
            </w:r>
          </w:p>
        </w:tc>
      </w:tr>
      <w:tr w:rsidR="00DB03EA" w:rsidRPr="007435CE" w:rsidTr="007435CE">
        <w:trPr>
          <w:trHeight w:val="302"/>
        </w:trPr>
        <w:tc>
          <w:tcPr>
            <w:tcW w:w="1575" w:type="dxa"/>
            <w:tcBorders>
              <w:top w:val="nil"/>
              <w:left w:val="nil"/>
              <w:bottom w:val="single" w:sz="4" w:space="0" w:color="auto"/>
              <w:right w:val="nil"/>
            </w:tcBorders>
            <w:shd w:val="clear" w:color="auto" w:fill="auto"/>
            <w:noWrap/>
            <w:vAlign w:val="center"/>
            <w:hideMark/>
          </w:tcPr>
          <w:p w:rsidR="00DB03EA" w:rsidRPr="007435CE" w:rsidRDefault="00DB03EA" w:rsidP="00DB03EA">
            <w:pPr>
              <w:spacing w:line="240" w:lineRule="auto"/>
              <w:rPr>
                <w:sz w:val="18"/>
                <w:szCs w:val="18"/>
              </w:rPr>
            </w:pPr>
            <w:r w:rsidRPr="007435CE">
              <w:rPr>
                <w:sz w:val="18"/>
                <w:szCs w:val="18"/>
              </w:rPr>
              <w:t> </w:t>
            </w:r>
          </w:p>
        </w:tc>
        <w:tc>
          <w:tcPr>
            <w:tcW w:w="965" w:type="dxa"/>
            <w:tcBorders>
              <w:top w:val="nil"/>
              <w:left w:val="nil"/>
              <w:bottom w:val="single" w:sz="4" w:space="0" w:color="auto"/>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02)</w:t>
            </w:r>
          </w:p>
        </w:tc>
        <w:tc>
          <w:tcPr>
            <w:tcW w:w="1270" w:type="dxa"/>
            <w:tcBorders>
              <w:top w:val="nil"/>
              <w:left w:val="nil"/>
              <w:bottom w:val="single" w:sz="4" w:space="0" w:color="auto"/>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0001)</w:t>
            </w:r>
          </w:p>
        </w:tc>
        <w:tc>
          <w:tcPr>
            <w:tcW w:w="1271" w:type="dxa"/>
            <w:tcBorders>
              <w:top w:val="nil"/>
              <w:left w:val="nil"/>
              <w:bottom w:val="single" w:sz="4" w:space="0" w:color="auto"/>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0000)</w:t>
            </w:r>
          </w:p>
        </w:tc>
        <w:tc>
          <w:tcPr>
            <w:tcW w:w="614" w:type="dxa"/>
            <w:tcBorders>
              <w:top w:val="nil"/>
              <w:left w:val="nil"/>
              <w:bottom w:val="single" w:sz="4" w:space="0" w:color="auto"/>
              <w:right w:val="nil"/>
            </w:tcBorders>
            <w:shd w:val="clear" w:color="auto" w:fill="auto"/>
            <w:noWrap/>
            <w:vAlign w:val="bottom"/>
            <w:hideMark/>
          </w:tcPr>
          <w:p w:rsidR="00DB03EA" w:rsidRPr="007435CE" w:rsidRDefault="00DB03EA" w:rsidP="00DB03EA">
            <w:pPr>
              <w:spacing w:line="240" w:lineRule="auto"/>
              <w:rPr>
                <w:color w:val="000000"/>
                <w:sz w:val="18"/>
                <w:szCs w:val="18"/>
              </w:rPr>
            </w:pPr>
            <w:r w:rsidRPr="007435CE">
              <w:rPr>
                <w:color w:val="000000"/>
                <w:sz w:val="18"/>
                <w:szCs w:val="18"/>
              </w:rPr>
              <w:t> </w:t>
            </w:r>
          </w:p>
        </w:tc>
        <w:tc>
          <w:tcPr>
            <w:tcW w:w="1270" w:type="dxa"/>
            <w:tcBorders>
              <w:top w:val="nil"/>
              <w:left w:val="nil"/>
              <w:bottom w:val="single" w:sz="4" w:space="0" w:color="auto"/>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02)</w:t>
            </w:r>
          </w:p>
        </w:tc>
        <w:tc>
          <w:tcPr>
            <w:tcW w:w="1270" w:type="dxa"/>
            <w:tcBorders>
              <w:top w:val="nil"/>
              <w:left w:val="nil"/>
              <w:bottom w:val="single" w:sz="4" w:space="0" w:color="auto"/>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0001)</w:t>
            </w:r>
          </w:p>
        </w:tc>
        <w:tc>
          <w:tcPr>
            <w:tcW w:w="1271" w:type="dxa"/>
            <w:tcBorders>
              <w:top w:val="nil"/>
              <w:left w:val="nil"/>
              <w:bottom w:val="single" w:sz="4" w:space="0" w:color="auto"/>
              <w:right w:val="nil"/>
            </w:tcBorders>
            <w:shd w:val="clear" w:color="auto" w:fill="auto"/>
            <w:noWrap/>
            <w:hideMark/>
          </w:tcPr>
          <w:p w:rsidR="00DB03EA" w:rsidRPr="007435CE" w:rsidRDefault="00DB03EA" w:rsidP="00DB03EA">
            <w:pPr>
              <w:spacing w:line="240" w:lineRule="auto"/>
              <w:jc w:val="right"/>
              <w:rPr>
                <w:color w:val="000000"/>
                <w:sz w:val="18"/>
                <w:szCs w:val="18"/>
              </w:rPr>
            </w:pPr>
            <w:r w:rsidRPr="007435CE">
              <w:rPr>
                <w:color w:val="000000"/>
                <w:sz w:val="18"/>
                <w:szCs w:val="18"/>
              </w:rPr>
              <w:t>(0</w:t>
            </w:r>
            <w:r w:rsidR="00114333" w:rsidRPr="007435CE">
              <w:rPr>
                <w:color w:val="000000"/>
                <w:sz w:val="18"/>
                <w:szCs w:val="18"/>
              </w:rPr>
              <w:t>,</w:t>
            </w:r>
            <w:r w:rsidRPr="007435CE">
              <w:rPr>
                <w:color w:val="000000"/>
                <w:sz w:val="18"/>
                <w:szCs w:val="18"/>
              </w:rPr>
              <w:t>0001)</w:t>
            </w:r>
          </w:p>
        </w:tc>
      </w:tr>
    </w:tbl>
    <w:p w:rsidR="00DB03EA" w:rsidRDefault="00DB03EA" w:rsidP="00DB03EA"/>
    <w:p w:rsidR="00DB03EA" w:rsidRPr="00AC6B4F" w:rsidRDefault="00DB03EA" w:rsidP="00DB03EA">
      <w:pPr>
        <w:rPr>
          <w:rFonts w:ascii="Garamond" w:hAnsi="Garamond"/>
        </w:rPr>
      </w:pPr>
    </w:p>
    <w:p w:rsidR="00722968" w:rsidRDefault="00722968" w:rsidP="00DB03EA">
      <w:pPr>
        <w:pStyle w:val="Titre2"/>
        <w:spacing w:before="120" w:after="200"/>
        <w:rPr>
          <w:rFonts w:ascii="Garamond" w:hAnsi="Garamond"/>
          <w:sz w:val="24"/>
          <w:szCs w:val="24"/>
        </w:rPr>
        <w:sectPr w:rsidR="00722968" w:rsidSect="00100F8C">
          <w:type w:val="continuous"/>
          <w:pgSz w:w="11906" w:h="16838"/>
          <w:pgMar w:top="1417" w:right="1417" w:bottom="1417" w:left="1417" w:header="708" w:footer="708" w:gutter="0"/>
          <w:cols w:space="708"/>
          <w:docGrid w:linePitch="360"/>
        </w:sectPr>
      </w:pPr>
      <w:bookmarkStart w:id="36" w:name="_Toc281464503"/>
    </w:p>
    <w:p w:rsidR="00DB03EA" w:rsidRPr="009C5E4F" w:rsidRDefault="00DB03EA" w:rsidP="009C5E4F">
      <w:pPr>
        <w:rPr>
          <w:b/>
          <w:color w:val="17365D" w:themeColor="text2" w:themeShade="BF"/>
          <w:sz w:val="28"/>
          <w:szCs w:val="28"/>
        </w:rPr>
      </w:pPr>
      <w:r w:rsidRPr="009C5E4F">
        <w:rPr>
          <w:b/>
          <w:color w:val="17365D" w:themeColor="text2" w:themeShade="BF"/>
          <w:sz w:val="28"/>
          <w:szCs w:val="28"/>
        </w:rPr>
        <w:lastRenderedPageBreak/>
        <w:t>Pauvreté et niveau d’i</w:t>
      </w:r>
      <w:r w:rsidR="00E23F0E" w:rsidRPr="009C5E4F">
        <w:rPr>
          <w:b/>
          <w:color w:val="17365D" w:themeColor="text2" w:themeShade="BF"/>
          <w:sz w:val="28"/>
          <w:szCs w:val="28"/>
        </w:rPr>
        <w:t xml:space="preserve">nstruction du chef de ménage : </w:t>
      </w:r>
      <w:r w:rsidRPr="009C5E4F">
        <w:rPr>
          <w:b/>
          <w:color w:val="17365D" w:themeColor="text2" w:themeShade="BF"/>
          <w:sz w:val="28"/>
          <w:szCs w:val="28"/>
        </w:rPr>
        <w:t>une relation décroissante</w:t>
      </w:r>
      <w:bookmarkEnd w:id="36"/>
      <w:r w:rsidR="009C5E4F">
        <w:rPr>
          <w:b/>
          <w:color w:val="17365D" w:themeColor="text2" w:themeShade="BF"/>
          <w:sz w:val="28"/>
          <w:szCs w:val="28"/>
        </w:rPr>
        <w:t>.</w:t>
      </w:r>
    </w:p>
    <w:p w:rsidR="00DB03EA" w:rsidRPr="00116B87" w:rsidRDefault="00DB03EA" w:rsidP="00DB03EA">
      <w:r w:rsidRPr="00116B87">
        <w:t xml:space="preserve">Le niveau d’instruction est une variable  importante du capital humain qui peut être à la fois considérée comme  un moyen ou un résultat dans l’appréciation du niveau de vie  individuel.  Ici, on note que quelle </w:t>
      </w:r>
      <w:r w:rsidRPr="00116B87">
        <w:lastRenderedPageBreak/>
        <w:t>que soit la dimension, le niveau de  pauvreté baisse  lorsqu’augmente le niveau d’instruction : les ménages dont le chef  a le niveau  secondaire ou supérieur sont moins pauvres que ceux dont le chef n’a jamais fréquenté ou a le niveau du primaire.  Ceci suggère le rôle important que joue l’éducation comme stratégie de réduction de la pauvreté.</w:t>
      </w:r>
    </w:p>
    <w:p w:rsidR="00722968" w:rsidRDefault="00722968" w:rsidP="00DB03EA">
      <w:pPr>
        <w:rPr>
          <w:rFonts w:ascii="Garamond" w:hAnsi="Garamond"/>
        </w:rPr>
        <w:sectPr w:rsidR="00722968" w:rsidSect="00722968">
          <w:type w:val="continuous"/>
          <w:pgSz w:w="11906" w:h="16838"/>
          <w:pgMar w:top="1417" w:right="1417" w:bottom="1417" w:left="1417" w:header="708" w:footer="708" w:gutter="0"/>
          <w:cols w:num="2" w:space="708"/>
          <w:docGrid w:linePitch="360"/>
        </w:sectPr>
      </w:pPr>
    </w:p>
    <w:p w:rsidR="00E23F0E" w:rsidRDefault="00E23F0E" w:rsidP="00DB03EA">
      <w:pPr>
        <w:rPr>
          <w:rFonts w:ascii="Garamond" w:hAnsi="Garamond"/>
        </w:rPr>
      </w:pPr>
    </w:p>
    <w:p w:rsidR="00973208" w:rsidRDefault="00973208" w:rsidP="00DB03EA">
      <w:pPr>
        <w:rPr>
          <w:rFonts w:ascii="Garamond" w:hAnsi="Garamond"/>
        </w:rPr>
      </w:pPr>
    </w:p>
    <w:p w:rsidR="00973208" w:rsidRDefault="00973208" w:rsidP="00DB03EA">
      <w:pPr>
        <w:rPr>
          <w:rFonts w:ascii="Garamond" w:hAnsi="Garamond"/>
        </w:rPr>
      </w:pPr>
    </w:p>
    <w:p w:rsidR="00973208" w:rsidRDefault="00973208" w:rsidP="00DB03EA">
      <w:pPr>
        <w:rPr>
          <w:rFonts w:ascii="Garamond" w:hAnsi="Garamond"/>
        </w:rPr>
      </w:pPr>
    </w:p>
    <w:p w:rsidR="00973208" w:rsidRDefault="00973208" w:rsidP="00DB03EA">
      <w:pPr>
        <w:rPr>
          <w:rFonts w:ascii="Garamond" w:hAnsi="Garamond"/>
        </w:rPr>
      </w:pPr>
    </w:p>
    <w:p w:rsidR="00973208" w:rsidRDefault="00973208" w:rsidP="00DB03EA">
      <w:pPr>
        <w:rPr>
          <w:rFonts w:ascii="Garamond" w:hAnsi="Garamond"/>
        </w:rPr>
      </w:pPr>
    </w:p>
    <w:p w:rsidR="00973208" w:rsidRDefault="00973208" w:rsidP="00DB03EA">
      <w:pPr>
        <w:rPr>
          <w:rFonts w:ascii="Garamond" w:hAnsi="Garamond"/>
        </w:rPr>
      </w:pPr>
    </w:p>
    <w:p w:rsidR="00973208" w:rsidRDefault="00973208" w:rsidP="00DB03EA">
      <w:pPr>
        <w:rPr>
          <w:rFonts w:ascii="Garamond" w:hAnsi="Garamond"/>
        </w:rPr>
      </w:pPr>
    </w:p>
    <w:p w:rsidR="00973208" w:rsidRDefault="00973208" w:rsidP="00DB03EA">
      <w:pPr>
        <w:rPr>
          <w:rFonts w:ascii="Garamond" w:hAnsi="Garamond"/>
        </w:rPr>
      </w:pPr>
    </w:p>
    <w:p w:rsidR="00973208" w:rsidRPr="00AC6B4F" w:rsidRDefault="00973208" w:rsidP="00DB03EA">
      <w:pPr>
        <w:rPr>
          <w:rFonts w:ascii="Garamond" w:hAnsi="Garamond"/>
        </w:rPr>
      </w:pPr>
    </w:p>
    <w:p w:rsidR="00DB03EA" w:rsidRPr="00207546" w:rsidRDefault="00483DCB" w:rsidP="00483DCB">
      <w:pPr>
        <w:pStyle w:val="Lgende"/>
        <w:rPr>
          <w:color w:val="auto"/>
          <w:sz w:val="22"/>
          <w:szCs w:val="22"/>
        </w:rPr>
      </w:pPr>
      <w:bookmarkStart w:id="37" w:name="_Toc281464985"/>
      <w:bookmarkStart w:id="38" w:name="_Toc290329080"/>
      <w:r w:rsidRPr="00207546">
        <w:rPr>
          <w:color w:val="auto"/>
          <w:sz w:val="22"/>
          <w:szCs w:val="22"/>
        </w:rPr>
        <w:lastRenderedPageBreak/>
        <w:t xml:space="preserve">Tableau </w:t>
      </w:r>
      <w:r w:rsidR="00361752" w:rsidRPr="00207546">
        <w:rPr>
          <w:color w:val="auto"/>
          <w:sz w:val="22"/>
          <w:szCs w:val="22"/>
        </w:rPr>
        <w:fldChar w:fldCharType="begin"/>
      </w:r>
      <w:r w:rsidR="00BF61C3" w:rsidRPr="00207546">
        <w:rPr>
          <w:color w:val="auto"/>
          <w:sz w:val="22"/>
          <w:szCs w:val="22"/>
        </w:rPr>
        <w:instrText xml:space="preserve"> SEQ Tableau \* ARABIC </w:instrText>
      </w:r>
      <w:r w:rsidR="00361752" w:rsidRPr="00207546">
        <w:rPr>
          <w:color w:val="auto"/>
          <w:sz w:val="22"/>
          <w:szCs w:val="22"/>
        </w:rPr>
        <w:fldChar w:fldCharType="separate"/>
      </w:r>
      <w:r w:rsidR="00535F09">
        <w:rPr>
          <w:noProof/>
          <w:color w:val="auto"/>
          <w:sz w:val="22"/>
          <w:szCs w:val="22"/>
        </w:rPr>
        <w:t>11</w:t>
      </w:r>
      <w:r w:rsidR="00361752" w:rsidRPr="00207546">
        <w:rPr>
          <w:color w:val="auto"/>
          <w:sz w:val="22"/>
          <w:szCs w:val="22"/>
        </w:rPr>
        <w:fldChar w:fldCharType="end"/>
      </w:r>
      <w:r w:rsidRPr="00207546">
        <w:rPr>
          <w:color w:val="auto"/>
          <w:sz w:val="22"/>
          <w:szCs w:val="22"/>
        </w:rPr>
        <w:t xml:space="preserve"> : </w:t>
      </w:r>
      <w:r w:rsidR="00DB03EA" w:rsidRPr="00207546">
        <w:rPr>
          <w:color w:val="auto"/>
          <w:sz w:val="22"/>
          <w:szCs w:val="22"/>
        </w:rPr>
        <w:t>Indices de pauvreté selon le niveau d’instruction  du Chef de ménage</w:t>
      </w:r>
      <w:bookmarkEnd w:id="37"/>
      <w:bookmarkEnd w:id="38"/>
    </w:p>
    <w:tbl>
      <w:tblPr>
        <w:tblW w:w="8020" w:type="dxa"/>
        <w:tblInd w:w="55" w:type="dxa"/>
        <w:tblCellMar>
          <w:left w:w="70" w:type="dxa"/>
          <w:right w:w="70" w:type="dxa"/>
        </w:tblCellMar>
        <w:tblLook w:val="04A0"/>
      </w:tblPr>
      <w:tblGrid>
        <w:gridCol w:w="2020"/>
        <w:gridCol w:w="1000"/>
        <w:gridCol w:w="1000"/>
        <w:gridCol w:w="1000"/>
        <w:gridCol w:w="1000"/>
        <w:gridCol w:w="1000"/>
        <w:gridCol w:w="1000"/>
      </w:tblGrid>
      <w:tr w:rsidR="00A9660A" w:rsidRPr="00A9660A" w:rsidTr="00A9660A">
        <w:trPr>
          <w:trHeight w:val="315"/>
        </w:trPr>
        <w:tc>
          <w:tcPr>
            <w:tcW w:w="2020" w:type="dxa"/>
            <w:tcBorders>
              <w:top w:val="single" w:sz="8" w:space="0" w:color="auto"/>
              <w:left w:val="nil"/>
              <w:bottom w:val="nil"/>
              <w:right w:val="nil"/>
            </w:tcBorders>
            <w:shd w:val="clear" w:color="auto" w:fill="auto"/>
            <w:vAlign w:val="bottom"/>
            <w:hideMark/>
          </w:tcPr>
          <w:p w:rsidR="00A9660A" w:rsidRPr="00A9660A" w:rsidRDefault="00A9660A" w:rsidP="00A9660A">
            <w:pPr>
              <w:spacing w:line="240" w:lineRule="auto"/>
              <w:jc w:val="center"/>
              <w:rPr>
                <w:color w:val="000000"/>
                <w:sz w:val="18"/>
                <w:szCs w:val="18"/>
              </w:rPr>
            </w:pPr>
            <w:r w:rsidRPr="00A9660A">
              <w:rPr>
                <w:bCs/>
                <w:color w:val="000000"/>
                <w:sz w:val="18"/>
                <w:szCs w:val="18"/>
              </w:rPr>
              <w:t> </w:t>
            </w:r>
          </w:p>
        </w:tc>
        <w:tc>
          <w:tcPr>
            <w:tcW w:w="3000" w:type="dxa"/>
            <w:gridSpan w:val="3"/>
            <w:tcBorders>
              <w:top w:val="single" w:sz="8" w:space="0" w:color="auto"/>
              <w:left w:val="nil"/>
              <w:bottom w:val="single" w:sz="8" w:space="0" w:color="auto"/>
              <w:right w:val="nil"/>
            </w:tcBorders>
            <w:shd w:val="clear" w:color="auto" w:fill="auto"/>
            <w:vAlign w:val="bottom"/>
            <w:hideMark/>
          </w:tcPr>
          <w:p w:rsidR="00A9660A" w:rsidRPr="00A9660A" w:rsidRDefault="00A9660A" w:rsidP="00A9660A">
            <w:pPr>
              <w:spacing w:line="240" w:lineRule="auto"/>
              <w:jc w:val="center"/>
              <w:rPr>
                <w:color w:val="000000"/>
                <w:sz w:val="18"/>
                <w:szCs w:val="18"/>
              </w:rPr>
            </w:pPr>
            <w:r w:rsidRPr="00A9660A">
              <w:rPr>
                <w:bCs/>
                <w:color w:val="000000"/>
                <w:sz w:val="18"/>
                <w:szCs w:val="18"/>
              </w:rPr>
              <w:t>Pauvreté monétaire</w:t>
            </w:r>
          </w:p>
        </w:tc>
        <w:tc>
          <w:tcPr>
            <w:tcW w:w="1000" w:type="dxa"/>
            <w:tcBorders>
              <w:top w:val="single" w:sz="8" w:space="0" w:color="auto"/>
              <w:left w:val="nil"/>
              <w:bottom w:val="single" w:sz="8" w:space="0" w:color="auto"/>
              <w:right w:val="nil"/>
            </w:tcBorders>
            <w:shd w:val="clear" w:color="auto" w:fill="auto"/>
            <w:noWrap/>
            <w:vAlign w:val="bottom"/>
            <w:hideMark/>
          </w:tcPr>
          <w:p w:rsidR="00A9660A" w:rsidRPr="00A9660A" w:rsidRDefault="00A9660A" w:rsidP="00A9660A">
            <w:pPr>
              <w:spacing w:line="240" w:lineRule="auto"/>
              <w:rPr>
                <w:color w:val="000000"/>
                <w:sz w:val="18"/>
                <w:szCs w:val="18"/>
              </w:rPr>
            </w:pPr>
            <w:r w:rsidRPr="00A9660A">
              <w:rPr>
                <w:color w:val="000000"/>
                <w:sz w:val="18"/>
                <w:szCs w:val="18"/>
              </w:rPr>
              <w:t> </w:t>
            </w:r>
          </w:p>
        </w:tc>
        <w:tc>
          <w:tcPr>
            <w:tcW w:w="2000" w:type="dxa"/>
            <w:gridSpan w:val="2"/>
            <w:tcBorders>
              <w:top w:val="single" w:sz="8" w:space="0" w:color="auto"/>
              <w:left w:val="nil"/>
              <w:bottom w:val="single" w:sz="8" w:space="0" w:color="auto"/>
              <w:right w:val="nil"/>
            </w:tcBorders>
            <w:shd w:val="clear" w:color="auto" w:fill="auto"/>
            <w:noWrap/>
            <w:vAlign w:val="bottom"/>
            <w:hideMark/>
          </w:tcPr>
          <w:p w:rsidR="00A9660A" w:rsidRPr="00A9660A" w:rsidRDefault="00A9660A" w:rsidP="00A9660A">
            <w:pPr>
              <w:spacing w:line="240" w:lineRule="auto"/>
              <w:rPr>
                <w:color w:val="000000"/>
                <w:sz w:val="18"/>
                <w:szCs w:val="18"/>
              </w:rPr>
            </w:pPr>
            <w:r w:rsidRPr="00A9660A">
              <w:rPr>
                <w:color w:val="000000"/>
                <w:sz w:val="18"/>
                <w:szCs w:val="18"/>
              </w:rPr>
              <w:t>Pauvreté non monétaire</w:t>
            </w:r>
          </w:p>
        </w:tc>
      </w:tr>
      <w:tr w:rsidR="00A9660A" w:rsidRPr="00A9660A" w:rsidTr="00A9660A">
        <w:trPr>
          <w:trHeight w:val="495"/>
        </w:trPr>
        <w:tc>
          <w:tcPr>
            <w:tcW w:w="2020" w:type="dxa"/>
            <w:tcBorders>
              <w:top w:val="nil"/>
              <w:left w:val="nil"/>
              <w:bottom w:val="double" w:sz="6" w:space="0" w:color="auto"/>
              <w:right w:val="nil"/>
            </w:tcBorders>
            <w:shd w:val="clear" w:color="auto" w:fill="auto"/>
            <w:vAlign w:val="center"/>
            <w:hideMark/>
          </w:tcPr>
          <w:p w:rsidR="00A9660A" w:rsidRPr="00A9660A" w:rsidRDefault="00A9660A" w:rsidP="00A9660A">
            <w:pPr>
              <w:spacing w:line="240" w:lineRule="auto"/>
              <w:rPr>
                <w:color w:val="000000"/>
                <w:sz w:val="18"/>
                <w:szCs w:val="18"/>
              </w:rPr>
            </w:pPr>
            <w:r w:rsidRPr="00A9660A">
              <w:rPr>
                <w:color w:val="000000"/>
                <w:sz w:val="18"/>
                <w:szCs w:val="18"/>
              </w:rPr>
              <w:t>Niveau instruction du CM</w:t>
            </w:r>
          </w:p>
        </w:tc>
        <w:tc>
          <w:tcPr>
            <w:tcW w:w="1000" w:type="dxa"/>
            <w:tcBorders>
              <w:top w:val="nil"/>
              <w:left w:val="nil"/>
              <w:bottom w:val="double" w:sz="6" w:space="0" w:color="auto"/>
              <w:right w:val="nil"/>
            </w:tcBorders>
            <w:shd w:val="clear" w:color="auto" w:fill="auto"/>
            <w:vAlign w:val="center"/>
            <w:hideMark/>
          </w:tcPr>
          <w:p w:rsidR="00A9660A" w:rsidRPr="00A9660A" w:rsidRDefault="00A9660A" w:rsidP="00A9660A">
            <w:pPr>
              <w:spacing w:line="240" w:lineRule="auto"/>
              <w:jc w:val="center"/>
              <w:rPr>
                <w:color w:val="000000"/>
                <w:sz w:val="18"/>
                <w:szCs w:val="18"/>
              </w:rPr>
            </w:pPr>
            <w:r w:rsidRPr="00A9660A">
              <w:rPr>
                <w:color w:val="000000"/>
                <w:sz w:val="18"/>
                <w:szCs w:val="18"/>
              </w:rPr>
              <w:t>P0</w:t>
            </w:r>
          </w:p>
        </w:tc>
        <w:tc>
          <w:tcPr>
            <w:tcW w:w="1000" w:type="dxa"/>
            <w:tcBorders>
              <w:top w:val="nil"/>
              <w:left w:val="nil"/>
              <w:bottom w:val="double" w:sz="6" w:space="0" w:color="auto"/>
              <w:right w:val="nil"/>
            </w:tcBorders>
            <w:shd w:val="clear" w:color="auto" w:fill="auto"/>
            <w:vAlign w:val="center"/>
            <w:hideMark/>
          </w:tcPr>
          <w:p w:rsidR="00A9660A" w:rsidRPr="00A9660A" w:rsidRDefault="00A9660A" w:rsidP="00A9660A">
            <w:pPr>
              <w:spacing w:line="240" w:lineRule="auto"/>
              <w:jc w:val="center"/>
              <w:rPr>
                <w:color w:val="000000"/>
                <w:sz w:val="18"/>
                <w:szCs w:val="18"/>
              </w:rPr>
            </w:pPr>
            <w:r w:rsidRPr="00A9660A">
              <w:rPr>
                <w:color w:val="000000"/>
                <w:sz w:val="18"/>
                <w:szCs w:val="18"/>
              </w:rPr>
              <w:t>P1</w:t>
            </w:r>
          </w:p>
        </w:tc>
        <w:tc>
          <w:tcPr>
            <w:tcW w:w="1000" w:type="dxa"/>
            <w:tcBorders>
              <w:top w:val="nil"/>
              <w:left w:val="nil"/>
              <w:bottom w:val="double" w:sz="6" w:space="0" w:color="auto"/>
              <w:right w:val="nil"/>
            </w:tcBorders>
            <w:shd w:val="clear" w:color="auto" w:fill="auto"/>
            <w:vAlign w:val="center"/>
            <w:hideMark/>
          </w:tcPr>
          <w:p w:rsidR="00A9660A" w:rsidRPr="00A9660A" w:rsidRDefault="00A9660A" w:rsidP="00A9660A">
            <w:pPr>
              <w:spacing w:line="240" w:lineRule="auto"/>
              <w:jc w:val="center"/>
              <w:rPr>
                <w:color w:val="000000"/>
                <w:sz w:val="18"/>
                <w:szCs w:val="18"/>
              </w:rPr>
            </w:pPr>
            <w:r w:rsidRPr="00A9660A">
              <w:rPr>
                <w:color w:val="000000"/>
                <w:sz w:val="18"/>
                <w:szCs w:val="18"/>
              </w:rPr>
              <w:t>P2</w:t>
            </w:r>
          </w:p>
        </w:tc>
        <w:tc>
          <w:tcPr>
            <w:tcW w:w="1000" w:type="dxa"/>
            <w:tcBorders>
              <w:top w:val="nil"/>
              <w:left w:val="nil"/>
              <w:bottom w:val="double" w:sz="6" w:space="0" w:color="auto"/>
              <w:right w:val="nil"/>
            </w:tcBorders>
            <w:shd w:val="clear" w:color="auto" w:fill="auto"/>
            <w:vAlign w:val="center"/>
            <w:hideMark/>
          </w:tcPr>
          <w:p w:rsidR="00A9660A" w:rsidRPr="00A9660A" w:rsidRDefault="00A9660A" w:rsidP="00A9660A">
            <w:pPr>
              <w:spacing w:line="240" w:lineRule="auto"/>
              <w:jc w:val="center"/>
              <w:rPr>
                <w:color w:val="000000"/>
                <w:sz w:val="18"/>
                <w:szCs w:val="18"/>
              </w:rPr>
            </w:pPr>
            <w:r w:rsidRPr="00A9660A">
              <w:rPr>
                <w:color w:val="000000"/>
                <w:sz w:val="18"/>
                <w:szCs w:val="18"/>
              </w:rPr>
              <w:t>P0</w:t>
            </w:r>
          </w:p>
        </w:tc>
        <w:tc>
          <w:tcPr>
            <w:tcW w:w="1000" w:type="dxa"/>
            <w:tcBorders>
              <w:top w:val="nil"/>
              <w:left w:val="nil"/>
              <w:bottom w:val="double" w:sz="6" w:space="0" w:color="auto"/>
              <w:right w:val="nil"/>
            </w:tcBorders>
            <w:shd w:val="clear" w:color="auto" w:fill="auto"/>
            <w:vAlign w:val="center"/>
            <w:hideMark/>
          </w:tcPr>
          <w:p w:rsidR="00A9660A" w:rsidRPr="00A9660A" w:rsidRDefault="00A9660A" w:rsidP="00A9660A">
            <w:pPr>
              <w:spacing w:line="240" w:lineRule="auto"/>
              <w:jc w:val="center"/>
              <w:rPr>
                <w:color w:val="000000"/>
                <w:sz w:val="18"/>
                <w:szCs w:val="18"/>
              </w:rPr>
            </w:pPr>
            <w:r w:rsidRPr="00A9660A">
              <w:rPr>
                <w:color w:val="000000"/>
                <w:sz w:val="18"/>
                <w:szCs w:val="18"/>
              </w:rPr>
              <w:t>P1</w:t>
            </w:r>
          </w:p>
        </w:tc>
        <w:tc>
          <w:tcPr>
            <w:tcW w:w="1000" w:type="dxa"/>
            <w:tcBorders>
              <w:top w:val="nil"/>
              <w:left w:val="nil"/>
              <w:bottom w:val="double" w:sz="6" w:space="0" w:color="auto"/>
              <w:right w:val="nil"/>
            </w:tcBorders>
            <w:shd w:val="clear" w:color="auto" w:fill="auto"/>
            <w:vAlign w:val="center"/>
            <w:hideMark/>
          </w:tcPr>
          <w:p w:rsidR="00A9660A" w:rsidRPr="00A9660A" w:rsidRDefault="00A9660A" w:rsidP="00A9660A">
            <w:pPr>
              <w:spacing w:line="240" w:lineRule="auto"/>
              <w:jc w:val="center"/>
              <w:rPr>
                <w:color w:val="000000"/>
                <w:sz w:val="18"/>
                <w:szCs w:val="18"/>
              </w:rPr>
            </w:pPr>
            <w:r w:rsidRPr="00A9660A">
              <w:rPr>
                <w:color w:val="000000"/>
                <w:sz w:val="18"/>
                <w:szCs w:val="18"/>
              </w:rPr>
              <w:t>P2</w:t>
            </w:r>
          </w:p>
        </w:tc>
      </w:tr>
      <w:tr w:rsidR="00A9660A" w:rsidRPr="00A9660A" w:rsidTr="00A9660A">
        <w:trPr>
          <w:trHeight w:val="315"/>
        </w:trPr>
        <w:tc>
          <w:tcPr>
            <w:tcW w:w="2020" w:type="dxa"/>
            <w:tcBorders>
              <w:top w:val="nil"/>
              <w:left w:val="nil"/>
              <w:bottom w:val="nil"/>
              <w:right w:val="nil"/>
            </w:tcBorders>
            <w:shd w:val="clear" w:color="auto" w:fill="auto"/>
            <w:hideMark/>
          </w:tcPr>
          <w:p w:rsidR="00A9660A" w:rsidRPr="00A9660A" w:rsidRDefault="00A9660A" w:rsidP="00A9660A">
            <w:pPr>
              <w:spacing w:line="240" w:lineRule="auto"/>
              <w:rPr>
                <w:color w:val="000000"/>
                <w:sz w:val="18"/>
                <w:szCs w:val="18"/>
              </w:rPr>
            </w:pPr>
            <w:r w:rsidRPr="00A9660A">
              <w:rPr>
                <w:color w:val="000000"/>
                <w:sz w:val="18"/>
                <w:szCs w:val="18"/>
              </w:rPr>
              <w:t>Aucun</w:t>
            </w:r>
          </w:p>
        </w:tc>
        <w:tc>
          <w:tcPr>
            <w:tcW w:w="100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39,9</w:t>
            </w:r>
          </w:p>
        </w:tc>
        <w:tc>
          <w:tcPr>
            <w:tcW w:w="100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0,121</w:t>
            </w:r>
          </w:p>
        </w:tc>
        <w:tc>
          <w:tcPr>
            <w:tcW w:w="100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0,052</w:t>
            </w:r>
          </w:p>
        </w:tc>
        <w:tc>
          <w:tcPr>
            <w:tcW w:w="100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40,1</w:t>
            </w:r>
          </w:p>
        </w:tc>
        <w:tc>
          <w:tcPr>
            <w:tcW w:w="100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0,169</w:t>
            </w:r>
          </w:p>
        </w:tc>
        <w:tc>
          <w:tcPr>
            <w:tcW w:w="100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0,094</w:t>
            </w:r>
          </w:p>
        </w:tc>
      </w:tr>
      <w:tr w:rsidR="00A9660A" w:rsidRPr="00A9660A" w:rsidTr="00A9660A">
        <w:trPr>
          <w:trHeight w:val="300"/>
        </w:trPr>
        <w:tc>
          <w:tcPr>
            <w:tcW w:w="2020" w:type="dxa"/>
            <w:tcBorders>
              <w:top w:val="nil"/>
              <w:left w:val="nil"/>
              <w:bottom w:val="nil"/>
              <w:right w:val="nil"/>
            </w:tcBorders>
            <w:shd w:val="clear" w:color="auto" w:fill="auto"/>
            <w:noWrap/>
            <w:vAlign w:val="bottom"/>
            <w:hideMark/>
          </w:tcPr>
          <w:p w:rsidR="00A9660A" w:rsidRPr="00A9660A" w:rsidRDefault="00A9660A" w:rsidP="00A9660A">
            <w:pPr>
              <w:spacing w:line="240" w:lineRule="auto"/>
              <w:jc w:val="left"/>
              <w:rPr>
                <w:rFonts w:ascii="Calibri" w:hAnsi="Calibri"/>
                <w:color w:val="000000"/>
                <w:sz w:val="22"/>
                <w:szCs w:val="22"/>
              </w:rPr>
            </w:pPr>
          </w:p>
        </w:tc>
        <w:tc>
          <w:tcPr>
            <w:tcW w:w="1000" w:type="dxa"/>
            <w:tcBorders>
              <w:top w:val="nil"/>
              <w:left w:val="nil"/>
              <w:bottom w:val="nil"/>
              <w:right w:val="nil"/>
            </w:tcBorders>
            <w:shd w:val="clear" w:color="auto" w:fill="auto"/>
            <w:noWrap/>
            <w:hideMark/>
          </w:tcPr>
          <w:p w:rsidR="00A9660A" w:rsidRPr="00A9660A" w:rsidRDefault="00EE6092" w:rsidP="00A9660A">
            <w:pPr>
              <w:spacing w:line="240" w:lineRule="auto"/>
              <w:jc w:val="right"/>
              <w:rPr>
                <w:color w:val="000000"/>
                <w:sz w:val="18"/>
                <w:szCs w:val="18"/>
              </w:rPr>
            </w:pPr>
            <w:r>
              <w:rPr>
                <w:color w:val="000000"/>
                <w:sz w:val="18"/>
                <w:szCs w:val="18"/>
              </w:rPr>
              <w:t>(</w:t>
            </w:r>
            <w:r w:rsidR="00A9660A" w:rsidRPr="00A9660A">
              <w:rPr>
                <w:color w:val="000000"/>
                <w:sz w:val="18"/>
                <w:szCs w:val="18"/>
              </w:rPr>
              <w:t>0,02</w:t>
            </w:r>
            <w:r>
              <w:rPr>
                <w:color w:val="000000"/>
                <w:sz w:val="18"/>
                <w:szCs w:val="18"/>
              </w:rPr>
              <w:t>)</w:t>
            </w:r>
          </w:p>
        </w:tc>
        <w:tc>
          <w:tcPr>
            <w:tcW w:w="1000" w:type="dxa"/>
            <w:tcBorders>
              <w:top w:val="nil"/>
              <w:left w:val="nil"/>
              <w:bottom w:val="nil"/>
              <w:right w:val="nil"/>
            </w:tcBorders>
            <w:shd w:val="clear" w:color="auto" w:fill="auto"/>
            <w:noWrap/>
            <w:hideMark/>
          </w:tcPr>
          <w:p w:rsidR="00A9660A" w:rsidRPr="00A9660A" w:rsidRDefault="00EE6092" w:rsidP="00A9660A">
            <w:pPr>
              <w:spacing w:line="240" w:lineRule="auto"/>
              <w:jc w:val="right"/>
              <w:rPr>
                <w:color w:val="000000"/>
                <w:sz w:val="18"/>
                <w:szCs w:val="18"/>
              </w:rPr>
            </w:pPr>
            <w:r>
              <w:rPr>
                <w:color w:val="000000"/>
                <w:sz w:val="18"/>
                <w:szCs w:val="18"/>
              </w:rPr>
              <w:t>(</w:t>
            </w:r>
            <w:r w:rsidR="00A9660A" w:rsidRPr="00A9660A">
              <w:rPr>
                <w:color w:val="000000"/>
                <w:sz w:val="18"/>
                <w:szCs w:val="18"/>
              </w:rPr>
              <w:t>0,0001</w:t>
            </w:r>
            <w:r>
              <w:rPr>
                <w:color w:val="000000"/>
                <w:sz w:val="18"/>
                <w:szCs w:val="18"/>
              </w:rPr>
              <w:t>)</w:t>
            </w:r>
          </w:p>
        </w:tc>
        <w:tc>
          <w:tcPr>
            <w:tcW w:w="1000" w:type="dxa"/>
            <w:tcBorders>
              <w:top w:val="nil"/>
              <w:left w:val="nil"/>
              <w:bottom w:val="nil"/>
              <w:right w:val="nil"/>
            </w:tcBorders>
            <w:shd w:val="clear" w:color="auto" w:fill="auto"/>
            <w:noWrap/>
            <w:hideMark/>
          </w:tcPr>
          <w:p w:rsidR="00A9660A" w:rsidRPr="00A9660A" w:rsidRDefault="00EE6092" w:rsidP="00A9660A">
            <w:pPr>
              <w:spacing w:line="240" w:lineRule="auto"/>
              <w:jc w:val="right"/>
              <w:rPr>
                <w:color w:val="000000"/>
                <w:sz w:val="18"/>
                <w:szCs w:val="18"/>
              </w:rPr>
            </w:pPr>
            <w:r>
              <w:rPr>
                <w:color w:val="000000"/>
                <w:sz w:val="18"/>
                <w:szCs w:val="18"/>
              </w:rPr>
              <w:t>(</w:t>
            </w:r>
            <w:r w:rsidR="00A9660A" w:rsidRPr="00A9660A">
              <w:rPr>
                <w:color w:val="000000"/>
                <w:sz w:val="18"/>
                <w:szCs w:val="18"/>
              </w:rPr>
              <w:t>0,0001</w:t>
            </w:r>
            <w:r>
              <w:rPr>
                <w:color w:val="000000"/>
                <w:sz w:val="18"/>
                <w:szCs w:val="18"/>
              </w:rPr>
              <w:t>)</w:t>
            </w:r>
          </w:p>
        </w:tc>
        <w:tc>
          <w:tcPr>
            <w:tcW w:w="1000" w:type="dxa"/>
            <w:tcBorders>
              <w:top w:val="nil"/>
              <w:left w:val="nil"/>
              <w:bottom w:val="nil"/>
              <w:right w:val="nil"/>
            </w:tcBorders>
            <w:shd w:val="clear" w:color="auto" w:fill="auto"/>
            <w:noWrap/>
            <w:hideMark/>
          </w:tcPr>
          <w:p w:rsidR="00A9660A" w:rsidRPr="00A9660A" w:rsidRDefault="00EE6092" w:rsidP="00A9660A">
            <w:pPr>
              <w:spacing w:line="240" w:lineRule="auto"/>
              <w:jc w:val="right"/>
              <w:rPr>
                <w:color w:val="000000"/>
                <w:sz w:val="18"/>
                <w:szCs w:val="18"/>
              </w:rPr>
            </w:pPr>
            <w:r>
              <w:rPr>
                <w:color w:val="000000"/>
                <w:sz w:val="18"/>
                <w:szCs w:val="18"/>
              </w:rPr>
              <w:t>(</w:t>
            </w:r>
            <w:r w:rsidR="00A9660A" w:rsidRPr="00A9660A">
              <w:rPr>
                <w:color w:val="000000"/>
                <w:sz w:val="18"/>
                <w:szCs w:val="18"/>
              </w:rPr>
              <w:t>0,02</w:t>
            </w:r>
            <w:r>
              <w:rPr>
                <w:color w:val="000000"/>
                <w:sz w:val="18"/>
                <w:szCs w:val="18"/>
              </w:rPr>
              <w:t>)</w:t>
            </w:r>
          </w:p>
        </w:tc>
        <w:tc>
          <w:tcPr>
            <w:tcW w:w="1000" w:type="dxa"/>
            <w:tcBorders>
              <w:top w:val="nil"/>
              <w:left w:val="nil"/>
              <w:bottom w:val="nil"/>
              <w:right w:val="nil"/>
            </w:tcBorders>
            <w:shd w:val="clear" w:color="auto" w:fill="auto"/>
            <w:noWrap/>
            <w:hideMark/>
          </w:tcPr>
          <w:p w:rsidR="00A9660A" w:rsidRPr="00A9660A" w:rsidRDefault="00EE6092" w:rsidP="00A9660A">
            <w:pPr>
              <w:spacing w:line="240" w:lineRule="auto"/>
              <w:jc w:val="right"/>
              <w:rPr>
                <w:color w:val="000000"/>
                <w:sz w:val="18"/>
                <w:szCs w:val="18"/>
              </w:rPr>
            </w:pPr>
            <w:r>
              <w:rPr>
                <w:color w:val="000000"/>
                <w:sz w:val="18"/>
                <w:szCs w:val="18"/>
              </w:rPr>
              <w:t>(</w:t>
            </w:r>
            <w:r w:rsidR="00A9660A" w:rsidRPr="00A9660A">
              <w:rPr>
                <w:color w:val="000000"/>
                <w:sz w:val="18"/>
                <w:szCs w:val="18"/>
              </w:rPr>
              <w:t>0,0001</w:t>
            </w:r>
            <w:r>
              <w:rPr>
                <w:color w:val="000000"/>
                <w:sz w:val="18"/>
                <w:szCs w:val="18"/>
              </w:rPr>
              <w:t>)</w:t>
            </w:r>
          </w:p>
        </w:tc>
        <w:tc>
          <w:tcPr>
            <w:tcW w:w="1000" w:type="dxa"/>
            <w:tcBorders>
              <w:top w:val="nil"/>
              <w:left w:val="nil"/>
              <w:bottom w:val="nil"/>
              <w:right w:val="nil"/>
            </w:tcBorders>
            <w:shd w:val="clear" w:color="auto" w:fill="auto"/>
            <w:noWrap/>
            <w:hideMark/>
          </w:tcPr>
          <w:p w:rsidR="00A9660A" w:rsidRPr="00A9660A" w:rsidRDefault="00EE6092" w:rsidP="00A9660A">
            <w:pPr>
              <w:spacing w:line="240" w:lineRule="auto"/>
              <w:jc w:val="right"/>
              <w:rPr>
                <w:color w:val="000000"/>
                <w:sz w:val="18"/>
                <w:szCs w:val="18"/>
              </w:rPr>
            </w:pPr>
            <w:r>
              <w:rPr>
                <w:color w:val="000000"/>
                <w:sz w:val="18"/>
                <w:szCs w:val="18"/>
              </w:rPr>
              <w:t>(</w:t>
            </w:r>
            <w:r w:rsidR="00A9660A" w:rsidRPr="00A9660A">
              <w:rPr>
                <w:color w:val="000000"/>
                <w:sz w:val="18"/>
                <w:szCs w:val="18"/>
              </w:rPr>
              <w:t>0,0001</w:t>
            </w:r>
            <w:r>
              <w:rPr>
                <w:color w:val="000000"/>
                <w:sz w:val="18"/>
                <w:szCs w:val="18"/>
              </w:rPr>
              <w:t>)</w:t>
            </w:r>
          </w:p>
        </w:tc>
      </w:tr>
      <w:tr w:rsidR="00A9660A" w:rsidRPr="00A9660A" w:rsidTr="00A9660A">
        <w:trPr>
          <w:trHeight w:val="300"/>
        </w:trPr>
        <w:tc>
          <w:tcPr>
            <w:tcW w:w="2020" w:type="dxa"/>
            <w:tcBorders>
              <w:top w:val="nil"/>
              <w:left w:val="nil"/>
              <w:bottom w:val="nil"/>
              <w:right w:val="nil"/>
            </w:tcBorders>
            <w:shd w:val="clear" w:color="auto" w:fill="auto"/>
            <w:hideMark/>
          </w:tcPr>
          <w:p w:rsidR="00A9660A" w:rsidRPr="00A9660A" w:rsidRDefault="00A9660A" w:rsidP="00A9660A">
            <w:pPr>
              <w:spacing w:line="240" w:lineRule="auto"/>
              <w:rPr>
                <w:color w:val="000000"/>
                <w:sz w:val="18"/>
                <w:szCs w:val="18"/>
              </w:rPr>
            </w:pPr>
            <w:r w:rsidRPr="00A9660A">
              <w:rPr>
                <w:color w:val="000000"/>
                <w:sz w:val="18"/>
                <w:szCs w:val="18"/>
              </w:rPr>
              <w:t>Primaire</w:t>
            </w:r>
          </w:p>
        </w:tc>
        <w:tc>
          <w:tcPr>
            <w:tcW w:w="100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31,5</w:t>
            </w:r>
          </w:p>
        </w:tc>
        <w:tc>
          <w:tcPr>
            <w:tcW w:w="100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0,088</w:t>
            </w:r>
          </w:p>
        </w:tc>
        <w:tc>
          <w:tcPr>
            <w:tcW w:w="100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0,036</w:t>
            </w:r>
          </w:p>
        </w:tc>
        <w:tc>
          <w:tcPr>
            <w:tcW w:w="100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16,3</w:t>
            </w:r>
          </w:p>
        </w:tc>
        <w:tc>
          <w:tcPr>
            <w:tcW w:w="100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0,056</w:t>
            </w:r>
          </w:p>
        </w:tc>
        <w:tc>
          <w:tcPr>
            <w:tcW w:w="100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0,028</w:t>
            </w:r>
          </w:p>
        </w:tc>
      </w:tr>
      <w:tr w:rsidR="00A9660A" w:rsidRPr="00A9660A" w:rsidTr="00A9660A">
        <w:trPr>
          <w:trHeight w:val="300"/>
        </w:trPr>
        <w:tc>
          <w:tcPr>
            <w:tcW w:w="2020" w:type="dxa"/>
            <w:tcBorders>
              <w:top w:val="nil"/>
              <w:left w:val="nil"/>
              <w:bottom w:val="nil"/>
              <w:right w:val="nil"/>
            </w:tcBorders>
            <w:shd w:val="clear" w:color="auto" w:fill="auto"/>
            <w:noWrap/>
            <w:vAlign w:val="bottom"/>
            <w:hideMark/>
          </w:tcPr>
          <w:p w:rsidR="00A9660A" w:rsidRPr="00A9660A" w:rsidRDefault="00A9660A" w:rsidP="00A9660A">
            <w:pPr>
              <w:spacing w:line="240" w:lineRule="auto"/>
              <w:jc w:val="left"/>
              <w:rPr>
                <w:rFonts w:ascii="Calibri" w:hAnsi="Calibri"/>
                <w:color w:val="000000"/>
                <w:sz w:val="22"/>
                <w:szCs w:val="22"/>
              </w:rPr>
            </w:pPr>
          </w:p>
        </w:tc>
        <w:tc>
          <w:tcPr>
            <w:tcW w:w="1000" w:type="dxa"/>
            <w:tcBorders>
              <w:top w:val="nil"/>
              <w:left w:val="nil"/>
              <w:bottom w:val="nil"/>
              <w:right w:val="nil"/>
            </w:tcBorders>
            <w:shd w:val="clear" w:color="auto" w:fill="auto"/>
            <w:noWrap/>
            <w:hideMark/>
          </w:tcPr>
          <w:p w:rsidR="00A9660A" w:rsidRPr="00A9660A" w:rsidRDefault="00EE6092" w:rsidP="00A9660A">
            <w:pPr>
              <w:spacing w:line="240" w:lineRule="auto"/>
              <w:jc w:val="right"/>
              <w:rPr>
                <w:color w:val="000000"/>
                <w:sz w:val="18"/>
                <w:szCs w:val="18"/>
              </w:rPr>
            </w:pPr>
            <w:r>
              <w:rPr>
                <w:color w:val="000000"/>
                <w:sz w:val="18"/>
                <w:szCs w:val="18"/>
              </w:rPr>
              <w:t>(</w:t>
            </w:r>
            <w:r w:rsidR="00A9660A" w:rsidRPr="00A9660A">
              <w:rPr>
                <w:color w:val="000000"/>
                <w:sz w:val="18"/>
                <w:szCs w:val="18"/>
              </w:rPr>
              <w:t>0,05</w:t>
            </w:r>
            <w:r>
              <w:rPr>
                <w:color w:val="000000"/>
                <w:sz w:val="18"/>
                <w:szCs w:val="18"/>
              </w:rPr>
              <w:t>)</w:t>
            </w:r>
          </w:p>
        </w:tc>
        <w:tc>
          <w:tcPr>
            <w:tcW w:w="1000" w:type="dxa"/>
            <w:tcBorders>
              <w:top w:val="nil"/>
              <w:left w:val="nil"/>
              <w:bottom w:val="nil"/>
              <w:right w:val="nil"/>
            </w:tcBorders>
            <w:shd w:val="clear" w:color="auto" w:fill="auto"/>
            <w:noWrap/>
            <w:hideMark/>
          </w:tcPr>
          <w:p w:rsidR="00A9660A" w:rsidRPr="00A9660A" w:rsidRDefault="00EE6092" w:rsidP="00A9660A">
            <w:pPr>
              <w:spacing w:line="240" w:lineRule="auto"/>
              <w:jc w:val="right"/>
              <w:rPr>
                <w:color w:val="000000"/>
                <w:sz w:val="18"/>
                <w:szCs w:val="18"/>
              </w:rPr>
            </w:pPr>
            <w:r>
              <w:rPr>
                <w:color w:val="000000"/>
                <w:sz w:val="18"/>
                <w:szCs w:val="18"/>
              </w:rPr>
              <w:t>(</w:t>
            </w:r>
            <w:r w:rsidR="00A9660A" w:rsidRPr="00A9660A">
              <w:rPr>
                <w:color w:val="000000"/>
                <w:sz w:val="18"/>
                <w:szCs w:val="18"/>
              </w:rPr>
              <w:t>0,0002</w:t>
            </w:r>
            <w:r>
              <w:rPr>
                <w:color w:val="000000"/>
                <w:sz w:val="18"/>
                <w:szCs w:val="18"/>
              </w:rPr>
              <w:t>)</w:t>
            </w:r>
          </w:p>
        </w:tc>
        <w:tc>
          <w:tcPr>
            <w:tcW w:w="1000" w:type="dxa"/>
            <w:tcBorders>
              <w:top w:val="nil"/>
              <w:left w:val="nil"/>
              <w:bottom w:val="nil"/>
              <w:right w:val="nil"/>
            </w:tcBorders>
            <w:shd w:val="clear" w:color="auto" w:fill="auto"/>
            <w:noWrap/>
            <w:hideMark/>
          </w:tcPr>
          <w:p w:rsidR="00A9660A" w:rsidRPr="00A9660A" w:rsidRDefault="00EE6092" w:rsidP="00A9660A">
            <w:pPr>
              <w:spacing w:line="240" w:lineRule="auto"/>
              <w:jc w:val="right"/>
              <w:rPr>
                <w:color w:val="000000"/>
                <w:sz w:val="18"/>
                <w:szCs w:val="18"/>
              </w:rPr>
            </w:pPr>
            <w:r>
              <w:rPr>
                <w:color w:val="000000"/>
                <w:sz w:val="18"/>
                <w:szCs w:val="18"/>
              </w:rPr>
              <w:t>(</w:t>
            </w:r>
            <w:r w:rsidR="00A9660A" w:rsidRPr="00A9660A">
              <w:rPr>
                <w:color w:val="000000"/>
                <w:sz w:val="18"/>
                <w:szCs w:val="18"/>
              </w:rPr>
              <w:t>0,0001</w:t>
            </w:r>
            <w:r>
              <w:rPr>
                <w:color w:val="000000"/>
                <w:sz w:val="18"/>
                <w:szCs w:val="18"/>
              </w:rPr>
              <w:t>)</w:t>
            </w:r>
          </w:p>
        </w:tc>
        <w:tc>
          <w:tcPr>
            <w:tcW w:w="1000" w:type="dxa"/>
            <w:tcBorders>
              <w:top w:val="nil"/>
              <w:left w:val="nil"/>
              <w:bottom w:val="nil"/>
              <w:right w:val="nil"/>
            </w:tcBorders>
            <w:shd w:val="clear" w:color="auto" w:fill="auto"/>
            <w:noWrap/>
            <w:hideMark/>
          </w:tcPr>
          <w:p w:rsidR="00A9660A" w:rsidRPr="00A9660A" w:rsidRDefault="00EE6092" w:rsidP="00A9660A">
            <w:pPr>
              <w:spacing w:line="240" w:lineRule="auto"/>
              <w:jc w:val="right"/>
              <w:rPr>
                <w:color w:val="000000"/>
                <w:sz w:val="18"/>
                <w:szCs w:val="18"/>
              </w:rPr>
            </w:pPr>
            <w:r>
              <w:rPr>
                <w:color w:val="000000"/>
                <w:sz w:val="18"/>
                <w:szCs w:val="18"/>
              </w:rPr>
              <w:t>(</w:t>
            </w:r>
            <w:r w:rsidR="00A9660A" w:rsidRPr="00A9660A">
              <w:rPr>
                <w:color w:val="000000"/>
                <w:sz w:val="18"/>
                <w:szCs w:val="18"/>
              </w:rPr>
              <w:t>0,04</w:t>
            </w:r>
            <w:r>
              <w:rPr>
                <w:color w:val="000000"/>
                <w:sz w:val="18"/>
                <w:szCs w:val="18"/>
              </w:rPr>
              <w:t>)</w:t>
            </w:r>
          </w:p>
        </w:tc>
        <w:tc>
          <w:tcPr>
            <w:tcW w:w="1000" w:type="dxa"/>
            <w:tcBorders>
              <w:top w:val="nil"/>
              <w:left w:val="nil"/>
              <w:bottom w:val="nil"/>
              <w:right w:val="nil"/>
            </w:tcBorders>
            <w:shd w:val="clear" w:color="auto" w:fill="auto"/>
            <w:noWrap/>
            <w:hideMark/>
          </w:tcPr>
          <w:p w:rsidR="00A9660A" w:rsidRPr="00A9660A" w:rsidRDefault="00EE6092" w:rsidP="00A9660A">
            <w:pPr>
              <w:spacing w:line="240" w:lineRule="auto"/>
              <w:jc w:val="right"/>
              <w:rPr>
                <w:color w:val="000000"/>
                <w:sz w:val="18"/>
                <w:szCs w:val="18"/>
              </w:rPr>
            </w:pPr>
            <w:r>
              <w:rPr>
                <w:color w:val="000000"/>
                <w:sz w:val="18"/>
                <w:szCs w:val="18"/>
              </w:rPr>
              <w:t>(</w:t>
            </w:r>
            <w:r w:rsidR="00A9660A" w:rsidRPr="00A9660A">
              <w:rPr>
                <w:color w:val="000000"/>
                <w:sz w:val="18"/>
                <w:szCs w:val="18"/>
              </w:rPr>
              <w:t>0,0002</w:t>
            </w:r>
            <w:r>
              <w:rPr>
                <w:color w:val="000000"/>
                <w:sz w:val="18"/>
                <w:szCs w:val="18"/>
              </w:rPr>
              <w:t>)</w:t>
            </w:r>
          </w:p>
        </w:tc>
        <w:tc>
          <w:tcPr>
            <w:tcW w:w="1000" w:type="dxa"/>
            <w:tcBorders>
              <w:top w:val="nil"/>
              <w:left w:val="nil"/>
              <w:bottom w:val="nil"/>
              <w:right w:val="nil"/>
            </w:tcBorders>
            <w:shd w:val="clear" w:color="auto" w:fill="auto"/>
            <w:noWrap/>
            <w:hideMark/>
          </w:tcPr>
          <w:p w:rsidR="00A9660A" w:rsidRPr="00A9660A" w:rsidRDefault="00EE6092" w:rsidP="00A9660A">
            <w:pPr>
              <w:spacing w:line="240" w:lineRule="auto"/>
              <w:jc w:val="right"/>
              <w:rPr>
                <w:color w:val="000000"/>
                <w:sz w:val="18"/>
                <w:szCs w:val="18"/>
              </w:rPr>
            </w:pPr>
            <w:r>
              <w:rPr>
                <w:color w:val="000000"/>
                <w:sz w:val="18"/>
                <w:szCs w:val="18"/>
              </w:rPr>
              <w:t>(</w:t>
            </w:r>
            <w:r w:rsidR="00A9660A" w:rsidRPr="00A9660A">
              <w:rPr>
                <w:color w:val="000000"/>
                <w:sz w:val="18"/>
                <w:szCs w:val="18"/>
              </w:rPr>
              <w:t>0,0001</w:t>
            </w:r>
            <w:r>
              <w:rPr>
                <w:color w:val="000000"/>
                <w:sz w:val="18"/>
                <w:szCs w:val="18"/>
              </w:rPr>
              <w:t>)</w:t>
            </w:r>
          </w:p>
        </w:tc>
      </w:tr>
      <w:tr w:rsidR="00A9660A" w:rsidRPr="00A9660A" w:rsidTr="00A9660A">
        <w:trPr>
          <w:trHeight w:val="300"/>
        </w:trPr>
        <w:tc>
          <w:tcPr>
            <w:tcW w:w="2020" w:type="dxa"/>
            <w:tcBorders>
              <w:top w:val="nil"/>
              <w:left w:val="nil"/>
              <w:bottom w:val="nil"/>
              <w:right w:val="nil"/>
            </w:tcBorders>
            <w:shd w:val="clear" w:color="auto" w:fill="auto"/>
            <w:hideMark/>
          </w:tcPr>
          <w:p w:rsidR="00A9660A" w:rsidRPr="00A9660A" w:rsidRDefault="00A9660A" w:rsidP="00A9660A">
            <w:pPr>
              <w:spacing w:line="240" w:lineRule="auto"/>
              <w:rPr>
                <w:color w:val="000000"/>
                <w:sz w:val="18"/>
                <w:szCs w:val="18"/>
              </w:rPr>
            </w:pPr>
            <w:r w:rsidRPr="00A9660A">
              <w:rPr>
                <w:color w:val="000000"/>
                <w:sz w:val="18"/>
                <w:szCs w:val="18"/>
              </w:rPr>
              <w:t>Secondaire</w:t>
            </w:r>
          </w:p>
        </w:tc>
        <w:tc>
          <w:tcPr>
            <w:tcW w:w="100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20,6</w:t>
            </w:r>
          </w:p>
        </w:tc>
        <w:tc>
          <w:tcPr>
            <w:tcW w:w="100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0,057</w:t>
            </w:r>
          </w:p>
        </w:tc>
        <w:tc>
          <w:tcPr>
            <w:tcW w:w="100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0,023</w:t>
            </w:r>
          </w:p>
        </w:tc>
        <w:tc>
          <w:tcPr>
            <w:tcW w:w="100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5,9</w:t>
            </w:r>
          </w:p>
        </w:tc>
        <w:tc>
          <w:tcPr>
            <w:tcW w:w="100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0,017</w:t>
            </w:r>
          </w:p>
        </w:tc>
        <w:tc>
          <w:tcPr>
            <w:tcW w:w="100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0,008</w:t>
            </w:r>
          </w:p>
        </w:tc>
      </w:tr>
      <w:tr w:rsidR="00A9660A" w:rsidRPr="00A9660A" w:rsidTr="00A9660A">
        <w:trPr>
          <w:trHeight w:val="300"/>
        </w:trPr>
        <w:tc>
          <w:tcPr>
            <w:tcW w:w="2020" w:type="dxa"/>
            <w:tcBorders>
              <w:top w:val="nil"/>
              <w:left w:val="nil"/>
              <w:bottom w:val="nil"/>
              <w:right w:val="nil"/>
            </w:tcBorders>
            <w:shd w:val="clear" w:color="auto" w:fill="auto"/>
            <w:noWrap/>
            <w:vAlign w:val="bottom"/>
            <w:hideMark/>
          </w:tcPr>
          <w:p w:rsidR="00A9660A" w:rsidRPr="00A9660A" w:rsidRDefault="00A9660A" w:rsidP="00A9660A">
            <w:pPr>
              <w:spacing w:line="240" w:lineRule="auto"/>
              <w:jc w:val="left"/>
              <w:rPr>
                <w:rFonts w:ascii="Calibri" w:hAnsi="Calibri"/>
                <w:color w:val="000000"/>
                <w:sz w:val="22"/>
                <w:szCs w:val="22"/>
              </w:rPr>
            </w:pPr>
          </w:p>
        </w:tc>
        <w:tc>
          <w:tcPr>
            <w:tcW w:w="1000" w:type="dxa"/>
            <w:tcBorders>
              <w:top w:val="nil"/>
              <w:left w:val="nil"/>
              <w:bottom w:val="nil"/>
              <w:right w:val="nil"/>
            </w:tcBorders>
            <w:shd w:val="clear" w:color="auto" w:fill="auto"/>
            <w:noWrap/>
            <w:hideMark/>
          </w:tcPr>
          <w:p w:rsidR="00A9660A" w:rsidRPr="00A9660A" w:rsidRDefault="00EE6092" w:rsidP="00A9660A">
            <w:pPr>
              <w:spacing w:line="240" w:lineRule="auto"/>
              <w:jc w:val="right"/>
              <w:rPr>
                <w:color w:val="000000"/>
                <w:sz w:val="18"/>
                <w:szCs w:val="18"/>
              </w:rPr>
            </w:pPr>
            <w:r>
              <w:rPr>
                <w:color w:val="000000"/>
                <w:sz w:val="18"/>
                <w:szCs w:val="18"/>
              </w:rPr>
              <w:t>(</w:t>
            </w:r>
            <w:r w:rsidR="00A9660A" w:rsidRPr="00A9660A">
              <w:rPr>
                <w:color w:val="000000"/>
                <w:sz w:val="18"/>
                <w:szCs w:val="18"/>
              </w:rPr>
              <w:t>0,05</w:t>
            </w:r>
            <w:r>
              <w:rPr>
                <w:color w:val="000000"/>
                <w:sz w:val="18"/>
                <w:szCs w:val="18"/>
              </w:rPr>
              <w:t>)</w:t>
            </w:r>
          </w:p>
        </w:tc>
        <w:tc>
          <w:tcPr>
            <w:tcW w:w="1000" w:type="dxa"/>
            <w:tcBorders>
              <w:top w:val="nil"/>
              <w:left w:val="nil"/>
              <w:bottom w:val="nil"/>
              <w:right w:val="nil"/>
            </w:tcBorders>
            <w:shd w:val="clear" w:color="auto" w:fill="auto"/>
            <w:noWrap/>
            <w:hideMark/>
          </w:tcPr>
          <w:p w:rsidR="00A9660A" w:rsidRPr="00A9660A" w:rsidRDefault="00EE6092" w:rsidP="00A9660A">
            <w:pPr>
              <w:spacing w:line="240" w:lineRule="auto"/>
              <w:jc w:val="right"/>
              <w:rPr>
                <w:color w:val="000000"/>
                <w:sz w:val="18"/>
                <w:szCs w:val="18"/>
              </w:rPr>
            </w:pPr>
            <w:r>
              <w:rPr>
                <w:color w:val="000000"/>
                <w:sz w:val="18"/>
                <w:szCs w:val="18"/>
              </w:rPr>
              <w:t>(</w:t>
            </w:r>
            <w:r w:rsidR="00A9660A" w:rsidRPr="00A9660A">
              <w:rPr>
                <w:color w:val="000000"/>
                <w:sz w:val="18"/>
                <w:szCs w:val="18"/>
              </w:rPr>
              <w:t>0,0002</w:t>
            </w:r>
            <w:r>
              <w:rPr>
                <w:color w:val="000000"/>
                <w:sz w:val="18"/>
                <w:szCs w:val="18"/>
              </w:rPr>
              <w:t>)</w:t>
            </w:r>
          </w:p>
        </w:tc>
        <w:tc>
          <w:tcPr>
            <w:tcW w:w="1000" w:type="dxa"/>
            <w:tcBorders>
              <w:top w:val="nil"/>
              <w:left w:val="nil"/>
              <w:bottom w:val="nil"/>
              <w:right w:val="nil"/>
            </w:tcBorders>
            <w:shd w:val="clear" w:color="auto" w:fill="auto"/>
            <w:noWrap/>
            <w:hideMark/>
          </w:tcPr>
          <w:p w:rsidR="00A9660A" w:rsidRPr="00A9660A" w:rsidRDefault="00EE6092" w:rsidP="00A9660A">
            <w:pPr>
              <w:spacing w:line="240" w:lineRule="auto"/>
              <w:jc w:val="right"/>
              <w:rPr>
                <w:color w:val="000000"/>
                <w:sz w:val="18"/>
                <w:szCs w:val="18"/>
              </w:rPr>
            </w:pPr>
            <w:r>
              <w:rPr>
                <w:color w:val="000000"/>
                <w:sz w:val="18"/>
                <w:szCs w:val="18"/>
              </w:rPr>
              <w:t>(</w:t>
            </w:r>
            <w:r w:rsidR="00A9660A" w:rsidRPr="00A9660A">
              <w:rPr>
                <w:color w:val="000000"/>
                <w:sz w:val="18"/>
                <w:szCs w:val="18"/>
              </w:rPr>
              <w:t>0,0001</w:t>
            </w:r>
            <w:r>
              <w:rPr>
                <w:color w:val="000000"/>
                <w:sz w:val="18"/>
                <w:szCs w:val="18"/>
              </w:rPr>
              <w:t>)</w:t>
            </w:r>
          </w:p>
        </w:tc>
        <w:tc>
          <w:tcPr>
            <w:tcW w:w="1000" w:type="dxa"/>
            <w:tcBorders>
              <w:top w:val="nil"/>
              <w:left w:val="nil"/>
              <w:bottom w:val="nil"/>
              <w:right w:val="nil"/>
            </w:tcBorders>
            <w:shd w:val="clear" w:color="auto" w:fill="auto"/>
            <w:noWrap/>
            <w:hideMark/>
          </w:tcPr>
          <w:p w:rsidR="00A9660A" w:rsidRPr="00A9660A" w:rsidRDefault="00EE6092" w:rsidP="00A9660A">
            <w:pPr>
              <w:spacing w:line="240" w:lineRule="auto"/>
              <w:jc w:val="right"/>
              <w:rPr>
                <w:color w:val="000000"/>
                <w:sz w:val="18"/>
                <w:szCs w:val="18"/>
              </w:rPr>
            </w:pPr>
            <w:r>
              <w:rPr>
                <w:color w:val="000000"/>
                <w:sz w:val="18"/>
                <w:szCs w:val="18"/>
              </w:rPr>
              <w:t>(</w:t>
            </w:r>
            <w:r w:rsidR="00A9660A" w:rsidRPr="00A9660A">
              <w:rPr>
                <w:color w:val="000000"/>
                <w:sz w:val="18"/>
                <w:szCs w:val="18"/>
              </w:rPr>
              <w:t>0,03</w:t>
            </w:r>
            <w:r>
              <w:rPr>
                <w:color w:val="000000"/>
                <w:sz w:val="18"/>
                <w:szCs w:val="18"/>
              </w:rPr>
              <w:t>)</w:t>
            </w:r>
          </w:p>
        </w:tc>
        <w:tc>
          <w:tcPr>
            <w:tcW w:w="1000" w:type="dxa"/>
            <w:tcBorders>
              <w:top w:val="nil"/>
              <w:left w:val="nil"/>
              <w:bottom w:val="nil"/>
              <w:right w:val="nil"/>
            </w:tcBorders>
            <w:shd w:val="clear" w:color="auto" w:fill="auto"/>
            <w:noWrap/>
            <w:hideMark/>
          </w:tcPr>
          <w:p w:rsidR="00A9660A" w:rsidRPr="00A9660A" w:rsidRDefault="00EE6092" w:rsidP="00A9660A">
            <w:pPr>
              <w:spacing w:line="240" w:lineRule="auto"/>
              <w:jc w:val="right"/>
              <w:rPr>
                <w:color w:val="000000"/>
                <w:sz w:val="18"/>
                <w:szCs w:val="18"/>
              </w:rPr>
            </w:pPr>
            <w:r>
              <w:rPr>
                <w:color w:val="000000"/>
                <w:sz w:val="18"/>
                <w:szCs w:val="18"/>
              </w:rPr>
              <w:t>(</w:t>
            </w:r>
            <w:r w:rsidR="00A9660A" w:rsidRPr="00A9660A">
              <w:rPr>
                <w:color w:val="000000"/>
                <w:sz w:val="18"/>
                <w:szCs w:val="18"/>
              </w:rPr>
              <w:t>0,0001</w:t>
            </w:r>
            <w:r>
              <w:rPr>
                <w:color w:val="000000"/>
                <w:sz w:val="18"/>
                <w:szCs w:val="18"/>
              </w:rPr>
              <w:t>)</w:t>
            </w:r>
          </w:p>
        </w:tc>
        <w:tc>
          <w:tcPr>
            <w:tcW w:w="1000" w:type="dxa"/>
            <w:tcBorders>
              <w:top w:val="nil"/>
              <w:left w:val="nil"/>
              <w:bottom w:val="nil"/>
              <w:right w:val="nil"/>
            </w:tcBorders>
            <w:shd w:val="clear" w:color="auto" w:fill="auto"/>
            <w:noWrap/>
            <w:hideMark/>
          </w:tcPr>
          <w:p w:rsidR="00A9660A" w:rsidRPr="00A9660A" w:rsidRDefault="00EE6092" w:rsidP="00A9660A">
            <w:pPr>
              <w:spacing w:line="240" w:lineRule="auto"/>
              <w:jc w:val="right"/>
              <w:rPr>
                <w:color w:val="000000"/>
                <w:sz w:val="18"/>
                <w:szCs w:val="18"/>
              </w:rPr>
            </w:pPr>
            <w:r>
              <w:rPr>
                <w:color w:val="000000"/>
                <w:sz w:val="18"/>
                <w:szCs w:val="18"/>
              </w:rPr>
              <w:t>(</w:t>
            </w:r>
            <w:r w:rsidR="00A9660A" w:rsidRPr="00A9660A">
              <w:rPr>
                <w:color w:val="000000"/>
                <w:sz w:val="18"/>
                <w:szCs w:val="18"/>
              </w:rPr>
              <w:t>0,0001</w:t>
            </w:r>
            <w:r>
              <w:rPr>
                <w:color w:val="000000"/>
                <w:sz w:val="18"/>
                <w:szCs w:val="18"/>
              </w:rPr>
              <w:t>)</w:t>
            </w:r>
          </w:p>
        </w:tc>
      </w:tr>
      <w:tr w:rsidR="00A9660A" w:rsidRPr="00A9660A" w:rsidTr="00A9660A">
        <w:trPr>
          <w:trHeight w:val="300"/>
        </w:trPr>
        <w:tc>
          <w:tcPr>
            <w:tcW w:w="2020" w:type="dxa"/>
            <w:tcBorders>
              <w:top w:val="nil"/>
              <w:left w:val="nil"/>
              <w:bottom w:val="nil"/>
              <w:right w:val="nil"/>
            </w:tcBorders>
            <w:shd w:val="clear" w:color="auto" w:fill="auto"/>
            <w:hideMark/>
          </w:tcPr>
          <w:p w:rsidR="00A9660A" w:rsidRPr="00A9660A" w:rsidRDefault="00A9660A" w:rsidP="00A9660A">
            <w:pPr>
              <w:spacing w:line="240" w:lineRule="auto"/>
              <w:rPr>
                <w:color w:val="000000"/>
                <w:sz w:val="18"/>
                <w:szCs w:val="18"/>
              </w:rPr>
            </w:pPr>
            <w:r w:rsidRPr="00A9660A">
              <w:rPr>
                <w:color w:val="000000"/>
                <w:sz w:val="18"/>
                <w:szCs w:val="18"/>
              </w:rPr>
              <w:t>Supérieur</w:t>
            </w:r>
          </w:p>
        </w:tc>
        <w:tc>
          <w:tcPr>
            <w:tcW w:w="100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6,8</w:t>
            </w:r>
          </w:p>
        </w:tc>
        <w:tc>
          <w:tcPr>
            <w:tcW w:w="100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0,017</w:t>
            </w:r>
          </w:p>
        </w:tc>
        <w:tc>
          <w:tcPr>
            <w:tcW w:w="100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0,006</w:t>
            </w:r>
          </w:p>
        </w:tc>
        <w:tc>
          <w:tcPr>
            <w:tcW w:w="100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0,4</w:t>
            </w:r>
          </w:p>
        </w:tc>
        <w:tc>
          <w:tcPr>
            <w:tcW w:w="100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w:t>
            </w:r>
          </w:p>
        </w:tc>
        <w:tc>
          <w:tcPr>
            <w:tcW w:w="100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w:t>
            </w:r>
          </w:p>
        </w:tc>
      </w:tr>
      <w:tr w:rsidR="00A9660A" w:rsidRPr="00A9660A" w:rsidTr="00A9660A">
        <w:trPr>
          <w:trHeight w:val="315"/>
        </w:trPr>
        <w:tc>
          <w:tcPr>
            <w:tcW w:w="2020" w:type="dxa"/>
            <w:tcBorders>
              <w:top w:val="nil"/>
              <w:left w:val="nil"/>
              <w:bottom w:val="nil"/>
              <w:right w:val="nil"/>
            </w:tcBorders>
            <w:shd w:val="clear" w:color="auto" w:fill="auto"/>
            <w:noWrap/>
            <w:vAlign w:val="bottom"/>
            <w:hideMark/>
          </w:tcPr>
          <w:p w:rsidR="00A9660A" w:rsidRPr="00A9660A" w:rsidRDefault="00A9660A" w:rsidP="00A9660A">
            <w:pPr>
              <w:spacing w:line="240" w:lineRule="auto"/>
              <w:jc w:val="left"/>
              <w:rPr>
                <w:rFonts w:ascii="Calibri" w:hAnsi="Calibri"/>
                <w:color w:val="000000"/>
                <w:sz w:val="22"/>
                <w:szCs w:val="22"/>
              </w:rPr>
            </w:pPr>
          </w:p>
        </w:tc>
        <w:tc>
          <w:tcPr>
            <w:tcW w:w="1000" w:type="dxa"/>
            <w:tcBorders>
              <w:top w:val="nil"/>
              <w:left w:val="nil"/>
              <w:bottom w:val="nil"/>
              <w:right w:val="nil"/>
            </w:tcBorders>
            <w:shd w:val="clear" w:color="auto" w:fill="auto"/>
            <w:noWrap/>
            <w:hideMark/>
          </w:tcPr>
          <w:p w:rsidR="00A9660A" w:rsidRPr="00A9660A" w:rsidRDefault="00EE6092" w:rsidP="00A9660A">
            <w:pPr>
              <w:spacing w:line="240" w:lineRule="auto"/>
              <w:jc w:val="right"/>
              <w:rPr>
                <w:color w:val="000000"/>
                <w:sz w:val="18"/>
                <w:szCs w:val="18"/>
              </w:rPr>
            </w:pPr>
            <w:r>
              <w:rPr>
                <w:color w:val="000000"/>
                <w:sz w:val="18"/>
                <w:szCs w:val="18"/>
              </w:rPr>
              <w:t>(</w:t>
            </w:r>
            <w:r w:rsidR="00A9660A" w:rsidRPr="00A9660A">
              <w:rPr>
                <w:color w:val="000000"/>
                <w:sz w:val="18"/>
                <w:szCs w:val="18"/>
              </w:rPr>
              <w:t>0,06</w:t>
            </w:r>
            <w:r>
              <w:rPr>
                <w:color w:val="000000"/>
                <w:sz w:val="18"/>
                <w:szCs w:val="18"/>
              </w:rPr>
              <w:t>)</w:t>
            </w:r>
          </w:p>
        </w:tc>
        <w:tc>
          <w:tcPr>
            <w:tcW w:w="1000" w:type="dxa"/>
            <w:tcBorders>
              <w:top w:val="nil"/>
              <w:left w:val="nil"/>
              <w:bottom w:val="nil"/>
              <w:right w:val="nil"/>
            </w:tcBorders>
            <w:shd w:val="clear" w:color="auto" w:fill="auto"/>
            <w:noWrap/>
            <w:hideMark/>
          </w:tcPr>
          <w:p w:rsidR="00A9660A" w:rsidRPr="00A9660A" w:rsidRDefault="00EE6092" w:rsidP="00A9660A">
            <w:pPr>
              <w:spacing w:line="240" w:lineRule="auto"/>
              <w:jc w:val="right"/>
              <w:rPr>
                <w:color w:val="000000"/>
                <w:sz w:val="18"/>
                <w:szCs w:val="18"/>
              </w:rPr>
            </w:pPr>
            <w:r>
              <w:rPr>
                <w:color w:val="000000"/>
                <w:sz w:val="18"/>
                <w:szCs w:val="18"/>
              </w:rPr>
              <w:t>(</w:t>
            </w:r>
            <w:r w:rsidR="00A9660A" w:rsidRPr="00A9660A">
              <w:rPr>
                <w:color w:val="000000"/>
                <w:sz w:val="18"/>
                <w:szCs w:val="18"/>
              </w:rPr>
              <w:t>0,0002</w:t>
            </w:r>
            <w:r>
              <w:rPr>
                <w:color w:val="000000"/>
                <w:sz w:val="18"/>
                <w:szCs w:val="18"/>
              </w:rPr>
              <w:t>)</w:t>
            </w:r>
          </w:p>
        </w:tc>
        <w:tc>
          <w:tcPr>
            <w:tcW w:w="1000" w:type="dxa"/>
            <w:tcBorders>
              <w:top w:val="nil"/>
              <w:left w:val="nil"/>
              <w:bottom w:val="nil"/>
              <w:right w:val="nil"/>
            </w:tcBorders>
            <w:shd w:val="clear" w:color="auto" w:fill="auto"/>
            <w:noWrap/>
            <w:hideMark/>
          </w:tcPr>
          <w:p w:rsidR="00A9660A" w:rsidRPr="00A9660A" w:rsidRDefault="00EE6092" w:rsidP="00A9660A">
            <w:pPr>
              <w:spacing w:line="240" w:lineRule="auto"/>
              <w:jc w:val="right"/>
              <w:rPr>
                <w:color w:val="000000"/>
                <w:sz w:val="18"/>
                <w:szCs w:val="18"/>
              </w:rPr>
            </w:pPr>
            <w:r>
              <w:rPr>
                <w:color w:val="000000"/>
                <w:sz w:val="18"/>
                <w:szCs w:val="18"/>
              </w:rPr>
              <w:t>(</w:t>
            </w:r>
            <w:r w:rsidR="00A9660A" w:rsidRPr="00A9660A">
              <w:rPr>
                <w:color w:val="000000"/>
                <w:sz w:val="18"/>
                <w:szCs w:val="18"/>
              </w:rPr>
              <w:t>0,0001</w:t>
            </w:r>
            <w:r>
              <w:rPr>
                <w:color w:val="000000"/>
                <w:sz w:val="18"/>
                <w:szCs w:val="18"/>
              </w:rPr>
              <w:t>)</w:t>
            </w:r>
          </w:p>
        </w:tc>
        <w:tc>
          <w:tcPr>
            <w:tcW w:w="1000" w:type="dxa"/>
            <w:tcBorders>
              <w:top w:val="nil"/>
              <w:left w:val="nil"/>
              <w:bottom w:val="nil"/>
              <w:right w:val="nil"/>
            </w:tcBorders>
            <w:shd w:val="clear" w:color="auto" w:fill="auto"/>
            <w:noWrap/>
            <w:hideMark/>
          </w:tcPr>
          <w:p w:rsidR="00A9660A" w:rsidRPr="00A9660A" w:rsidRDefault="00EE6092" w:rsidP="00A9660A">
            <w:pPr>
              <w:spacing w:line="240" w:lineRule="auto"/>
              <w:jc w:val="right"/>
              <w:rPr>
                <w:color w:val="000000"/>
                <w:sz w:val="18"/>
                <w:szCs w:val="18"/>
              </w:rPr>
            </w:pPr>
            <w:r>
              <w:rPr>
                <w:color w:val="000000"/>
                <w:sz w:val="18"/>
                <w:szCs w:val="18"/>
              </w:rPr>
              <w:t>(</w:t>
            </w:r>
            <w:r w:rsidR="00A9660A" w:rsidRPr="00A9660A">
              <w:rPr>
                <w:color w:val="000000"/>
                <w:sz w:val="18"/>
                <w:szCs w:val="18"/>
              </w:rPr>
              <w:t>0,02</w:t>
            </w:r>
            <w:r>
              <w:rPr>
                <w:color w:val="000000"/>
                <w:sz w:val="18"/>
                <w:szCs w:val="18"/>
              </w:rPr>
              <w:t>)</w:t>
            </w:r>
          </w:p>
        </w:tc>
        <w:tc>
          <w:tcPr>
            <w:tcW w:w="100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w:t>
            </w:r>
          </w:p>
        </w:tc>
        <w:tc>
          <w:tcPr>
            <w:tcW w:w="100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w:t>
            </w:r>
          </w:p>
        </w:tc>
      </w:tr>
      <w:tr w:rsidR="00A9660A" w:rsidRPr="00A9660A" w:rsidTr="00A9660A">
        <w:trPr>
          <w:trHeight w:val="300"/>
        </w:trPr>
        <w:tc>
          <w:tcPr>
            <w:tcW w:w="2020" w:type="dxa"/>
            <w:tcBorders>
              <w:top w:val="single" w:sz="8" w:space="0" w:color="auto"/>
              <w:left w:val="nil"/>
              <w:bottom w:val="nil"/>
              <w:right w:val="nil"/>
            </w:tcBorders>
            <w:shd w:val="clear" w:color="auto" w:fill="auto"/>
            <w:hideMark/>
          </w:tcPr>
          <w:p w:rsidR="00A9660A" w:rsidRPr="00A9660A" w:rsidRDefault="00A9660A" w:rsidP="00A9660A">
            <w:pPr>
              <w:spacing w:line="240" w:lineRule="auto"/>
              <w:rPr>
                <w:color w:val="000000"/>
                <w:sz w:val="18"/>
                <w:szCs w:val="18"/>
              </w:rPr>
            </w:pPr>
            <w:r w:rsidRPr="00A9660A">
              <w:rPr>
                <w:color w:val="000000"/>
                <w:sz w:val="18"/>
                <w:szCs w:val="18"/>
              </w:rPr>
              <w:t>Total</w:t>
            </w:r>
          </w:p>
        </w:tc>
        <w:tc>
          <w:tcPr>
            <w:tcW w:w="1000" w:type="dxa"/>
            <w:tcBorders>
              <w:top w:val="single" w:sz="8" w:space="0" w:color="auto"/>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35,2</w:t>
            </w:r>
          </w:p>
        </w:tc>
        <w:tc>
          <w:tcPr>
            <w:tcW w:w="1000" w:type="dxa"/>
            <w:tcBorders>
              <w:top w:val="single" w:sz="8" w:space="0" w:color="auto"/>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0,104</w:t>
            </w:r>
          </w:p>
        </w:tc>
        <w:tc>
          <w:tcPr>
            <w:tcW w:w="1000" w:type="dxa"/>
            <w:tcBorders>
              <w:top w:val="single" w:sz="8" w:space="0" w:color="auto"/>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0,045</w:t>
            </w:r>
          </w:p>
        </w:tc>
        <w:tc>
          <w:tcPr>
            <w:tcW w:w="1000" w:type="dxa"/>
            <w:tcBorders>
              <w:top w:val="single" w:sz="8" w:space="0" w:color="auto"/>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30,8</w:t>
            </w:r>
          </w:p>
        </w:tc>
        <w:tc>
          <w:tcPr>
            <w:tcW w:w="1000" w:type="dxa"/>
            <w:tcBorders>
              <w:top w:val="single" w:sz="8" w:space="0" w:color="auto"/>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0,127</w:t>
            </w:r>
          </w:p>
        </w:tc>
        <w:tc>
          <w:tcPr>
            <w:tcW w:w="1000" w:type="dxa"/>
            <w:tcBorders>
              <w:top w:val="single" w:sz="8" w:space="0" w:color="auto"/>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0,07</w:t>
            </w:r>
          </w:p>
        </w:tc>
      </w:tr>
      <w:tr w:rsidR="00A9660A" w:rsidRPr="00A9660A" w:rsidTr="00A9660A">
        <w:trPr>
          <w:trHeight w:val="315"/>
        </w:trPr>
        <w:tc>
          <w:tcPr>
            <w:tcW w:w="2020" w:type="dxa"/>
            <w:tcBorders>
              <w:top w:val="nil"/>
              <w:left w:val="nil"/>
              <w:bottom w:val="single" w:sz="8" w:space="0" w:color="auto"/>
              <w:right w:val="nil"/>
            </w:tcBorders>
            <w:shd w:val="clear" w:color="auto" w:fill="auto"/>
            <w:noWrap/>
            <w:vAlign w:val="bottom"/>
            <w:hideMark/>
          </w:tcPr>
          <w:p w:rsidR="00A9660A" w:rsidRPr="00A9660A" w:rsidRDefault="00A9660A" w:rsidP="00A9660A">
            <w:pPr>
              <w:spacing w:line="240" w:lineRule="auto"/>
              <w:rPr>
                <w:color w:val="000000"/>
                <w:sz w:val="18"/>
                <w:szCs w:val="18"/>
              </w:rPr>
            </w:pPr>
            <w:r w:rsidRPr="00A9660A">
              <w:rPr>
                <w:color w:val="000000"/>
                <w:sz w:val="18"/>
                <w:szCs w:val="18"/>
              </w:rPr>
              <w:t> </w:t>
            </w:r>
          </w:p>
        </w:tc>
        <w:tc>
          <w:tcPr>
            <w:tcW w:w="1000" w:type="dxa"/>
            <w:tcBorders>
              <w:top w:val="nil"/>
              <w:left w:val="nil"/>
              <w:bottom w:val="single" w:sz="8" w:space="0" w:color="auto"/>
              <w:right w:val="nil"/>
            </w:tcBorders>
            <w:shd w:val="clear" w:color="auto" w:fill="auto"/>
            <w:noWrap/>
            <w:hideMark/>
          </w:tcPr>
          <w:p w:rsidR="00A9660A" w:rsidRPr="00A9660A" w:rsidRDefault="00EE6092" w:rsidP="00A9660A">
            <w:pPr>
              <w:spacing w:line="240" w:lineRule="auto"/>
              <w:jc w:val="right"/>
              <w:rPr>
                <w:color w:val="000000"/>
                <w:sz w:val="18"/>
                <w:szCs w:val="18"/>
              </w:rPr>
            </w:pPr>
            <w:r>
              <w:rPr>
                <w:color w:val="000000"/>
                <w:sz w:val="18"/>
                <w:szCs w:val="18"/>
              </w:rPr>
              <w:t>(</w:t>
            </w:r>
            <w:r w:rsidR="00A9660A" w:rsidRPr="00A9660A">
              <w:rPr>
                <w:color w:val="000000"/>
                <w:sz w:val="18"/>
                <w:szCs w:val="18"/>
              </w:rPr>
              <w:t>0,02</w:t>
            </w:r>
            <w:r>
              <w:rPr>
                <w:color w:val="000000"/>
                <w:sz w:val="18"/>
                <w:szCs w:val="18"/>
              </w:rPr>
              <w:t>)</w:t>
            </w:r>
          </w:p>
        </w:tc>
        <w:tc>
          <w:tcPr>
            <w:tcW w:w="1000" w:type="dxa"/>
            <w:tcBorders>
              <w:top w:val="nil"/>
              <w:left w:val="nil"/>
              <w:bottom w:val="single" w:sz="8" w:space="0" w:color="auto"/>
              <w:right w:val="nil"/>
            </w:tcBorders>
            <w:shd w:val="clear" w:color="auto" w:fill="auto"/>
            <w:noWrap/>
            <w:hideMark/>
          </w:tcPr>
          <w:p w:rsidR="00A9660A" w:rsidRPr="00A9660A" w:rsidRDefault="00EE6092" w:rsidP="00A9660A">
            <w:pPr>
              <w:spacing w:line="240" w:lineRule="auto"/>
              <w:jc w:val="right"/>
              <w:rPr>
                <w:color w:val="000000"/>
                <w:sz w:val="18"/>
                <w:szCs w:val="18"/>
              </w:rPr>
            </w:pPr>
            <w:r>
              <w:rPr>
                <w:color w:val="000000"/>
                <w:sz w:val="18"/>
                <w:szCs w:val="18"/>
              </w:rPr>
              <w:t>(</w:t>
            </w:r>
            <w:r w:rsidR="00A9660A" w:rsidRPr="00A9660A">
              <w:rPr>
                <w:color w:val="000000"/>
                <w:sz w:val="18"/>
                <w:szCs w:val="18"/>
              </w:rPr>
              <w:t>0,0001</w:t>
            </w:r>
            <w:r>
              <w:rPr>
                <w:color w:val="000000"/>
                <w:sz w:val="18"/>
                <w:szCs w:val="18"/>
              </w:rPr>
              <w:t>)</w:t>
            </w:r>
          </w:p>
        </w:tc>
        <w:tc>
          <w:tcPr>
            <w:tcW w:w="1000" w:type="dxa"/>
            <w:tcBorders>
              <w:top w:val="nil"/>
              <w:left w:val="nil"/>
              <w:bottom w:val="single" w:sz="8" w:space="0" w:color="auto"/>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w:t>
            </w:r>
          </w:p>
        </w:tc>
        <w:tc>
          <w:tcPr>
            <w:tcW w:w="1000" w:type="dxa"/>
            <w:tcBorders>
              <w:top w:val="nil"/>
              <w:left w:val="nil"/>
              <w:bottom w:val="single" w:sz="8" w:space="0" w:color="auto"/>
              <w:right w:val="nil"/>
            </w:tcBorders>
            <w:shd w:val="clear" w:color="auto" w:fill="auto"/>
            <w:noWrap/>
            <w:hideMark/>
          </w:tcPr>
          <w:p w:rsidR="00A9660A" w:rsidRPr="00A9660A" w:rsidRDefault="00EE6092" w:rsidP="00A9660A">
            <w:pPr>
              <w:spacing w:line="240" w:lineRule="auto"/>
              <w:jc w:val="right"/>
              <w:rPr>
                <w:color w:val="000000"/>
                <w:sz w:val="18"/>
                <w:szCs w:val="18"/>
              </w:rPr>
            </w:pPr>
            <w:r>
              <w:rPr>
                <w:color w:val="000000"/>
                <w:sz w:val="18"/>
                <w:szCs w:val="18"/>
              </w:rPr>
              <w:t>(</w:t>
            </w:r>
            <w:r w:rsidR="00A9660A" w:rsidRPr="00A9660A">
              <w:rPr>
                <w:color w:val="000000"/>
                <w:sz w:val="18"/>
                <w:szCs w:val="18"/>
              </w:rPr>
              <w:t>0,02</w:t>
            </w:r>
            <w:r>
              <w:rPr>
                <w:color w:val="000000"/>
                <w:sz w:val="18"/>
                <w:szCs w:val="18"/>
              </w:rPr>
              <w:t>)</w:t>
            </w:r>
          </w:p>
        </w:tc>
        <w:tc>
          <w:tcPr>
            <w:tcW w:w="1000" w:type="dxa"/>
            <w:tcBorders>
              <w:top w:val="nil"/>
              <w:left w:val="nil"/>
              <w:bottom w:val="single" w:sz="8" w:space="0" w:color="auto"/>
              <w:right w:val="nil"/>
            </w:tcBorders>
            <w:shd w:val="clear" w:color="auto" w:fill="auto"/>
            <w:noWrap/>
            <w:hideMark/>
          </w:tcPr>
          <w:p w:rsidR="00A9660A" w:rsidRPr="00A9660A" w:rsidRDefault="00EE6092" w:rsidP="00A9660A">
            <w:pPr>
              <w:spacing w:line="240" w:lineRule="auto"/>
              <w:jc w:val="right"/>
              <w:rPr>
                <w:color w:val="000000"/>
                <w:sz w:val="18"/>
                <w:szCs w:val="18"/>
              </w:rPr>
            </w:pPr>
            <w:r>
              <w:rPr>
                <w:color w:val="000000"/>
                <w:sz w:val="18"/>
                <w:szCs w:val="18"/>
              </w:rPr>
              <w:t>(</w:t>
            </w:r>
            <w:r w:rsidR="00A9660A" w:rsidRPr="00A9660A">
              <w:rPr>
                <w:color w:val="000000"/>
                <w:sz w:val="18"/>
                <w:szCs w:val="18"/>
              </w:rPr>
              <w:t>0,0001</w:t>
            </w:r>
            <w:r>
              <w:rPr>
                <w:color w:val="000000"/>
                <w:sz w:val="18"/>
                <w:szCs w:val="18"/>
              </w:rPr>
              <w:t>)</w:t>
            </w:r>
          </w:p>
        </w:tc>
        <w:tc>
          <w:tcPr>
            <w:tcW w:w="1000" w:type="dxa"/>
            <w:tcBorders>
              <w:top w:val="nil"/>
              <w:left w:val="nil"/>
              <w:bottom w:val="single" w:sz="8" w:space="0" w:color="auto"/>
              <w:right w:val="nil"/>
            </w:tcBorders>
            <w:shd w:val="clear" w:color="auto" w:fill="auto"/>
            <w:noWrap/>
            <w:hideMark/>
          </w:tcPr>
          <w:p w:rsidR="00A9660A" w:rsidRPr="00A9660A" w:rsidRDefault="00EE6092" w:rsidP="00A9660A">
            <w:pPr>
              <w:spacing w:line="240" w:lineRule="auto"/>
              <w:jc w:val="right"/>
              <w:rPr>
                <w:color w:val="000000"/>
                <w:sz w:val="18"/>
                <w:szCs w:val="18"/>
              </w:rPr>
            </w:pPr>
            <w:r>
              <w:rPr>
                <w:color w:val="000000"/>
                <w:sz w:val="18"/>
                <w:szCs w:val="18"/>
              </w:rPr>
              <w:t>(</w:t>
            </w:r>
            <w:r w:rsidR="00A9660A" w:rsidRPr="00A9660A">
              <w:rPr>
                <w:color w:val="000000"/>
                <w:sz w:val="18"/>
                <w:szCs w:val="18"/>
              </w:rPr>
              <w:t>0,0001</w:t>
            </w:r>
            <w:r>
              <w:rPr>
                <w:color w:val="000000"/>
                <w:sz w:val="18"/>
                <w:szCs w:val="18"/>
              </w:rPr>
              <w:t>)</w:t>
            </w:r>
          </w:p>
        </w:tc>
      </w:tr>
    </w:tbl>
    <w:p w:rsidR="00DB03EA" w:rsidRPr="00AC6B4F" w:rsidRDefault="00DB03EA" w:rsidP="00DB03EA">
      <w:pPr>
        <w:pStyle w:val="Paragraphedeliste"/>
        <w:ind w:left="360"/>
        <w:rPr>
          <w:rFonts w:ascii="Garamond" w:hAnsi="Garamond"/>
        </w:rPr>
      </w:pPr>
    </w:p>
    <w:p w:rsidR="00722968" w:rsidRDefault="00722968" w:rsidP="00DB03EA">
      <w:pPr>
        <w:pStyle w:val="Titre2"/>
        <w:spacing w:before="120" w:after="200"/>
        <w:rPr>
          <w:rFonts w:ascii="Garamond" w:hAnsi="Garamond"/>
          <w:sz w:val="24"/>
          <w:szCs w:val="24"/>
        </w:rPr>
        <w:sectPr w:rsidR="00722968" w:rsidSect="00100F8C">
          <w:type w:val="continuous"/>
          <w:pgSz w:w="11906" w:h="16838"/>
          <w:pgMar w:top="1417" w:right="1417" w:bottom="1417" w:left="1417" w:header="708" w:footer="708" w:gutter="0"/>
          <w:cols w:space="708"/>
          <w:docGrid w:linePitch="360"/>
        </w:sectPr>
      </w:pPr>
      <w:bookmarkStart w:id="39" w:name="_Toc281464504"/>
    </w:p>
    <w:p w:rsidR="00DB03EA" w:rsidRDefault="00DB03EA" w:rsidP="009C5E4F">
      <w:pPr>
        <w:rPr>
          <w:b/>
          <w:color w:val="17365D" w:themeColor="text2" w:themeShade="BF"/>
          <w:sz w:val="28"/>
          <w:szCs w:val="28"/>
        </w:rPr>
      </w:pPr>
      <w:r w:rsidRPr="009C5E4F">
        <w:rPr>
          <w:b/>
          <w:color w:val="17365D" w:themeColor="text2" w:themeShade="BF"/>
          <w:sz w:val="28"/>
          <w:szCs w:val="28"/>
        </w:rPr>
        <w:lastRenderedPageBreak/>
        <w:t>Pauvreté et taille du ménage : une relation mitigée</w:t>
      </w:r>
      <w:bookmarkEnd w:id="39"/>
      <w:r w:rsidR="009C5E4F">
        <w:rPr>
          <w:b/>
          <w:color w:val="17365D" w:themeColor="text2" w:themeShade="BF"/>
          <w:sz w:val="28"/>
          <w:szCs w:val="28"/>
        </w:rPr>
        <w:t>.</w:t>
      </w:r>
    </w:p>
    <w:p w:rsidR="009C5E4F" w:rsidRPr="009C5E4F" w:rsidRDefault="009C5E4F" w:rsidP="009C5E4F">
      <w:pPr>
        <w:rPr>
          <w:b/>
          <w:color w:val="17365D" w:themeColor="text2" w:themeShade="BF"/>
          <w:sz w:val="28"/>
          <w:szCs w:val="28"/>
        </w:rPr>
      </w:pPr>
    </w:p>
    <w:p w:rsidR="00DB03EA" w:rsidRPr="00116B87" w:rsidRDefault="00DB03EA" w:rsidP="00E23F0E">
      <w:r w:rsidRPr="00116B87">
        <w:t xml:space="preserve">La taille du ménage </w:t>
      </w:r>
      <w:proofErr w:type="gramStart"/>
      <w:r w:rsidRPr="00116B87">
        <w:t>a</w:t>
      </w:r>
      <w:proofErr w:type="gramEnd"/>
      <w:r w:rsidRPr="00116B87">
        <w:t xml:space="preserve"> une influence aussi bien sur les dépenses de consommation que les conditions de vie et d’habitation. Le sens de la relation avec la pauvreté varie suivant les pays. On trouve généralement  que la grande taille est une caractéristique des ménages pauvres. On </w:t>
      </w:r>
      <w:r w:rsidRPr="00116B87">
        <w:lastRenderedPageBreak/>
        <w:t xml:space="preserve">trouve aussi dans certains cas (Voir l’étude sur la pauvreté non monétaire en Centrafrique) que ce sont plutôt les ménages riches qui  sont de grande taille. </w:t>
      </w:r>
    </w:p>
    <w:p w:rsidR="00DB03EA" w:rsidRPr="00116B87" w:rsidRDefault="00DB03EA" w:rsidP="00DB03EA">
      <w:pPr>
        <w:pStyle w:val="Paragraphedeliste"/>
        <w:ind w:left="360"/>
      </w:pPr>
    </w:p>
    <w:p w:rsidR="00DB03EA" w:rsidRPr="00116B87" w:rsidRDefault="00DB03EA" w:rsidP="00E23F0E">
      <w:r w:rsidRPr="00116B87">
        <w:t xml:space="preserve">Dans le cas d’espèce, l’analyse traditionnelle fondée sur l’examen des indices de pauvreté met en évidence une relation croissante dans la sphère monétaire et décroissante avec l’approche non monétaire.   </w:t>
      </w:r>
    </w:p>
    <w:p w:rsidR="00722968" w:rsidRDefault="00722968" w:rsidP="00483DCB">
      <w:pPr>
        <w:pStyle w:val="Lgende"/>
        <w:sectPr w:rsidR="00722968" w:rsidSect="00722968">
          <w:type w:val="continuous"/>
          <w:pgSz w:w="11906" w:h="16838"/>
          <w:pgMar w:top="1417" w:right="1417" w:bottom="1417" w:left="1417" w:header="708" w:footer="708" w:gutter="0"/>
          <w:cols w:num="2" w:space="708"/>
          <w:docGrid w:linePitch="360"/>
        </w:sectPr>
      </w:pPr>
      <w:bookmarkStart w:id="40" w:name="_Toc281464986"/>
    </w:p>
    <w:p w:rsidR="00DB03EA" w:rsidRPr="00207546" w:rsidRDefault="00483DCB" w:rsidP="00483DCB">
      <w:pPr>
        <w:pStyle w:val="Lgende"/>
        <w:rPr>
          <w:color w:val="auto"/>
          <w:sz w:val="22"/>
          <w:szCs w:val="22"/>
        </w:rPr>
      </w:pPr>
      <w:bookmarkStart w:id="41" w:name="_Toc290329081"/>
      <w:r w:rsidRPr="00207546">
        <w:rPr>
          <w:color w:val="auto"/>
          <w:sz w:val="22"/>
          <w:szCs w:val="22"/>
        </w:rPr>
        <w:lastRenderedPageBreak/>
        <w:t xml:space="preserve">Tableau </w:t>
      </w:r>
      <w:r w:rsidR="00361752" w:rsidRPr="00207546">
        <w:rPr>
          <w:color w:val="auto"/>
          <w:sz w:val="22"/>
          <w:szCs w:val="22"/>
        </w:rPr>
        <w:fldChar w:fldCharType="begin"/>
      </w:r>
      <w:r w:rsidR="00BF61C3" w:rsidRPr="00207546">
        <w:rPr>
          <w:color w:val="auto"/>
          <w:sz w:val="22"/>
          <w:szCs w:val="22"/>
        </w:rPr>
        <w:instrText xml:space="preserve"> SEQ Tableau \* ARABIC </w:instrText>
      </w:r>
      <w:r w:rsidR="00361752" w:rsidRPr="00207546">
        <w:rPr>
          <w:color w:val="auto"/>
          <w:sz w:val="22"/>
          <w:szCs w:val="22"/>
        </w:rPr>
        <w:fldChar w:fldCharType="separate"/>
      </w:r>
      <w:r w:rsidR="00535F09">
        <w:rPr>
          <w:noProof/>
          <w:color w:val="auto"/>
          <w:sz w:val="22"/>
          <w:szCs w:val="22"/>
        </w:rPr>
        <w:t>12</w:t>
      </w:r>
      <w:r w:rsidR="00361752" w:rsidRPr="00207546">
        <w:rPr>
          <w:color w:val="auto"/>
          <w:sz w:val="22"/>
          <w:szCs w:val="22"/>
        </w:rPr>
        <w:fldChar w:fldCharType="end"/>
      </w:r>
      <w:r w:rsidRPr="00207546">
        <w:rPr>
          <w:color w:val="auto"/>
          <w:sz w:val="22"/>
          <w:szCs w:val="22"/>
        </w:rPr>
        <w:t xml:space="preserve"> : </w:t>
      </w:r>
      <w:r w:rsidR="00DB03EA" w:rsidRPr="00207546">
        <w:rPr>
          <w:color w:val="auto"/>
          <w:sz w:val="22"/>
          <w:szCs w:val="22"/>
        </w:rPr>
        <w:t>Indices de pauvreté selon la taille du ménage</w:t>
      </w:r>
      <w:bookmarkEnd w:id="40"/>
      <w:bookmarkEnd w:id="41"/>
    </w:p>
    <w:tbl>
      <w:tblPr>
        <w:tblW w:w="8860" w:type="dxa"/>
        <w:tblInd w:w="55" w:type="dxa"/>
        <w:tblCellMar>
          <w:left w:w="70" w:type="dxa"/>
          <w:right w:w="70" w:type="dxa"/>
        </w:tblCellMar>
        <w:tblLook w:val="04A0"/>
      </w:tblPr>
      <w:tblGrid>
        <w:gridCol w:w="1660"/>
        <w:gridCol w:w="1200"/>
        <w:gridCol w:w="1200"/>
        <w:gridCol w:w="1200"/>
        <w:gridCol w:w="1200"/>
        <w:gridCol w:w="1200"/>
        <w:gridCol w:w="1200"/>
      </w:tblGrid>
      <w:tr w:rsidR="007435CE" w:rsidRPr="007435CE" w:rsidTr="007435CE">
        <w:trPr>
          <w:trHeight w:val="300"/>
        </w:trPr>
        <w:tc>
          <w:tcPr>
            <w:tcW w:w="1660" w:type="dxa"/>
            <w:tcBorders>
              <w:top w:val="single" w:sz="4" w:space="0" w:color="auto"/>
              <w:left w:val="nil"/>
              <w:bottom w:val="single" w:sz="4" w:space="0" w:color="auto"/>
              <w:right w:val="nil"/>
            </w:tcBorders>
            <w:shd w:val="clear" w:color="auto" w:fill="auto"/>
            <w:vAlign w:val="bottom"/>
            <w:hideMark/>
          </w:tcPr>
          <w:p w:rsidR="007435CE" w:rsidRPr="007435CE" w:rsidRDefault="007435CE" w:rsidP="007435CE">
            <w:pPr>
              <w:spacing w:line="240" w:lineRule="auto"/>
              <w:jc w:val="center"/>
              <w:rPr>
                <w:b/>
                <w:bCs/>
                <w:color w:val="000000"/>
                <w:sz w:val="18"/>
                <w:szCs w:val="18"/>
              </w:rPr>
            </w:pPr>
            <w:r w:rsidRPr="007435CE">
              <w:rPr>
                <w:b/>
                <w:bCs/>
                <w:color w:val="000000"/>
                <w:sz w:val="18"/>
                <w:szCs w:val="18"/>
              </w:rPr>
              <w:t> </w:t>
            </w:r>
          </w:p>
        </w:tc>
        <w:tc>
          <w:tcPr>
            <w:tcW w:w="3600" w:type="dxa"/>
            <w:gridSpan w:val="3"/>
            <w:tcBorders>
              <w:top w:val="single" w:sz="4" w:space="0" w:color="auto"/>
              <w:left w:val="nil"/>
              <w:bottom w:val="single" w:sz="4" w:space="0" w:color="auto"/>
              <w:right w:val="nil"/>
            </w:tcBorders>
            <w:shd w:val="clear" w:color="auto" w:fill="auto"/>
            <w:vAlign w:val="bottom"/>
            <w:hideMark/>
          </w:tcPr>
          <w:p w:rsidR="007435CE" w:rsidRPr="007435CE" w:rsidRDefault="007435CE" w:rsidP="007435CE">
            <w:pPr>
              <w:spacing w:line="240" w:lineRule="auto"/>
              <w:jc w:val="center"/>
              <w:rPr>
                <w:b/>
                <w:bCs/>
                <w:color w:val="000000"/>
                <w:sz w:val="18"/>
                <w:szCs w:val="18"/>
              </w:rPr>
            </w:pPr>
            <w:r w:rsidRPr="007435CE">
              <w:rPr>
                <w:b/>
                <w:bCs/>
                <w:color w:val="000000"/>
                <w:sz w:val="18"/>
                <w:szCs w:val="18"/>
              </w:rPr>
              <w:t>Pauvreté monétaire</w:t>
            </w:r>
          </w:p>
        </w:tc>
        <w:tc>
          <w:tcPr>
            <w:tcW w:w="3600" w:type="dxa"/>
            <w:gridSpan w:val="3"/>
            <w:tcBorders>
              <w:top w:val="single" w:sz="4" w:space="0" w:color="auto"/>
              <w:left w:val="nil"/>
              <w:bottom w:val="single" w:sz="4" w:space="0" w:color="auto"/>
              <w:right w:val="nil"/>
            </w:tcBorders>
            <w:shd w:val="clear" w:color="auto" w:fill="auto"/>
            <w:noWrap/>
            <w:vAlign w:val="bottom"/>
            <w:hideMark/>
          </w:tcPr>
          <w:p w:rsidR="007435CE" w:rsidRPr="007435CE" w:rsidRDefault="007435CE" w:rsidP="007435CE">
            <w:pPr>
              <w:spacing w:line="240" w:lineRule="auto"/>
              <w:jc w:val="center"/>
              <w:rPr>
                <w:b/>
                <w:bCs/>
                <w:color w:val="000000"/>
                <w:sz w:val="18"/>
                <w:szCs w:val="18"/>
              </w:rPr>
            </w:pPr>
            <w:r w:rsidRPr="007435CE">
              <w:rPr>
                <w:b/>
                <w:bCs/>
                <w:color w:val="000000"/>
                <w:sz w:val="18"/>
                <w:szCs w:val="18"/>
              </w:rPr>
              <w:t>Pauvreté non monétaire</w:t>
            </w:r>
          </w:p>
        </w:tc>
      </w:tr>
      <w:tr w:rsidR="007435CE" w:rsidRPr="007435CE" w:rsidTr="007435CE">
        <w:trPr>
          <w:trHeight w:val="300"/>
        </w:trPr>
        <w:tc>
          <w:tcPr>
            <w:tcW w:w="1660" w:type="dxa"/>
            <w:tcBorders>
              <w:top w:val="nil"/>
              <w:left w:val="nil"/>
              <w:bottom w:val="single" w:sz="4" w:space="0" w:color="auto"/>
              <w:right w:val="nil"/>
            </w:tcBorders>
            <w:shd w:val="clear" w:color="auto" w:fill="auto"/>
            <w:hideMark/>
          </w:tcPr>
          <w:p w:rsidR="007435CE" w:rsidRPr="007435CE" w:rsidRDefault="007435CE" w:rsidP="007435CE">
            <w:pPr>
              <w:spacing w:line="240" w:lineRule="auto"/>
              <w:rPr>
                <w:color w:val="000000"/>
                <w:sz w:val="18"/>
                <w:szCs w:val="18"/>
              </w:rPr>
            </w:pPr>
            <w:r w:rsidRPr="007435CE">
              <w:rPr>
                <w:color w:val="000000"/>
                <w:sz w:val="18"/>
                <w:szCs w:val="18"/>
              </w:rPr>
              <w:t>Taille de  ménage</w:t>
            </w:r>
          </w:p>
        </w:tc>
        <w:tc>
          <w:tcPr>
            <w:tcW w:w="1200" w:type="dxa"/>
            <w:tcBorders>
              <w:top w:val="nil"/>
              <w:left w:val="nil"/>
              <w:bottom w:val="single" w:sz="4" w:space="0" w:color="auto"/>
              <w:right w:val="nil"/>
            </w:tcBorders>
            <w:shd w:val="clear" w:color="auto" w:fill="auto"/>
            <w:vAlign w:val="bottom"/>
            <w:hideMark/>
          </w:tcPr>
          <w:p w:rsidR="007435CE" w:rsidRPr="007435CE" w:rsidRDefault="007435CE" w:rsidP="007435CE">
            <w:pPr>
              <w:spacing w:line="240" w:lineRule="auto"/>
              <w:jc w:val="center"/>
              <w:rPr>
                <w:color w:val="000000"/>
                <w:sz w:val="18"/>
                <w:szCs w:val="18"/>
              </w:rPr>
            </w:pPr>
            <w:r w:rsidRPr="007435CE">
              <w:rPr>
                <w:color w:val="000000"/>
                <w:sz w:val="18"/>
                <w:szCs w:val="18"/>
              </w:rPr>
              <w:t>P0</w:t>
            </w:r>
          </w:p>
        </w:tc>
        <w:tc>
          <w:tcPr>
            <w:tcW w:w="1200" w:type="dxa"/>
            <w:tcBorders>
              <w:top w:val="nil"/>
              <w:left w:val="nil"/>
              <w:bottom w:val="single" w:sz="4" w:space="0" w:color="auto"/>
              <w:right w:val="nil"/>
            </w:tcBorders>
            <w:shd w:val="clear" w:color="auto" w:fill="auto"/>
            <w:vAlign w:val="bottom"/>
            <w:hideMark/>
          </w:tcPr>
          <w:p w:rsidR="007435CE" w:rsidRPr="007435CE" w:rsidRDefault="007435CE" w:rsidP="007435CE">
            <w:pPr>
              <w:spacing w:line="240" w:lineRule="auto"/>
              <w:jc w:val="center"/>
              <w:rPr>
                <w:color w:val="000000"/>
                <w:sz w:val="18"/>
                <w:szCs w:val="18"/>
              </w:rPr>
            </w:pPr>
            <w:r w:rsidRPr="007435CE">
              <w:rPr>
                <w:color w:val="000000"/>
                <w:sz w:val="18"/>
                <w:szCs w:val="18"/>
              </w:rPr>
              <w:t>P1</w:t>
            </w:r>
          </w:p>
        </w:tc>
        <w:tc>
          <w:tcPr>
            <w:tcW w:w="1200" w:type="dxa"/>
            <w:tcBorders>
              <w:top w:val="nil"/>
              <w:left w:val="nil"/>
              <w:bottom w:val="single" w:sz="4" w:space="0" w:color="auto"/>
              <w:right w:val="nil"/>
            </w:tcBorders>
            <w:shd w:val="clear" w:color="auto" w:fill="auto"/>
            <w:vAlign w:val="bottom"/>
            <w:hideMark/>
          </w:tcPr>
          <w:p w:rsidR="007435CE" w:rsidRPr="007435CE" w:rsidRDefault="007435CE" w:rsidP="007435CE">
            <w:pPr>
              <w:spacing w:line="240" w:lineRule="auto"/>
              <w:jc w:val="center"/>
              <w:rPr>
                <w:color w:val="000000"/>
                <w:sz w:val="18"/>
                <w:szCs w:val="18"/>
              </w:rPr>
            </w:pPr>
            <w:r w:rsidRPr="007435CE">
              <w:rPr>
                <w:color w:val="000000"/>
                <w:sz w:val="18"/>
                <w:szCs w:val="18"/>
              </w:rPr>
              <w:t>P2</w:t>
            </w:r>
          </w:p>
        </w:tc>
        <w:tc>
          <w:tcPr>
            <w:tcW w:w="1200" w:type="dxa"/>
            <w:tcBorders>
              <w:top w:val="nil"/>
              <w:left w:val="nil"/>
              <w:bottom w:val="single" w:sz="4" w:space="0" w:color="auto"/>
              <w:right w:val="nil"/>
            </w:tcBorders>
            <w:shd w:val="clear" w:color="auto" w:fill="auto"/>
            <w:vAlign w:val="bottom"/>
            <w:hideMark/>
          </w:tcPr>
          <w:p w:rsidR="007435CE" w:rsidRPr="007435CE" w:rsidRDefault="007435CE" w:rsidP="007435CE">
            <w:pPr>
              <w:spacing w:line="240" w:lineRule="auto"/>
              <w:jc w:val="center"/>
              <w:rPr>
                <w:color w:val="000000"/>
                <w:sz w:val="18"/>
                <w:szCs w:val="18"/>
              </w:rPr>
            </w:pPr>
            <w:r w:rsidRPr="007435CE">
              <w:rPr>
                <w:color w:val="000000"/>
                <w:sz w:val="18"/>
                <w:szCs w:val="18"/>
              </w:rPr>
              <w:t>P0</w:t>
            </w:r>
          </w:p>
        </w:tc>
        <w:tc>
          <w:tcPr>
            <w:tcW w:w="1200" w:type="dxa"/>
            <w:tcBorders>
              <w:top w:val="nil"/>
              <w:left w:val="nil"/>
              <w:bottom w:val="single" w:sz="4" w:space="0" w:color="auto"/>
              <w:right w:val="nil"/>
            </w:tcBorders>
            <w:shd w:val="clear" w:color="auto" w:fill="auto"/>
            <w:vAlign w:val="bottom"/>
            <w:hideMark/>
          </w:tcPr>
          <w:p w:rsidR="007435CE" w:rsidRPr="007435CE" w:rsidRDefault="007435CE" w:rsidP="007435CE">
            <w:pPr>
              <w:spacing w:line="240" w:lineRule="auto"/>
              <w:jc w:val="center"/>
              <w:rPr>
                <w:color w:val="000000"/>
                <w:sz w:val="18"/>
                <w:szCs w:val="18"/>
              </w:rPr>
            </w:pPr>
            <w:r w:rsidRPr="007435CE">
              <w:rPr>
                <w:color w:val="000000"/>
                <w:sz w:val="18"/>
                <w:szCs w:val="18"/>
              </w:rPr>
              <w:t>P1</w:t>
            </w:r>
          </w:p>
        </w:tc>
        <w:tc>
          <w:tcPr>
            <w:tcW w:w="1200" w:type="dxa"/>
            <w:tcBorders>
              <w:top w:val="nil"/>
              <w:left w:val="nil"/>
              <w:bottom w:val="single" w:sz="4" w:space="0" w:color="auto"/>
              <w:right w:val="nil"/>
            </w:tcBorders>
            <w:shd w:val="clear" w:color="auto" w:fill="auto"/>
            <w:vAlign w:val="bottom"/>
            <w:hideMark/>
          </w:tcPr>
          <w:p w:rsidR="007435CE" w:rsidRPr="007435CE" w:rsidRDefault="007435CE" w:rsidP="007435CE">
            <w:pPr>
              <w:spacing w:line="240" w:lineRule="auto"/>
              <w:jc w:val="center"/>
              <w:rPr>
                <w:color w:val="000000"/>
                <w:sz w:val="18"/>
                <w:szCs w:val="18"/>
              </w:rPr>
            </w:pPr>
            <w:r w:rsidRPr="007435CE">
              <w:rPr>
                <w:color w:val="000000"/>
                <w:sz w:val="18"/>
                <w:szCs w:val="18"/>
              </w:rPr>
              <w:t>P2</w:t>
            </w:r>
          </w:p>
        </w:tc>
      </w:tr>
      <w:tr w:rsidR="007435CE" w:rsidRPr="007435CE" w:rsidTr="007435CE">
        <w:trPr>
          <w:trHeight w:val="300"/>
        </w:trPr>
        <w:tc>
          <w:tcPr>
            <w:tcW w:w="1660" w:type="dxa"/>
            <w:tcBorders>
              <w:top w:val="nil"/>
              <w:left w:val="nil"/>
              <w:bottom w:val="nil"/>
              <w:right w:val="nil"/>
            </w:tcBorders>
            <w:shd w:val="clear" w:color="auto" w:fill="auto"/>
            <w:hideMark/>
          </w:tcPr>
          <w:p w:rsidR="007435CE" w:rsidRPr="007435CE" w:rsidRDefault="007435CE" w:rsidP="007435CE">
            <w:pPr>
              <w:spacing w:line="240" w:lineRule="auto"/>
              <w:rPr>
                <w:color w:val="000000"/>
                <w:sz w:val="18"/>
                <w:szCs w:val="18"/>
              </w:rPr>
            </w:pPr>
            <w:r w:rsidRPr="007435CE">
              <w:rPr>
                <w:color w:val="000000"/>
                <w:sz w:val="18"/>
                <w:szCs w:val="18"/>
              </w:rPr>
              <w:t>moins de 3 personnes</w:t>
            </w:r>
          </w:p>
        </w:tc>
        <w:tc>
          <w:tcPr>
            <w:tcW w:w="1200" w:type="dxa"/>
            <w:tcBorders>
              <w:top w:val="nil"/>
              <w:left w:val="nil"/>
              <w:bottom w:val="nil"/>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5</w:t>
            </w:r>
            <w:r w:rsidR="00744E44">
              <w:rPr>
                <w:color w:val="000000"/>
                <w:sz w:val="18"/>
                <w:szCs w:val="18"/>
              </w:rPr>
              <w:t>,</w:t>
            </w:r>
            <w:r w:rsidRPr="007435CE">
              <w:rPr>
                <w:color w:val="000000"/>
                <w:sz w:val="18"/>
                <w:szCs w:val="18"/>
              </w:rPr>
              <w:t>05</w:t>
            </w:r>
          </w:p>
        </w:tc>
        <w:tc>
          <w:tcPr>
            <w:tcW w:w="1200" w:type="dxa"/>
            <w:tcBorders>
              <w:top w:val="nil"/>
              <w:left w:val="nil"/>
              <w:bottom w:val="nil"/>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1</w:t>
            </w:r>
            <w:r w:rsidR="00744E44">
              <w:rPr>
                <w:color w:val="000000"/>
                <w:sz w:val="18"/>
                <w:szCs w:val="18"/>
              </w:rPr>
              <w:t>,</w:t>
            </w:r>
            <w:r w:rsidRPr="007435CE">
              <w:rPr>
                <w:color w:val="000000"/>
                <w:sz w:val="18"/>
                <w:szCs w:val="18"/>
              </w:rPr>
              <w:t>07</w:t>
            </w:r>
          </w:p>
        </w:tc>
        <w:tc>
          <w:tcPr>
            <w:tcW w:w="1200" w:type="dxa"/>
            <w:tcBorders>
              <w:top w:val="nil"/>
              <w:left w:val="nil"/>
              <w:bottom w:val="nil"/>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0</w:t>
            </w:r>
            <w:r w:rsidR="00744E44">
              <w:rPr>
                <w:color w:val="000000"/>
                <w:sz w:val="18"/>
                <w:szCs w:val="18"/>
              </w:rPr>
              <w:t>,</w:t>
            </w:r>
            <w:r w:rsidRPr="007435CE">
              <w:rPr>
                <w:color w:val="000000"/>
                <w:sz w:val="18"/>
                <w:szCs w:val="18"/>
              </w:rPr>
              <w:t>39</w:t>
            </w:r>
          </w:p>
        </w:tc>
        <w:tc>
          <w:tcPr>
            <w:tcW w:w="1200" w:type="dxa"/>
            <w:tcBorders>
              <w:top w:val="nil"/>
              <w:left w:val="nil"/>
              <w:bottom w:val="nil"/>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36</w:t>
            </w:r>
            <w:r w:rsidR="00744E44">
              <w:rPr>
                <w:color w:val="000000"/>
                <w:sz w:val="18"/>
                <w:szCs w:val="18"/>
              </w:rPr>
              <w:t>,</w:t>
            </w:r>
            <w:r w:rsidRPr="007435CE">
              <w:rPr>
                <w:color w:val="000000"/>
                <w:sz w:val="18"/>
                <w:szCs w:val="18"/>
              </w:rPr>
              <w:t>58</w:t>
            </w:r>
          </w:p>
        </w:tc>
        <w:tc>
          <w:tcPr>
            <w:tcW w:w="1200" w:type="dxa"/>
            <w:tcBorders>
              <w:top w:val="nil"/>
              <w:left w:val="nil"/>
              <w:bottom w:val="nil"/>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16</w:t>
            </w:r>
            <w:r w:rsidR="00744E44">
              <w:rPr>
                <w:color w:val="000000"/>
                <w:sz w:val="18"/>
                <w:szCs w:val="18"/>
              </w:rPr>
              <w:t>,</w:t>
            </w:r>
            <w:r w:rsidRPr="007435CE">
              <w:rPr>
                <w:color w:val="000000"/>
                <w:sz w:val="18"/>
                <w:szCs w:val="18"/>
              </w:rPr>
              <w:t>08</w:t>
            </w:r>
          </w:p>
        </w:tc>
        <w:tc>
          <w:tcPr>
            <w:tcW w:w="1200" w:type="dxa"/>
            <w:tcBorders>
              <w:top w:val="nil"/>
              <w:left w:val="nil"/>
              <w:bottom w:val="nil"/>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9</w:t>
            </w:r>
            <w:r w:rsidR="00744E44">
              <w:rPr>
                <w:color w:val="000000"/>
                <w:sz w:val="18"/>
                <w:szCs w:val="18"/>
              </w:rPr>
              <w:t>,</w:t>
            </w:r>
            <w:r w:rsidRPr="007435CE">
              <w:rPr>
                <w:color w:val="000000"/>
                <w:sz w:val="18"/>
                <w:szCs w:val="18"/>
              </w:rPr>
              <w:t>21</w:t>
            </w:r>
          </w:p>
        </w:tc>
      </w:tr>
      <w:tr w:rsidR="007435CE" w:rsidRPr="007435CE" w:rsidTr="007435CE">
        <w:trPr>
          <w:trHeight w:val="300"/>
        </w:trPr>
        <w:tc>
          <w:tcPr>
            <w:tcW w:w="1660" w:type="dxa"/>
            <w:tcBorders>
              <w:top w:val="nil"/>
              <w:left w:val="nil"/>
              <w:bottom w:val="nil"/>
              <w:right w:val="nil"/>
            </w:tcBorders>
            <w:shd w:val="clear" w:color="auto" w:fill="auto"/>
            <w:hideMark/>
          </w:tcPr>
          <w:p w:rsidR="007435CE" w:rsidRPr="007435CE" w:rsidRDefault="007435CE" w:rsidP="007435CE">
            <w:pPr>
              <w:spacing w:line="240" w:lineRule="auto"/>
              <w:jc w:val="left"/>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0</w:t>
            </w:r>
            <w:r w:rsidR="00744E44">
              <w:rPr>
                <w:color w:val="000000"/>
                <w:sz w:val="18"/>
                <w:szCs w:val="18"/>
              </w:rPr>
              <w:t>,</w:t>
            </w:r>
            <w:r w:rsidRPr="007435CE">
              <w:rPr>
                <w:color w:val="000000"/>
                <w:sz w:val="18"/>
                <w:szCs w:val="18"/>
              </w:rPr>
              <w:t>03</w:t>
            </w:r>
          </w:p>
        </w:tc>
        <w:tc>
          <w:tcPr>
            <w:tcW w:w="1200" w:type="dxa"/>
            <w:tcBorders>
              <w:top w:val="nil"/>
              <w:left w:val="nil"/>
              <w:bottom w:val="nil"/>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0</w:t>
            </w:r>
            <w:r w:rsidR="00744E44">
              <w:rPr>
                <w:color w:val="000000"/>
                <w:sz w:val="18"/>
                <w:szCs w:val="18"/>
              </w:rPr>
              <w:t>,</w:t>
            </w:r>
            <w:r w:rsidRPr="007435CE">
              <w:rPr>
                <w:color w:val="000000"/>
                <w:sz w:val="18"/>
                <w:szCs w:val="18"/>
              </w:rPr>
              <w:t>01</w:t>
            </w:r>
          </w:p>
        </w:tc>
        <w:tc>
          <w:tcPr>
            <w:tcW w:w="1200" w:type="dxa"/>
            <w:tcBorders>
              <w:top w:val="nil"/>
              <w:left w:val="nil"/>
              <w:bottom w:val="nil"/>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0</w:t>
            </w:r>
            <w:r w:rsidR="00744E44">
              <w:rPr>
                <w:color w:val="000000"/>
                <w:sz w:val="18"/>
                <w:szCs w:val="18"/>
              </w:rPr>
              <w:t>,</w:t>
            </w:r>
            <w:r w:rsidRPr="007435CE">
              <w:rPr>
                <w:color w:val="000000"/>
                <w:sz w:val="18"/>
                <w:szCs w:val="18"/>
              </w:rPr>
              <w:t>00</w:t>
            </w:r>
          </w:p>
        </w:tc>
        <w:tc>
          <w:tcPr>
            <w:tcW w:w="1200" w:type="dxa"/>
            <w:tcBorders>
              <w:top w:val="nil"/>
              <w:left w:val="nil"/>
              <w:bottom w:val="nil"/>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0</w:t>
            </w:r>
            <w:r w:rsidR="00744E44">
              <w:rPr>
                <w:color w:val="000000"/>
                <w:sz w:val="18"/>
                <w:szCs w:val="18"/>
              </w:rPr>
              <w:t>,</w:t>
            </w:r>
            <w:r w:rsidRPr="007435CE">
              <w:rPr>
                <w:color w:val="000000"/>
                <w:sz w:val="18"/>
                <w:szCs w:val="18"/>
              </w:rPr>
              <w:t>08</w:t>
            </w:r>
          </w:p>
        </w:tc>
        <w:tc>
          <w:tcPr>
            <w:tcW w:w="1200" w:type="dxa"/>
            <w:tcBorders>
              <w:top w:val="nil"/>
              <w:left w:val="nil"/>
              <w:bottom w:val="nil"/>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0</w:t>
            </w:r>
            <w:r w:rsidR="00744E44">
              <w:rPr>
                <w:color w:val="000000"/>
                <w:sz w:val="18"/>
                <w:szCs w:val="18"/>
              </w:rPr>
              <w:t>,</w:t>
            </w:r>
            <w:r w:rsidRPr="007435CE">
              <w:rPr>
                <w:color w:val="000000"/>
                <w:sz w:val="18"/>
                <w:szCs w:val="18"/>
              </w:rPr>
              <w:t>04</w:t>
            </w:r>
          </w:p>
        </w:tc>
        <w:tc>
          <w:tcPr>
            <w:tcW w:w="1200" w:type="dxa"/>
            <w:tcBorders>
              <w:top w:val="nil"/>
              <w:left w:val="nil"/>
              <w:bottom w:val="nil"/>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0</w:t>
            </w:r>
            <w:r w:rsidR="00744E44">
              <w:rPr>
                <w:color w:val="000000"/>
                <w:sz w:val="18"/>
                <w:szCs w:val="18"/>
              </w:rPr>
              <w:t>,</w:t>
            </w:r>
            <w:r w:rsidRPr="007435CE">
              <w:rPr>
                <w:color w:val="000000"/>
                <w:sz w:val="18"/>
                <w:szCs w:val="18"/>
              </w:rPr>
              <w:t>03</w:t>
            </w:r>
          </w:p>
        </w:tc>
      </w:tr>
      <w:tr w:rsidR="007435CE" w:rsidRPr="007435CE" w:rsidTr="007435CE">
        <w:trPr>
          <w:trHeight w:val="300"/>
        </w:trPr>
        <w:tc>
          <w:tcPr>
            <w:tcW w:w="1660" w:type="dxa"/>
            <w:tcBorders>
              <w:top w:val="nil"/>
              <w:left w:val="nil"/>
              <w:bottom w:val="nil"/>
              <w:right w:val="nil"/>
            </w:tcBorders>
            <w:shd w:val="clear" w:color="auto" w:fill="auto"/>
            <w:hideMark/>
          </w:tcPr>
          <w:p w:rsidR="007435CE" w:rsidRPr="007435CE" w:rsidRDefault="007435CE" w:rsidP="007435CE">
            <w:pPr>
              <w:spacing w:line="240" w:lineRule="auto"/>
              <w:rPr>
                <w:color w:val="000000"/>
                <w:sz w:val="18"/>
                <w:szCs w:val="18"/>
              </w:rPr>
            </w:pPr>
            <w:r w:rsidRPr="007435CE">
              <w:rPr>
                <w:color w:val="000000"/>
                <w:sz w:val="18"/>
                <w:szCs w:val="18"/>
              </w:rPr>
              <w:t>3 à 4 personnes</w:t>
            </w:r>
          </w:p>
        </w:tc>
        <w:tc>
          <w:tcPr>
            <w:tcW w:w="1200" w:type="dxa"/>
            <w:tcBorders>
              <w:top w:val="nil"/>
              <w:left w:val="nil"/>
              <w:bottom w:val="nil"/>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19</w:t>
            </w:r>
            <w:r w:rsidR="00744E44">
              <w:rPr>
                <w:color w:val="000000"/>
                <w:sz w:val="18"/>
                <w:szCs w:val="18"/>
              </w:rPr>
              <w:t>,</w:t>
            </w:r>
            <w:r w:rsidRPr="007435CE">
              <w:rPr>
                <w:color w:val="000000"/>
                <w:sz w:val="18"/>
                <w:szCs w:val="18"/>
              </w:rPr>
              <w:t>07</w:t>
            </w:r>
          </w:p>
        </w:tc>
        <w:tc>
          <w:tcPr>
            <w:tcW w:w="1200" w:type="dxa"/>
            <w:tcBorders>
              <w:top w:val="nil"/>
              <w:left w:val="nil"/>
              <w:bottom w:val="nil"/>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4</w:t>
            </w:r>
            <w:r w:rsidR="00744E44">
              <w:rPr>
                <w:color w:val="000000"/>
                <w:sz w:val="18"/>
                <w:szCs w:val="18"/>
              </w:rPr>
              <w:t>,</w:t>
            </w:r>
            <w:r w:rsidRPr="007435CE">
              <w:rPr>
                <w:color w:val="000000"/>
                <w:sz w:val="18"/>
                <w:szCs w:val="18"/>
              </w:rPr>
              <w:t>54</w:t>
            </w:r>
          </w:p>
        </w:tc>
        <w:tc>
          <w:tcPr>
            <w:tcW w:w="1200" w:type="dxa"/>
            <w:tcBorders>
              <w:top w:val="nil"/>
              <w:left w:val="nil"/>
              <w:bottom w:val="nil"/>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1</w:t>
            </w:r>
            <w:r w:rsidR="00744E44">
              <w:rPr>
                <w:color w:val="000000"/>
                <w:sz w:val="18"/>
                <w:szCs w:val="18"/>
              </w:rPr>
              <w:t>,</w:t>
            </w:r>
            <w:r w:rsidRPr="007435CE">
              <w:rPr>
                <w:color w:val="000000"/>
                <w:sz w:val="18"/>
                <w:szCs w:val="18"/>
              </w:rPr>
              <w:t>68</w:t>
            </w:r>
          </w:p>
        </w:tc>
        <w:tc>
          <w:tcPr>
            <w:tcW w:w="1200" w:type="dxa"/>
            <w:tcBorders>
              <w:top w:val="nil"/>
              <w:left w:val="nil"/>
              <w:bottom w:val="nil"/>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31</w:t>
            </w:r>
            <w:r w:rsidR="00744E44">
              <w:rPr>
                <w:color w:val="000000"/>
                <w:sz w:val="18"/>
                <w:szCs w:val="18"/>
              </w:rPr>
              <w:t>,</w:t>
            </w:r>
            <w:r w:rsidRPr="007435CE">
              <w:rPr>
                <w:color w:val="000000"/>
                <w:sz w:val="18"/>
                <w:szCs w:val="18"/>
              </w:rPr>
              <w:t>78</w:t>
            </w:r>
          </w:p>
        </w:tc>
        <w:tc>
          <w:tcPr>
            <w:tcW w:w="1200" w:type="dxa"/>
            <w:tcBorders>
              <w:top w:val="nil"/>
              <w:left w:val="nil"/>
              <w:bottom w:val="nil"/>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13</w:t>
            </w:r>
            <w:r w:rsidR="00744E44">
              <w:rPr>
                <w:color w:val="000000"/>
                <w:sz w:val="18"/>
                <w:szCs w:val="18"/>
              </w:rPr>
              <w:t>,</w:t>
            </w:r>
            <w:r w:rsidRPr="007435CE">
              <w:rPr>
                <w:color w:val="000000"/>
                <w:sz w:val="18"/>
                <w:szCs w:val="18"/>
              </w:rPr>
              <w:t>53</w:t>
            </w:r>
          </w:p>
        </w:tc>
        <w:tc>
          <w:tcPr>
            <w:tcW w:w="1200" w:type="dxa"/>
            <w:tcBorders>
              <w:top w:val="nil"/>
              <w:left w:val="nil"/>
              <w:bottom w:val="nil"/>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7</w:t>
            </w:r>
            <w:r w:rsidR="00744E44">
              <w:rPr>
                <w:color w:val="000000"/>
                <w:sz w:val="18"/>
                <w:szCs w:val="18"/>
              </w:rPr>
              <w:t>,</w:t>
            </w:r>
            <w:r w:rsidRPr="007435CE">
              <w:rPr>
                <w:color w:val="000000"/>
                <w:sz w:val="18"/>
                <w:szCs w:val="18"/>
              </w:rPr>
              <w:t>62</w:t>
            </w:r>
          </w:p>
        </w:tc>
      </w:tr>
      <w:tr w:rsidR="007435CE" w:rsidRPr="007435CE" w:rsidTr="007435CE">
        <w:trPr>
          <w:trHeight w:val="300"/>
        </w:trPr>
        <w:tc>
          <w:tcPr>
            <w:tcW w:w="1660" w:type="dxa"/>
            <w:tcBorders>
              <w:top w:val="nil"/>
              <w:left w:val="nil"/>
              <w:bottom w:val="nil"/>
              <w:right w:val="nil"/>
            </w:tcBorders>
            <w:shd w:val="clear" w:color="auto" w:fill="auto"/>
            <w:hideMark/>
          </w:tcPr>
          <w:p w:rsidR="007435CE" w:rsidRPr="007435CE" w:rsidRDefault="007435CE" w:rsidP="007435CE">
            <w:pPr>
              <w:spacing w:line="240" w:lineRule="auto"/>
              <w:jc w:val="left"/>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0</w:t>
            </w:r>
            <w:r w:rsidR="00744E44">
              <w:rPr>
                <w:color w:val="000000"/>
                <w:sz w:val="18"/>
                <w:szCs w:val="18"/>
              </w:rPr>
              <w:t>,</w:t>
            </w:r>
            <w:r w:rsidRPr="007435CE">
              <w:rPr>
                <w:color w:val="000000"/>
                <w:sz w:val="18"/>
                <w:szCs w:val="18"/>
              </w:rPr>
              <w:t>04</w:t>
            </w:r>
          </w:p>
        </w:tc>
        <w:tc>
          <w:tcPr>
            <w:tcW w:w="1200" w:type="dxa"/>
            <w:tcBorders>
              <w:top w:val="nil"/>
              <w:left w:val="nil"/>
              <w:bottom w:val="nil"/>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0</w:t>
            </w:r>
            <w:r w:rsidR="00744E44">
              <w:rPr>
                <w:color w:val="000000"/>
                <w:sz w:val="18"/>
                <w:szCs w:val="18"/>
              </w:rPr>
              <w:t>,</w:t>
            </w:r>
            <w:r w:rsidRPr="007435CE">
              <w:rPr>
                <w:color w:val="000000"/>
                <w:sz w:val="18"/>
                <w:szCs w:val="18"/>
              </w:rPr>
              <w:t>01</w:t>
            </w:r>
          </w:p>
        </w:tc>
        <w:tc>
          <w:tcPr>
            <w:tcW w:w="1200" w:type="dxa"/>
            <w:tcBorders>
              <w:top w:val="nil"/>
              <w:left w:val="nil"/>
              <w:bottom w:val="nil"/>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0</w:t>
            </w:r>
            <w:r w:rsidR="00744E44">
              <w:rPr>
                <w:color w:val="000000"/>
                <w:sz w:val="18"/>
                <w:szCs w:val="18"/>
              </w:rPr>
              <w:t>,</w:t>
            </w:r>
            <w:r w:rsidRPr="007435CE">
              <w:rPr>
                <w:color w:val="000000"/>
                <w:sz w:val="18"/>
                <w:szCs w:val="18"/>
              </w:rPr>
              <w:t>01</w:t>
            </w:r>
          </w:p>
        </w:tc>
        <w:tc>
          <w:tcPr>
            <w:tcW w:w="1200" w:type="dxa"/>
            <w:tcBorders>
              <w:top w:val="nil"/>
              <w:left w:val="nil"/>
              <w:bottom w:val="nil"/>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0</w:t>
            </w:r>
            <w:r w:rsidR="00744E44">
              <w:rPr>
                <w:color w:val="000000"/>
                <w:sz w:val="18"/>
                <w:szCs w:val="18"/>
              </w:rPr>
              <w:t>,</w:t>
            </w:r>
            <w:r w:rsidRPr="007435CE">
              <w:rPr>
                <w:color w:val="000000"/>
                <w:sz w:val="18"/>
                <w:szCs w:val="18"/>
              </w:rPr>
              <w:t>04</w:t>
            </w:r>
          </w:p>
        </w:tc>
        <w:tc>
          <w:tcPr>
            <w:tcW w:w="1200" w:type="dxa"/>
            <w:tcBorders>
              <w:top w:val="nil"/>
              <w:left w:val="nil"/>
              <w:bottom w:val="nil"/>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0</w:t>
            </w:r>
            <w:r w:rsidR="00744E44">
              <w:rPr>
                <w:color w:val="000000"/>
                <w:sz w:val="18"/>
                <w:szCs w:val="18"/>
              </w:rPr>
              <w:t>,</w:t>
            </w:r>
            <w:r w:rsidRPr="007435CE">
              <w:rPr>
                <w:color w:val="000000"/>
                <w:sz w:val="18"/>
                <w:szCs w:val="18"/>
              </w:rPr>
              <w:t>02</w:t>
            </w:r>
          </w:p>
        </w:tc>
        <w:tc>
          <w:tcPr>
            <w:tcW w:w="1200" w:type="dxa"/>
            <w:tcBorders>
              <w:top w:val="nil"/>
              <w:left w:val="nil"/>
              <w:bottom w:val="nil"/>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0</w:t>
            </w:r>
            <w:r w:rsidR="00744E44">
              <w:rPr>
                <w:color w:val="000000"/>
                <w:sz w:val="18"/>
                <w:szCs w:val="18"/>
              </w:rPr>
              <w:t>,</w:t>
            </w:r>
            <w:r w:rsidRPr="007435CE">
              <w:rPr>
                <w:color w:val="000000"/>
                <w:sz w:val="18"/>
                <w:szCs w:val="18"/>
              </w:rPr>
              <w:t>02</w:t>
            </w:r>
          </w:p>
        </w:tc>
      </w:tr>
      <w:tr w:rsidR="007435CE" w:rsidRPr="007435CE" w:rsidTr="007435CE">
        <w:trPr>
          <w:trHeight w:val="300"/>
        </w:trPr>
        <w:tc>
          <w:tcPr>
            <w:tcW w:w="1660" w:type="dxa"/>
            <w:tcBorders>
              <w:top w:val="nil"/>
              <w:left w:val="nil"/>
              <w:bottom w:val="nil"/>
              <w:right w:val="nil"/>
            </w:tcBorders>
            <w:shd w:val="clear" w:color="auto" w:fill="auto"/>
            <w:hideMark/>
          </w:tcPr>
          <w:p w:rsidR="007435CE" w:rsidRPr="007435CE" w:rsidRDefault="007435CE" w:rsidP="007435CE">
            <w:pPr>
              <w:spacing w:line="240" w:lineRule="auto"/>
              <w:rPr>
                <w:color w:val="000000"/>
                <w:sz w:val="18"/>
                <w:szCs w:val="18"/>
              </w:rPr>
            </w:pPr>
            <w:r w:rsidRPr="007435CE">
              <w:rPr>
                <w:color w:val="000000"/>
                <w:sz w:val="18"/>
                <w:szCs w:val="18"/>
              </w:rPr>
              <w:t>5 à 7 personnes</w:t>
            </w:r>
          </w:p>
        </w:tc>
        <w:tc>
          <w:tcPr>
            <w:tcW w:w="1200" w:type="dxa"/>
            <w:tcBorders>
              <w:top w:val="nil"/>
              <w:left w:val="nil"/>
              <w:bottom w:val="nil"/>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37</w:t>
            </w:r>
            <w:r w:rsidR="00744E44">
              <w:rPr>
                <w:color w:val="000000"/>
                <w:sz w:val="18"/>
                <w:szCs w:val="18"/>
              </w:rPr>
              <w:t>,</w:t>
            </w:r>
            <w:r w:rsidRPr="007435CE">
              <w:rPr>
                <w:color w:val="000000"/>
                <w:sz w:val="18"/>
                <w:szCs w:val="18"/>
              </w:rPr>
              <w:t>23</w:t>
            </w:r>
          </w:p>
        </w:tc>
        <w:tc>
          <w:tcPr>
            <w:tcW w:w="1200" w:type="dxa"/>
            <w:tcBorders>
              <w:top w:val="nil"/>
              <w:left w:val="nil"/>
              <w:bottom w:val="nil"/>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10</w:t>
            </w:r>
            <w:r w:rsidR="00744E44">
              <w:rPr>
                <w:color w:val="000000"/>
                <w:sz w:val="18"/>
                <w:szCs w:val="18"/>
              </w:rPr>
              <w:t>,</w:t>
            </w:r>
            <w:r w:rsidRPr="007435CE">
              <w:rPr>
                <w:color w:val="000000"/>
                <w:sz w:val="18"/>
                <w:szCs w:val="18"/>
              </w:rPr>
              <w:t>56</w:t>
            </w:r>
          </w:p>
        </w:tc>
        <w:tc>
          <w:tcPr>
            <w:tcW w:w="1200" w:type="dxa"/>
            <w:tcBorders>
              <w:top w:val="nil"/>
              <w:left w:val="nil"/>
              <w:bottom w:val="nil"/>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4</w:t>
            </w:r>
            <w:r w:rsidR="00744E44">
              <w:rPr>
                <w:color w:val="000000"/>
                <w:sz w:val="18"/>
                <w:szCs w:val="18"/>
              </w:rPr>
              <w:t>,</w:t>
            </w:r>
            <w:r w:rsidRPr="007435CE">
              <w:rPr>
                <w:color w:val="000000"/>
                <w:sz w:val="18"/>
                <w:szCs w:val="18"/>
              </w:rPr>
              <w:t>36</w:t>
            </w:r>
          </w:p>
        </w:tc>
        <w:tc>
          <w:tcPr>
            <w:tcW w:w="1200" w:type="dxa"/>
            <w:tcBorders>
              <w:top w:val="nil"/>
              <w:left w:val="nil"/>
              <w:bottom w:val="nil"/>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30</w:t>
            </w:r>
            <w:r w:rsidR="00744E44">
              <w:rPr>
                <w:color w:val="000000"/>
                <w:sz w:val="18"/>
                <w:szCs w:val="18"/>
              </w:rPr>
              <w:t>,</w:t>
            </w:r>
            <w:r w:rsidRPr="007435CE">
              <w:rPr>
                <w:color w:val="000000"/>
                <w:sz w:val="18"/>
                <w:szCs w:val="18"/>
              </w:rPr>
              <w:t>76</w:t>
            </w:r>
          </w:p>
        </w:tc>
        <w:tc>
          <w:tcPr>
            <w:tcW w:w="1200" w:type="dxa"/>
            <w:tcBorders>
              <w:top w:val="nil"/>
              <w:left w:val="nil"/>
              <w:bottom w:val="nil"/>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12</w:t>
            </w:r>
            <w:r w:rsidR="00744E44">
              <w:rPr>
                <w:color w:val="000000"/>
                <w:sz w:val="18"/>
                <w:szCs w:val="18"/>
              </w:rPr>
              <w:t>,</w:t>
            </w:r>
            <w:r w:rsidRPr="007435CE">
              <w:rPr>
                <w:color w:val="000000"/>
                <w:sz w:val="18"/>
                <w:szCs w:val="18"/>
              </w:rPr>
              <w:t>95</w:t>
            </w:r>
          </w:p>
        </w:tc>
        <w:tc>
          <w:tcPr>
            <w:tcW w:w="1200" w:type="dxa"/>
            <w:tcBorders>
              <w:top w:val="nil"/>
              <w:left w:val="nil"/>
              <w:bottom w:val="nil"/>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7</w:t>
            </w:r>
            <w:r w:rsidR="00744E44">
              <w:rPr>
                <w:color w:val="000000"/>
                <w:sz w:val="18"/>
                <w:szCs w:val="18"/>
              </w:rPr>
              <w:t>,</w:t>
            </w:r>
            <w:r w:rsidRPr="007435CE">
              <w:rPr>
                <w:color w:val="000000"/>
                <w:sz w:val="18"/>
                <w:szCs w:val="18"/>
              </w:rPr>
              <w:t>17</w:t>
            </w:r>
          </w:p>
        </w:tc>
      </w:tr>
      <w:tr w:rsidR="007435CE" w:rsidRPr="007435CE" w:rsidTr="007435CE">
        <w:trPr>
          <w:trHeight w:val="300"/>
        </w:trPr>
        <w:tc>
          <w:tcPr>
            <w:tcW w:w="1660" w:type="dxa"/>
            <w:tcBorders>
              <w:top w:val="nil"/>
              <w:left w:val="nil"/>
              <w:bottom w:val="nil"/>
              <w:right w:val="nil"/>
            </w:tcBorders>
            <w:shd w:val="clear" w:color="auto" w:fill="auto"/>
            <w:hideMark/>
          </w:tcPr>
          <w:p w:rsidR="007435CE" w:rsidRPr="007435CE" w:rsidRDefault="007435CE" w:rsidP="007435CE">
            <w:pPr>
              <w:spacing w:line="240" w:lineRule="auto"/>
              <w:jc w:val="left"/>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0</w:t>
            </w:r>
            <w:r w:rsidR="00744E44">
              <w:rPr>
                <w:color w:val="000000"/>
                <w:sz w:val="18"/>
                <w:szCs w:val="18"/>
              </w:rPr>
              <w:t>,</w:t>
            </w:r>
            <w:r w:rsidRPr="007435CE">
              <w:rPr>
                <w:color w:val="000000"/>
                <w:sz w:val="18"/>
                <w:szCs w:val="18"/>
              </w:rPr>
              <w:t>03</w:t>
            </w:r>
          </w:p>
        </w:tc>
        <w:tc>
          <w:tcPr>
            <w:tcW w:w="1200" w:type="dxa"/>
            <w:tcBorders>
              <w:top w:val="nil"/>
              <w:left w:val="nil"/>
              <w:bottom w:val="nil"/>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0</w:t>
            </w:r>
            <w:r w:rsidR="00744E44">
              <w:rPr>
                <w:color w:val="000000"/>
                <w:sz w:val="18"/>
                <w:szCs w:val="18"/>
              </w:rPr>
              <w:t>,</w:t>
            </w:r>
            <w:r w:rsidRPr="007435CE">
              <w:rPr>
                <w:color w:val="000000"/>
                <w:sz w:val="18"/>
                <w:szCs w:val="18"/>
              </w:rPr>
              <w:t>01</w:t>
            </w:r>
          </w:p>
        </w:tc>
        <w:tc>
          <w:tcPr>
            <w:tcW w:w="1200" w:type="dxa"/>
            <w:tcBorders>
              <w:top w:val="nil"/>
              <w:left w:val="nil"/>
              <w:bottom w:val="nil"/>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0</w:t>
            </w:r>
            <w:r w:rsidR="00744E44">
              <w:rPr>
                <w:color w:val="000000"/>
                <w:sz w:val="18"/>
                <w:szCs w:val="18"/>
              </w:rPr>
              <w:t>,</w:t>
            </w:r>
            <w:r w:rsidRPr="007435CE">
              <w:rPr>
                <w:color w:val="000000"/>
                <w:sz w:val="18"/>
                <w:szCs w:val="18"/>
              </w:rPr>
              <w:t>01</w:t>
            </w:r>
          </w:p>
        </w:tc>
        <w:tc>
          <w:tcPr>
            <w:tcW w:w="1200" w:type="dxa"/>
            <w:tcBorders>
              <w:top w:val="nil"/>
              <w:left w:val="nil"/>
              <w:bottom w:val="nil"/>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0</w:t>
            </w:r>
            <w:r w:rsidR="00744E44">
              <w:rPr>
                <w:color w:val="000000"/>
                <w:sz w:val="18"/>
                <w:szCs w:val="18"/>
              </w:rPr>
              <w:t>,</w:t>
            </w:r>
            <w:r w:rsidRPr="007435CE">
              <w:rPr>
                <w:color w:val="000000"/>
                <w:sz w:val="18"/>
                <w:szCs w:val="18"/>
              </w:rPr>
              <w:t>03</w:t>
            </w:r>
          </w:p>
        </w:tc>
        <w:tc>
          <w:tcPr>
            <w:tcW w:w="1200" w:type="dxa"/>
            <w:tcBorders>
              <w:top w:val="nil"/>
              <w:left w:val="nil"/>
              <w:bottom w:val="nil"/>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0</w:t>
            </w:r>
            <w:r w:rsidR="00744E44">
              <w:rPr>
                <w:color w:val="000000"/>
                <w:sz w:val="18"/>
                <w:szCs w:val="18"/>
              </w:rPr>
              <w:t>,</w:t>
            </w:r>
            <w:r w:rsidRPr="007435CE">
              <w:rPr>
                <w:color w:val="000000"/>
                <w:sz w:val="18"/>
                <w:szCs w:val="18"/>
              </w:rPr>
              <w:t>01</w:t>
            </w:r>
          </w:p>
        </w:tc>
        <w:tc>
          <w:tcPr>
            <w:tcW w:w="1200" w:type="dxa"/>
            <w:tcBorders>
              <w:top w:val="nil"/>
              <w:left w:val="nil"/>
              <w:bottom w:val="nil"/>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0</w:t>
            </w:r>
            <w:r w:rsidR="00744E44">
              <w:rPr>
                <w:color w:val="000000"/>
                <w:sz w:val="18"/>
                <w:szCs w:val="18"/>
              </w:rPr>
              <w:t>,</w:t>
            </w:r>
            <w:r w:rsidRPr="007435CE">
              <w:rPr>
                <w:color w:val="000000"/>
                <w:sz w:val="18"/>
                <w:szCs w:val="18"/>
              </w:rPr>
              <w:t>01</w:t>
            </w:r>
          </w:p>
        </w:tc>
      </w:tr>
      <w:tr w:rsidR="007435CE" w:rsidRPr="007435CE" w:rsidTr="007435CE">
        <w:trPr>
          <w:trHeight w:val="300"/>
        </w:trPr>
        <w:tc>
          <w:tcPr>
            <w:tcW w:w="1660" w:type="dxa"/>
            <w:tcBorders>
              <w:top w:val="nil"/>
              <w:left w:val="nil"/>
              <w:bottom w:val="nil"/>
              <w:right w:val="nil"/>
            </w:tcBorders>
            <w:shd w:val="clear" w:color="auto" w:fill="auto"/>
            <w:hideMark/>
          </w:tcPr>
          <w:p w:rsidR="007435CE" w:rsidRPr="007435CE" w:rsidRDefault="007435CE" w:rsidP="007435CE">
            <w:pPr>
              <w:spacing w:line="240" w:lineRule="auto"/>
              <w:rPr>
                <w:color w:val="000000"/>
                <w:sz w:val="18"/>
                <w:szCs w:val="18"/>
              </w:rPr>
            </w:pPr>
            <w:r w:rsidRPr="007435CE">
              <w:rPr>
                <w:color w:val="000000"/>
                <w:sz w:val="18"/>
                <w:szCs w:val="18"/>
              </w:rPr>
              <w:t>8 personnes et plus</w:t>
            </w:r>
          </w:p>
        </w:tc>
        <w:tc>
          <w:tcPr>
            <w:tcW w:w="1200" w:type="dxa"/>
            <w:tcBorders>
              <w:top w:val="nil"/>
              <w:left w:val="nil"/>
              <w:bottom w:val="nil"/>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50</w:t>
            </w:r>
            <w:r w:rsidR="00744E44">
              <w:rPr>
                <w:color w:val="000000"/>
                <w:sz w:val="18"/>
                <w:szCs w:val="18"/>
              </w:rPr>
              <w:t>,</w:t>
            </w:r>
            <w:r w:rsidRPr="007435CE">
              <w:rPr>
                <w:color w:val="000000"/>
                <w:sz w:val="18"/>
                <w:szCs w:val="18"/>
              </w:rPr>
              <w:t>40</w:t>
            </w:r>
          </w:p>
        </w:tc>
        <w:tc>
          <w:tcPr>
            <w:tcW w:w="1200" w:type="dxa"/>
            <w:tcBorders>
              <w:top w:val="nil"/>
              <w:left w:val="nil"/>
              <w:bottom w:val="nil"/>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16</w:t>
            </w:r>
            <w:r w:rsidR="00744E44">
              <w:rPr>
                <w:color w:val="000000"/>
                <w:sz w:val="18"/>
                <w:szCs w:val="18"/>
              </w:rPr>
              <w:t>,</w:t>
            </w:r>
            <w:r w:rsidRPr="007435CE">
              <w:rPr>
                <w:color w:val="000000"/>
                <w:sz w:val="18"/>
                <w:szCs w:val="18"/>
              </w:rPr>
              <w:t>56</w:t>
            </w:r>
          </w:p>
        </w:tc>
        <w:tc>
          <w:tcPr>
            <w:tcW w:w="1200" w:type="dxa"/>
            <w:tcBorders>
              <w:top w:val="nil"/>
              <w:left w:val="nil"/>
              <w:bottom w:val="nil"/>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7</w:t>
            </w:r>
            <w:r w:rsidR="00744E44">
              <w:rPr>
                <w:color w:val="000000"/>
                <w:sz w:val="18"/>
                <w:szCs w:val="18"/>
              </w:rPr>
              <w:t>,</w:t>
            </w:r>
            <w:r w:rsidRPr="007435CE">
              <w:rPr>
                <w:color w:val="000000"/>
                <w:sz w:val="18"/>
                <w:szCs w:val="18"/>
              </w:rPr>
              <w:t>48</w:t>
            </w:r>
          </w:p>
        </w:tc>
        <w:tc>
          <w:tcPr>
            <w:tcW w:w="1200" w:type="dxa"/>
            <w:tcBorders>
              <w:top w:val="nil"/>
              <w:left w:val="nil"/>
              <w:bottom w:val="nil"/>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29</w:t>
            </w:r>
            <w:r w:rsidR="00744E44">
              <w:rPr>
                <w:color w:val="000000"/>
                <w:sz w:val="18"/>
                <w:szCs w:val="18"/>
              </w:rPr>
              <w:t>,</w:t>
            </w:r>
            <w:r w:rsidRPr="007435CE">
              <w:rPr>
                <w:color w:val="000000"/>
                <w:sz w:val="18"/>
                <w:szCs w:val="18"/>
              </w:rPr>
              <w:t>01</w:t>
            </w:r>
          </w:p>
        </w:tc>
        <w:tc>
          <w:tcPr>
            <w:tcW w:w="1200" w:type="dxa"/>
            <w:tcBorders>
              <w:top w:val="nil"/>
              <w:left w:val="nil"/>
              <w:bottom w:val="nil"/>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11</w:t>
            </w:r>
            <w:r w:rsidR="00744E44">
              <w:rPr>
                <w:color w:val="000000"/>
                <w:sz w:val="18"/>
                <w:szCs w:val="18"/>
              </w:rPr>
              <w:t>,</w:t>
            </w:r>
            <w:r w:rsidRPr="007435CE">
              <w:rPr>
                <w:color w:val="000000"/>
                <w:sz w:val="18"/>
                <w:szCs w:val="18"/>
              </w:rPr>
              <w:t>06</w:t>
            </w:r>
          </w:p>
        </w:tc>
        <w:tc>
          <w:tcPr>
            <w:tcW w:w="1200" w:type="dxa"/>
            <w:tcBorders>
              <w:top w:val="nil"/>
              <w:left w:val="nil"/>
              <w:bottom w:val="nil"/>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5</w:t>
            </w:r>
            <w:r w:rsidR="00744E44">
              <w:rPr>
                <w:color w:val="000000"/>
                <w:sz w:val="18"/>
                <w:szCs w:val="18"/>
              </w:rPr>
              <w:t>,</w:t>
            </w:r>
            <w:r w:rsidRPr="007435CE">
              <w:rPr>
                <w:color w:val="000000"/>
                <w:sz w:val="18"/>
                <w:szCs w:val="18"/>
              </w:rPr>
              <w:t>83</w:t>
            </w:r>
          </w:p>
        </w:tc>
      </w:tr>
      <w:tr w:rsidR="007435CE" w:rsidRPr="007435CE" w:rsidTr="007435CE">
        <w:trPr>
          <w:trHeight w:val="300"/>
        </w:trPr>
        <w:tc>
          <w:tcPr>
            <w:tcW w:w="1660" w:type="dxa"/>
            <w:tcBorders>
              <w:top w:val="nil"/>
              <w:left w:val="nil"/>
              <w:bottom w:val="single" w:sz="4" w:space="0" w:color="auto"/>
              <w:right w:val="nil"/>
            </w:tcBorders>
            <w:shd w:val="clear" w:color="auto" w:fill="auto"/>
            <w:hideMark/>
          </w:tcPr>
          <w:p w:rsidR="007435CE" w:rsidRPr="007435CE" w:rsidRDefault="007435CE" w:rsidP="007435CE">
            <w:pPr>
              <w:spacing w:line="240" w:lineRule="auto"/>
              <w:jc w:val="left"/>
              <w:rPr>
                <w:rFonts w:ascii="Calibri" w:hAnsi="Calibri"/>
                <w:color w:val="000000"/>
                <w:sz w:val="22"/>
                <w:szCs w:val="22"/>
              </w:rPr>
            </w:pPr>
            <w:r w:rsidRPr="007435CE">
              <w:rPr>
                <w:rFonts w:ascii="Calibri" w:hAnsi="Calibri"/>
                <w:color w:val="000000"/>
                <w:sz w:val="22"/>
                <w:szCs w:val="22"/>
              </w:rPr>
              <w:t> </w:t>
            </w:r>
          </w:p>
        </w:tc>
        <w:tc>
          <w:tcPr>
            <w:tcW w:w="1200" w:type="dxa"/>
            <w:tcBorders>
              <w:top w:val="nil"/>
              <w:left w:val="nil"/>
              <w:bottom w:val="single" w:sz="4" w:space="0" w:color="auto"/>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0</w:t>
            </w:r>
            <w:r w:rsidR="00744E44">
              <w:rPr>
                <w:color w:val="000000"/>
                <w:sz w:val="18"/>
                <w:szCs w:val="18"/>
              </w:rPr>
              <w:t>,</w:t>
            </w:r>
            <w:r w:rsidRPr="007435CE">
              <w:rPr>
                <w:color w:val="000000"/>
                <w:sz w:val="18"/>
                <w:szCs w:val="18"/>
              </w:rPr>
              <w:t>04</w:t>
            </w:r>
          </w:p>
        </w:tc>
        <w:tc>
          <w:tcPr>
            <w:tcW w:w="1200" w:type="dxa"/>
            <w:tcBorders>
              <w:top w:val="nil"/>
              <w:left w:val="nil"/>
              <w:bottom w:val="single" w:sz="4" w:space="0" w:color="auto"/>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0</w:t>
            </w:r>
            <w:r w:rsidR="00744E44">
              <w:rPr>
                <w:color w:val="000000"/>
                <w:sz w:val="18"/>
                <w:szCs w:val="18"/>
              </w:rPr>
              <w:t>,</w:t>
            </w:r>
            <w:r w:rsidRPr="007435CE">
              <w:rPr>
                <w:color w:val="000000"/>
                <w:sz w:val="18"/>
                <w:szCs w:val="18"/>
              </w:rPr>
              <w:t>02</w:t>
            </w:r>
          </w:p>
        </w:tc>
        <w:tc>
          <w:tcPr>
            <w:tcW w:w="1200" w:type="dxa"/>
            <w:tcBorders>
              <w:top w:val="nil"/>
              <w:left w:val="nil"/>
              <w:bottom w:val="single" w:sz="4" w:space="0" w:color="auto"/>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0</w:t>
            </w:r>
            <w:r w:rsidR="00744E44">
              <w:rPr>
                <w:color w:val="000000"/>
                <w:sz w:val="18"/>
                <w:szCs w:val="18"/>
              </w:rPr>
              <w:t>,</w:t>
            </w:r>
            <w:r w:rsidRPr="007435CE">
              <w:rPr>
                <w:color w:val="000000"/>
                <w:sz w:val="18"/>
                <w:szCs w:val="18"/>
              </w:rPr>
              <w:t>01</w:t>
            </w:r>
          </w:p>
        </w:tc>
        <w:tc>
          <w:tcPr>
            <w:tcW w:w="1200" w:type="dxa"/>
            <w:tcBorders>
              <w:top w:val="nil"/>
              <w:left w:val="nil"/>
              <w:bottom w:val="single" w:sz="4" w:space="0" w:color="auto"/>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0</w:t>
            </w:r>
            <w:r w:rsidR="00744E44">
              <w:rPr>
                <w:color w:val="000000"/>
                <w:sz w:val="18"/>
                <w:szCs w:val="18"/>
              </w:rPr>
              <w:t>,</w:t>
            </w:r>
            <w:r w:rsidRPr="007435CE">
              <w:rPr>
                <w:color w:val="000000"/>
                <w:sz w:val="18"/>
                <w:szCs w:val="18"/>
              </w:rPr>
              <w:t>03</w:t>
            </w:r>
          </w:p>
        </w:tc>
        <w:tc>
          <w:tcPr>
            <w:tcW w:w="1200" w:type="dxa"/>
            <w:tcBorders>
              <w:top w:val="nil"/>
              <w:left w:val="nil"/>
              <w:bottom w:val="single" w:sz="4" w:space="0" w:color="auto"/>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0</w:t>
            </w:r>
            <w:r w:rsidR="00744E44">
              <w:rPr>
                <w:color w:val="000000"/>
                <w:sz w:val="18"/>
                <w:szCs w:val="18"/>
              </w:rPr>
              <w:t>,</w:t>
            </w:r>
            <w:r w:rsidRPr="007435CE">
              <w:rPr>
                <w:color w:val="000000"/>
                <w:sz w:val="18"/>
                <w:szCs w:val="18"/>
              </w:rPr>
              <w:t>02</w:t>
            </w:r>
          </w:p>
        </w:tc>
        <w:tc>
          <w:tcPr>
            <w:tcW w:w="1200" w:type="dxa"/>
            <w:tcBorders>
              <w:top w:val="nil"/>
              <w:left w:val="nil"/>
              <w:bottom w:val="single" w:sz="4" w:space="0" w:color="auto"/>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0</w:t>
            </w:r>
            <w:r w:rsidR="00744E44">
              <w:rPr>
                <w:color w:val="000000"/>
                <w:sz w:val="18"/>
                <w:szCs w:val="18"/>
              </w:rPr>
              <w:t>,</w:t>
            </w:r>
            <w:r w:rsidRPr="007435CE">
              <w:rPr>
                <w:color w:val="000000"/>
                <w:sz w:val="18"/>
                <w:szCs w:val="18"/>
              </w:rPr>
              <w:t>01</w:t>
            </w:r>
          </w:p>
        </w:tc>
      </w:tr>
      <w:tr w:rsidR="007435CE" w:rsidRPr="007435CE" w:rsidTr="007435CE">
        <w:trPr>
          <w:trHeight w:val="300"/>
        </w:trPr>
        <w:tc>
          <w:tcPr>
            <w:tcW w:w="1660" w:type="dxa"/>
            <w:tcBorders>
              <w:top w:val="nil"/>
              <w:left w:val="nil"/>
              <w:bottom w:val="nil"/>
              <w:right w:val="nil"/>
            </w:tcBorders>
            <w:shd w:val="clear" w:color="auto" w:fill="auto"/>
            <w:hideMark/>
          </w:tcPr>
          <w:p w:rsidR="007435CE" w:rsidRPr="007435CE" w:rsidRDefault="007435CE" w:rsidP="007435CE">
            <w:pPr>
              <w:spacing w:line="240" w:lineRule="auto"/>
              <w:rPr>
                <w:color w:val="000000"/>
                <w:sz w:val="18"/>
                <w:szCs w:val="18"/>
              </w:rPr>
            </w:pPr>
            <w:r w:rsidRPr="007435CE">
              <w:rPr>
                <w:color w:val="000000"/>
                <w:sz w:val="18"/>
                <w:szCs w:val="18"/>
              </w:rPr>
              <w:t>Total</w:t>
            </w:r>
          </w:p>
        </w:tc>
        <w:tc>
          <w:tcPr>
            <w:tcW w:w="1200" w:type="dxa"/>
            <w:tcBorders>
              <w:top w:val="nil"/>
              <w:left w:val="nil"/>
              <w:bottom w:val="nil"/>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35</w:t>
            </w:r>
            <w:r w:rsidR="00744E44">
              <w:rPr>
                <w:color w:val="000000"/>
                <w:sz w:val="18"/>
                <w:szCs w:val="18"/>
              </w:rPr>
              <w:t>,</w:t>
            </w:r>
            <w:r w:rsidRPr="007435CE">
              <w:rPr>
                <w:color w:val="000000"/>
                <w:sz w:val="18"/>
                <w:szCs w:val="18"/>
              </w:rPr>
              <w:t>21</w:t>
            </w:r>
          </w:p>
        </w:tc>
        <w:tc>
          <w:tcPr>
            <w:tcW w:w="1200" w:type="dxa"/>
            <w:tcBorders>
              <w:top w:val="nil"/>
              <w:left w:val="nil"/>
              <w:bottom w:val="nil"/>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10</w:t>
            </w:r>
            <w:r w:rsidR="00744E44">
              <w:rPr>
                <w:color w:val="000000"/>
                <w:sz w:val="18"/>
                <w:szCs w:val="18"/>
              </w:rPr>
              <w:t>,</w:t>
            </w:r>
            <w:r w:rsidRPr="007435CE">
              <w:rPr>
                <w:color w:val="000000"/>
                <w:sz w:val="18"/>
                <w:szCs w:val="18"/>
              </w:rPr>
              <w:t>44</w:t>
            </w:r>
          </w:p>
        </w:tc>
        <w:tc>
          <w:tcPr>
            <w:tcW w:w="1200" w:type="dxa"/>
            <w:tcBorders>
              <w:top w:val="nil"/>
              <w:left w:val="nil"/>
              <w:bottom w:val="nil"/>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4</w:t>
            </w:r>
            <w:r w:rsidR="00744E44">
              <w:rPr>
                <w:color w:val="000000"/>
                <w:sz w:val="18"/>
                <w:szCs w:val="18"/>
              </w:rPr>
              <w:t>,</w:t>
            </w:r>
            <w:r w:rsidRPr="007435CE">
              <w:rPr>
                <w:color w:val="000000"/>
                <w:sz w:val="18"/>
                <w:szCs w:val="18"/>
              </w:rPr>
              <w:t>46</w:t>
            </w:r>
          </w:p>
        </w:tc>
        <w:tc>
          <w:tcPr>
            <w:tcW w:w="1200" w:type="dxa"/>
            <w:tcBorders>
              <w:top w:val="nil"/>
              <w:left w:val="nil"/>
              <w:bottom w:val="nil"/>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30</w:t>
            </w:r>
            <w:r w:rsidR="00744E44">
              <w:rPr>
                <w:color w:val="000000"/>
                <w:sz w:val="18"/>
                <w:szCs w:val="18"/>
              </w:rPr>
              <w:t>,</w:t>
            </w:r>
            <w:r w:rsidRPr="007435CE">
              <w:rPr>
                <w:color w:val="000000"/>
                <w:sz w:val="18"/>
                <w:szCs w:val="18"/>
              </w:rPr>
              <w:t>84</w:t>
            </w:r>
          </w:p>
        </w:tc>
        <w:tc>
          <w:tcPr>
            <w:tcW w:w="1200" w:type="dxa"/>
            <w:tcBorders>
              <w:top w:val="nil"/>
              <w:left w:val="nil"/>
              <w:bottom w:val="nil"/>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12</w:t>
            </w:r>
            <w:r w:rsidR="00744E44">
              <w:rPr>
                <w:color w:val="000000"/>
                <w:sz w:val="18"/>
                <w:szCs w:val="18"/>
              </w:rPr>
              <w:t>,</w:t>
            </w:r>
            <w:r w:rsidRPr="007435CE">
              <w:rPr>
                <w:color w:val="000000"/>
                <w:sz w:val="18"/>
                <w:szCs w:val="18"/>
              </w:rPr>
              <w:t>72</w:t>
            </w:r>
          </w:p>
        </w:tc>
        <w:tc>
          <w:tcPr>
            <w:tcW w:w="1200" w:type="dxa"/>
            <w:tcBorders>
              <w:top w:val="nil"/>
              <w:left w:val="nil"/>
              <w:bottom w:val="nil"/>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7</w:t>
            </w:r>
            <w:r w:rsidR="00744E44">
              <w:rPr>
                <w:color w:val="000000"/>
                <w:sz w:val="18"/>
                <w:szCs w:val="18"/>
              </w:rPr>
              <w:t>,</w:t>
            </w:r>
            <w:r w:rsidRPr="007435CE">
              <w:rPr>
                <w:color w:val="000000"/>
                <w:sz w:val="18"/>
                <w:szCs w:val="18"/>
              </w:rPr>
              <w:t>00</w:t>
            </w:r>
          </w:p>
        </w:tc>
      </w:tr>
      <w:tr w:rsidR="007435CE" w:rsidRPr="007435CE" w:rsidTr="007435CE">
        <w:trPr>
          <w:trHeight w:val="300"/>
        </w:trPr>
        <w:tc>
          <w:tcPr>
            <w:tcW w:w="1660" w:type="dxa"/>
            <w:tcBorders>
              <w:top w:val="nil"/>
              <w:left w:val="nil"/>
              <w:bottom w:val="single" w:sz="4" w:space="0" w:color="auto"/>
              <w:right w:val="nil"/>
            </w:tcBorders>
            <w:shd w:val="clear" w:color="auto" w:fill="auto"/>
            <w:noWrap/>
            <w:vAlign w:val="bottom"/>
            <w:hideMark/>
          </w:tcPr>
          <w:p w:rsidR="007435CE" w:rsidRPr="007435CE" w:rsidRDefault="007435CE" w:rsidP="007435CE">
            <w:pPr>
              <w:spacing w:line="240" w:lineRule="auto"/>
              <w:rPr>
                <w:color w:val="000000"/>
                <w:sz w:val="18"/>
                <w:szCs w:val="18"/>
              </w:rPr>
            </w:pPr>
            <w:r w:rsidRPr="007435CE">
              <w:rPr>
                <w:color w:val="000000"/>
                <w:sz w:val="18"/>
                <w:szCs w:val="18"/>
              </w:rPr>
              <w:t> </w:t>
            </w:r>
          </w:p>
        </w:tc>
        <w:tc>
          <w:tcPr>
            <w:tcW w:w="1200" w:type="dxa"/>
            <w:tcBorders>
              <w:top w:val="nil"/>
              <w:left w:val="nil"/>
              <w:bottom w:val="single" w:sz="4" w:space="0" w:color="auto"/>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0</w:t>
            </w:r>
            <w:r w:rsidR="00744E44">
              <w:rPr>
                <w:color w:val="000000"/>
                <w:sz w:val="18"/>
                <w:szCs w:val="18"/>
              </w:rPr>
              <w:t>,</w:t>
            </w:r>
            <w:r w:rsidRPr="007435CE">
              <w:rPr>
                <w:color w:val="000000"/>
                <w:sz w:val="18"/>
                <w:szCs w:val="18"/>
              </w:rPr>
              <w:t>02</w:t>
            </w:r>
          </w:p>
        </w:tc>
        <w:tc>
          <w:tcPr>
            <w:tcW w:w="1200" w:type="dxa"/>
            <w:tcBorders>
              <w:top w:val="nil"/>
              <w:left w:val="nil"/>
              <w:bottom w:val="single" w:sz="4" w:space="0" w:color="auto"/>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0</w:t>
            </w:r>
            <w:r w:rsidR="00744E44">
              <w:rPr>
                <w:color w:val="000000"/>
                <w:sz w:val="18"/>
                <w:szCs w:val="18"/>
              </w:rPr>
              <w:t>,</w:t>
            </w:r>
            <w:r w:rsidRPr="007435CE">
              <w:rPr>
                <w:color w:val="000000"/>
                <w:sz w:val="18"/>
                <w:szCs w:val="18"/>
              </w:rPr>
              <w:t>01</w:t>
            </w:r>
          </w:p>
        </w:tc>
        <w:tc>
          <w:tcPr>
            <w:tcW w:w="1200" w:type="dxa"/>
            <w:tcBorders>
              <w:top w:val="nil"/>
              <w:left w:val="nil"/>
              <w:bottom w:val="single" w:sz="4" w:space="0" w:color="auto"/>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0</w:t>
            </w:r>
            <w:r w:rsidR="00744E44">
              <w:rPr>
                <w:color w:val="000000"/>
                <w:sz w:val="18"/>
                <w:szCs w:val="18"/>
              </w:rPr>
              <w:t>,</w:t>
            </w:r>
            <w:r w:rsidRPr="007435CE">
              <w:rPr>
                <w:color w:val="000000"/>
                <w:sz w:val="18"/>
                <w:szCs w:val="18"/>
              </w:rPr>
              <w:t>00</w:t>
            </w:r>
          </w:p>
        </w:tc>
        <w:tc>
          <w:tcPr>
            <w:tcW w:w="1200" w:type="dxa"/>
            <w:tcBorders>
              <w:top w:val="nil"/>
              <w:left w:val="nil"/>
              <w:bottom w:val="single" w:sz="4" w:space="0" w:color="auto"/>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0</w:t>
            </w:r>
            <w:r w:rsidR="00744E44">
              <w:rPr>
                <w:color w:val="000000"/>
                <w:sz w:val="18"/>
                <w:szCs w:val="18"/>
              </w:rPr>
              <w:t>,</w:t>
            </w:r>
            <w:r w:rsidRPr="007435CE">
              <w:rPr>
                <w:color w:val="000000"/>
                <w:sz w:val="18"/>
                <w:szCs w:val="18"/>
              </w:rPr>
              <w:t>02</w:t>
            </w:r>
          </w:p>
        </w:tc>
        <w:tc>
          <w:tcPr>
            <w:tcW w:w="1200" w:type="dxa"/>
            <w:tcBorders>
              <w:top w:val="nil"/>
              <w:left w:val="nil"/>
              <w:bottom w:val="single" w:sz="4" w:space="0" w:color="auto"/>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0</w:t>
            </w:r>
            <w:r w:rsidR="00744E44">
              <w:rPr>
                <w:color w:val="000000"/>
                <w:sz w:val="18"/>
                <w:szCs w:val="18"/>
              </w:rPr>
              <w:t>,</w:t>
            </w:r>
            <w:r w:rsidRPr="007435CE">
              <w:rPr>
                <w:color w:val="000000"/>
                <w:sz w:val="18"/>
                <w:szCs w:val="18"/>
              </w:rPr>
              <w:t>01</w:t>
            </w:r>
          </w:p>
        </w:tc>
        <w:tc>
          <w:tcPr>
            <w:tcW w:w="1200" w:type="dxa"/>
            <w:tcBorders>
              <w:top w:val="nil"/>
              <w:left w:val="nil"/>
              <w:bottom w:val="single" w:sz="4" w:space="0" w:color="auto"/>
              <w:right w:val="nil"/>
            </w:tcBorders>
            <w:shd w:val="clear" w:color="auto" w:fill="auto"/>
            <w:noWrap/>
            <w:vAlign w:val="bottom"/>
            <w:hideMark/>
          </w:tcPr>
          <w:p w:rsidR="007435CE" w:rsidRPr="007435CE" w:rsidRDefault="007435CE" w:rsidP="007435CE">
            <w:pPr>
              <w:spacing w:line="240" w:lineRule="auto"/>
              <w:jc w:val="right"/>
              <w:rPr>
                <w:color w:val="000000"/>
                <w:sz w:val="18"/>
                <w:szCs w:val="18"/>
              </w:rPr>
            </w:pPr>
            <w:r w:rsidRPr="007435CE">
              <w:rPr>
                <w:color w:val="000000"/>
                <w:sz w:val="18"/>
                <w:szCs w:val="18"/>
              </w:rPr>
              <w:t>0</w:t>
            </w:r>
            <w:r w:rsidR="00744E44">
              <w:rPr>
                <w:color w:val="000000"/>
                <w:sz w:val="18"/>
                <w:szCs w:val="18"/>
              </w:rPr>
              <w:t>,</w:t>
            </w:r>
            <w:r w:rsidRPr="007435CE">
              <w:rPr>
                <w:color w:val="000000"/>
                <w:sz w:val="18"/>
                <w:szCs w:val="18"/>
              </w:rPr>
              <w:t>01</w:t>
            </w:r>
          </w:p>
        </w:tc>
      </w:tr>
    </w:tbl>
    <w:p w:rsidR="00DB03EA" w:rsidRDefault="00DB03EA" w:rsidP="00DB03EA">
      <w:pPr>
        <w:rPr>
          <w:rFonts w:ascii="Garamond" w:hAnsi="Garamond"/>
        </w:rPr>
      </w:pPr>
    </w:p>
    <w:p w:rsidR="00722968" w:rsidRDefault="00722968" w:rsidP="00DB03EA">
      <w:pPr>
        <w:rPr>
          <w:rFonts w:ascii="Garamond" w:hAnsi="Garamond"/>
        </w:rPr>
        <w:sectPr w:rsidR="00722968" w:rsidSect="00100F8C">
          <w:type w:val="continuous"/>
          <w:pgSz w:w="11906" w:h="16838"/>
          <w:pgMar w:top="1417" w:right="1417" w:bottom="1417" w:left="1417" w:header="708" w:footer="708" w:gutter="0"/>
          <w:cols w:space="708"/>
          <w:docGrid w:linePitch="360"/>
        </w:sectPr>
      </w:pPr>
    </w:p>
    <w:p w:rsidR="00DB03EA" w:rsidRPr="009C5E4F" w:rsidRDefault="00DB03EA" w:rsidP="00DB03EA">
      <w:pPr>
        <w:rPr>
          <w:b/>
          <w:color w:val="17365D" w:themeColor="text2" w:themeShade="BF"/>
          <w:sz w:val="28"/>
          <w:szCs w:val="28"/>
        </w:rPr>
      </w:pPr>
      <w:r w:rsidRPr="009C5E4F">
        <w:rPr>
          <w:b/>
          <w:color w:val="17365D" w:themeColor="text2" w:themeShade="BF"/>
          <w:sz w:val="28"/>
          <w:szCs w:val="28"/>
        </w:rPr>
        <w:lastRenderedPageBreak/>
        <w:t>Pauvreté et Branche d’activité du chef de ménage</w:t>
      </w:r>
      <w:r w:rsidR="009C5E4F">
        <w:rPr>
          <w:b/>
          <w:color w:val="17365D" w:themeColor="text2" w:themeShade="BF"/>
          <w:sz w:val="28"/>
          <w:szCs w:val="28"/>
        </w:rPr>
        <w:t>.</w:t>
      </w:r>
    </w:p>
    <w:p w:rsidR="00464F1A" w:rsidRDefault="00464F1A" w:rsidP="00464F1A"/>
    <w:p w:rsidR="00464F1A" w:rsidRDefault="00464F1A" w:rsidP="00464F1A">
      <w:r>
        <w:t xml:space="preserve">Le secteur d’activité du chef de ménage </w:t>
      </w:r>
      <w:r w:rsidR="0034014F">
        <w:t>a une influence sur les deux types de pauvreté. La pauvreté monétaire et non monétaire touche plus les ménages dont le chef de ménage travaille dans l</w:t>
      </w:r>
      <w:r w:rsidR="00EE6092">
        <w:t>a</w:t>
      </w:r>
      <w:r w:rsidR="0034014F">
        <w:t xml:space="preserve"> </w:t>
      </w:r>
      <w:r w:rsidR="00EE6092">
        <w:t>branche</w:t>
      </w:r>
      <w:r w:rsidR="0034014F">
        <w:t xml:space="preserve"> « agriculture, élevage, pêche et forêt » que </w:t>
      </w:r>
      <w:r w:rsidR="00EE6092">
        <w:lastRenderedPageBreak/>
        <w:t>ceux</w:t>
      </w:r>
      <w:r w:rsidR="0034014F">
        <w:t xml:space="preserve"> dont le chef est occupé dans les autres </w:t>
      </w:r>
      <w:r w:rsidR="00EE6092">
        <w:t>branches</w:t>
      </w:r>
      <w:r w:rsidR="0034014F">
        <w:t xml:space="preserve"> de la vie économique. Environ 43% des ménages dont le chef est dans l’agriculture sont pauvres </w:t>
      </w:r>
      <w:r w:rsidR="00EE6092">
        <w:t>tant sur le plan monétaire qu’en termes de condition de vie</w:t>
      </w:r>
      <w:r w:rsidR="0034014F">
        <w:t>.</w:t>
      </w:r>
      <w:r w:rsidR="00A9660A">
        <w:t xml:space="preserve"> On remarque que quel</w:t>
      </w:r>
      <w:r w:rsidR="00AF5E0C">
        <w:t>le</w:t>
      </w:r>
      <w:r w:rsidR="00A9660A">
        <w:t xml:space="preserve"> que soit la branche d’activité du chef de ménage, l’incidence de pauvreté monétaire est plus élevée que celle de la pauvreté non monétaire.</w:t>
      </w:r>
    </w:p>
    <w:p w:rsidR="00722968" w:rsidRDefault="00722968" w:rsidP="00464F1A">
      <w:pPr>
        <w:sectPr w:rsidR="00722968" w:rsidSect="00722968">
          <w:type w:val="continuous"/>
          <w:pgSz w:w="11906" w:h="16838"/>
          <w:pgMar w:top="1417" w:right="1417" w:bottom="1417" w:left="1417" w:header="708" w:footer="708" w:gutter="0"/>
          <w:cols w:num="2" w:space="708"/>
          <w:docGrid w:linePitch="360"/>
        </w:sectPr>
      </w:pPr>
    </w:p>
    <w:p w:rsidR="00464F1A" w:rsidRDefault="00464F1A" w:rsidP="00464F1A"/>
    <w:p w:rsidR="00DB03EA" w:rsidRPr="00207546" w:rsidRDefault="00483DCB" w:rsidP="00483DCB">
      <w:pPr>
        <w:pStyle w:val="Lgende"/>
        <w:rPr>
          <w:color w:val="auto"/>
          <w:sz w:val="22"/>
          <w:szCs w:val="22"/>
        </w:rPr>
      </w:pPr>
      <w:bookmarkStart w:id="42" w:name="_Toc290329082"/>
      <w:r w:rsidRPr="00207546">
        <w:rPr>
          <w:color w:val="auto"/>
          <w:sz w:val="22"/>
          <w:szCs w:val="22"/>
        </w:rPr>
        <w:t xml:space="preserve">Tableau </w:t>
      </w:r>
      <w:r w:rsidR="00361752" w:rsidRPr="00207546">
        <w:rPr>
          <w:color w:val="auto"/>
          <w:sz w:val="22"/>
          <w:szCs w:val="22"/>
        </w:rPr>
        <w:fldChar w:fldCharType="begin"/>
      </w:r>
      <w:r w:rsidR="00BF61C3" w:rsidRPr="00207546">
        <w:rPr>
          <w:color w:val="auto"/>
          <w:sz w:val="22"/>
          <w:szCs w:val="22"/>
        </w:rPr>
        <w:instrText xml:space="preserve"> SEQ Tableau \* ARABIC </w:instrText>
      </w:r>
      <w:r w:rsidR="00361752" w:rsidRPr="00207546">
        <w:rPr>
          <w:color w:val="auto"/>
          <w:sz w:val="22"/>
          <w:szCs w:val="22"/>
        </w:rPr>
        <w:fldChar w:fldCharType="separate"/>
      </w:r>
      <w:r w:rsidR="00535F09">
        <w:rPr>
          <w:noProof/>
          <w:color w:val="auto"/>
          <w:sz w:val="22"/>
          <w:szCs w:val="22"/>
        </w:rPr>
        <w:t>13</w:t>
      </w:r>
      <w:r w:rsidR="00361752" w:rsidRPr="00207546">
        <w:rPr>
          <w:color w:val="auto"/>
          <w:sz w:val="22"/>
          <w:szCs w:val="22"/>
        </w:rPr>
        <w:fldChar w:fldCharType="end"/>
      </w:r>
      <w:r w:rsidRPr="00207546">
        <w:rPr>
          <w:color w:val="auto"/>
          <w:sz w:val="22"/>
          <w:szCs w:val="22"/>
        </w:rPr>
        <w:t xml:space="preserve"> : </w:t>
      </w:r>
      <w:r w:rsidR="00DB03EA" w:rsidRPr="00207546">
        <w:rPr>
          <w:color w:val="auto"/>
          <w:sz w:val="22"/>
          <w:szCs w:val="22"/>
        </w:rPr>
        <w:t>Indices de pauvreté selon la branche d’activité du chef de  ménage</w:t>
      </w:r>
      <w:bookmarkEnd w:id="42"/>
    </w:p>
    <w:tbl>
      <w:tblPr>
        <w:tblW w:w="7780" w:type="dxa"/>
        <w:tblInd w:w="55" w:type="dxa"/>
        <w:tblCellMar>
          <w:left w:w="70" w:type="dxa"/>
          <w:right w:w="70" w:type="dxa"/>
        </w:tblCellMar>
        <w:tblLook w:val="04A0"/>
      </w:tblPr>
      <w:tblGrid>
        <w:gridCol w:w="2860"/>
        <w:gridCol w:w="820"/>
        <w:gridCol w:w="820"/>
        <w:gridCol w:w="820"/>
        <w:gridCol w:w="820"/>
        <w:gridCol w:w="820"/>
        <w:gridCol w:w="820"/>
      </w:tblGrid>
      <w:tr w:rsidR="00A9660A" w:rsidRPr="00A9660A" w:rsidTr="00A9660A">
        <w:trPr>
          <w:trHeight w:val="315"/>
        </w:trPr>
        <w:tc>
          <w:tcPr>
            <w:tcW w:w="2860" w:type="dxa"/>
            <w:tcBorders>
              <w:top w:val="single" w:sz="8" w:space="0" w:color="auto"/>
              <w:left w:val="nil"/>
              <w:bottom w:val="nil"/>
              <w:right w:val="nil"/>
            </w:tcBorders>
            <w:shd w:val="clear" w:color="auto" w:fill="auto"/>
            <w:vAlign w:val="bottom"/>
            <w:hideMark/>
          </w:tcPr>
          <w:p w:rsidR="00A9660A" w:rsidRPr="00A9660A" w:rsidRDefault="00A9660A" w:rsidP="00A9660A">
            <w:pPr>
              <w:spacing w:line="240" w:lineRule="auto"/>
              <w:jc w:val="center"/>
              <w:rPr>
                <w:b/>
                <w:bCs/>
                <w:color w:val="000000"/>
                <w:sz w:val="18"/>
                <w:szCs w:val="18"/>
              </w:rPr>
            </w:pPr>
            <w:r w:rsidRPr="00A9660A">
              <w:rPr>
                <w:b/>
                <w:bCs/>
                <w:color w:val="000000"/>
                <w:sz w:val="18"/>
                <w:szCs w:val="18"/>
              </w:rPr>
              <w:t> </w:t>
            </w:r>
          </w:p>
        </w:tc>
        <w:tc>
          <w:tcPr>
            <w:tcW w:w="2460" w:type="dxa"/>
            <w:gridSpan w:val="3"/>
            <w:tcBorders>
              <w:top w:val="single" w:sz="8" w:space="0" w:color="auto"/>
              <w:left w:val="nil"/>
              <w:bottom w:val="single" w:sz="8" w:space="0" w:color="auto"/>
              <w:right w:val="nil"/>
            </w:tcBorders>
            <w:shd w:val="clear" w:color="auto" w:fill="auto"/>
            <w:vAlign w:val="bottom"/>
            <w:hideMark/>
          </w:tcPr>
          <w:p w:rsidR="00A9660A" w:rsidRPr="00A9660A" w:rsidRDefault="00A9660A" w:rsidP="00A9660A">
            <w:pPr>
              <w:spacing w:line="240" w:lineRule="auto"/>
              <w:jc w:val="center"/>
              <w:rPr>
                <w:color w:val="000000"/>
                <w:sz w:val="18"/>
                <w:szCs w:val="18"/>
              </w:rPr>
            </w:pPr>
            <w:r w:rsidRPr="00A9660A">
              <w:rPr>
                <w:color w:val="000000"/>
                <w:sz w:val="18"/>
                <w:szCs w:val="18"/>
              </w:rPr>
              <w:t>Pauvreté monétaire</w:t>
            </w:r>
          </w:p>
        </w:tc>
        <w:tc>
          <w:tcPr>
            <w:tcW w:w="2460" w:type="dxa"/>
            <w:gridSpan w:val="3"/>
            <w:tcBorders>
              <w:top w:val="single" w:sz="8" w:space="0" w:color="auto"/>
              <w:left w:val="nil"/>
              <w:bottom w:val="single" w:sz="8" w:space="0" w:color="auto"/>
              <w:right w:val="nil"/>
            </w:tcBorders>
            <w:shd w:val="clear" w:color="auto" w:fill="auto"/>
            <w:noWrap/>
            <w:vAlign w:val="bottom"/>
            <w:hideMark/>
          </w:tcPr>
          <w:p w:rsidR="00A9660A" w:rsidRPr="00A9660A" w:rsidRDefault="00A9660A" w:rsidP="00A9660A">
            <w:pPr>
              <w:spacing w:line="240" w:lineRule="auto"/>
              <w:jc w:val="center"/>
              <w:rPr>
                <w:color w:val="000000"/>
                <w:sz w:val="18"/>
                <w:szCs w:val="18"/>
              </w:rPr>
            </w:pPr>
            <w:r w:rsidRPr="00A9660A">
              <w:rPr>
                <w:color w:val="000000"/>
                <w:sz w:val="18"/>
                <w:szCs w:val="18"/>
              </w:rPr>
              <w:t>Pauvreté non monétaire</w:t>
            </w:r>
          </w:p>
        </w:tc>
      </w:tr>
      <w:tr w:rsidR="00A9660A" w:rsidRPr="00A9660A" w:rsidTr="00A9660A">
        <w:trPr>
          <w:trHeight w:val="315"/>
        </w:trPr>
        <w:tc>
          <w:tcPr>
            <w:tcW w:w="2860" w:type="dxa"/>
            <w:tcBorders>
              <w:top w:val="nil"/>
              <w:left w:val="nil"/>
              <w:bottom w:val="single" w:sz="8" w:space="0" w:color="auto"/>
              <w:right w:val="nil"/>
            </w:tcBorders>
            <w:shd w:val="clear" w:color="auto" w:fill="auto"/>
            <w:hideMark/>
          </w:tcPr>
          <w:p w:rsidR="00A9660A" w:rsidRPr="00A9660A" w:rsidRDefault="00A9660A" w:rsidP="00A9660A">
            <w:pPr>
              <w:spacing w:line="240" w:lineRule="auto"/>
              <w:rPr>
                <w:color w:val="000000"/>
                <w:sz w:val="18"/>
                <w:szCs w:val="18"/>
              </w:rPr>
            </w:pPr>
            <w:r w:rsidRPr="00A9660A">
              <w:rPr>
                <w:color w:val="000000"/>
                <w:sz w:val="18"/>
                <w:szCs w:val="18"/>
              </w:rPr>
              <w:t xml:space="preserve">Branche d'activité </w:t>
            </w:r>
          </w:p>
        </w:tc>
        <w:tc>
          <w:tcPr>
            <w:tcW w:w="820" w:type="dxa"/>
            <w:tcBorders>
              <w:top w:val="nil"/>
              <w:left w:val="nil"/>
              <w:bottom w:val="single" w:sz="8" w:space="0" w:color="auto"/>
              <w:right w:val="nil"/>
            </w:tcBorders>
            <w:shd w:val="clear" w:color="auto" w:fill="auto"/>
            <w:vAlign w:val="bottom"/>
            <w:hideMark/>
          </w:tcPr>
          <w:p w:rsidR="00A9660A" w:rsidRPr="00A9660A" w:rsidRDefault="00A9660A" w:rsidP="00A9660A">
            <w:pPr>
              <w:spacing w:line="240" w:lineRule="auto"/>
              <w:jc w:val="center"/>
              <w:rPr>
                <w:color w:val="000000"/>
                <w:sz w:val="18"/>
                <w:szCs w:val="18"/>
              </w:rPr>
            </w:pPr>
            <w:r w:rsidRPr="00A9660A">
              <w:rPr>
                <w:color w:val="000000"/>
                <w:sz w:val="18"/>
                <w:szCs w:val="18"/>
              </w:rPr>
              <w:t>P0</w:t>
            </w:r>
          </w:p>
        </w:tc>
        <w:tc>
          <w:tcPr>
            <w:tcW w:w="820" w:type="dxa"/>
            <w:tcBorders>
              <w:top w:val="nil"/>
              <w:left w:val="nil"/>
              <w:bottom w:val="single" w:sz="8" w:space="0" w:color="auto"/>
              <w:right w:val="nil"/>
            </w:tcBorders>
            <w:shd w:val="clear" w:color="auto" w:fill="auto"/>
            <w:vAlign w:val="bottom"/>
            <w:hideMark/>
          </w:tcPr>
          <w:p w:rsidR="00A9660A" w:rsidRPr="00A9660A" w:rsidRDefault="00A9660A" w:rsidP="00A9660A">
            <w:pPr>
              <w:spacing w:line="240" w:lineRule="auto"/>
              <w:jc w:val="center"/>
              <w:rPr>
                <w:color w:val="000000"/>
                <w:sz w:val="18"/>
                <w:szCs w:val="18"/>
              </w:rPr>
            </w:pPr>
            <w:r w:rsidRPr="00A9660A">
              <w:rPr>
                <w:color w:val="000000"/>
                <w:sz w:val="18"/>
                <w:szCs w:val="18"/>
              </w:rPr>
              <w:t>P1</w:t>
            </w:r>
          </w:p>
        </w:tc>
        <w:tc>
          <w:tcPr>
            <w:tcW w:w="820" w:type="dxa"/>
            <w:tcBorders>
              <w:top w:val="nil"/>
              <w:left w:val="nil"/>
              <w:bottom w:val="single" w:sz="8" w:space="0" w:color="auto"/>
              <w:right w:val="nil"/>
            </w:tcBorders>
            <w:shd w:val="clear" w:color="auto" w:fill="auto"/>
            <w:vAlign w:val="bottom"/>
            <w:hideMark/>
          </w:tcPr>
          <w:p w:rsidR="00A9660A" w:rsidRPr="00A9660A" w:rsidRDefault="00A9660A" w:rsidP="00A9660A">
            <w:pPr>
              <w:spacing w:line="240" w:lineRule="auto"/>
              <w:jc w:val="center"/>
              <w:rPr>
                <w:color w:val="000000"/>
                <w:sz w:val="18"/>
                <w:szCs w:val="18"/>
              </w:rPr>
            </w:pPr>
            <w:r w:rsidRPr="00A9660A">
              <w:rPr>
                <w:color w:val="000000"/>
                <w:sz w:val="18"/>
                <w:szCs w:val="18"/>
              </w:rPr>
              <w:t>P2</w:t>
            </w:r>
          </w:p>
        </w:tc>
        <w:tc>
          <w:tcPr>
            <w:tcW w:w="820" w:type="dxa"/>
            <w:tcBorders>
              <w:top w:val="nil"/>
              <w:left w:val="nil"/>
              <w:bottom w:val="single" w:sz="8" w:space="0" w:color="auto"/>
              <w:right w:val="nil"/>
            </w:tcBorders>
            <w:shd w:val="clear" w:color="auto" w:fill="auto"/>
            <w:vAlign w:val="bottom"/>
            <w:hideMark/>
          </w:tcPr>
          <w:p w:rsidR="00A9660A" w:rsidRPr="00A9660A" w:rsidRDefault="00A9660A" w:rsidP="00A9660A">
            <w:pPr>
              <w:spacing w:line="240" w:lineRule="auto"/>
              <w:jc w:val="center"/>
              <w:rPr>
                <w:color w:val="000000"/>
                <w:sz w:val="18"/>
                <w:szCs w:val="18"/>
              </w:rPr>
            </w:pPr>
            <w:r w:rsidRPr="00A9660A">
              <w:rPr>
                <w:color w:val="000000"/>
                <w:sz w:val="18"/>
                <w:szCs w:val="18"/>
              </w:rPr>
              <w:t>P0</w:t>
            </w:r>
          </w:p>
        </w:tc>
        <w:tc>
          <w:tcPr>
            <w:tcW w:w="820" w:type="dxa"/>
            <w:tcBorders>
              <w:top w:val="nil"/>
              <w:left w:val="nil"/>
              <w:bottom w:val="single" w:sz="8" w:space="0" w:color="auto"/>
              <w:right w:val="nil"/>
            </w:tcBorders>
            <w:shd w:val="clear" w:color="auto" w:fill="auto"/>
            <w:vAlign w:val="bottom"/>
            <w:hideMark/>
          </w:tcPr>
          <w:p w:rsidR="00A9660A" w:rsidRPr="00A9660A" w:rsidRDefault="00A9660A" w:rsidP="00A9660A">
            <w:pPr>
              <w:spacing w:line="240" w:lineRule="auto"/>
              <w:jc w:val="center"/>
              <w:rPr>
                <w:color w:val="000000"/>
                <w:sz w:val="18"/>
                <w:szCs w:val="18"/>
              </w:rPr>
            </w:pPr>
            <w:r w:rsidRPr="00A9660A">
              <w:rPr>
                <w:color w:val="000000"/>
                <w:sz w:val="18"/>
                <w:szCs w:val="18"/>
              </w:rPr>
              <w:t>P1</w:t>
            </w:r>
          </w:p>
        </w:tc>
        <w:tc>
          <w:tcPr>
            <w:tcW w:w="820" w:type="dxa"/>
            <w:tcBorders>
              <w:top w:val="nil"/>
              <w:left w:val="nil"/>
              <w:bottom w:val="single" w:sz="8" w:space="0" w:color="auto"/>
              <w:right w:val="nil"/>
            </w:tcBorders>
            <w:shd w:val="clear" w:color="auto" w:fill="auto"/>
            <w:vAlign w:val="bottom"/>
            <w:hideMark/>
          </w:tcPr>
          <w:p w:rsidR="00A9660A" w:rsidRPr="00A9660A" w:rsidRDefault="00A9660A" w:rsidP="00A9660A">
            <w:pPr>
              <w:spacing w:line="240" w:lineRule="auto"/>
              <w:jc w:val="center"/>
              <w:rPr>
                <w:color w:val="000000"/>
                <w:sz w:val="18"/>
                <w:szCs w:val="18"/>
              </w:rPr>
            </w:pPr>
            <w:r w:rsidRPr="00A9660A">
              <w:rPr>
                <w:color w:val="000000"/>
                <w:sz w:val="18"/>
                <w:szCs w:val="18"/>
              </w:rPr>
              <w:t>P2</w:t>
            </w:r>
          </w:p>
        </w:tc>
      </w:tr>
      <w:tr w:rsidR="00A9660A" w:rsidRPr="00A9660A" w:rsidTr="00A9660A">
        <w:trPr>
          <w:trHeight w:val="300"/>
        </w:trPr>
        <w:tc>
          <w:tcPr>
            <w:tcW w:w="2860" w:type="dxa"/>
            <w:tcBorders>
              <w:top w:val="nil"/>
              <w:left w:val="nil"/>
              <w:bottom w:val="nil"/>
              <w:right w:val="nil"/>
            </w:tcBorders>
            <w:shd w:val="clear" w:color="auto" w:fill="auto"/>
            <w:hideMark/>
          </w:tcPr>
          <w:p w:rsidR="00A9660A" w:rsidRPr="00A9660A" w:rsidRDefault="00A9660A" w:rsidP="00A9660A">
            <w:pPr>
              <w:spacing w:line="240" w:lineRule="auto"/>
              <w:rPr>
                <w:color w:val="000000"/>
                <w:sz w:val="18"/>
                <w:szCs w:val="18"/>
              </w:rPr>
            </w:pPr>
            <w:r w:rsidRPr="00A9660A">
              <w:rPr>
                <w:color w:val="000000"/>
                <w:sz w:val="18"/>
                <w:szCs w:val="18"/>
              </w:rPr>
              <w:t>Agriculture Elevage Pêche et Forêt</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42,9</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0,133</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0,058</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43,5</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0,184</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0,103</w:t>
            </w:r>
          </w:p>
        </w:tc>
      </w:tr>
      <w:tr w:rsidR="00A9660A" w:rsidRPr="00A9660A" w:rsidTr="00A9660A">
        <w:trPr>
          <w:trHeight w:val="300"/>
        </w:trPr>
        <w:tc>
          <w:tcPr>
            <w:tcW w:w="2860" w:type="dxa"/>
            <w:tcBorders>
              <w:top w:val="nil"/>
              <w:left w:val="nil"/>
              <w:bottom w:val="nil"/>
              <w:right w:val="nil"/>
            </w:tcBorders>
            <w:shd w:val="clear" w:color="auto" w:fill="auto"/>
            <w:noWrap/>
            <w:vAlign w:val="bottom"/>
            <w:hideMark/>
          </w:tcPr>
          <w:p w:rsidR="00A9660A" w:rsidRPr="00A9660A" w:rsidRDefault="00A9660A" w:rsidP="00A9660A">
            <w:pPr>
              <w:spacing w:line="240" w:lineRule="auto"/>
              <w:jc w:val="left"/>
              <w:rPr>
                <w:rFonts w:ascii="Calibri" w:hAnsi="Calibri"/>
                <w:color w:val="000000"/>
                <w:sz w:val="22"/>
                <w:szCs w:val="22"/>
              </w:rPr>
            </w:pPr>
          </w:p>
        </w:tc>
        <w:tc>
          <w:tcPr>
            <w:tcW w:w="820" w:type="dxa"/>
            <w:tcBorders>
              <w:top w:val="nil"/>
              <w:left w:val="nil"/>
              <w:bottom w:val="nil"/>
              <w:right w:val="nil"/>
            </w:tcBorders>
            <w:shd w:val="clear" w:color="auto" w:fill="auto"/>
            <w:noWrap/>
            <w:hideMark/>
          </w:tcPr>
          <w:p w:rsidR="00A9660A" w:rsidRPr="00A9660A" w:rsidRDefault="00D711ED" w:rsidP="00A9660A">
            <w:pPr>
              <w:spacing w:line="240" w:lineRule="auto"/>
              <w:jc w:val="right"/>
              <w:rPr>
                <w:color w:val="000000"/>
                <w:sz w:val="18"/>
                <w:szCs w:val="18"/>
              </w:rPr>
            </w:pPr>
            <w:r>
              <w:rPr>
                <w:color w:val="000000"/>
                <w:sz w:val="18"/>
                <w:szCs w:val="18"/>
              </w:rPr>
              <w:t>(</w:t>
            </w:r>
            <w:r w:rsidR="00A9660A" w:rsidRPr="00A9660A">
              <w:rPr>
                <w:color w:val="000000"/>
                <w:sz w:val="18"/>
                <w:szCs w:val="18"/>
              </w:rPr>
              <w:t>0,03</w:t>
            </w:r>
            <w:r>
              <w:rPr>
                <w:color w:val="000000"/>
                <w:sz w:val="18"/>
                <w:szCs w:val="18"/>
              </w:rPr>
              <w:t>)</w:t>
            </w:r>
          </w:p>
        </w:tc>
        <w:tc>
          <w:tcPr>
            <w:tcW w:w="820" w:type="dxa"/>
            <w:tcBorders>
              <w:top w:val="nil"/>
              <w:left w:val="nil"/>
              <w:bottom w:val="nil"/>
              <w:right w:val="nil"/>
            </w:tcBorders>
            <w:shd w:val="clear" w:color="auto" w:fill="auto"/>
            <w:noWrap/>
            <w:hideMark/>
          </w:tcPr>
          <w:p w:rsidR="00A9660A" w:rsidRPr="00A9660A" w:rsidRDefault="00D711ED" w:rsidP="00A9660A">
            <w:pPr>
              <w:spacing w:line="240" w:lineRule="auto"/>
              <w:jc w:val="right"/>
              <w:rPr>
                <w:color w:val="000000"/>
                <w:sz w:val="18"/>
                <w:szCs w:val="18"/>
              </w:rPr>
            </w:pPr>
            <w:r>
              <w:rPr>
                <w:color w:val="000000"/>
                <w:sz w:val="18"/>
                <w:szCs w:val="18"/>
              </w:rPr>
              <w:t>(</w:t>
            </w:r>
            <w:r w:rsidR="00A9660A" w:rsidRPr="00A9660A">
              <w:rPr>
                <w:color w:val="000000"/>
                <w:sz w:val="18"/>
                <w:szCs w:val="18"/>
              </w:rPr>
              <w:t>0,0001</w:t>
            </w:r>
            <w:r>
              <w:rPr>
                <w:color w:val="000000"/>
                <w:sz w:val="18"/>
                <w:szCs w:val="18"/>
              </w:rPr>
              <w:t>)</w:t>
            </w:r>
          </w:p>
        </w:tc>
        <w:tc>
          <w:tcPr>
            <w:tcW w:w="820" w:type="dxa"/>
            <w:tcBorders>
              <w:top w:val="nil"/>
              <w:left w:val="nil"/>
              <w:bottom w:val="nil"/>
              <w:right w:val="nil"/>
            </w:tcBorders>
            <w:shd w:val="clear" w:color="auto" w:fill="auto"/>
            <w:noWrap/>
            <w:hideMark/>
          </w:tcPr>
          <w:p w:rsidR="00A9660A" w:rsidRPr="00A9660A" w:rsidRDefault="00D711ED" w:rsidP="00A9660A">
            <w:pPr>
              <w:spacing w:line="240" w:lineRule="auto"/>
              <w:jc w:val="right"/>
              <w:rPr>
                <w:color w:val="000000"/>
                <w:sz w:val="18"/>
                <w:szCs w:val="18"/>
              </w:rPr>
            </w:pPr>
            <w:r>
              <w:rPr>
                <w:color w:val="000000"/>
                <w:sz w:val="18"/>
                <w:szCs w:val="18"/>
              </w:rPr>
              <w:t>(</w:t>
            </w:r>
            <w:r w:rsidR="00A9660A" w:rsidRPr="00A9660A">
              <w:rPr>
                <w:color w:val="000000"/>
                <w:sz w:val="18"/>
                <w:szCs w:val="18"/>
              </w:rPr>
              <w:t>0,0001</w:t>
            </w:r>
            <w:r>
              <w:rPr>
                <w:color w:val="000000"/>
                <w:sz w:val="18"/>
                <w:szCs w:val="18"/>
              </w:rPr>
              <w:t>)</w:t>
            </w:r>
          </w:p>
        </w:tc>
        <w:tc>
          <w:tcPr>
            <w:tcW w:w="820" w:type="dxa"/>
            <w:tcBorders>
              <w:top w:val="nil"/>
              <w:left w:val="nil"/>
              <w:bottom w:val="nil"/>
              <w:right w:val="nil"/>
            </w:tcBorders>
            <w:shd w:val="clear" w:color="auto" w:fill="auto"/>
            <w:noWrap/>
            <w:hideMark/>
          </w:tcPr>
          <w:p w:rsidR="00A9660A" w:rsidRPr="00A9660A" w:rsidRDefault="00D711ED" w:rsidP="00A9660A">
            <w:pPr>
              <w:spacing w:line="240" w:lineRule="auto"/>
              <w:jc w:val="right"/>
              <w:rPr>
                <w:color w:val="000000"/>
                <w:sz w:val="18"/>
                <w:szCs w:val="18"/>
              </w:rPr>
            </w:pPr>
            <w:r>
              <w:rPr>
                <w:color w:val="000000"/>
                <w:sz w:val="18"/>
                <w:szCs w:val="18"/>
              </w:rPr>
              <w:t>(</w:t>
            </w:r>
            <w:r w:rsidR="00A9660A" w:rsidRPr="00A9660A">
              <w:rPr>
                <w:color w:val="000000"/>
                <w:sz w:val="18"/>
                <w:szCs w:val="18"/>
              </w:rPr>
              <w:t>0,03</w:t>
            </w:r>
            <w:r>
              <w:rPr>
                <w:color w:val="000000"/>
                <w:sz w:val="18"/>
                <w:szCs w:val="18"/>
              </w:rPr>
              <w:t>)</w:t>
            </w:r>
          </w:p>
        </w:tc>
        <w:tc>
          <w:tcPr>
            <w:tcW w:w="820" w:type="dxa"/>
            <w:tcBorders>
              <w:top w:val="nil"/>
              <w:left w:val="nil"/>
              <w:bottom w:val="nil"/>
              <w:right w:val="nil"/>
            </w:tcBorders>
            <w:shd w:val="clear" w:color="auto" w:fill="auto"/>
            <w:noWrap/>
            <w:hideMark/>
          </w:tcPr>
          <w:p w:rsidR="00A9660A" w:rsidRPr="00A9660A" w:rsidRDefault="00D711ED" w:rsidP="00A9660A">
            <w:pPr>
              <w:spacing w:line="240" w:lineRule="auto"/>
              <w:jc w:val="right"/>
              <w:rPr>
                <w:color w:val="000000"/>
                <w:sz w:val="18"/>
                <w:szCs w:val="18"/>
              </w:rPr>
            </w:pPr>
            <w:r>
              <w:rPr>
                <w:color w:val="000000"/>
                <w:sz w:val="18"/>
                <w:szCs w:val="18"/>
              </w:rPr>
              <w:t>(</w:t>
            </w:r>
            <w:r w:rsidR="00A9660A" w:rsidRPr="00A9660A">
              <w:rPr>
                <w:color w:val="000000"/>
                <w:sz w:val="18"/>
                <w:szCs w:val="18"/>
              </w:rPr>
              <w:t>0,0001</w:t>
            </w:r>
            <w:r>
              <w:rPr>
                <w:color w:val="000000"/>
                <w:sz w:val="18"/>
                <w:szCs w:val="18"/>
              </w:rPr>
              <w:t>)</w:t>
            </w:r>
          </w:p>
        </w:tc>
        <w:tc>
          <w:tcPr>
            <w:tcW w:w="820" w:type="dxa"/>
            <w:tcBorders>
              <w:top w:val="nil"/>
              <w:left w:val="nil"/>
              <w:bottom w:val="nil"/>
              <w:right w:val="nil"/>
            </w:tcBorders>
            <w:shd w:val="clear" w:color="auto" w:fill="auto"/>
            <w:noWrap/>
            <w:hideMark/>
          </w:tcPr>
          <w:p w:rsidR="00A9660A" w:rsidRPr="00A9660A" w:rsidRDefault="00D711ED" w:rsidP="00A9660A">
            <w:pPr>
              <w:spacing w:line="240" w:lineRule="auto"/>
              <w:jc w:val="right"/>
              <w:rPr>
                <w:color w:val="000000"/>
                <w:sz w:val="18"/>
                <w:szCs w:val="18"/>
              </w:rPr>
            </w:pPr>
            <w:r>
              <w:rPr>
                <w:color w:val="000000"/>
                <w:sz w:val="18"/>
                <w:szCs w:val="18"/>
              </w:rPr>
              <w:t>(</w:t>
            </w:r>
            <w:r w:rsidR="00A9660A" w:rsidRPr="00A9660A">
              <w:rPr>
                <w:color w:val="000000"/>
                <w:sz w:val="18"/>
                <w:szCs w:val="18"/>
              </w:rPr>
              <w:t>0,0001</w:t>
            </w:r>
            <w:r>
              <w:rPr>
                <w:color w:val="000000"/>
                <w:sz w:val="18"/>
                <w:szCs w:val="18"/>
              </w:rPr>
              <w:t>)</w:t>
            </w:r>
          </w:p>
        </w:tc>
      </w:tr>
      <w:tr w:rsidR="00A9660A" w:rsidRPr="00A9660A" w:rsidTr="00A9660A">
        <w:trPr>
          <w:trHeight w:val="300"/>
        </w:trPr>
        <w:tc>
          <w:tcPr>
            <w:tcW w:w="2860" w:type="dxa"/>
            <w:tcBorders>
              <w:top w:val="nil"/>
              <w:left w:val="nil"/>
              <w:bottom w:val="nil"/>
              <w:right w:val="nil"/>
            </w:tcBorders>
            <w:shd w:val="clear" w:color="auto" w:fill="auto"/>
            <w:hideMark/>
          </w:tcPr>
          <w:p w:rsidR="00A9660A" w:rsidRPr="00A9660A" w:rsidRDefault="00A9660A" w:rsidP="00A9660A">
            <w:pPr>
              <w:spacing w:line="240" w:lineRule="auto"/>
              <w:rPr>
                <w:color w:val="000000"/>
                <w:sz w:val="18"/>
                <w:szCs w:val="18"/>
              </w:rPr>
            </w:pPr>
            <w:r w:rsidRPr="00A9660A">
              <w:rPr>
                <w:color w:val="000000"/>
                <w:sz w:val="18"/>
                <w:szCs w:val="18"/>
              </w:rPr>
              <w:t>Industrie</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30</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0,077</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0,03</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14,5</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0,063</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0,035</w:t>
            </w:r>
          </w:p>
        </w:tc>
      </w:tr>
      <w:tr w:rsidR="00A9660A" w:rsidRPr="00A9660A" w:rsidTr="00A9660A">
        <w:trPr>
          <w:trHeight w:val="300"/>
        </w:trPr>
        <w:tc>
          <w:tcPr>
            <w:tcW w:w="2860" w:type="dxa"/>
            <w:tcBorders>
              <w:top w:val="nil"/>
              <w:left w:val="nil"/>
              <w:bottom w:val="nil"/>
              <w:right w:val="nil"/>
            </w:tcBorders>
            <w:shd w:val="clear" w:color="auto" w:fill="auto"/>
            <w:noWrap/>
            <w:vAlign w:val="bottom"/>
            <w:hideMark/>
          </w:tcPr>
          <w:p w:rsidR="00A9660A" w:rsidRPr="00A9660A" w:rsidRDefault="00A9660A" w:rsidP="00A9660A">
            <w:pPr>
              <w:spacing w:line="240" w:lineRule="auto"/>
              <w:jc w:val="left"/>
              <w:rPr>
                <w:rFonts w:ascii="Calibri" w:hAnsi="Calibri"/>
                <w:color w:val="000000"/>
                <w:sz w:val="22"/>
                <w:szCs w:val="22"/>
              </w:rPr>
            </w:pPr>
          </w:p>
        </w:tc>
        <w:tc>
          <w:tcPr>
            <w:tcW w:w="820" w:type="dxa"/>
            <w:tcBorders>
              <w:top w:val="nil"/>
              <w:left w:val="nil"/>
              <w:bottom w:val="nil"/>
              <w:right w:val="nil"/>
            </w:tcBorders>
            <w:shd w:val="clear" w:color="auto" w:fill="auto"/>
            <w:noWrap/>
            <w:hideMark/>
          </w:tcPr>
          <w:p w:rsidR="00A9660A" w:rsidRPr="00A9660A" w:rsidRDefault="00D711ED" w:rsidP="00A9660A">
            <w:pPr>
              <w:spacing w:line="240" w:lineRule="auto"/>
              <w:jc w:val="right"/>
              <w:rPr>
                <w:color w:val="000000"/>
                <w:sz w:val="18"/>
                <w:szCs w:val="18"/>
              </w:rPr>
            </w:pPr>
            <w:r>
              <w:rPr>
                <w:color w:val="000000"/>
                <w:sz w:val="18"/>
                <w:szCs w:val="18"/>
              </w:rPr>
              <w:t>(</w:t>
            </w:r>
            <w:r w:rsidR="00A9660A" w:rsidRPr="00A9660A">
              <w:rPr>
                <w:color w:val="000000"/>
                <w:sz w:val="18"/>
                <w:szCs w:val="18"/>
              </w:rPr>
              <w:t>0,08</w:t>
            </w:r>
            <w:r>
              <w:rPr>
                <w:color w:val="000000"/>
                <w:sz w:val="18"/>
                <w:szCs w:val="18"/>
              </w:rPr>
              <w:t>)</w:t>
            </w:r>
          </w:p>
        </w:tc>
        <w:tc>
          <w:tcPr>
            <w:tcW w:w="820" w:type="dxa"/>
            <w:tcBorders>
              <w:top w:val="nil"/>
              <w:left w:val="nil"/>
              <w:bottom w:val="nil"/>
              <w:right w:val="nil"/>
            </w:tcBorders>
            <w:shd w:val="clear" w:color="auto" w:fill="auto"/>
            <w:noWrap/>
            <w:hideMark/>
          </w:tcPr>
          <w:p w:rsidR="00A9660A" w:rsidRPr="00A9660A" w:rsidRDefault="00D711ED" w:rsidP="00A9660A">
            <w:pPr>
              <w:spacing w:line="240" w:lineRule="auto"/>
              <w:jc w:val="right"/>
              <w:rPr>
                <w:color w:val="000000"/>
                <w:sz w:val="18"/>
                <w:szCs w:val="18"/>
              </w:rPr>
            </w:pPr>
            <w:r>
              <w:rPr>
                <w:color w:val="000000"/>
                <w:sz w:val="18"/>
                <w:szCs w:val="18"/>
              </w:rPr>
              <w:t>(</w:t>
            </w:r>
            <w:r w:rsidR="00A9660A" w:rsidRPr="00A9660A">
              <w:rPr>
                <w:color w:val="000000"/>
                <w:sz w:val="18"/>
                <w:szCs w:val="18"/>
              </w:rPr>
              <w:t>0,0003</w:t>
            </w:r>
            <w:r>
              <w:rPr>
                <w:color w:val="000000"/>
                <w:sz w:val="18"/>
                <w:szCs w:val="18"/>
              </w:rPr>
              <w:t>)</w:t>
            </w:r>
          </w:p>
        </w:tc>
        <w:tc>
          <w:tcPr>
            <w:tcW w:w="820" w:type="dxa"/>
            <w:tcBorders>
              <w:top w:val="nil"/>
              <w:left w:val="nil"/>
              <w:bottom w:val="nil"/>
              <w:right w:val="nil"/>
            </w:tcBorders>
            <w:shd w:val="clear" w:color="auto" w:fill="auto"/>
            <w:noWrap/>
            <w:hideMark/>
          </w:tcPr>
          <w:p w:rsidR="00A9660A" w:rsidRPr="00A9660A" w:rsidRDefault="00D711ED" w:rsidP="00A9660A">
            <w:pPr>
              <w:spacing w:line="240" w:lineRule="auto"/>
              <w:jc w:val="right"/>
              <w:rPr>
                <w:color w:val="000000"/>
                <w:sz w:val="18"/>
                <w:szCs w:val="18"/>
              </w:rPr>
            </w:pPr>
            <w:r>
              <w:rPr>
                <w:color w:val="000000"/>
                <w:sz w:val="18"/>
                <w:szCs w:val="18"/>
              </w:rPr>
              <w:t>(</w:t>
            </w:r>
            <w:r w:rsidR="00A9660A" w:rsidRPr="00A9660A">
              <w:rPr>
                <w:color w:val="000000"/>
                <w:sz w:val="18"/>
                <w:szCs w:val="18"/>
              </w:rPr>
              <w:t>0,0001</w:t>
            </w:r>
            <w:r>
              <w:rPr>
                <w:color w:val="000000"/>
                <w:sz w:val="18"/>
                <w:szCs w:val="18"/>
              </w:rPr>
              <w:t>)</w:t>
            </w:r>
          </w:p>
        </w:tc>
        <w:tc>
          <w:tcPr>
            <w:tcW w:w="820" w:type="dxa"/>
            <w:tcBorders>
              <w:top w:val="nil"/>
              <w:left w:val="nil"/>
              <w:bottom w:val="nil"/>
              <w:right w:val="nil"/>
            </w:tcBorders>
            <w:shd w:val="clear" w:color="auto" w:fill="auto"/>
            <w:noWrap/>
            <w:hideMark/>
          </w:tcPr>
          <w:p w:rsidR="00A9660A" w:rsidRPr="00A9660A" w:rsidRDefault="00D711ED" w:rsidP="00A9660A">
            <w:pPr>
              <w:spacing w:line="240" w:lineRule="auto"/>
              <w:jc w:val="right"/>
              <w:rPr>
                <w:color w:val="000000"/>
                <w:sz w:val="18"/>
                <w:szCs w:val="18"/>
              </w:rPr>
            </w:pPr>
            <w:r>
              <w:rPr>
                <w:color w:val="000000"/>
                <w:sz w:val="18"/>
                <w:szCs w:val="18"/>
              </w:rPr>
              <w:t>(</w:t>
            </w:r>
            <w:r w:rsidR="00A9660A" w:rsidRPr="00A9660A">
              <w:rPr>
                <w:color w:val="000000"/>
                <w:sz w:val="18"/>
                <w:szCs w:val="18"/>
              </w:rPr>
              <w:t>0,06</w:t>
            </w:r>
            <w:r>
              <w:rPr>
                <w:color w:val="000000"/>
                <w:sz w:val="18"/>
                <w:szCs w:val="18"/>
              </w:rPr>
              <w:t>)</w:t>
            </w:r>
          </w:p>
        </w:tc>
        <w:tc>
          <w:tcPr>
            <w:tcW w:w="820" w:type="dxa"/>
            <w:tcBorders>
              <w:top w:val="nil"/>
              <w:left w:val="nil"/>
              <w:bottom w:val="nil"/>
              <w:right w:val="nil"/>
            </w:tcBorders>
            <w:shd w:val="clear" w:color="auto" w:fill="auto"/>
            <w:noWrap/>
            <w:hideMark/>
          </w:tcPr>
          <w:p w:rsidR="00A9660A" w:rsidRPr="00A9660A" w:rsidRDefault="00D711ED" w:rsidP="00A9660A">
            <w:pPr>
              <w:spacing w:line="240" w:lineRule="auto"/>
              <w:jc w:val="right"/>
              <w:rPr>
                <w:color w:val="000000"/>
                <w:sz w:val="18"/>
                <w:szCs w:val="18"/>
              </w:rPr>
            </w:pPr>
            <w:r>
              <w:rPr>
                <w:color w:val="000000"/>
                <w:sz w:val="18"/>
                <w:szCs w:val="18"/>
              </w:rPr>
              <w:t>(</w:t>
            </w:r>
            <w:r w:rsidR="00A9660A" w:rsidRPr="00A9660A">
              <w:rPr>
                <w:color w:val="000000"/>
                <w:sz w:val="18"/>
                <w:szCs w:val="18"/>
              </w:rPr>
              <w:t>0,0003</w:t>
            </w:r>
            <w:r>
              <w:rPr>
                <w:color w:val="000000"/>
                <w:sz w:val="18"/>
                <w:szCs w:val="18"/>
              </w:rPr>
              <w:t>)</w:t>
            </w:r>
          </w:p>
        </w:tc>
        <w:tc>
          <w:tcPr>
            <w:tcW w:w="820" w:type="dxa"/>
            <w:tcBorders>
              <w:top w:val="nil"/>
              <w:left w:val="nil"/>
              <w:bottom w:val="nil"/>
              <w:right w:val="nil"/>
            </w:tcBorders>
            <w:shd w:val="clear" w:color="auto" w:fill="auto"/>
            <w:noWrap/>
            <w:hideMark/>
          </w:tcPr>
          <w:p w:rsidR="00A9660A" w:rsidRPr="00A9660A" w:rsidRDefault="00D711ED" w:rsidP="00A9660A">
            <w:pPr>
              <w:spacing w:line="240" w:lineRule="auto"/>
              <w:jc w:val="right"/>
              <w:rPr>
                <w:color w:val="000000"/>
                <w:sz w:val="18"/>
                <w:szCs w:val="18"/>
              </w:rPr>
            </w:pPr>
            <w:r>
              <w:rPr>
                <w:color w:val="000000"/>
                <w:sz w:val="18"/>
                <w:szCs w:val="18"/>
              </w:rPr>
              <w:t>(</w:t>
            </w:r>
            <w:r w:rsidR="00A9660A" w:rsidRPr="00A9660A">
              <w:rPr>
                <w:color w:val="000000"/>
                <w:sz w:val="18"/>
                <w:szCs w:val="18"/>
              </w:rPr>
              <w:t>0,0002</w:t>
            </w:r>
            <w:r>
              <w:rPr>
                <w:color w:val="000000"/>
                <w:sz w:val="18"/>
                <w:szCs w:val="18"/>
              </w:rPr>
              <w:t>)</w:t>
            </w:r>
          </w:p>
        </w:tc>
      </w:tr>
      <w:tr w:rsidR="00A9660A" w:rsidRPr="00A9660A" w:rsidTr="00A9660A">
        <w:trPr>
          <w:trHeight w:val="300"/>
        </w:trPr>
        <w:tc>
          <w:tcPr>
            <w:tcW w:w="2860" w:type="dxa"/>
            <w:tcBorders>
              <w:top w:val="nil"/>
              <w:left w:val="nil"/>
              <w:bottom w:val="nil"/>
              <w:right w:val="nil"/>
            </w:tcBorders>
            <w:shd w:val="clear" w:color="auto" w:fill="auto"/>
            <w:hideMark/>
          </w:tcPr>
          <w:p w:rsidR="00A9660A" w:rsidRPr="00A9660A" w:rsidRDefault="00A9660A" w:rsidP="00A9660A">
            <w:pPr>
              <w:spacing w:line="240" w:lineRule="auto"/>
              <w:rPr>
                <w:color w:val="000000"/>
                <w:sz w:val="18"/>
                <w:szCs w:val="18"/>
              </w:rPr>
            </w:pPr>
            <w:r w:rsidRPr="00A9660A">
              <w:rPr>
                <w:color w:val="000000"/>
                <w:sz w:val="18"/>
                <w:szCs w:val="18"/>
              </w:rPr>
              <w:t>Eau, électricité, gaz</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1,7</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3</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0,005</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0,001</w:t>
            </w:r>
          </w:p>
        </w:tc>
      </w:tr>
      <w:tr w:rsidR="00A9660A" w:rsidRPr="00A9660A" w:rsidTr="00A9660A">
        <w:trPr>
          <w:trHeight w:val="300"/>
        </w:trPr>
        <w:tc>
          <w:tcPr>
            <w:tcW w:w="2860" w:type="dxa"/>
            <w:tcBorders>
              <w:top w:val="nil"/>
              <w:left w:val="nil"/>
              <w:bottom w:val="nil"/>
              <w:right w:val="nil"/>
            </w:tcBorders>
            <w:shd w:val="clear" w:color="auto" w:fill="auto"/>
            <w:noWrap/>
            <w:vAlign w:val="bottom"/>
            <w:hideMark/>
          </w:tcPr>
          <w:p w:rsidR="00A9660A" w:rsidRPr="00A9660A" w:rsidRDefault="00A9660A" w:rsidP="00A9660A">
            <w:pPr>
              <w:spacing w:line="240" w:lineRule="auto"/>
              <w:jc w:val="left"/>
              <w:rPr>
                <w:rFonts w:ascii="Calibri" w:hAnsi="Calibri"/>
                <w:color w:val="000000"/>
                <w:sz w:val="22"/>
                <w:szCs w:val="22"/>
              </w:rPr>
            </w:pPr>
          </w:p>
        </w:tc>
        <w:tc>
          <w:tcPr>
            <w:tcW w:w="820" w:type="dxa"/>
            <w:tcBorders>
              <w:top w:val="nil"/>
              <w:left w:val="nil"/>
              <w:bottom w:val="nil"/>
              <w:right w:val="nil"/>
            </w:tcBorders>
            <w:shd w:val="clear" w:color="auto" w:fill="auto"/>
            <w:noWrap/>
            <w:hideMark/>
          </w:tcPr>
          <w:p w:rsidR="00A9660A" w:rsidRPr="00A9660A" w:rsidRDefault="00D711ED" w:rsidP="00A9660A">
            <w:pPr>
              <w:spacing w:line="240" w:lineRule="auto"/>
              <w:jc w:val="right"/>
              <w:rPr>
                <w:color w:val="000000"/>
                <w:sz w:val="18"/>
                <w:szCs w:val="18"/>
              </w:rPr>
            </w:pPr>
            <w:r>
              <w:rPr>
                <w:color w:val="000000"/>
                <w:sz w:val="18"/>
                <w:szCs w:val="18"/>
              </w:rPr>
              <w:t>(</w:t>
            </w:r>
            <w:r w:rsidR="00A9660A" w:rsidRPr="00A9660A">
              <w:rPr>
                <w:color w:val="000000"/>
                <w:sz w:val="18"/>
                <w:szCs w:val="18"/>
              </w:rPr>
              <w:t>0,12</w:t>
            </w:r>
            <w:r>
              <w:rPr>
                <w:color w:val="000000"/>
                <w:sz w:val="18"/>
                <w:szCs w:val="18"/>
              </w:rPr>
              <w:t>)</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w:t>
            </w:r>
          </w:p>
        </w:tc>
        <w:tc>
          <w:tcPr>
            <w:tcW w:w="820" w:type="dxa"/>
            <w:tcBorders>
              <w:top w:val="nil"/>
              <w:left w:val="nil"/>
              <w:bottom w:val="nil"/>
              <w:right w:val="nil"/>
            </w:tcBorders>
            <w:shd w:val="clear" w:color="auto" w:fill="auto"/>
            <w:noWrap/>
            <w:hideMark/>
          </w:tcPr>
          <w:p w:rsidR="00A9660A" w:rsidRPr="00A9660A" w:rsidRDefault="00D711ED" w:rsidP="00A9660A">
            <w:pPr>
              <w:spacing w:line="240" w:lineRule="auto"/>
              <w:jc w:val="right"/>
              <w:rPr>
                <w:color w:val="000000"/>
                <w:sz w:val="18"/>
                <w:szCs w:val="18"/>
              </w:rPr>
            </w:pPr>
            <w:r>
              <w:rPr>
                <w:color w:val="000000"/>
                <w:sz w:val="18"/>
                <w:szCs w:val="18"/>
              </w:rPr>
              <w:t>(</w:t>
            </w:r>
            <w:r w:rsidR="00A9660A" w:rsidRPr="00A9660A">
              <w:rPr>
                <w:color w:val="000000"/>
                <w:sz w:val="18"/>
                <w:szCs w:val="18"/>
              </w:rPr>
              <w:t>0,16</w:t>
            </w:r>
            <w:r>
              <w:rPr>
                <w:color w:val="000000"/>
                <w:sz w:val="18"/>
                <w:szCs w:val="18"/>
              </w:rPr>
              <w:t>)</w:t>
            </w:r>
          </w:p>
        </w:tc>
        <w:tc>
          <w:tcPr>
            <w:tcW w:w="820" w:type="dxa"/>
            <w:tcBorders>
              <w:top w:val="nil"/>
              <w:left w:val="nil"/>
              <w:bottom w:val="nil"/>
              <w:right w:val="nil"/>
            </w:tcBorders>
            <w:shd w:val="clear" w:color="auto" w:fill="auto"/>
            <w:noWrap/>
            <w:hideMark/>
          </w:tcPr>
          <w:p w:rsidR="00A9660A" w:rsidRPr="00A9660A" w:rsidRDefault="00D711ED" w:rsidP="00A9660A">
            <w:pPr>
              <w:spacing w:line="240" w:lineRule="auto"/>
              <w:jc w:val="right"/>
              <w:rPr>
                <w:color w:val="000000"/>
                <w:sz w:val="18"/>
                <w:szCs w:val="18"/>
              </w:rPr>
            </w:pPr>
            <w:r>
              <w:rPr>
                <w:color w:val="000000"/>
                <w:sz w:val="18"/>
                <w:szCs w:val="18"/>
              </w:rPr>
              <w:t>(</w:t>
            </w:r>
            <w:r w:rsidR="00A9660A" w:rsidRPr="00A9660A">
              <w:rPr>
                <w:color w:val="000000"/>
                <w:sz w:val="18"/>
                <w:szCs w:val="18"/>
              </w:rPr>
              <w:t>0,0003</w:t>
            </w:r>
            <w:r>
              <w:rPr>
                <w:color w:val="000000"/>
                <w:sz w:val="18"/>
                <w:szCs w:val="18"/>
              </w:rPr>
              <w:t>)</w:t>
            </w:r>
          </w:p>
        </w:tc>
        <w:tc>
          <w:tcPr>
            <w:tcW w:w="820" w:type="dxa"/>
            <w:tcBorders>
              <w:top w:val="nil"/>
              <w:left w:val="nil"/>
              <w:bottom w:val="nil"/>
              <w:right w:val="nil"/>
            </w:tcBorders>
            <w:shd w:val="clear" w:color="auto" w:fill="auto"/>
            <w:noWrap/>
            <w:hideMark/>
          </w:tcPr>
          <w:p w:rsidR="00A9660A" w:rsidRPr="00A9660A" w:rsidRDefault="00D711ED" w:rsidP="00A9660A">
            <w:pPr>
              <w:spacing w:line="240" w:lineRule="auto"/>
              <w:jc w:val="right"/>
              <w:rPr>
                <w:color w:val="000000"/>
                <w:sz w:val="18"/>
                <w:szCs w:val="18"/>
              </w:rPr>
            </w:pPr>
            <w:r>
              <w:rPr>
                <w:color w:val="000000"/>
                <w:sz w:val="18"/>
                <w:szCs w:val="18"/>
              </w:rPr>
              <w:t>(</w:t>
            </w:r>
            <w:r w:rsidR="00A9660A" w:rsidRPr="00A9660A">
              <w:rPr>
                <w:color w:val="000000"/>
                <w:sz w:val="18"/>
                <w:szCs w:val="18"/>
              </w:rPr>
              <w:t>0,0001</w:t>
            </w:r>
            <w:r>
              <w:rPr>
                <w:color w:val="000000"/>
                <w:sz w:val="18"/>
                <w:szCs w:val="18"/>
              </w:rPr>
              <w:t>)</w:t>
            </w:r>
          </w:p>
        </w:tc>
      </w:tr>
      <w:tr w:rsidR="00A9660A" w:rsidRPr="00A9660A" w:rsidTr="00A9660A">
        <w:trPr>
          <w:trHeight w:val="300"/>
        </w:trPr>
        <w:tc>
          <w:tcPr>
            <w:tcW w:w="2860" w:type="dxa"/>
            <w:tcBorders>
              <w:top w:val="nil"/>
              <w:left w:val="nil"/>
              <w:bottom w:val="nil"/>
              <w:right w:val="nil"/>
            </w:tcBorders>
            <w:shd w:val="clear" w:color="auto" w:fill="auto"/>
            <w:hideMark/>
          </w:tcPr>
          <w:p w:rsidR="00A9660A" w:rsidRPr="00A9660A" w:rsidRDefault="00A9660A" w:rsidP="00A9660A">
            <w:pPr>
              <w:spacing w:line="240" w:lineRule="auto"/>
              <w:rPr>
                <w:color w:val="000000"/>
                <w:sz w:val="18"/>
                <w:szCs w:val="18"/>
              </w:rPr>
            </w:pPr>
            <w:r w:rsidRPr="00A9660A">
              <w:rPr>
                <w:color w:val="000000"/>
                <w:sz w:val="18"/>
                <w:szCs w:val="18"/>
              </w:rPr>
              <w:t>BTP</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28,5</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0,065</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0,021</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9,5</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0,028</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0,014</w:t>
            </w:r>
          </w:p>
        </w:tc>
      </w:tr>
      <w:tr w:rsidR="00A9660A" w:rsidRPr="00A9660A" w:rsidTr="00A9660A">
        <w:trPr>
          <w:trHeight w:val="300"/>
        </w:trPr>
        <w:tc>
          <w:tcPr>
            <w:tcW w:w="2860" w:type="dxa"/>
            <w:tcBorders>
              <w:top w:val="nil"/>
              <w:left w:val="nil"/>
              <w:bottom w:val="nil"/>
              <w:right w:val="nil"/>
            </w:tcBorders>
            <w:shd w:val="clear" w:color="auto" w:fill="auto"/>
            <w:noWrap/>
            <w:vAlign w:val="bottom"/>
            <w:hideMark/>
          </w:tcPr>
          <w:p w:rsidR="00A9660A" w:rsidRPr="00A9660A" w:rsidRDefault="00A9660A" w:rsidP="00A9660A">
            <w:pPr>
              <w:spacing w:line="240" w:lineRule="auto"/>
              <w:jc w:val="left"/>
              <w:rPr>
                <w:rFonts w:ascii="Calibri" w:hAnsi="Calibri"/>
                <w:color w:val="000000"/>
                <w:sz w:val="22"/>
                <w:szCs w:val="22"/>
              </w:rPr>
            </w:pPr>
          </w:p>
        </w:tc>
        <w:tc>
          <w:tcPr>
            <w:tcW w:w="820" w:type="dxa"/>
            <w:tcBorders>
              <w:top w:val="nil"/>
              <w:left w:val="nil"/>
              <w:bottom w:val="nil"/>
              <w:right w:val="nil"/>
            </w:tcBorders>
            <w:shd w:val="clear" w:color="auto" w:fill="auto"/>
            <w:noWrap/>
            <w:hideMark/>
          </w:tcPr>
          <w:p w:rsidR="00A9660A" w:rsidRPr="00A9660A" w:rsidRDefault="00D711ED" w:rsidP="00A9660A">
            <w:pPr>
              <w:spacing w:line="240" w:lineRule="auto"/>
              <w:jc w:val="right"/>
              <w:rPr>
                <w:color w:val="000000"/>
                <w:sz w:val="18"/>
                <w:szCs w:val="18"/>
              </w:rPr>
            </w:pPr>
            <w:r>
              <w:rPr>
                <w:color w:val="000000"/>
                <w:sz w:val="18"/>
                <w:szCs w:val="18"/>
              </w:rPr>
              <w:t>(</w:t>
            </w:r>
            <w:r w:rsidR="00A9660A" w:rsidRPr="00A9660A">
              <w:rPr>
                <w:color w:val="000000"/>
                <w:sz w:val="18"/>
                <w:szCs w:val="18"/>
              </w:rPr>
              <w:t>0,11</w:t>
            </w:r>
            <w:r>
              <w:rPr>
                <w:color w:val="000000"/>
                <w:sz w:val="18"/>
                <w:szCs w:val="18"/>
              </w:rPr>
              <w:t>)</w:t>
            </w:r>
          </w:p>
        </w:tc>
        <w:tc>
          <w:tcPr>
            <w:tcW w:w="820" w:type="dxa"/>
            <w:tcBorders>
              <w:top w:val="nil"/>
              <w:left w:val="nil"/>
              <w:bottom w:val="nil"/>
              <w:right w:val="nil"/>
            </w:tcBorders>
            <w:shd w:val="clear" w:color="auto" w:fill="auto"/>
            <w:noWrap/>
            <w:hideMark/>
          </w:tcPr>
          <w:p w:rsidR="00A9660A" w:rsidRPr="00A9660A" w:rsidRDefault="00D711ED" w:rsidP="00A9660A">
            <w:pPr>
              <w:spacing w:line="240" w:lineRule="auto"/>
              <w:jc w:val="right"/>
              <w:rPr>
                <w:color w:val="000000"/>
                <w:sz w:val="18"/>
                <w:szCs w:val="18"/>
              </w:rPr>
            </w:pPr>
            <w:r>
              <w:rPr>
                <w:color w:val="000000"/>
                <w:sz w:val="18"/>
                <w:szCs w:val="18"/>
              </w:rPr>
              <w:t>(</w:t>
            </w:r>
            <w:r w:rsidR="00A9660A" w:rsidRPr="00A9660A">
              <w:rPr>
                <w:color w:val="000000"/>
                <w:sz w:val="18"/>
                <w:szCs w:val="18"/>
              </w:rPr>
              <w:t>0,0003</w:t>
            </w:r>
            <w:r>
              <w:rPr>
                <w:color w:val="000000"/>
                <w:sz w:val="18"/>
                <w:szCs w:val="18"/>
              </w:rPr>
              <w:t>)</w:t>
            </w:r>
          </w:p>
        </w:tc>
        <w:tc>
          <w:tcPr>
            <w:tcW w:w="820" w:type="dxa"/>
            <w:tcBorders>
              <w:top w:val="nil"/>
              <w:left w:val="nil"/>
              <w:bottom w:val="nil"/>
              <w:right w:val="nil"/>
            </w:tcBorders>
            <w:shd w:val="clear" w:color="auto" w:fill="auto"/>
            <w:noWrap/>
            <w:hideMark/>
          </w:tcPr>
          <w:p w:rsidR="00A9660A" w:rsidRPr="00A9660A" w:rsidRDefault="00D711ED" w:rsidP="00A9660A">
            <w:pPr>
              <w:spacing w:line="240" w:lineRule="auto"/>
              <w:jc w:val="right"/>
              <w:rPr>
                <w:color w:val="000000"/>
                <w:sz w:val="18"/>
                <w:szCs w:val="18"/>
              </w:rPr>
            </w:pPr>
            <w:r>
              <w:rPr>
                <w:color w:val="000000"/>
                <w:sz w:val="18"/>
                <w:szCs w:val="18"/>
              </w:rPr>
              <w:t>(</w:t>
            </w:r>
            <w:r w:rsidR="00A9660A" w:rsidRPr="00A9660A">
              <w:rPr>
                <w:color w:val="000000"/>
                <w:sz w:val="18"/>
                <w:szCs w:val="18"/>
              </w:rPr>
              <w:t>0,0001</w:t>
            </w:r>
            <w:r>
              <w:rPr>
                <w:color w:val="000000"/>
                <w:sz w:val="18"/>
                <w:szCs w:val="18"/>
              </w:rPr>
              <w:t>)</w:t>
            </w:r>
          </w:p>
        </w:tc>
        <w:tc>
          <w:tcPr>
            <w:tcW w:w="820" w:type="dxa"/>
            <w:tcBorders>
              <w:top w:val="nil"/>
              <w:left w:val="nil"/>
              <w:bottom w:val="nil"/>
              <w:right w:val="nil"/>
            </w:tcBorders>
            <w:shd w:val="clear" w:color="auto" w:fill="auto"/>
            <w:noWrap/>
            <w:hideMark/>
          </w:tcPr>
          <w:p w:rsidR="00A9660A" w:rsidRPr="00A9660A" w:rsidRDefault="00D711ED" w:rsidP="00A9660A">
            <w:pPr>
              <w:spacing w:line="240" w:lineRule="auto"/>
              <w:jc w:val="right"/>
              <w:rPr>
                <w:color w:val="000000"/>
                <w:sz w:val="18"/>
                <w:szCs w:val="18"/>
              </w:rPr>
            </w:pPr>
            <w:r>
              <w:rPr>
                <w:color w:val="000000"/>
                <w:sz w:val="18"/>
                <w:szCs w:val="18"/>
              </w:rPr>
              <w:t>(</w:t>
            </w:r>
            <w:r w:rsidR="00A9660A" w:rsidRPr="00A9660A">
              <w:rPr>
                <w:color w:val="000000"/>
                <w:sz w:val="18"/>
                <w:szCs w:val="18"/>
              </w:rPr>
              <w:t>0,07</w:t>
            </w:r>
            <w:r>
              <w:rPr>
                <w:color w:val="000000"/>
                <w:sz w:val="18"/>
                <w:szCs w:val="18"/>
              </w:rPr>
              <w:t>)</w:t>
            </w:r>
          </w:p>
        </w:tc>
        <w:tc>
          <w:tcPr>
            <w:tcW w:w="820" w:type="dxa"/>
            <w:tcBorders>
              <w:top w:val="nil"/>
              <w:left w:val="nil"/>
              <w:bottom w:val="nil"/>
              <w:right w:val="nil"/>
            </w:tcBorders>
            <w:shd w:val="clear" w:color="auto" w:fill="auto"/>
            <w:noWrap/>
            <w:hideMark/>
          </w:tcPr>
          <w:p w:rsidR="00A9660A" w:rsidRPr="00A9660A" w:rsidRDefault="00D711ED" w:rsidP="00A9660A">
            <w:pPr>
              <w:spacing w:line="240" w:lineRule="auto"/>
              <w:jc w:val="right"/>
              <w:rPr>
                <w:color w:val="000000"/>
                <w:sz w:val="18"/>
                <w:szCs w:val="18"/>
              </w:rPr>
            </w:pPr>
            <w:r>
              <w:rPr>
                <w:color w:val="000000"/>
                <w:sz w:val="18"/>
                <w:szCs w:val="18"/>
              </w:rPr>
              <w:t>(</w:t>
            </w:r>
            <w:r w:rsidR="00A9660A" w:rsidRPr="00A9660A">
              <w:rPr>
                <w:color w:val="000000"/>
                <w:sz w:val="18"/>
                <w:szCs w:val="18"/>
              </w:rPr>
              <w:t>0,0003</w:t>
            </w:r>
            <w:r>
              <w:rPr>
                <w:color w:val="000000"/>
                <w:sz w:val="18"/>
                <w:szCs w:val="18"/>
              </w:rPr>
              <w:t>)</w:t>
            </w:r>
          </w:p>
        </w:tc>
        <w:tc>
          <w:tcPr>
            <w:tcW w:w="820" w:type="dxa"/>
            <w:tcBorders>
              <w:top w:val="nil"/>
              <w:left w:val="nil"/>
              <w:bottom w:val="nil"/>
              <w:right w:val="nil"/>
            </w:tcBorders>
            <w:shd w:val="clear" w:color="auto" w:fill="auto"/>
            <w:noWrap/>
            <w:hideMark/>
          </w:tcPr>
          <w:p w:rsidR="00A9660A" w:rsidRPr="00A9660A" w:rsidRDefault="00D711ED" w:rsidP="00A9660A">
            <w:pPr>
              <w:spacing w:line="240" w:lineRule="auto"/>
              <w:jc w:val="right"/>
              <w:rPr>
                <w:color w:val="000000"/>
                <w:sz w:val="18"/>
                <w:szCs w:val="18"/>
              </w:rPr>
            </w:pPr>
            <w:r>
              <w:rPr>
                <w:color w:val="000000"/>
                <w:sz w:val="18"/>
                <w:szCs w:val="18"/>
              </w:rPr>
              <w:t>(</w:t>
            </w:r>
            <w:r w:rsidR="00A9660A" w:rsidRPr="00A9660A">
              <w:rPr>
                <w:color w:val="000000"/>
                <w:sz w:val="18"/>
                <w:szCs w:val="18"/>
              </w:rPr>
              <w:t>0,0002</w:t>
            </w:r>
            <w:r>
              <w:rPr>
                <w:color w:val="000000"/>
                <w:sz w:val="18"/>
                <w:szCs w:val="18"/>
              </w:rPr>
              <w:t>)</w:t>
            </w:r>
          </w:p>
        </w:tc>
      </w:tr>
      <w:tr w:rsidR="00A9660A" w:rsidRPr="00A9660A" w:rsidTr="00A9660A">
        <w:trPr>
          <w:trHeight w:val="300"/>
        </w:trPr>
        <w:tc>
          <w:tcPr>
            <w:tcW w:w="2860" w:type="dxa"/>
            <w:tcBorders>
              <w:top w:val="nil"/>
              <w:left w:val="nil"/>
              <w:bottom w:val="nil"/>
              <w:right w:val="nil"/>
            </w:tcBorders>
            <w:shd w:val="clear" w:color="auto" w:fill="auto"/>
            <w:hideMark/>
          </w:tcPr>
          <w:p w:rsidR="00A9660A" w:rsidRPr="00A9660A" w:rsidRDefault="00A9660A" w:rsidP="00A9660A">
            <w:pPr>
              <w:spacing w:line="240" w:lineRule="auto"/>
              <w:rPr>
                <w:color w:val="000000"/>
                <w:sz w:val="18"/>
                <w:szCs w:val="18"/>
              </w:rPr>
            </w:pPr>
            <w:r w:rsidRPr="00A9660A">
              <w:rPr>
                <w:color w:val="000000"/>
                <w:sz w:val="18"/>
                <w:szCs w:val="18"/>
              </w:rPr>
              <w:t>Commerce et restauration</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25,7</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0,067</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0,025</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18,8</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0,068</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0,034</w:t>
            </w:r>
          </w:p>
        </w:tc>
      </w:tr>
      <w:tr w:rsidR="00A9660A" w:rsidRPr="00A9660A" w:rsidTr="00A9660A">
        <w:trPr>
          <w:trHeight w:val="300"/>
        </w:trPr>
        <w:tc>
          <w:tcPr>
            <w:tcW w:w="2860" w:type="dxa"/>
            <w:tcBorders>
              <w:top w:val="nil"/>
              <w:left w:val="nil"/>
              <w:bottom w:val="nil"/>
              <w:right w:val="nil"/>
            </w:tcBorders>
            <w:shd w:val="clear" w:color="auto" w:fill="auto"/>
            <w:noWrap/>
            <w:vAlign w:val="bottom"/>
            <w:hideMark/>
          </w:tcPr>
          <w:p w:rsidR="00A9660A" w:rsidRPr="00A9660A" w:rsidRDefault="00A9660A" w:rsidP="00A9660A">
            <w:pPr>
              <w:spacing w:line="240" w:lineRule="auto"/>
              <w:jc w:val="left"/>
              <w:rPr>
                <w:rFonts w:ascii="Calibri" w:hAnsi="Calibri"/>
                <w:color w:val="000000"/>
                <w:sz w:val="22"/>
                <w:szCs w:val="22"/>
              </w:rPr>
            </w:pPr>
          </w:p>
        </w:tc>
        <w:tc>
          <w:tcPr>
            <w:tcW w:w="820" w:type="dxa"/>
            <w:tcBorders>
              <w:top w:val="nil"/>
              <w:left w:val="nil"/>
              <w:bottom w:val="nil"/>
              <w:right w:val="nil"/>
            </w:tcBorders>
            <w:shd w:val="clear" w:color="auto" w:fill="auto"/>
            <w:noWrap/>
            <w:hideMark/>
          </w:tcPr>
          <w:p w:rsidR="00A9660A" w:rsidRPr="00A9660A" w:rsidRDefault="00D711ED" w:rsidP="00A9660A">
            <w:pPr>
              <w:spacing w:line="240" w:lineRule="auto"/>
              <w:jc w:val="right"/>
              <w:rPr>
                <w:color w:val="000000"/>
                <w:sz w:val="18"/>
                <w:szCs w:val="18"/>
              </w:rPr>
            </w:pPr>
            <w:r>
              <w:rPr>
                <w:color w:val="000000"/>
                <w:sz w:val="18"/>
                <w:szCs w:val="18"/>
              </w:rPr>
              <w:t>(</w:t>
            </w:r>
            <w:r w:rsidR="00A9660A" w:rsidRPr="00A9660A">
              <w:rPr>
                <w:color w:val="000000"/>
                <w:sz w:val="18"/>
                <w:szCs w:val="18"/>
              </w:rPr>
              <w:t>0,05</w:t>
            </w:r>
            <w:r>
              <w:rPr>
                <w:color w:val="000000"/>
                <w:sz w:val="18"/>
                <w:szCs w:val="18"/>
              </w:rPr>
              <w:t>)</w:t>
            </w:r>
          </w:p>
        </w:tc>
        <w:tc>
          <w:tcPr>
            <w:tcW w:w="820" w:type="dxa"/>
            <w:tcBorders>
              <w:top w:val="nil"/>
              <w:left w:val="nil"/>
              <w:bottom w:val="nil"/>
              <w:right w:val="nil"/>
            </w:tcBorders>
            <w:shd w:val="clear" w:color="auto" w:fill="auto"/>
            <w:noWrap/>
            <w:hideMark/>
          </w:tcPr>
          <w:p w:rsidR="00A9660A" w:rsidRPr="00A9660A" w:rsidRDefault="00D711ED" w:rsidP="00A9660A">
            <w:pPr>
              <w:spacing w:line="240" w:lineRule="auto"/>
              <w:jc w:val="right"/>
              <w:rPr>
                <w:color w:val="000000"/>
                <w:sz w:val="18"/>
                <w:szCs w:val="18"/>
              </w:rPr>
            </w:pPr>
            <w:r>
              <w:rPr>
                <w:color w:val="000000"/>
                <w:sz w:val="18"/>
                <w:szCs w:val="18"/>
              </w:rPr>
              <w:t>(</w:t>
            </w:r>
            <w:r w:rsidR="00A9660A" w:rsidRPr="00A9660A">
              <w:rPr>
                <w:color w:val="000000"/>
                <w:sz w:val="18"/>
                <w:szCs w:val="18"/>
              </w:rPr>
              <w:t>0,0002</w:t>
            </w:r>
            <w:r>
              <w:rPr>
                <w:color w:val="000000"/>
                <w:sz w:val="18"/>
                <w:szCs w:val="18"/>
              </w:rPr>
              <w:t>)</w:t>
            </w:r>
          </w:p>
        </w:tc>
        <w:tc>
          <w:tcPr>
            <w:tcW w:w="820" w:type="dxa"/>
            <w:tcBorders>
              <w:top w:val="nil"/>
              <w:left w:val="nil"/>
              <w:bottom w:val="nil"/>
              <w:right w:val="nil"/>
            </w:tcBorders>
            <w:shd w:val="clear" w:color="auto" w:fill="auto"/>
            <w:noWrap/>
            <w:hideMark/>
          </w:tcPr>
          <w:p w:rsidR="00A9660A" w:rsidRPr="00A9660A" w:rsidRDefault="00D711ED" w:rsidP="00A9660A">
            <w:pPr>
              <w:spacing w:line="240" w:lineRule="auto"/>
              <w:jc w:val="right"/>
              <w:rPr>
                <w:color w:val="000000"/>
                <w:sz w:val="18"/>
                <w:szCs w:val="18"/>
              </w:rPr>
            </w:pPr>
            <w:r>
              <w:rPr>
                <w:color w:val="000000"/>
                <w:sz w:val="18"/>
                <w:szCs w:val="18"/>
              </w:rPr>
              <w:t>(</w:t>
            </w:r>
            <w:r w:rsidR="00A9660A" w:rsidRPr="00A9660A">
              <w:rPr>
                <w:color w:val="000000"/>
                <w:sz w:val="18"/>
                <w:szCs w:val="18"/>
              </w:rPr>
              <w:t>0,0001</w:t>
            </w:r>
            <w:r>
              <w:rPr>
                <w:color w:val="000000"/>
                <w:sz w:val="18"/>
                <w:szCs w:val="18"/>
              </w:rPr>
              <w:t>)</w:t>
            </w:r>
          </w:p>
        </w:tc>
        <w:tc>
          <w:tcPr>
            <w:tcW w:w="820" w:type="dxa"/>
            <w:tcBorders>
              <w:top w:val="nil"/>
              <w:left w:val="nil"/>
              <w:bottom w:val="nil"/>
              <w:right w:val="nil"/>
            </w:tcBorders>
            <w:shd w:val="clear" w:color="auto" w:fill="auto"/>
            <w:noWrap/>
            <w:hideMark/>
          </w:tcPr>
          <w:p w:rsidR="00A9660A" w:rsidRPr="00A9660A" w:rsidRDefault="00D711ED" w:rsidP="00A9660A">
            <w:pPr>
              <w:spacing w:line="240" w:lineRule="auto"/>
              <w:jc w:val="right"/>
              <w:rPr>
                <w:color w:val="000000"/>
                <w:sz w:val="18"/>
                <w:szCs w:val="18"/>
              </w:rPr>
            </w:pPr>
            <w:r>
              <w:rPr>
                <w:color w:val="000000"/>
                <w:sz w:val="18"/>
                <w:szCs w:val="18"/>
              </w:rPr>
              <w:t>(</w:t>
            </w:r>
            <w:r w:rsidR="00A9660A" w:rsidRPr="00A9660A">
              <w:rPr>
                <w:color w:val="000000"/>
                <w:sz w:val="18"/>
                <w:szCs w:val="18"/>
              </w:rPr>
              <w:t>0,04</w:t>
            </w:r>
            <w:r>
              <w:rPr>
                <w:color w:val="000000"/>
                <w:sz w:val="18"/>
                <w:szCs w:val="18"/>
              </w:rPr>
              <w:t>)</w:t>
            </w:r>
          </w:p>
        </w:tc>
        <w:tc>
          <w:tcPr>
            <w:tcW w:w="820" w:type="dxa"/>
            <w:tcBorders>
              <w:top w:val="nil"/>
              <w:left w:val="nil"/>
              <w:bottom w:val="nil"/>
              <w:right w:val="nil"/>
            </w:tcBorders>
            <w:shd w:val="clear" w:color="auto" w:fill="auto"/>
            <w:noWrap/>
            <w:hideMark/>
          </w:tcPr>
          <w:p w:rsidR="00A9660A" w:rsidRPr="00A9660A" w:rsidRDefault="00D711ED" w:rsidP="00A9660A">
            <w:pPr>
              <w:spacing w:line="240" w:lineRule="auto"/>
              <w:jc w:val="right"/>
              <w:rPr>
                <w:color w:val="000000"/>
                <w:sz w:val="18"/>
                <w:szCs w:val="18"/>
              </w:rPr>
            </w:pPr>
            <w:r>
              <w:rPr>
                <w:color w:val="000000"/>
                <w:sz w:val="18"/>
                <w:szCs w:val="18"/>
              </w:rPr>
              <w:t>(</w:t>
            </w:r>
            <w:r w:rsidR="00A9660A" w:rsidRPr="00A9660A">
              <w:rPr>
                <w:color w:val="000000"/>
                <w:sz w:val="18"/>
                <w:szCs w:val="18"/>
              </w:rPr>
              <w:t>0,0002</w:t>
            </w:r>
            <w:r>
              <w:rPr>
                <w:color w:val="000000"/>
                <w:sz w:val="18"/>
                <w:szCs w:val="18"/>
              </w:rPr>
              <w:t>)</w:t>
            </w:r>
          </w:p>
        </w:tc>
        <w:tc>
          <w:tcPr>
            <w:tcW w:w="820" w:type="dxa"/>
            <w:tcBorders>
              <w:top w:val="nil"/>
              <w:left w:val="nil"/>
              <w:bottom w:val="nil"/>
              <w:right w:val="nil"/>
            </w:tcBorders>
            <w:shd w:val="clear" w:color="auto" w:fill="auto"/>
            <w:noWrap/>
            <w:hideMark/>
          </w:tcPr>
          <w:p w:rsidR="00A9660A" w:rsidRPr="00A9660A" w:rsidRDefault="00D711ED" w:rsidP="00A9660A">
            <w:pPr>
              <w:spacing w:line="240" w:lineRule="auto"/>
              <w:jc w:val="right"/>
              <w:rPr>
                <w:color w:val="000000"/>
                <w:sz w:val="18"/>
                <w:szCs w:val="18"/>
              </w:rPr>
            </w:pPr>
            <w:r>
              <w:rPr>
                <w:color w:val="000000"/>
                <w:sz w:val="18"/>
                <w:szCs w:val="18"/>
              </w:rPr>
              <w:t>(</w:t>
            </w:r>
            <w:r w:rsidR="00A9660A" w:rsidRPr="00A9660A">
              <w:rPr>
                <w:color w:val="000000"/>
                <w:sz w:val="18"/>
                <w:szCs w:val="18"/>
              </w:rPr>
              <w:t>0,0001</w:t>
            </w:r>
            <w:r>
              <w:rPr>
                <w:color w:val="000000"/>
                <w:sz w:val="18"/>
                <w:szCs w:val="18"/>
              </w:rPr>
              <w:t>)</w:t>
            </w:r>
          </w:p>
        </w:tc>
      </w:tr>
      <w:tr w:rsidR="00A9660A" w:rsidRPr="00A9660A" w:rsidTr="00A9660A">
        <w:trPr>
          <w:trHeight w:val="300"/>
        </w:trPr>
        <w:tc>
          <w:tcPr>
            <w:tcW w:w="2860" w:type="dxa"/>
            <w:tcBorders>
              <w:top w:val="nil"/>
              <w:left w:val="nil"/>
              <w:bottom w:val="nil"/>
              <w:right w:val="nil"/>
            </w:tcBorders>
            <w:shd w:val="clear" w:color="auto" w:fill="auto"/>
            <w:hideMark/>
          </w:tcPr>
          <w:p w:rsidR="00A9660A" w:rsidRPr="00A9660A" w:rsidRDefault="00A9660A" w:rsidP="00A9660A">
            <w:pPr>
              <w:spacing w:line="240" w:lineRule="auto"/>
              <w:rPr>
                <w:color w:val="000000"/>
                <w:sz w:val="18"/>
                <w:szCs w:val="18"/>
              </w:rPr>
            </w:pPr>
            <w:r w:rsidRPr="00A9660A">
              <w:rPr>
                <w:color w:val="000000"/>
                <w:sz w:val="18"/>
                <w:szCs w:val="18"/>
              </w:rPr>
              <w:t>Transport et communications</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29</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0,078</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0,031</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8,3</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0,025</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0,011</w:t>
            </w:r>
          </w:p>
        </w:tc>
      </w:tr>
      <w:tr w:rsidR="00A9660A" w:rsidRPr="00A9660A" w:rsidTr="00A9660A">
        <w:trPr>
          <w:trHeight w:val="300"/>
        </w:trPr>
        <w:tc>
          <w:tcPr>
            <w:tcW w:w="2860" w:type="dxa"/>
            <w:tcBorders>
              <w:top w:val="nil"/>
              <w:left w:val="nil"/>
              <w:bottom w:val="nil"/>
              <w:right w:val="nil"/>
            </w:tcBorders>
            <w:shd w:val="clear" w:color="auto" w:fill="auto"/>
            <w:noWrap/>
            <w:vAlign w:val="bottom"/>
            <w:hideMark/>
          </w:tcPr>
          <w:p w:rsidR="00A9660A" w:rsidRPr="00A9660A" w:rsidRDefault="00A9660A" w:rsidP="00A9660A">
            <w:pPr>
              <w:spacing w:line="240" w:lineRule="auto"/>
              <w:jc w:val="left"/>
              <w:rPr>
                <w:rFonts w:ascii="Calibri" w:hAnsi="Calibri"/>
                <w:color w:val="000000"/>
                <w:sz w:val="22"/>
                <w:szCs w:val="22"/>
              </w:rPr>
            </w:pPr>
          </w:p>
        </w:tc>
        <w:tc>
          <w:tcPr>
            <w:tcW w:w="820" w:type="dxa"/>
            <w:tcBorders>
              <w:top w:val="nil"/>
              <w:left w:val="nil"/>
              <w:bottom w:val="nil"/>
              <w:right w:val="nil"/>
            </w:tcBorders>
            <w:shd w:val="clear" w:color="auto" w:fill="auto"/>
            <w:noWrap/>
            <w:hideMark/>
          </w:tcPr>
          <w:p w:rsidR="00A9660A" w:rsidRPr="00A9660A" w:rsidRDefault="00D711ED" w:rsidP="00A9660A">
            <w:pPr>
              <w:spacing w:line="240" w:lineRule="auto"/>
              <w:jc w:val="right"/>
              <w:rPr>
                <w:color w:val="000000"/>
                <w:sz w:val="18"/>
                <w:szCs w:val="18"/>
              </w:rPr>
            </w:pPr>
            <w:r>
              <w:rPr>
                <w:color w:val="000000"/>
                <w:sz w:val="18"/>
                <w:szCs w:val="18"/>
              </w:rPr>
              <w:t>(</w:t>
            </w:r>
            <w:r w:rsidR="00A9660A" w:rsidRPr="00A9660A">
              <w:rPr>
                <w:color w:val="000000"/>
                <w:sz w:val="18"/>
                <w:szCs w:val="18"/>
              </w:rPr>
              <w:t>0,08</w:t>
            </w:r>
            <w:r>
              <w:rPr>
                <w:color w:val="000000"/>
                <w:sz w:val="18"/>
                <w:szCs w:val="18"/>
              </w:rPr>
              <w:t>)</w:t>
            </w:r>
          </w:p>
        </w:tc>
        <w:tc>
          <w:tcPr>
            <w:tcW w:w="820" w:type="dxa"/>
            <w:tcBorders>
              <w:top w:val="nil"/>
              <w:left w:val="nil"/>
              <w:bottom w:val="nil"/>
              <w:right w:val="nil"/>
            </w:tcBorders>
            <w:shd w:val="clear" w:color="auto" w:fill="auto"/>
            <w:noWrap/>
            <w:hideMark/>
          </w:tcPr>
          <w:p w:rsidR="00A9660A" w:rsidRPr="00A9660A" w:rsidRDefault="00D711ED" w:rsidP="00A9660A">
            <w:pPr>
              <w:spacing w:line="240" w:lineRule="auto"/>
              <w:jc w:val="right"/>
              <w:rPr>
                <w:color w:val="000000"/>
                <w:sz w:val="18"/>
                <w:szCs w:val="18"/>
              </w:rPr>
            </w:pPr>
            <w:r>
              <w:rPr>
                <w:color w:val="000000"/>
                <w:sz w:val="18"/>
                <w:szCs w:val="18"/>
              </w:rPr>
              <w:t>(</w:t>
            </w:r>
            <w:r w:rsidR="00A9660A" w:rsidRPr="00A9660A">
              <w:rPr>
                <w:color w:val="000000"/>
                <w:sz w:val="18"/>
                <w:szCs w:val="18"/>
              </w:rPr>
              <w:t>0,0003</w:t>
            </w:r>
            <w:r>
              <w:rPr>
                <w:color w:val="000000"/>
                <w:sz w:val="18"/>
                <w:szCs w:val="18"/>
              </w:rPr>
              <w:t>)</w:t>
            </w:r>
          </w:p>
        </w:tc>
        <w:tc>
          <w:tcPr>
            <w:tcW w:w="820" w:type="dxa"/>
            <w:tcBorders>
              <w:top w:val="nil"/>
              <w:left w:val="nil"/>
              <w:bottom w:val="nil"/>
              <w:right w:val="nil"/>
            </w:tcBorders>
            <w:shd w:val="clear" w:color="auto" w:fill="auto"/>
            <w:noWrap/>
            <w:hideMark/>
          </w:tcPr>
          <w:p w:rsidR="00A9660A" w:rsidRPr="00A9660A" w:rsidRDefault="00D711ED" w:rsidP="00A9660A">
            <w:pPr>
              <w:spacing w:line="240" w:lineRule="auto"/>
              <w:jc w:val="right"/>
              <w:rPr>
                <w:color w:val="000000"/>
                <w:sz w:val="18"/>
                <w:szCs w:val="18"/>
              </w:rPr>
            </w:pPr>
            <w:r>
              <w:rPr>
                <w:color w:val="000000"/>
                <w:sz w:val="18"/>
                <w:szCs w:val="18"/>
              </w:rPr>
              <w:t>(</w:t>
            </w:r>
            <w:r w:rsidR="00A9660A" w:rsidRPr="00A9660A">
              <w:rPr>
                <w:color w:val="000000"/>
                <w:sz w:val="18"/>
                <w:szCs w:val="18"/>
              </w:rPr>
              <w:t>0,0001</w:t>
            </w:r>
            <w:r>
              <w:rPr>
                <w:color w:val="000000"/>
                <w:sz w:val="18"/>
                <w:szCs w:val="18"/>
              </w:rPr>
              <w:t>)</w:t>
            </w:r>
          </w:p>
        </w:tc>
        <w:tc>
          <w:tcPr>
            <w:tcW w:w="820" w:type="dxa"/>
            <w:tcBorders>
              <w:top w:val="nil"/>
              <w:left w:val="nil"/>
              <w:bottom w:val="nil"/>
              <w:right w:val="nil"/>
            </w:tcBorders>
            <w:shd w:val="clear" w:color="auto" w:fill="auto"/>
            <w:noWrap/>
            <w:hideMark/>
          </w:tcPr>
          <w:p w:rsidR="00A9660A" w:rsidRPr="00A9660A" w:rsidRDefault="00D711ED" w:rsidP="00A9660A">
            <w:pPr>
              <w:spacing w:line="240" w:lineRule="auto"/>
              <w:jc w:val="right"/>
              <w:rPr>
                <w:color w:val="000000"/>
                <w:sz w:val="18"/>
                <w:szCs w:val="18"/>
              </w:rPr>
            </w:pPr>
            <w:r>
              <w:rPr>
                <w:color w:val="000000"/>
                <w:sz w:val="18"/>
                <w:szCs w:val="18"/>
              </w:rPr>
              <w:t>(</w:t>
            </w:r>
            <w:r w:rsidR="00A9660A" w:rsidRPr="00A9660A">
              <w:rPr>
                <w:color w:val="000000"/>
                <w:sz w:val="18"/>
                <w:szCs w:val="18"/>
              </w:rPr>
              <w:t>0,05</w:t>
            </w:r>
            <w:r>
              <w:rPr>
                <w:color w:val="000000"/>
                <w:sz w:val="18"/>
                <w:szCs w:val="18"/>
              </w:rPr>
              <w:t>)</w:t>
            </w:r>
          </w:p>
        </w:tc>
        <w:tc>
          <w:tcPr>
            <w:tcW w:w="820" w:type="dxa"/>
            <w:tcBorders>
              <w:top w:val="nil"/>
              <w:left w:val="nil"/>
              <w:bottom w:val="nil"/>
              <w:right w:val="nil"/>
            </w:tcBorders>
            <w:shd w:val="clear" w:color="auto" w:fill="auto"/>
            <w:noWrap/>
            <w:hideMark/>
          </w:tcPr>
          <w:p w:rsidR="00A9660A" w:rsidRPr="00A9660A" w:rsidRDefault="00D711ED" w:rsidP="00A9660A">
            <w:pPr>
              <w:spacing w:line="240" w:lineRule="auto"/>
              <w:jc w:val="right"/>
              <w:rPr>
                <w:color w:val="000000"/>
                <w:sz w:val="18"/>
                <w:szCs w:val="18"/>
              </w:rPr>
            </w:pPr>
            <w:r>
              <w:rPr>
                <w:color w:val="000000"/>
                <w:sz w:val="18"/>
                <w:szCs w:val="18"/>
              </w:rPr>
              <w:t>(</w:t>
            </w:r>
            <w:r w:rsidR="00A9660A" w:rsidRPr="00A9660A">
              <w:rPr>
                <w:color w:val="000000"/>
                <w:sz w:val="18"/>
                <w:szCs w:val="18"/>
              </w:rPr>
              <w:t>0,0002</w:t>
            </w:r>
            <w:r>
              <w:rPr>
                <w:color w:val="000000"/>
                <w:sz w:val="18"/>
                <w:szCs w:val="18"/>
              </w:rPr>
              <w:t>)</w:t>
            </w:r>
          </w:p>
        </w:tc>
        <w:tc>
          <w:tcPr>
            <w:tcW w:w="820" w:type="dxa"/>
            <w:tcBorders>
              <w:top w:val="nil"/>
              <w:left w:val="nil"/>
              <w:bottom w:val="nil"/>
              <w:right w:val="nil"/>
            </w:tcBorders>
            <w:shd w:val="clear" w:color="auto" w:fill="auto"/>
            <w:noWrap/>
            <w:hideMark/>
          </w:tcPr>
          <w:p w:rsidR="00A9660A" w:rsidRPr="00A9660A" w:rsidRDefault="00D711ED" w:rsidP="00A9660A">
            <w:pPr>
              <w:spacing w:line="240" w:lineRule="auto"/>
              <w:jc w:val="right"/>
              <w:rPr>
                <w:color w:val="000000"/>
                <w:sz w:val="18"/>
                <w:szCs w:val="18"/>
              </w:rPr>
            </w:pPr>
            <w:r>
              <w:rPr>
                <w:color w:val="000000"/>
                <w:sz w:val="18"/>
                <w:szCs w:val="18"/>
              </w:rPr>
              <w:t>(</w:t>
            </w:r>
            <w:r w:rsidR="00A9660A" w:rsidRPr="00A9660A">
              <w:rPr>
                <w:color w:val="000000"/>
                <w:sz w:val="18"/>
                <w:szCs w:val="18"/>
              </w:rPr>
              <w:t>0,0001</w:t>
            </w:r>
            <w:r>
              <w:rPr>
                <w:color w:val="000000"/>
                <w:sz w:val="18"/>
                <w:szCs w:val="18"/>
              </w:rPr>
              <w:t>)</w:t>
            </w:r>
          </w:p>
        </w:tc>
      </w:tr>
      <w:tr w:rsidR="00A9660A" w:rsidRPr="00A9660A" w:rsidTr="00A9660A">
        <w:trPr>
          <w:trHeight w:val="300"/>
        </w:trPr>
        <w:tc>
          <w:tcPr>
            <w:tcW w:w="2860" w:type="dxa"/>
            <w:tcBorders>
              <w:top w:val="nil"/>
              <w:left w:val="nil"/>
              <w:bottom w:val="nil"/>
              <w:right w:val="nil"/>
            </w:tcBorders>
            <w:shd w:val="clear" w:color="auto" w:fill="auto"/>
            <w:hideMark/>
          </w:tcPr>
          <w:p w:rsidR="00A9660A" w:rsidRPr="00A9660A" w:rsidRDefault="00A9660A" w:rsidP="00A9660A">
            <w:pPr>
              <w:spacing w:line="240" w:lineRule="auto"/>
              <w:rPr>
                <w:color w:val="000000"/>
                <w:sz w:val="18"/>
                <w:szCs w:val="18"/>
              </w:rPr>
            </w:pPr>
            <w:r w:rsidRPr="00A9660A">
              <w:rPr>
                <w:color w:val="000000"/>
                <w:sz w:val="18"/>
                <w:szCs w:val="18"/>
              </w:rPr>
              <w:t>Banques et assurances</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2,7</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0,004</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0,001</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w:t>
            </w:r>
          </w:p>
        </w:tc>
      </w:tr>
      <w:tr w:rsidR="00A9660A" w:rsidRPr="00A9660A" w:rsidTr="00A9660A">
        <w:trPr>
          <w:trHeight w:val="300"/>
        </w:trPr>
        <w:tc>
          <w:tcPr>
            <w:tcW w:w="2860" w:type="dxa"/>
            <w:tcBorders>
              <w:top w:val="nil"/>
              <w:left w:val="nil"/>
              <w:bottom w:val="nil"/>
              <w:right w:val="nil"/>
            </w:tcBorders>
            <w:shd w:val="clear" w:color="auto" w:fill="auto"/>
            <w:noWrap/>
            <w:vAlign w:val="bottom"/>
            <w:hideMark/>
          </w:tcPr>
          <w:p w:rsidR="00A9660A" w:rsidRPr="00A9660A" w:rsidRDefault="00A9660A" w:rsidP="00A9660A">
            <w:pPr>
              <w:spacing w:line="240" w:lineRule="auto"/>
              <w:jc w:val="left"/>
              <w:rPr>
                <w:rFonts w:ascii="Calibri" w:hAnsi="Calibri"/>
                <w:color w:val="000000"/>
                <w:sz w:val="22"/>
                <w:szCs w:val="22"/>
              </w:rPr>
            </w:pPr>
          </w:p>
        </w:tc>
        <w:tc>
          <w:tcPr>
            <w:tcW w:w="820" w:type="dxa"/>
            <w:tcBorders>
              <w:top w:val="nil"/>
              <w:left w:val="nil"/>
              <w:bottom w:val="nil"/>
              <w:right w:val="nil"/>
            </w:tcBorders>
            <w:shd w:val="clear" w:color="auto" w:fill="auto"/>
            <w:noWrap/>
            <w:hideMark/>
          </w:tcPr>
          <w:p w:rsidR="00A9660A" w:rsidRPr="00A9660A" w:rsidRDefault="00D711ED" w:rsidP="00A9660A">
            <w:pPr>
              <w:spacing w:line="240" w:lineRule="auto"/>
              <w:jc w:val="right"/>
              <w:rPr>
                <w:color w:val="000000"/>
                <w:sz w:val="18"/>
                <w:szCs w:val="18"/>
              </w:rPr>
            </w:pPr>
            <w:r>
              <w:rPr>
                <w:color w:val="000000"/>
                <w:sz w:val="18"/>
                <w:szCs w:val="18"/>
              </w:rPr>
              <w:t>(</w:t>
            </w:r>
            <w:r w:rsidR="00A9660A" w:rsidRPr="00A9660A">
              <w:rPr>
                <w:color w:val="000000"/>
                <w:sz w:val="18"/>
                <w:szCs w:val="18"/>
              </w:rPr>
              <w:t>0,13</w:t>
            </w:r>
            <w:r>
              <w:rPr>
                <w:color w:val="000000"/>
                <w:sz w:val="18"/>
                <w:szCs w:val="18"/>
              </w:rPr>
              <w:t>)</w:t>
            </w:r>
          </w:p>
        </w:tc>
        <w:tc>
          <w:tcPr>
            <w:tcW w:w="820" w:type="dxa"/>
            <w:tcBorders>
              <w:top w:val="nil"/>
              <w:left w:val="nil"/>
              <w:bottom w:val="nil"/>
              <w:right w:val="nil"/>
            </w:tcBorders>
            <w:shd w:val="clear" w:color="auto" w:fill="auto"/>
            <w:noWrap/>
            <w:hideMark/>
          </w:tcPr>
          <w:p w:rsidR="00A9660A" w:rsidRPr="00A9660A" w:rsidRDefault="00D711ED" w:rsidP="00A9660A">
            <w:pPr>
              <w:spacing w:line="240" w:lineRule="auto"/>
              <w:jc w:val="right"/>
              <w:rPr>
                <w:color w:val="000000"/>
                <w:sz w:val="18"/>
                <w:szCs w:val="18"/>
              </w:rPr>
            </w:pPr>
            <w:r>
              <w:rPr>
                <w:color w:val="000000"/>
                <w:sz w:val="18"/>
                <w:szCs w:val="18"/>
              </w:rPr>
              <w:t>(</w:t>
            </w:r>
            <w:r w:rsidR="00A9660A" w:rsidRPr="00A9660A">
              <w:rPr>
                <w:color w:val="000000"/>
                <w:sz w:val="18"/>
                <w:szCs w:val="18"/>
              </w:rPr>
              <w:t>0,0002</w:t>
            </w:r>
            <w:r>
              <w:rPr>
                <w:color w:val="000000"/>
                <w:sz w:val="18"/>
                <w:szCs w:val="18"/>
              </w:rPr>
              <w:t>)</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w:t>
            </w:r>
          </w:p>
        </w:tc>
      </w:tr>
      <w:tr w:rsidR="00A9660A" w:rsidRPr="00A9660A" w:rsidTr="00A9660A">
        <w:trPr>
          <w:trHeight w:val="300"/>
        </w:trPr>
        <w:tc>
          <w:tcPr>
            <w:tcW w:w="2860" w:type="dxa"/>
            <w:tcBorders>
              <w:top w:val="nil"/>
              <w:left w:val="nil"/>
              <w:bottom w:val="nil"/>
              <w:right w:val="nil"/>
            </w:tcBorders>
            <w:shd w:val="clear" w:color="auto" w:fill="auto"/>
            <w:hideMark/>
          </w:tcPr>
          <w:p w:rsidR="00A9660A" w:rsidRPr="00A9660A" w:rsidRDefault="00A9660A" w:rsidP="00A9660A">
            <w:pPr>
              <w:spacing w:line="240" w:lineRule="auto"/>
              <w:rPr>
                <w:color w:val="000000"/>
                <w:sz w:val="18"/>
                <w:szCs w:val="18"/>
              </w:rPr>
            </w:pPr>
            <w:r w:rsidRPr="00A9660A">
              <w:rPr>
                <w:color w:val="000000"/>
                <w:sz w:val="18"/>
                <w:szCs w:val="18"/>
              </w:rPr>
              <w:t>Autres services</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20,1</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0,053</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0,022</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11,2</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0,041</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0,021</w:t>
            </w:r>
          </w:p>
        </w:tc>
      </w:tr>
      <w:tr w:rsidR="00A9660A" w:rsidRPr="00A9660A" w:rsidTr="00A9660A">
        <w:trPr>
          <w:trHeight w:val="300"/>
        </w:trPr>
        <w:tc>
          <w:tcPr>
            <w:tcW w:w="2860" w:type="dxa"/>
            <w:tcBorders>
              <w:top w:val="nil"/>
              <w:left w:val="nil"/>
              <w:bottom w:val="nil"/>
              <w:right w:val="nil"/>
            </w:tcBorders>
            <w:shd w:val="clear" w:color="auto" w:fill="auto"/>
            <w:noWrap/>
            <w:vAlign w:val="bottom"/>
            <w:hideMark/>
          </w:tcPr>
          <w:p w:rsidR="00A9660A" w:rsidRPr="00A9660A" w:rsidRDefault="00A9660A" w:rsidP="00A9660A">
            <w:pPr>
              <w:spacing w:line="240" w:lineRule="auto"/>
              <w:jc w:val="left"/>
              <w:rPr>
                <w:rFonts w:ascii="Calibri" w:hAnsi="Calibri"/>
                <w:color w:val="000000"/>
                <w:sz w:val="22"/>
                <w:szCs w:val="22"/>
              </w:rPr>
            </w:pPr>
          </w:p>
        </w:tc>
        <w:tc>
          <w:tcPr>
            <w:tcW w:w="820" w:type="dxa"/>
            <w:tcBorders>
              <w:top w:val="nil"/>
              <w:left w:val="nil"/>
              <w:bottom w:val="nil"/>
              <w:right w:val="nil"/>
            </w:tcBorders>
            <w:shd w:val="clear" w:color="auto" w:fill="auto"/>
            <w:noWrap/>
            <w:hideMark/>
          </w:tcPr>
          <w:p w:rsidR="00A9660A" w:rsidRPr="00A9660A" w:rsidRDefault="00D711ED" w:rsidP="00A9660A">
            <w:pPr>
              <w:spacing w:line="240" w:lineRule="auto"/>
              <w:jc w:val="right"/>
              <w:rPr>
                <w:color w:val="000000"/>
                <w:sz w:val="18"/>
                <w:szCs w:val="18"/>
              </w:rPr>
            </w:pPr>
            <w:r>
              <w:rPr>
                <w:color w:val="000000"/>
                <w:sz w:val="18"/>
                <w:szCs w:val="18"/>
              </w:rPr>
              <w:t>(</w:t>
            </w:r>
            <w:r w:rsidR="00A9660A" w:rsidRPr="00A9660A">
              <w:rPr>
                <w:color w:val="000000"/>
                <w:sz w:val="18"/>
                <w:szCs w:val="18"/>
              </w:rPr>
              <w:t>0,05</w:t>
            </w:r>
            <w:r>
              <w:rPr>
                <w:color w:val="000000"/>
                <w:sz w:val="18"/>
                <w:szCs w:val="18"/>
              </w:rPr>
              <w:t>)</w:t>
            </w:r>
          </w:p>
        </w:tc>
        <w:tc>
          <w:tcPr>
            <w:tcW w:w="820" w:type="dxa"/>
            <w:tcBorders>
              <w:top w:val="nil"/>
              <w:left w:val="nil"/>
              <w:bottom w:val="nil"/>
              <w:right w:val="nil"/>
            </w:tcBorders>
            <w:shd w:val="clear" w:color="auto" w:fill="auto"/>
            <w:noWrap/>
            <w:hideMark/>
          </w:tcPr>
          <w:p w:rsidR="00A9660A" w:rsidRPr="00A9660A" w:rsidRDefault="00D711ED" w:rsidP="00A9660A">
            <w:pPr>
              <w:spacing w:line="240" w:lineRule="auto"/>
              <w:jc w:val="right"/>
              <w:rPr>
                <w:color w:val="000000"/>
                <w:sz w:val="18"/>
                <w:szCs w:val="18"/>
              </w:rPr>
            </w:pPr>
            <w:r>
              <w:rPr>
                <w:color w:val="000000"/>
                <w:sz w:val="18"/>
                <w:szCs w:val="18"/>
              </w:rPr>
              <w:t>(</w:t>
            </w:r>
            <w:r w:rsidR="00A9660A" w:rsidRPr="00A9660A">
              <w:rPr>
                <w:color w:val="000000"/>
                <w:sz w:val="18"/>
                <w:szCs w:val="18"/>
              </w:rPr>
              <w:t>0,0002</w:t>
            </w:r>
            <w:r>
              <w:rPr>
                <w:color w:val="000000"/>
                <w:sz w:val="18"/>
                <w:szCs w:val="18"/>
              </w:rPr>
              <w:t>)</w:t>
            </w:r>
          </w:p>
        </w:tc>
        <w:tc>
          <w:tcPr>
            <w:tcW w:w="820" w:type="dxa"/>
            <w:tcBorders>
              <w:top w:val="nil"/>
              <w:left w:val="nil"/>
              <w:bottom w:val="nil"/>
              <w:right w:val="nil"/>
            </w:tcBorders>
            <w:shd w:val="clear" w:color="auto" w:fill="auto"/>
            <w:noWrap/>
            <w:hideMark/>
          </w:tcPr>
          <w:p w:rsidR="00A9660A" w:rsidRPr="00A9660A" w:rsidRDefault="00D711ED" w:rsidP="00A9660A">
            <w:pPr>
              <w:spacing w:line="240" w:lineRule="auto"/>
              <w:jc w:val="right"/>
              <w:rPr>
                <w:color w:val="000000"/>
                <w:sz w:val="18"/>
                <w:szCs w:val="18"/>
              </w:rPr>
            </w:pPr>
            <w:r>
              <w:rPr>
                <w:color w:val="000000"/>
                <w:sz w:val="18"/>
                <w:szCs w:val="18"/>
              </w:rPr>
              <w:t>(</w:t>
            </w:r>
            <w:r w:rsidR="00A9660A" w:rsidRPr="00A9660A">
              <w:rPr>
                <w:color w:val="000000"/>
                <w:sz w:val="18"/>
                <w:szCs w:val="18"/>
              </w:rPr>
              <w:t>0,0001</w:t>
            </w:r>
            <w:r>
              <w:rPr>
                <w:color w:val="000000"/>
                <w:sz w:val="18"/>
                <w:szCs w:val="18"/>
              </w:rPr>
              <w:t>)</w:t>
            </w:r>
          </w:p>
        </w:tc>
        <w:tc>
          <w:tcPr>
            <w:tcW w:w="820" w:type="dxa"/>
            <w:tcBorders>
              <w:top w:val="nil"/>
              <w:left w:val="nil"/>
              <w:bottom w:val="nil"/>
              <w:right w:val="nil"/>
            </w:tcBorders>
            <w:shd w:val="clear" w:color="auto" w:fill="auto"/>
            <w:noWrap/>
            <w:hideMark/>
          </w:tcPr>
          <w:p w:rsidR="00A9660A" w:rsidRPr="00A9660A" w:rsidRDefault="00D711ED" w:rsidP="00A9660A">
            <w:pPr>
              <w:spacing w:line="240" w:lineRule="auto"/>
              <w:jc w:val="right"/>
              <w:rPr>
                <w:color w:val="000000"/>
                <w:sz w:val="18"/>
                <w:szCs w:val="18"/>
              </w:rPr>
            </w:pPr>
            <w:r>
              <w:rPr>
                <w:color w:val="000000"/>
                <w:sz w:val="18"/>
                <w:szCs w:val="18"/>
              </w:rPr>
              <w:t>(</w:t>
            </w:r>
            <w:r w:rsidR="00A9660A" w:rsidRPr="00A9660A">
              <w:rPr>
                <w:color w:val="000000"/>
                <w:sz w:val="18"/>
                <w:szCs w:val="18"/>
              </w:rPr>
              <w:t>0,04</w:t>
            </w:r>
            <w:r>
              <w:rPr>
                <w:color w:val="000000"/>
                <w:sz w:val="18"/>
                <w:szCs w:val="18"/>
              </w:rPr>
              <w:t>)</w:t>
            </w:r>
          </w:p>
        </w:tc>
        <w:tc>
          <w:tcPr>
            <w:tcW w:w="820" w:type="dxa"/>
            <w:tcBorders>
              <w:top w:val="nil"/>
              <w:left w:val="nil"/>
              <w:bottom w:val="nil"/>
              <w:right w:val="nil"/>
            </w:tcBorders>
            <w:shd w:val="clear" w:color="auto" w:fill="auto"/>
            <w:noWrap/>
            <w:hideMark/>
          </w:tcPr>
          <w:p w:rsidR="00A9660A" w:rsidRPr="00A9660A" w:rsidRDefault="00D711ED" w:rsidP="00A9660A">
            <w:pPr>
              <w:spacing w:line="240" w:lineRule="auto"/>
              <w:jc w:val="right"/>
              <w:rPr>
                <w:color w:val="000000"/>
                <w:sz w:val="18"/>
                <w:szCs w:val="18"/>
              </w:rPr>
            </w:pPr>
            <w:r>
              <w:rPr>
                <w:color w:val="000000"/>
                <w:sz w:val="18"/>
                <w:szCs w:val="18"/>
              </w:rPr>
              <w:t>(</w:t>
            </w:r>
            <w:r w:rsidR="00A9660A" w:rsidRPr="00A9660A">
              <w:rPr>
                <w:color w:val="000000"/>
                <w:sz w:val="18"/>
                <w:szCs w:val="18"/>
              </w:rPr>
              <w:t>0,0002</w:t>
            </w:r>
            <w:r>
              <w:rPr>
                <w:color w:val="000000"/>
                <w:sz w:val="18"/>
                <w:szCs w:val="18"/>
              </w:rPr>
              <w:t>)</w:t>
            </w:r>
          </w:p>
        </w:tc>
        <w:tc>
          <w:tcPr>
            <w:tcW w:w="820" w:type="dxa"/>
            <w:tcBorders>
              <w:top w:val="nil"/>
              <w:left w:val="nil"/>
              <w:bottom w:val="nil"/>
              <w:right w:val="nil"/>
            </w:tcBorders>
            <w:shd w:val="clear" w:color="auto" w:fill="auto"/>
            <w:noWrap/>
            <w:hideMark/>
          </w:tcPr>
          <w:p w:rsidR="00A9660A" w:rsidRPr="00A9660A" w:rsidRDefault="00D711ED" w:rsidP="00A9660A">
            <w:pPr>
              <w:spacing w:line="240" w:lineRule="auto"/>
              <w:jc w:val="right"/>
              <w:rPr>
                <w:color w:val="000000"/>
                <w:sz w:val="18"/>
                <w:szCs w:val="18"/>
              </w:rPr>
            </w:pPr>
            <w:r>
              <w:rPr>
                <w:color w:val="000000"/>
                <w:sz w:val="18"/>
                <w:szCs w:val="18"/>
              </w:rPr>
              <w:t>(</w:t>
            </w:r>
            <w:r w:rsidR="00A9660A" w:rsidRPr="00A9660A">
              <w:rPr>
                <w:color w:val="000000"/>
                <w:sz w:val="18"/>
                <w:szCs w:val="18"/>
              </w:rPr>
              <w:t>0,0001</w:t>
            </w:r>
            <w:r>
              <w:rPr>
                <w:color w:val="000000"/>
                <w:sz w:val="18"/>
                <w:szCs w:val="18"/>
              </w:rPr>
              <w:t>)</w:t>
            </w:r>
          </w:p>
        </w:tc>
      </w:tr>
      <w:tr w:rsidR="00A9660A" w:rsidRPr="00A9660A" w:rsidTr="00A9660A">
        <w:trPr>
          <w:trHeight w:val="300"/>
        </w:trPr>
        <w:tc>
          <w:tcPr>
            <w:tcW w:w="2860" w:type="dxa"/>
            <w:tcBorders>
              <w:top w:val="nil"/>
              <w:left w:val="nil"/>
              <w:bottom w:val="nil"/>
              <w:right w:val="nil"/>
            </w:tcBorders>
            <w:shd w:val="clear" w:color="auto" w:fill="auto"/>
            <w:hideMark/>
          </w:tcPr>
          <w:p w:rsidR="00A9660A" w:rsidRPr="00A9660A" w:rsidRDefault="00A9660A" w:rsidP="00A9660A">
            <w:pPr>
              <w:spacing w:line="240" w:lineRule="auto"/>
              <w:rPr>
                <w:color w:val="000000"/>
                <w:sz w:val="18"/>
                <w:szCs w:val="18"/>
              </w:rPr>
            </w:pPr>
            <w:r w:rsidRPr="00A9660A">
              <w:rPr>
                <w:color w:val="000000"/>
                <w:sz w:val="18"/>
                <w:szCs w:val="18"/>
              </w:rPr>
              <w:t>Non déclaré</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28,1</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0,092</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0,043</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23,8</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0,099</w:t>
            </w:r>
          </w:p>
        </w:tc>
        <w:tc>
          <w:tcPr>
            <w:tcW w:w="820" w:type="dxa"/>
            <w:tcBorders>
              <w:top w:val="nil"/>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0,055</w:t>
            </w:r>
          </w:p>
        </w:tc>
      </w:tr>
      <w:tr w:rsidR="00A9660A" w:rsidRPr="00A9660A" w:rsidTr="00A9660A">
        <w:trPr>
          <w:trHeight w:val="315"/>
        </w:trPr>
        <w:tc>
          <w:tcPr>
            <w:tcW w:w="2860" w:type="dxa"/>
            <w:tcBorders>
              <w:top w:val="nil"/>
              <w:left w:val="nil"/>
              <w:bottom w:val="nil"/>
              <w:right w:val="nil"/>
            </w:tcBorders>
            <w:shd w:val="clear" w:color="auto" w:fill="auto"/>
            <w:noWrap/>
            <w:vAlign w:val="bottom"/>
            <w:hideMark/>
          </w:tcPr>
          <w:p w:rsidR="00A9660A" w:rsidRPr="00A9660A" w:rsidRDefault="00A9660A" w:rsidP="00A9660A">
            <w:pPr>
              <w:spacing w:line="240" w:lineRule="auto"/>
              <w:jc w:val="left"/>
              <w:rPr>
                <w:rFonts w:ascii="Calibri" w:hAnsi="Calibri"/>
                <w:color w:val="000000"/>
                <w:sz w:val="22"/>
                <w:szCs w:val="22"/>
              </w:rPr>
            </w:pPr>
          </w:p>
        </w:tc>
        <w:tc>
          <w:tcPr>
            <w:tcW w:w="820" w:type="dxa"/>
            <w:tcBorders>
              <w:top w:val="nil"/>
              <w:left w:val="nil"/>
              <w:bottom w:val="nil"/>
              <w:right w:val="nil"/>
            </w:tcBorders>
            <w:shd w:val="clear" w:color="auto" w:fill="auto"/>
            <w:noWrap/>
            <w:hideMark/>
          </w:tcPr>
          <w:p w:rsidR="00A9660A" w:rsidRPr="00A9660A" w:rsidRDefault="00D711ED" w:rsidP="00A9660A">
            <w:pPr>
              <w:spacing w:line="240" w:lineRule="auto"/>
              <w:jc w:val="right"/>
              <w:rPr>
                <w:color w:val="000000"/>
                <w:sz w:val="18"/>
                <w:szCs w:val="18"/>
              </w:rPr>
            </w:pPr>
            <w:r>
              <w:rPr>
                <w:color w:val="000000"/>
                <w:sz w:val="18"/>
                <w:szCs w:val="18"/>
              </w:rPr>
              <w:t>(</w:t>
            </w:r>
            <w:r w:rsidR="00A9660A" w:rsidRPr="00A9660A">
              <w:rPr>
                <w:color w:val="000000"/>
                <w:sz w:val="18"/>
                <w:szCs w:val="18"/>
              </w:rPr>
              <w:t>0,07</w:t>
            </w:r>
            <w:r>
              <w:rPr>
                <w:color w:val="000000"/>
                <w:sz w:val="18"/>
                <w:szCs w:val="18"/>
              </w:rPr>
              <w:t>)</w:t>
            </w:r>
          </w:p>
        </w:tc>
        <w:tc>
          <w:tcPr>
            <w:tcW w:w="820" w:type="dxa"/>
            <w:tcBorders>
              <w:top w:val="nil"/>
              <w:left w:val="nil"/>
              <w:bottom w:val="nil"/>
              <w:right w:val="nil"/>
            </w:tcBorders>
            <w:shd w:val="clear" w:color="auto" w:fill="auto"/>
            <w:noWrap/>
            <w:hideMark/>
          </w:tcPr>
          <w:p w:rsidR="00A9660A" w:rsidRPr="00A9660A" w:rsidRDefault="00D711ED" w:rsidP="00A9660A">
            <w:pPr>
              <w:spacing w:line="240" w:lineRule="auto"/>
              <w:jc w:val="right"/>
              <w:rPr>
                <w:color w:val="000000"/>
                <w:sz w:val="18"/>
                <w:szCs w:val="18"/>
              </w:rPr>
            </w:pPr>
            <w:r>
              <w:rPr>
                <w:color w:val="000000"/>
                <w:sz w:val="18"/>
                <w:szCs w:val="18"/>
              </w:rPr>
              <w:t>(</w:t>
            </w:r>
            <w:r w:rsidR="00A9660A" w:rsidRPr="00A9660A">
              <w:rPr>
                <w:color w:val="000000"/>
                <w:sz w:val="18"/>
                <w:szCs w:val="18"/>
              </w:rPr>
              <w:t>0,0003</w:t>
            </w:r>
            <w:r>
              <w:rPr>
                <w:color w:val="000000"/>
                <w:sz w:val="18"/>
                <w:szCs w:val="18"/>
              </w:rPr>
              <w:t>)</w:t>
            </w:r>
          </w:p>
        </w:tc>
        <w:tc>
          <w:tcPr>
            <w:tcW w:w="820" w:type="dxa"/>
            <w:tcBorders>
              <w:top w:val="nil"/>
              <w:left w:val="nil"/>
              <w:bottom w:val="nil"/>
              <w:right w:val="nil"/>
            </w:tcBorders>
            <w:shd w:val="clear" w:color="auto" w:fill="auto"/>
            <w:noWrap/>
            <w:hideMark/>
          </w:tcPr>
          <w:p w:rsidR="00A9660A" w:rsidRPr="00A9660A" w:rsidRDefault="00D711ED" w:rsidP="00A9660A">
            <w:pPr>
              <w:spacing w:line="240" w:lineRule="auto"/>
              <w:jc w:val="right"/>
              <w:rPr>
                <w:color w:val="000000"/>
                <w:sz w:val="18"/>
                <w:szCs w:val="18"/>
              </w:rPr>
            </w:pPr>
            <w:r>
              <w:rPr>
                <w:color w:val="000000"/>
                <w:sz w:val="18"/>
                <w:szCs w:val="18"/>
              </w:rPr>
              <w:t>(</w:t>
            </w:r>
            <w:r w:rsidR="00A9660A" w:rsidRPr="00A9660A">
              <w:rPr>
                <w:color w:val="000000"/>
                <w:sz w:val="18"/>
                <w:szCs w:val="18"/>
              </w:rPr>
              <w:t>0,0002</w:t>
            </w:r>
            <w:r>
              <w:rPr>
                <w:color w:val="000000"/>
                <w:sz w:val="18"/>
                <w:szCs w:val="18"/>
              </w:rPr>
              <w:t>)</w:t>
            </w:r>
          </w:p>
        </w:tc>
        <w:tc>
          <w:tcPr>
            <w:tcW w:w="820" w:type="dxa"/>
            <w:tcBorders>
              <w:top w:val="nil"/>
              <w:left w:val="nil"/>
              <w:bottom w:val="nil"/>
              <w:right w:val="nil"/>
            </w:tcBorders>
            <w:shd w:val="clear" w:color="auto" w:fill="auto"/>
            <w:noWrap/>
            <w:hideMark/>
          </w:tcPr>
          <w:p w:rsidR="00A9660A" w:rsidRPr="00A9660A" w:rsidRDefault="00D711ED" w:rsidP="00A9660A">
            <w:pPr>
              <w:spacing w:line="240" w:lineRule="auto"/>
              <w:jc w:val="right"/>
              <w:rPr>
                <w:color w:val="000000"/>
                <w:sz w:val="18"/>
                <w:szCs w:val="18"/>
              </w:rPr>
            </w:pPr>
            <w:r>
              <w:rPr>
                <w:color w:val="000000"/>
                <w:sz w:val="18"/>
                <w:szCs w:val="18"/>
              </w:rPr>
              <w:t>(</w:t>
            </w:r>
            <w:r w:rsidR="00A9660A" w:rsidRPr="00A9660A">
              <w:rPr>
                <w:color w:val="000000"/>
                <w:sz w:val="18"/>
                <w:szCs w:val="18"/>
              </w:rPr>
              <w:t>0,07</w:t>
            </w:r>
            <w:r>
              <w:rPr>
                <w:color w:val="000000"/>
                <w:sz w:val="18"/>
                <w:szCs w:val="18"/>
              </w:rPr>
              <w:t>)</w:t>
            </w:r>
          </w:p>
        </w:tc>
        <w:tc>
          <w:tcPr>
            <w:tcW w:w="820" w:type="dxa"/>
            <w:tcBorders>
              <w:top w:val="nil"/>
              <w:left w:val="nil"/>
              <w:bottom w:val="nil"/>
              <w:right w:val="nil"/>
            </w:tcBorders>
            <w:shd w:val="clear" w:color="auto" w:fill="auto"/>
            <w:noWrap/>
            <w:hideMark/>
          </w:tcPr>
          <w:p w:rsidR="00A9660A" w:rsidRPr="00A9660A" w:rsidRDefault="00D711ED" w:rsidP="00A9660A">
            <w:pPr>
              <w:spacing w:line="240" w:lineRule="auto"/>
              <w:jc w:val="right"/>
              <w:rPr>
                <w:color w:val="000000"/>
                <w:sz w:val="18"/>
                <w:szCs w:val="18"/>
              </w:rPr>
            </w:pPr>
            <w:r>
              <w:rPr>
                <w:color w:val="000000"/>
                <w:sz w:val="18"/>
                <w:szCs w:val="18"/>
              </w:rPr>
              <w:t>(</w:t>
            </w:r>
            <w:r w:rsidR="00A9660A" w:rsidRPr="00A9660A">
              <w:rPr>
                <w:color w:val="000000"/>
                <w:sz w:val="18"/>
                <w:szCs w:val="18"/>
              </w:rPr>
              <w:t>0,0003</w:t>
            </w:r>
            <w:r>
              <w:rPr>
                <w:color w:val="000000"/>
                <w:sz w:val="18"/>
                <w:szCs w:val="18"/>
              </w:rPr>
              <w:t>)</w:t>
            </w:r>
          </w:p>
        </w:tc>
        <w:tc>
          <w:tcPr>
            <w:tcW w:w="820" w:type="dxa"/>
            <w:tcBorders>
              <w:top w:val="nil"/>
              <w:left w:val="nil"/>
              <w:bottom w:val="nil"/>
              <w:right w:val="nil"/>
            </w:tcBorders>
            <w:shd w:val="clear" w:color="auto" w:fill="auto"/>
            <w:noWrap/>
            <w:hideMark/>
          </w:tcPr>
          <w:p w:rsidR="00A9660A" w:rsidRPr="00A9660A" w:rsidRDefault="00D711ED" w:rsidP="00A9660A">
            <w:pPr>
              <w:spacing w:line="240" w:lineRule="auto"/>
              <w:jc w:val="right"/>
              <w:rPr>
                <w:color w:val="000000"/>
                <w:sz w:val="18"/>
                <w:szCs w:val="18"/>
              </w:rPr>
            </w:pPr>
            <w:r>
              <w:rPr>
                <w:color w:val="000000"/>
                <w:sz w:val="18"/>
                <w:szCs w:val="18"/>
              </w:rPr>
              <w:t>(</w:t>
            </w:r>
            <w:r w:rsidR="00A9660A" w:rsidRPr="00A9660A">
              <w:rPr>
                <w:color w:val="000000"/>
                <w:sz w:val="18"/>
                <w:szCs w:val="18"/>
              </w:rPr>
              <w:t>0,0002</w:t>
            </w:r>
            <w:r>
              <w:rPr>
                <w:color w:val="000000"/>
                <w:sz w:val="18"/>
                <w:szCs w:val="18"/>
              </w:rPr>
              <w:t>)</w:t>
            </w:r>
          </w:p>
        </w:tc>
      </w:tr>
      <w:tr w:rsidR="00A9660A" w:rsidRPr="00A9660A" w:rsidTr="00A9660A">
        <w:trPr>
          <w:trHeight w:val="300"/>
        </w:trPr>
        <w:tc>
          <w:tcPr>
            <w:tcW w:w="2860" w:type="dxa"/>
            <w:tcBorders>
              <w:top w:val="single" w:sz="8" w:space="0" w:color="auto"/>
              <w:left w:val="nil"/>
              <w:bottom w:val="nil"/>
              <w:right w:val="nil"/>
            </w:tcBorders>
            <w:shd w:val="clear" w:color="auto" w:fill="auto"/>
            <w:hideMark/>
          </w:tcPr>
          <w:p w:rsidR="00A9660A" w:rsidRPr="00A9660A" w:rsidRDefault="00A9660A" w:rsidP="00A9660A">
            <w:pPr>
              <w:spacing w:line="240" w:lineRule="auto"/>
              <w:rPr>
                <w:color w:val="000000"/>
                <w:sz w:val="18"/>
                <w:szCs w:val="18"/>
              </w:rPr>
            </w:pPr>
            <w:r w:rsidRPr="00A9660A">
              <w:rPr>
                <w:color w:val="000000"/>
                <w:sz w:val="18"/>
                <w:szCs w:val="18"/>
              </w:rPr>
              <w:t>Total</w:t>
            </w:r>
          </w:p>
        </w:tc>
        <w:tc>
          <w:tcPr>
            <w:tcW w:w="820" w:type="dxa"/>
            <w:tcBorders>
              <w:top w:val="single" w:sz="8" w:space="0" w:color="auto"/>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35,2</w:t>
            </w:r>
          </w:p>
        </w:tc>
        <w:tc>
          <w:tcPr>
            <w:tcW w:w="820" w:type="dxa"/>
            <w:tcBorders>
              <w:top w:val="single" w:sz="8" w:space="0" w:color="auto"/>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0,104</w:t>
            </w:r>
          </w:p>
        </w:tc>
        <w:tc>
          <w:tcPr>
            <w:tcW w:w="820" w:type="dxa"/>
            <w:tcBorders>
              <w:top w:val="single" w:sz="8" w:space="0" w:color="auto"/>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0,044</w:t>
            </w:r>
          </w:p>
        </w:tc>
        <w:tc>
          <w:tcPr>
            <w:tcW w:w="820" w:type="dxa"/>
            <w:tcBorders>
              <w:top w:val="single" w:sz="8" w:space="0" w:color="auto"/>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30,9</w:t>
            </w:r>
          </w:p>
        </w:tc>
        <w:tc>
          <w:tcPr>
            <w:tcW w:w="820" w:type="dxa"/>
            <w:tcBorders>
              <w:top w:val="single" w:sz="8" w:space="0" w:color="auto"/>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0,127</w:t>
            </w:r>
          </w:p>
        </w:tc>
        <w:tc>
          <w:tcPr>
            <w:tcW w:w="820" w:type="dxa"/>
            <w:tcBorders>
              <w:top w:val="single" w:sz="8" w:space="0" w:color="auto"/>
              <w:left w:val="nil"/>
              <w:bottom w:val="nil"/>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0,07</w:t>
            </w:r>
          </w:p>
        </w:tc>
      </w:tr>
      <w:tr w:rsidR="00A9660A" w:rsidRPr="00A9660A" w:rsidTr="00A9660A">
        <w:trPr>
          <w:trHeight w:val="315"/>
        </w:trPr>
        <w:tc>
          <w:tcPr>
            <w:tcW w:w="2860" w:type="dxa"/>
            <w:tcBorders>
              <w:top w:val="nil"/>
              <w:left w:val="nil"/>
              <w:bottom w:val="single" w:sz="8" w:space="0" w:color="auto"/>
              <w:right w:val="nil"/>
            </w:tcBorders>
            <w:shd w:val="clear" w:color="auto" w:fill="auto"/>
            <w:noWrap/>
            <w:vAlign w:val="bottom"/>
            <w:hideMark/>
          </w:tcPr>
          <w:p w:rsidR="00A9660A" w:rsidRPr="00A9660A" w:rsidRDefault="00A9660A" w:rsidP="00A9660A">
            <w:pPr>
              <w:spacing w:line="240" w:lineRule="auto"/>
              <w:rPr>
                <w:color w:val="000000"/>
                <w:sz w:val="18"/>
                <w:szCs w:val="18"/>
              </w:rPr>
            </w:pPr>
            <w:r w:rsidRPr="00A9660A">
              <w:rPr>
                <w:color w:val="000000"/>
                <w:sz w:val="18"/>
                <w:szCs w:val="18"/>
              </w:rPr>
              <w:t> </w:t>
            </w:r>
          </w:p>
        </w:tc>
        <w:tc>
          <w:tcPr>
            <w:tcW w:w="820" w:type="dxa"/>
            <w:tcBorders>
              <w:top w:val="nil"/>
              <w:left w:val="nil"/>
              <w:bottom w:val="single" w:sz="8" w:space="0" w:color="auto"/>
              <w:right w:val="nil"/>
            </w:tcBorders>
            <w:shd w:val="clear" w:color="auto" w:fill="auto"/>
            <w:noWrap/>
            <w:hideMark/>
          </w:tcPr>
          <w:p w:rsidR="00A9660A" w:rsidRPr="00A9660A" w:rsidRDefault="00D711ED" w:rsidP="00A9660A">
            <w:pPr>
              <w:spacing w:line="240" w:lineRule="auto"/>
              <w:jc w:val="right"/>
              <w:rPr>
                <w:color w:val="000000"/>
                <w:sz w:val="18"/>
                <w:szCs w:val="18"/>
              </w:rPr>
            </w:pPr>
            <w:r>
              <w:rPr>
                <w:color w:val="000000"/>
                <w:sz w:val="18"/>
                <w:szCs w:val="18"/>
              </w:rPr>
              <w:t>(</w:t>
            </w:r>
            <w:r w:rsidR="00A9660A" w:rsidRPr="00A9660A">
              <w:rPr>
                <w:color w:val="000000"/>
                <w:sz w:val="18"/>
                <w:szCs w:val="18"/>
              </w:rPr>
              <w:t>0,02</w:t>
            </w:r>
            <w:r>
              <w:rPr>
                <w:color w:val="000000"/>
                <w:sz w:val="18"/>
                <w:szCs w:val="18"/>
              </w:rPr>
              <w:t>)</w:t>
            </w:r>
          </w:p>
        </w:tc>
        <w:tc>
          <w:tcPr>
            <w:tcW w:w="820" w:type="dxa"/>
            <w:tcBorders>
              <w:top w:val="nil"/>
              <w:left w:val="nil"/>
              <w:bottom w:val="single" w:sz="8" w:space="0" w:color="auto"/>
              <w:right w:val="nil"/>
            </w:tcBorders>
            <w:shd w:val="clear" w:color="auto" w:fill="auto"/>
            <w:noWrap/>
            <w:hideMark/>
          </w:tcPr>
          <w:p w:rsidR="00A9660A" w:rsidRPr="00A9660A" w:rsidRDefault="00D711ED" w:rsidP="00A9660A">
            <w:pPr>
              <w:spacing w:line="240" w:lineRule="auto"/>
              <w:jc w:val="right"/>
              <w:rPr>
                <w:color w:val="000000"/>
                <w:sz w:val="18"/>
                <w:szCs w:val="18"/>
              </w:rPr>
            </w:pPr>
            <w:r>
              <w:rPr>
                <w:color w:val="000000"/>
                <w:sz w:val="18"/>
                <w:szCs w:val="18"/>
              </w:rPr>
              <w:t>(</w:t>
            </w:r>
            <w:r w:rsidR="00A9660A" w:rsidRPr="00A9660A">
              <w:rPr>
                <w:color w:val="000000"/>
                <w:sz w:val="18"/>
                <w:szCs w:val="18"/>
              </w:rPr>
              <w:t>0,0001</w:t>
            </w:r>
            <w:r>
              <w:rPr>
                <w:color w:val="000000"/>
                <w:sz w:val="18"/>
                <w:szCs w:val="18"/>
              </w:rPr>
              <w:t>)</w:t>
            </w:r>
          </w:p>
        </w:tc>
        <w:tc>
          <w:tcPr>
            <w:tcW w:w="820" w:type="dxa"/>
            <w:tcBorders>
              <w:top w:val="nil"/>
              <w:left w:val="nil"/>
              <w:bottom w:val="single" w:sz="8" w:space="0" w:color="auto"/>
              <w:right w:val="nil"/>
            </w:tcBorders>
            <w:shd w:val="clear" w:color="auto" w:fill="auto"/>
            <w:noWrap/>
            <w:hideMark/>
          </w:tcPr>
          <w:p w:rsidR="00A9660A" w:rsidRPr="00A9660A" w:rsidRDefault="00A9660A" w:rsidP="00A9660A">
            <w:pPr>
              <w:spacing w:line="240" w:lineRule="auto"/>
              <w:jc w:val="right"/>
              <w:rPr>
                <w:color w:val="000000"/>
                <w:sz w:val="18"/>
                <w:szCs w:val="18"/>
              </w:rPr>
            </w:pPr>
            <w:r w:rsidRPr="00A9660A">
              <w:rPr>
                <w:color w:val="000000"/>
                <w:sz w:val="18"/>
                <w:szCs w:val="18"/>
              </w:rPr>
              <w:t>0</w:t>
            </w:r>
          </w:p>
        </w:tc>
        <w:tc>
          <w:tcPr>
            <w:tcW w:w="820" w:type="dxa"/>
            <w:tcBorders>
              <w:top w:val="nil"/>
              <w:left w:val="nil"/>
              <w:bottom w:val="single" w:sz="8" w:space="0" w:color="auto"/>
              <w:right w:val="nil"/>
            </w:tcBorders>
            <w:shd w:val="clear" w:color="auto" w:fill="auto"/>
            <w:noWrap/>
            <w:hideMark/>
          </w:tcPr>
          <w:p w:rsidR="00A9660A" w:rsidRPr="00A9660A" w:rsidRDefault="00D711ED" w:rsidP="00A9660A">
            <w:pPr>
              <w:spacing w:line="240" w:lineRule="auto"/>
              <w:jc w:val="right"/>
              <w:rPr>
                <w:color w:val="000000"/>
                <w:sz w:val="18"/>
                <w:szCs w:val="18"/>
              </w:rPr>
            </w:pPr>
            <w:r>
              <w:rPr>
                <w:color w:val="000000"/>
                <w:sz w:val="18"/>
                <w:szCs w:val="18"/>
              </w:rPr>
              <w:t>(</w:t>
            </w:r>
            <w:r w:rsidR="00A9660A" w:rsidRPr="00A9660A">
              <w:rPr>
                <w:color w:val="000000"/>
                <w:sz w:val="18"/>
                <w:szCs w:val="18"/>
              </w:rPr>
              <w:t>0,02</w:t>
            </w:r>
            <w:r>
              <w:rPr>
                <w:color w:val="000000"/>
                <w:sz w:val="18"/>
                <w:szCs w:val="18"/>
              </w:rPr>
              <w:t>)</w:t>
            </w:r>
          </w:p>
        </w:tc>
        <w:tc>
          <w:tcPr>
            <w:tcW w:w="820" w:type="dxa"/>
            <w:tcBorders>
              <w:top w:val="nil"/>
              <w:left w:val="nil"/>
              <w:bottom w:val="single" w:sz="8" w:space="0" w:color="auto"/>
              <w:right w:val="nil"/>
            </w:tcBorders>
            <w:shd w:val="clear" w:color="auto" w:fill="auto"/>
            <w:noWrap/>
            <w:hideMark/>
          </w:tcPr>
          <w:p w:rsidR="00A9660A" w:rsidRPr="00A9660A" w:rsidRDefault="00D711ED" w:rsidP="00A9660A">
            <w:pPr>
              <w:spacing w:line="240" w:lineRule="auto"/>
              <w:jc w:val="right"/>
              <w:rPr>
                <w:color w:val="000000"/>
                <w:sz w:val="18"/>
                <w:szCs w:val="18"/>
              </w:rPr>
            </w:pPr>
            <w:r>
              <w:rPr>
                <w:color w:val="000000"/>
                <w:sz w:val="18"/>
                <w:szCs w:val="18"/>
              </w:rPr>
              <w:t>(</w:t>
            </w:r>
            <w:r w:rsidR="00A9660A" w:rsidRPr="00A9660A">
              <w:rPr>
                <w:color w:val="000000"/>
                <w:sz w:val="18"/>
                <w:szCs w:val="18"/>
              </w:rPr>
              <w:t>0,0001</w:t>
            </w:r>
            <w:r>
              <w:rPr>
                <w:color w:val="000000"/>
                <w:sz w:val="18"/>
                <w:szCs w:val="18"/>
              </w:rPr>
              <w:t>)</w:t>
            </w:r>
          </w:p>
        </w:tc>
        <w:tc>
          <w:tcPr>
            <w:tcW w:w="820" w:type="dxa"/>
            <w:tcBorders>
              <w:top w:val="nil"/>
              <w:left w:val="nil"/>
              <w:bottom w:val="single" w:sz="8" w:space="0" w:color="auto"/>
              <w:right w:val="nil"/>
            </w:tcBorders>
            <w:shd w:val="clear" w:color="auto" w:fill="auto"/>
            <w:noWrap/>
            <w:hideMark/>
          </w:tcPr>
          <w:p w:rsidR="00A9660A" w:rsidRPr="00A9660A" w:rsidRDefault="00D711ED" w:rsidP="00A9660A">
            <w:pPr>
              <w:spacing w:line="240" w:lineRule="auto"/>
              <w:jc w:val="right"/>
              <w:rPr>
                <w:color w:val="000000"/>
                <w:sz w:val="18"/>
                <w:szCs w:val="18"/>
              </w:rPr>
            </w:pPr>
            <w:r>
              <w:rPr>
                <w:color w:val="000000"/>
                <w:sz w:val="18"/>
                <w:szCs w:val="18"/>
              </w:rPr>
              <w:t>(</w:t>
            </w:r>
            <w:r w:rsidR="00A9660A" w:rsidRPr="00A9660A">
              <w:rPr>
                <w:color w:val="000000"/>
                <w:sz w:val="18"/>
                <w:szCs w:val="18"/>
              </w:rPr>
              <w:t>0,0001</w:t>
            </w:r>
            <w:r>
              <w:rPr>
                <w:color w:val="000000"/>
                <w:sz w:val="18"/>
                <w:szCs w:val="18"/>
              </w:rPr>
              <w:t>)</w:t>
            </w:r>
          </w:p>
        </w:tc>
      </w:tr>
    </w:tbl>
    <w:p w:rsidR="00DB03EA" w:rsidRPr="00553B94" w:rsidRDefault="00DB03EA" w:rsidP="00DB03EA">
      <w:pPr>
        <w:pStyle w:val="Paragraphedeliste"/>
        <w:ind w:left="360"/>
        <w:rPr>
          <w:rFonts w:ascii="Garamond" w:hAnsi="Garamond"/>
          <w:sz w:val="18"/>
          <w:szCs w:val="18"/>
        </w:rPr>
      </w:pPr>
    </w:p>
    <w:p w:rsidR="00722968" w:rsidRDefault="00722968" w:rsidP="00DB03EA">
      <w:pPr>
        <w:pStyle w:val="Titre2"/>
        <w:spacing w:before="120" w:after="200"/>
        <w:rPr>
          <w:rFonts w:ascii="Garamond" w:hAnsi="Garamond"/>
          <w:sz w:val="24"/>
          <w:szCs w:val="24"/>
        </w:rPr>
      </w:pPr>
      <w:bookmarkStart w:id="43" w:name="_Toc281464506"/>
    </w:p>
    <w:p w:rsidR="00973208" w:rsidRDefault="00973208" w:rsidP="00973208"/>
    <w:p w:rsidR="00AF5E0C" w:rsidRPr="00973208" w:rsidRDefault="00AF5E0C" w:rsidP="00973208">
      <w:pPr>
        <w:sectPr w:rsidR="00AF5E0C" w:rsidRPr="00973208" w:rsidSect="00100F8C">
          <w:type w:val="continuous"/>
          <w:pgSz w:w="11906" w:h="16838"/>
          <w:pgMar w:top="1417" w:right="1417" w:bottom="1417" w:left="1417" w:header="708" w:footer="708" w:gutter="0"/>
          <w:cols w:space="708"/>
          <w:docGrid w:linePitch="360"/>
        </w:sectPr>
      </w:pPr>
    </w:p>
    <w:p w:rsidR="00DB03EA" w:rsidRDefault="00DB03EA" w:rsidP="009C5E4F">
      <w:pPr>
        <w:rPr>
          <w:b/>
          <w:color w:val="17365D" w:themeColor="text2" w:themeShade="BF"/>
          <w:sz w:val="28"/>
          <w:szCs w:val="28"/>
        </w:rPr>
      </w:pPr>
      <w:r w:rsidRPr="009C5E4F">
        <w:rPr>
          <w:b/>
          <w:color w:val="17365D" w:themeColor="text2" w:themeShade="BF"/>
          <w:sz w:val="28"/>
          <w:szCs w:val="28"/>
        </w:rPr>
        <w:lastRenderedPageBreak/>
        <w:t xml:space="preserve">Pauvreté et sexe du chef de ménage : une </w:t>
      </w:r>
      <w:bookmarkEnd w:id="43"/>
      <w:r w:rsidR="00AF5E0C">
        <w:rPr>
          <w:b/>
          <w:color w:val="17365D" w:themeColor="text2" w:themeShade="BF"/>
          <w:sz w:val="28"/>
          <w:szCs w:val="28"/>
        </w:rPr>
        <w:t>relation ambigüe</w:t>
      </w:r>
      <w:r w:rsidR="009C5E4F">
        <w:rPr>
          <w:b/>
          <w:color w:val="17365D" w:themeColor="text2" w:themeShade="BF"/>
          <w:sz w:val="28"/>
          <w:szCs w:val="28"/>
        </w:rPr>
        <w:t>.</w:t>
      </w:r>
    </w:p>
    <w:p w:rsidR="009C5E4F" w:rsidRPr="009C5E4F" w:rsidRDefault="009C5E4F" w:rsidP="009C5E4F">
      <w:pPr>
        <w:rPr>
          <w:b/>
          <w:color w:val="17365D" w:themeColor="text2" w:themeShade="BF"/>
          <w:sz w:val="28"/>
          <w:szCs w:val="28"/>
        </w:rPr>
      </w:pPr>
    </w:p>
    <w:p w:rsidR="00DB03EA" w:rsidRPr="00116B87" w:rsidRDefault="00956D3D" w:rsidP="00116B87">
      <w:pPr>
        <w:pStyle w:val="Lgende"/>
        <w:spacing w:line="360" w:lineRule="auto"/>
        <w:rPr>
          <w:sz w:val="24"/>
          <w:szCs w:val="24"/>
        </w:rPr>
      </w:pPr>
      <w:r w:rsidRPr="00116B87">
        <w:rPr>
          <w:b w:val="0"/>
          <w:color w:val="auto"/>
          <w:sz w:val="24"/>
          <w:szCs w:val="24"/>
        </w:rPr>
        <w:t xml:space="preserve">Au Bénin, les ménages dirigés par les hommes sont </w:t>
      </w:r>
      <w:r w:rsidR="00AF5E0C">
        <w:rPr>
          <w:b w:val="0"/>
          <w:color w:val="auto"/>
          <w:sz w:val="24"/>
          <w:szCs w:val="24"/>
        </w:rPr>
        <w:t xml:space="preserve">plus </w:t>
      </w:r>
      <w:r w:rsidRPr="00116B87">
        <w:rPr>
          <w:b w:val="0"/>
          <w:color w:val="auto"/>
          <w:sz w:val="24"/>
          <w:szCs w:val="24"/>
        </w:rPr>
        <w:t xml:space="preserve">pauvres </w:t>
      </w:r>
      <w:r w:rsidR="00AF5E0C">
        <w:rPr>
          <w:b w:val="0"/>
          <w:color w:val="auto"/>
          <w:sz w:val="24"/>
          <w:szCs w:val="24"/>
        </w:rPr>
        <w:t xml:space="preserve">sur le plan </w:t>
      </w:r>
      <w:r w:rsidRPr="00116B87">
        <w:rPr>
          <w:b w:val="0"/>
          <w:color w:val="auto"/>
          <w:sz w:val="24"/>
          <w:szCs w:val="24"/>
        </w:rPr>
        <w:t xml:space="preserve">monétaire </w:t>
      </w:r>
      <w:r w:rsidR="00AF5E0C">
        <w:rPr>
          <w:b w:val="0"/>
          <w:color w:val="auto"/>
          <w:sz w:val="24"/>
          <w:szCs w:val="24"/>
        </w:rPr>
        <w:t>que ceux</w:t>
      </w:r>
      <w:r w:rsidRPr="00116B87">
        <w:rPr>
          <w:b w:val="0"/>
          <w:color w:val="auto"/>
          <w:sz w:val="24"/>
          <w:szCs w:val="24"/>
        </w:rPr>
        <w:t xml:space="preserve"> dirigés par les femmes</w:t>
      </w:r>
      <w:r w:rsidR="00AF5E0C">
        <w:rPr>
          <w:b w:val="0"/>
          <w:color w:val="auto"/>
          <w:sz w:val="24"/>
          <w:szCs w:val="24"/>
        </w:rPr>
        <w:t>. La relation s’inverse quand on considère les</w:t>
      </w:r>
      <w:r w:rsidRPr="00116B87">
        <w:rPr>
          <w:b w:val="0"/>
          <w:color w:val="auto"/>
          <w:sz w:val="24"/>
          <w:szCs w:val="24"/>
        </w:rPr>
        <w:t xml:space="preserve"> condition</w:t>
      </w:r>
      <w:r w:rsidR="00AF5E0C">
        <w:rPr>
          <w:b w:val="0"/>
          <w:color w:val="auto"/>
          <w:sz w:val="24"/>
          <w:szCs w:val="24"/>
        </w:rPr>
        <w:t>s</w:t>
      </w:r>
      <w:r w:rsidRPr="00116B87">
        <w:rPr>
          <w:b w:val="0"/>
          <w:color w:val="auto"/>
          <w:sz w:val="24"/>
          <w:szCs w:val="24"/>
        </w:rPr>
        <w:t xml:space="preserve"> de vie. En effet, l’incidence </w:t>
      </w:r>
      <w:r w:rsidRPr="00116B87">
        <w:rPr>
          <w:b w:val="0"/>
          <w:color w:val="auto"/>
          <w:sz w:val="24"/>
          <w:szCs w:val="24"/>
        </w:rPr>
        <w:lastRenderedPageBreak/>
        <w:t xml:space="preserve">de pauvreté monétaire est de 36,2% dans les ménages dirigés par les hommes contre 30,4% dans les ménages dirigés par les femmes. Par contre, l’incidence de pauvreté non monétaire est de 29,5% dans les ménages où un homme est chef de ménages et 37,9% dans les ménages dirigés par des femmes. </w:t>
      </w:r>
      <w:r w:rsidRPr="00116B87">
        <w:rPr>
          <w:sz w:val="24"/>
          <w:szCs w:val="24"/>
        </w:rPr>
        <w:t xml:space="preserve"> </w:t>
      </w:r>
    </w:p>
    <w:p w:rsidR="00722968" w:rsidRDefault="00722968" w:rsidP="00483DCB">
      <w:pPr>
        <w:pStyle w:val="Lgende"/>
        <w:sectPr w:rsidR="00722968" w:rsidSect="00722968">
          <w:type w:val="continuous"/>
          <w:pgSz w:w="11906" w:h="16838"/>
          <w:pgMar w:top="1417" w:right="1417" w:bottom="1417" w:left="1417" w:header="708" w:footer="708" w:gutter="0"/>
          <w:cols w:num="2" w:space="708"/>
          <w:docGrid w:linePitch="360"/>
        </w:sectPr>
      </w:pPr>
    </w:p>
    <w:p w:rsidR="00DB03EA" w:rsidRPr="00207546" w:rsidRDefault="00212696" w:rsidP="00212696">
      <w:pPr>
        <w:pStyle w:val="Lgende"/>
        <w:rPr>
          <w:color w:val="auto"/>
          <w:sz w:val="22"/>
          <w:szCs w:val="22"/>
        </w:rPr>
      </w:pPr>
      <w:bookmarkStart w:id="44" w:name="_Toc290329083"/>
      <w:r w:rsidRPr="00207546">
        <w:rPr>
          <w:color w:val="auto"/>
          <w:sz w:val="22"/>
          <w:szCs w:val="22"/>
        </w:rPr>
        <w:lastRenderedPageBreak/>
        <w:t xml:space="preserve">Tableau </w:t>
      </w:r>
      <w:r w:rsidR="00361752" w:rsidRPr="00207546">
        <w:rPr>
          <w:color w:val="auto"/>
          <w:sz w:val="22"/>
          <w:szCs w:val="22"/>
        </w:rPr>
        <w:fldChar w:fldCharType="begin"/>
      </w:r>
      <w:r w:rsidRPr="00207546">
        <w:rPr>
          <w:color w:val="auto"/>
          <w:sz w:val="22"/>
          <w:szCs w:val="22"/>
        </w:rPr>
        <w:instrText xml:space="preserve"> SEQ Tableau \* ARABIC </w:instrText>
      </w:r>
      <w:r w:rsidR="00361752" w:rsidRPr="00207546">
        <w:rPr>
          <w:color w:val="auto"/>
          <w:sz w:val="22"/>
          <w:szCs w:val="22"/>
        </w:rPr>
        <w:fldChar w:fldCharType="separate"/>
      </w:r>
      <w:r w:rsidR="00535F09">
        <w:rPr>
          <w:noProof/>
          <w:color w:val="auto"/>
          <w:sz w:val="22"/>
          <w:szCs w:val="22"/>
        </w:rPr>
        <w:t>14</w:t>
      </w:r>
      <w:r w:rsidR="00361752" w:rsidRPr="00207546">
        <w:rPr>
          <w:color w:val="auto"/>
          <w:sz w:val="22"/>
          <w:szCs w:val="22"/>
        </w:rPr>
        <w:fldChar w:fldCharType="end"/>
      </w:r>
      <w:r w:rsidRPr="00207546">
        <w:rPr>
          <w:color w:val="auto"/>
          <w:sz w:val="22"/>
          <w:szCs w:val="22"/>
        </w:rPr>
        <w:t xml:space="preserve"> : </w:t>
      </w:r>
      <w:r w:rsidR="00DB03EA" w:rsidRPr="00207546">
        <w:rPr>
          <w:color w:val="auto"/>
          <w:sz w:val="22"/>
          <w:szCs w:val="22"/>
        </w:rPr>
        <w:t>Indices de pauvreté selon le sexe du chef de  ménage</w:t>
      </w:r>
      <w:bookmarkEnd w:id="44"/>
    </w:p>
    <w:tbl>
      <w:tblPr>
        <w:tblW w:w="8400" w:type="dxa"/>
        <w:tblInd w:w="55" w:type="dxa"/>
        <w:tblCellMar>
          <w:left w:w="70" w:type="dxa"/>
          <w:right w:w="70" w:type="dxa"/>
        </w:tblCellMar>
        <w:tblLook w:val="04A0"/>
      </w:tblPr>
      <w:tblGrid>
        <w:gridCol w:w="1200"/>
        <w:gridCol w:w="1200"/>
        <w:gridCol w:w="1200"/>
        <w:gridCol w:w="1200"/>
        <w:gridCol w:w="1200"/>
        <w:gridCol w:w="1200"/>
        <w:gridCol w:w="1200"/>
      </w:tblGrid>
      <w:tr w:rsidR="00744E44" w:rsidRPr="00744E44" w:rsidTr="00744E44">
        <w:trPr>
          <w:trHeight w:val="315"/>
        </w:trPr>
        <w:tc>
          <w:tcPr>
            <w:tcW w:w="1200" w:type="dxa"/>
            <w:tcBorders>
              <w:top w:val="single" w:sz="4" w:space="0" w:color="auto"/>
              <w:left w:val="nil"/>
              <w:bottom w:val="nil"/>
              <w:right w:val="nil"/>
            </w:tcBorders>
            <w:shd w:val="clear" w:color="auto" w:fill="auto"/>
            <w:vAlign w:val="bottom"/>
            <w:hideMark/>
          </w:tcPr>
          <w:p w:rsidR="00744E44" w:rsidRPr="00744E44" w:rsidRDefault="00744E44" w:rsidP="00744E44">
            <w:pPr>
              <w:spacing w:line="240" w:lineRule="auto"/>
              <w:jc w:val="center"/>
              <w:rPr>
                <w:rFonts w:ascii="Arial" w:hAnsi="Arial" w:cs="Arial"/>
                <w:b/>
                <w:bCs/>
                <w:color w:val="000000"/>
                <w:sz w:val="16"/>
                <w:szCs w:val="16"/>
              </w:rPr>
            </w:pPr>
            <w:r w:rsidRPr="00744E44">
              <w:rPr>
                <w:rFonts w:ascii="Arial" w:hAnsi="Arial" w:cs="Arial"/>
                <w:b/>
                <w:bCs/>
                <w:color w:val="000000"/>
                <w:sz w:val="16"/>
                <w:szCs w:val="16"/>
              </w:rPr>
              <w:t> </w:t>
            </w:r>
          </w:p>
        </w:tc>
        <w:tc>
          <w:tcPr>
            <w:tcW w:w="3600" w:type="dxa"/>
            <w:gridSpan w:val="3"/>
            <w:tcBorders>
              <w:top w:val="single" w:sz="4" w:space="0" w:color="auto"/>
              <w:left w:val="nil"/>
              <w:bottom w:val="nil"/>
              <w:right w:val="nil"/>
            </w:tcBorders>
            <w:shd w:val="clear" w:color="auto" w:fill="auto"/>
            <w:vAlign w:val="bottom"/>
            <w:hideMark/>
          </w:tcPr>
          <w:p w:rsidR="00744E44" w:rsidRPr="00744E44" w:rsidRDefault="00744E44" w:rsidP="00744E44">
            <w:pPr>
              <w:spacing w:line="240" w:lineRule="auto"/>
              <w:jc w:val="center"/>
              <w:rPr>
                <w:rFonts w:ascii="Arial" w:hAnsi="Arial" w:cs="Arial"/>
                <w:b/>
                <w:bCs/>
                <w:color w:val="000000"/>
                <w:sz w:val="16"/>
                <w:szCs w:val="16"/>
              </w:rPr>
            </w:pPr>
            <w:r w:rsidRPr="00744E44">
              <w:rPr>
                <w:rFonts w:ascii="Arial" w:hAnsi="Arial" w:cs="Arial"/>
                <w:b/>
                <w:bCs/>
                <w:color w:val="000000"/>
                <w:sz w:val="16"/>
                <w:szCs w:val="16"/>
              </w:rPr>
              <w:t>Pauvreté monétaire</w:t>
            </w:r>
          </w:p>
        </w:tc>
        <w:tc>
          <w:tcPr>
            <w:tcW w:w="3600" w:type="dxa"/>
            <w:gridSpan w:val="3"/>
            <w:tcBorders>
              <w:top w:val="single" w:sz="4" w:space="0" w:color="auto"/>
              <w:left w:val="nil"/>
              <w:bottom w:val="nil"/>
              <w:right w:val="nil"/>
            </w:tcBorders>
            <w:shd w:val="clear" w:color="auto" w:fill="auto"/>
            <w:noWrap/>
            <w:vAlign w:val="bottom"/>
            <w:hideMark/>
          </w:tcPr>
          <w:p w:rsidR="00744E44" w:rsidRPr="00744E44" w:rsidRDefault="00744E44" w:rsidP="00744E44">
            <w:pPr>
              <w:spacing w:line="240" w:lineRule="auto"/>
              <w:jc w:val="center"/>
              <w:rPr>
                <w:color w:val="000000"/>
              </w:rPr>
            </w:pPr>
            <w:r w:rsidRPr="00744E44">
              <w:rPr>
                <w:rFonts w:cs="Calibri"/>
                <w:color w:val="000000"/>
              </w:rPr>
              <w:t>Pauvreté non monétaire</w:t>
            </w:r>
          </w:p>
        </w:tc>
      </w:tr>
      <w:tr w:rsidR="00744E44" w:rsidRPr="00744E44" w:rsidTr="00744E44">
        <w:trPr>
          <w:trHeight w:val="450"/>
        </w:trPr>
        <w:tc>
          <w:tcPr>
            <w:tcW w:w="1200" w:type="dxa"/>
            <w:tcBorders>
              <w:top w:val="single" w:sz="4" w:space="0" w:color="auto"/>
              <w:left w:val="nil"/>
              <w:bottom w:val="single" w:sz="4" w:space="0" w:color="auto"/>
              <w:right w:val="nil"/>
            </w:tcBorders>
            <w:shd w:val="clear" w:color="auto" w:fill="auto"/>
            <w:hideMark/>
          </w:tcPr>
          <w:p w:rsidR="00744E44" w:rsidRPr="00744E44" w:rsidRDefault="00744E44" w:rsidP="00744E44">
            <w:pPr>
              <w:spacing w:line="240" w:lineRule="auto"/>
              <w:rPr>
                <w:rFonts w:ascii="Arial" w:hAnsi="Arial" w:cs="Arial"/>
                <w:color w:val="000000"/>
                <w:sz w:val="16"/>
                <w:szCs w:val="16"/>
              </w:rPr>
            </w:pPr>
            <w:r w:rsidRPr="00744E44">
              <w:rPr>
                <w:rFonts w:ascii="Arial" w:hAnsi="Arial" w:cs="Arial"/>
                <w:color w:val="000000"/>
                <w:sz w:val="16"/>
                <w:szCs w:val="16"/>
              </w:rPr>
              <w:t>Sexe du chef de ménage</w:t>
            </w:r>
          </w:p>
        </w:tc>
        <w:tc>
          <w:tcPr>
            <w:tcW w:w="1200" w:type="dxa"/>
            <w:tcBorders>
              <w:top w:val="single" w:sz="4" w:space="0" w:color="auto"/>
              <w:left w:val="nil"/>
              <w:bottom w:val="single" w:sz="4" w:space="0" w:color="auto"/>
              <w:right w:val="nil"/>
            </w:tcBorders>
            <w:shd w:val="clear" w:color="auto" w:fill="auto"/>
            <w:vAlign w:val="bottom"/>
            <w:hideMark/>
          </w:tcPr>
          <w:p w:rsidR="00744E44" w:rsidRPr="00744E44" w:rsidRDefault="00744E44" w:rsidP="00A9660A">
            <w:pPr>
              <w:spacing w:line="240" w:lineRule="auto"/>
              <w:jc w:val="center"/>
              <w:rPr>
                <w:rFonts w:ascii="Garamond" w:hAnsi="Garamond"/>
                <w:color w:val="000000"/>
                <w:sz w:val="18"/>
                <w:szCs w:val="18"/>
              </w:rPr>
            </w:pPr>
            <w:r w:rsidRPr="00744E44">
              <w:rPr>
                <w:rFonts w:ascii="Garamond" w:hAnsi="Garamond" w:cs="Calibri"/>
                <w:color w:val="000000"/>
                <w:sz w:val="18"/>
                <w:szCs w:val="18"/>
              </w:rPr>
              <w:t>P0</w:t>
            </w:r>
          </w:p>
        </w:tc>
        <w:tc>
          <w:tcPr>
            <w:tcW w:w="1200" w:type="dxa"/>
            <w:tcBorders>
              <w:top w:val="single" w:sz="4" w:space="0" w:color="auto"/>
              <w:left w:val="nil"/>
              <w:bottom w:val="single" w:sz="4" w:space="0" w:color="auto"/>
              <w:right w:val="nil"/>
            </w:tcBorders>
            <w:shd w:val="clear" w:color="auto" w:fill="auto"/>
            <w:vAlign w:val="bottom"/>
            <w:hideMark/>
          </w:tcPr>
          <w:p w:rsidR="00744E44" w:rsidRPr="00744E44" w:rsidRDefault="00744E44" w:rsidP="00A9660A">
            <w:pPr>
              <w:spacing w:line="240" w:lineRule="auto"/>
              <w:jc w:val="center"/>
              <w:rPr>
                <w:rFonts w:ascii="Garamond" w:hAnsi="Garamond"/>
                <w:color w:val="000000"/>
                <w:sz w:val="18"/>
                <w:szCs w:val="18"/>
              </w:rPr>
            </w:pPr>
            <w:r w:rsidRPr="00744E44">
              <w:rPr>
                <w:rFonts w:ascii="Garamond" w:hAnsi="Garamond" w:cs="Calibri"/>
                <w:color w:val="000000"/>
                <w:sz w:val="18"/>
                <w:szCs w:val="18"/>
              </w:rPr>
              <w:t>P1</w:t>
            </w:r>
          </w:p>
        </w:tc>
        <w:tc>
          <w:tcPr>
            <w:tcW w:w="1200" w:type="dxa"/>
            <w:tcBorders>
              <w:top w:val="single" w:sz="4" w:space="0" w:color="auto"/>
              <w:left w:val="nil"/>
              <w:bottom w:val="single" w:sz="4" w:space="0" w:color="auto"/>
              <w:right w:val="nil"/>
            </w:tcBorders>
            <w:shd w:val="clear" w:color="auto" w:fill="auto"/>
            <w:vAlign w:val="bottom"/>
            <w:hideMark/>
          </w:tcPr>
          <w:p w:rsidR="00744E44" w:rsidRPr="00744E44" w:rsidRDefault="00744E44" w:rsidP="00A9660A">
            <w:pPr>
              <w:spacing w:line="240" w:lineRule="auto"/>
              <w:jc w:val="center"/>
              <w:rPr>
                <w:rFonts w:ascii="Garamond" w:hAnsi="Garamond"/>
                <w:color w:val="000000"/>
                <w:sz w:val="18"/>
                <w:szCs w:val="18"/>
              </w:rPr>
            </w:pPr>
            <w:r w:rsidRPr="00744E44">
              <w:rPr>
                <w:rFonts w:ascii="Garamond" w:hAnsi="Garamond" w:cs="Calibri"/>
                <w:color w:val="000000"/>
                <w:sz w:val="18"/>
                <w:szCs w:val="18"/>
              </w:rPr>
              <w:t>P2</w:t>
            </w:r>
          </w:p>
        </w:tc>
        <w:tc>
          <w:tcPr>
            <w:tcW w:w="1200" w:type="dxa"/>
            <w:tcBorders>
              <w:top w:val="single" w:sz="4" w:space="0" w:color="auto"/>
              <w:left w:val="nil"/>
              <w:bottom w:val="single" w:sz="4" w:space="0" w:color="auto"/>
              <w:right w:val="nil"/>
            </w:tcBorders>
            <w:shd w:val="clear" w:color="auto" w:fill="auto"/>
            <w:vAlign w:val="bottom"/>
            <w:hideMark/>
          </w:tcPr>
          <w:p w:rsidR="00744E44" w:rsidRPr="00744E44" w:rsidRDefault="00744E44" w:rsidP="00A9660A">
            <w:pPr>
              <w:spacing w:line="240" w:lineRule="auto"/>
              <w:jc w:val="center"/>
              <w:rPr>
                <w:rFonts w:ascii="Garamond" w:hAnsi="Garamond"/>
                <w:color w:val="000000"/>
                <w:sz w:val="18"/>
                <w:szCs w:val="18"/>
              </w:rPr>
            </w:pPr>
            <w:r w:rsidRPr="00744E44">
              <w:rPr>
                <w:rFonts w:ascii="Garamond" w:hAnsi="Garamond" w:cs="Calibri"/>
                <w:color w:val="000000"/>
                <w:sz w:val="18"/>
                <w:szCs w:val="18"/>
              </w:rPr>
              <w:t>P0</w:t>
            </w:r>
          </w:p>
        </w:tc>
        <w:tc>
          <w:tcPr>
            <w:tcW w:w="1200" w:type="dxa"/>
            <w:tcBorders>
              <w:top w:val="single" w:sz="4" w:space="0" w:color="auto"/>
              <w:left w:val="nil"/>
              <w:bottom w:val="single" w:sz="4" w:space="0" w:color="auto"/>
              <w:right w:val="nil"/>
            </w:tcBorders>
            <w:shd w:val="clear" w:color="auto" w:fill="auto"/>
            <w:vAlign w:val="bottom"/>
            <w:hideMark/>
          </w:tcPr>
          <w:p w:rsidR="00744E44" w:rsidRPr="00744E44" w:rsidRDefault="00744E44" w:rsidP="00A9660A">
            <w:pPr>
              <w:spacing w:line="240" w:lineRule="auto"/>
              <w:jc w:val="center"/>
              <w:rPr>
                <w:rFonts w:ascii="Garamond" w:hAnsi="Garamond"/>
                <w:color w:val="000000"/>
                <w:sz w:val="18"/>
                <w:szCs w:val="18"/>
              </w:rPr>
            </w:pPr>
            <w:r w:rsidRPr="00744E44">
              <w:rPr>
                <w:rFonts w:ascii="Garamond" w:hAnsi="Garamond" w:cs="Calibri"/>
                <w:color w:val="000000"/>
                <w:sz w:val="18"/>
                <w:szCs w:val="18"/>
              </w:rPr>
              <w:t>P1</w:t>
            </w:r>
          </w:p>
        </w:tc>
        <w:tc>
          <w:tcPr>
            <w:tcW w:w="1200" w:type="dxa"/>
            <w:tcBorders>
              <w:top w:val="single" w:sz="4" w:space="0" w:color="auto"/>
              <w:left w:val="nil"/>
              <w:bottom w:val="single" w:sz="4" w:space="0" w:color="auto"/>
              <w:right w:val="nil"/>
            </w:tcBorders>
            <w:shd w:val="clear" w:color="auto" w:fill="auto"/>
            <w:vAlign w:val="bottom"/>
            <w:hideMark/>
          </w:tcPr>
          <w:p w:rsidR="00744E44" w:rsidRPr="00744E44" w:rsidRDefault="00744E44" w:rsidP="00A9660A">
            <w:pPr>
              <w:spacing w:line="240" w:lineRule="auto"/>
              <w:jc w:val="center"/>
              <w:rPr>
                <w:rFonts w:ascii="Garamond" w:hAnsi="Garamond"/>
                <w:color w:val="000000"/>
                <w:sz w:val="18"/>
                <w:szCs w:val="18"/>
              </w:rPr>
            </w:pPr>
            <w:r w:rsidRPr="00744E44">
              <w:rPr>
                <w:rFonts w:ascii="Garamond" w:hAnsi="Garamond" w:cs="Calibri"/>
                <w:color w:val="000000"/>
                <w:sz w:val="18"/>
                <w:szCs w:val="18"/>
              </w:rPr>
              <w:t>P2</w:t>
            </w:r>
          </w:p>
        </w:tc>
      </w:tr>
      <w:tr w:rsidR="00744E44" w:rsidRPr="00744E44" w:rsidTr="00744E44">
        <w:trPr>
          <w:trHeight w:val="300"/>
        </w:trPr>
        <w:tc>
          <w:tcPr>
            <w:tcW w:w="1200" w:type="dxa"/>
            <w:tcBorders>
              <w:top w:val="nil"/>
              <w:left w:val="nil"/>
              <w:bottom w:val="nil"/>
              <w:right w:val="nil"/>
            </w:tcBorders>
            <w:shd w:val="clear" w:color="auto" w:fill="auto"/>
            <w:hideMark/>
          </w:tcPr>
          <w:p w:rsidR="00744E44" w:rsidRPr="00744E44" w:rsidRDefault="00744E44" w:rsidP="00744E44">
            <w:pPr>
              <w:spacing w:line="240" w:lineRule="auto"/>
              <w:rPr>
                <w:rFonts w:ascii="Arial" w:hAnsi="Arial" w:cs="Arial"/>
                <w:color w:val="000000"/>
                <w:sz w:val="16"/>
                <w:szCs w:val="16"/>
              </w:rPr>
            </w:pPr>
            <w:r w:rsidRPr="00744E44">
              <w:rPr>
                <w:rFonts w:ascii="Arial" w:hAnsi="Arial" w:cs="Arial"/>
                <w:color w:val="000000"/>
                <w:sz w:val="16"/>
                <w:szCs w:val="16"/>
              </w:rPr>
              <w:t>Homme</w:t>
            </w:r>
          </w:p>
        </w:tc>
        <w:tc>
          <w:tcPr>
            <w:tcW w:w="1200" w:type="dxa"/>
            <w:tcBorders>
              <w:top w:val="nil"/>
              <w:left w:val="nil"/>
              <w:bottom w:val="nil"/>
              <w:right w:val="nil"/>
            </w:tcBorders>
            <w:shd w:val="clear" w:color="auto" w:fill="auto"/>
            <w:noWrap/>
            <w:hideMark/>
          </w:tcPr>
          <w:p w:rsidR="00744E44" w:rsidRPr="00744E44" w:rsidRDefault="00744E44" w:rsidP="00A9660A">
            <w:pPr>
              <w:spacing w:line="240" w:lineRule="auto"/>
              <w:jc w:val="center"/>
              <w:rPr>
                <w:rFonts w:ascii="Arial" w:hAnsi="Arial" w:cs="Arial"/>
                <w:color w:val="000000"/>
                <w:sz w:val="16"/>
                <w:szCs w:val="16"/>
              </w:rPr>
            </w:pPr>
            <w:r w:rsidRPr="00744E44">
              <w:rPr>
                <w:rFonts w:ascii="Arial" w:hAnsi="Arial" w:cs="Arial"/>
                <w:color w:val="000000"/>
                <w:sz w:val="16"/>
                <w:szCs w:val="16"/>
              </w:rPr>
              <w:t>36</w:t>
            </w:r>
            <w:r>
              <w:rPr>
                <w:rFonts w:ascii="Arial" w:hAnsi="Arial" w:cs="Arial"/>
                <w:color w:val="000000"/>
                <w:sz w:val="16"/>
                <w:szCs w:val="16"/>
              </w:rPr>
              <w:t>,</w:t>
            </w:r>
            <w:r w:rsidRPr="00744E44">
              <w:rPr>
                <w:rFonts w:ascii="Arial" w:hAnsi="Arial" w:cs="Arial"/>
                <w:color w:val="000000"/>
                <w:sz w:val="16"/>
                <w:szCs w:val="16"/>
              </w:rPr>
              <w:t>2</w:t>
            </w:r>
          </w:p>
        </w:tc>
        <w:tc>
          <w:tcPr>
            <w:tcW w:w="1200" w:type="dxa"/>
            <w:tcBorders>
              <w:top w:val="nil"/>
              <w:left w:val="nil"/>
              <w:bottom w:val="nil"/>
              <w:right w:val="nil"/>
            </w:tcBorders>
            <w:shd w:val="clear" w:color="auto" w:fill="auto"/>
            <w:noWrap/>
            <w:hideMark/>
          </w:tcPr>
          <w:p w:rsidR="00744E44" w:rsidRPr="00744E44" w:rsidRDefault="00744E44" w:rsidP="00A9660A">
            <w:pPr>
              <w:spacing w:line="240" w:lineRule="auto"/>
              <w:jc w:val="center"/>
              <w:rPr>
                <w:rFonts w:ascii="Arial" w:hAnsi="Arial" w:cs="Arial"/>
                <w:color w:val="000000"/>
                <w:sz w:val="16"/>
                <w:szCs w:val="16"/>
              </w:rPr>
            </w:pPr>
            <w:r w:rsidRPr="00744E44">
              <w:rPr>
                <w:rFonts w:ascii="Arial" w:hAnsi="Arial" w:cs="Arial"/>
                <w:color w:val="000000"/>
                <w:sz w:val="16"/>
                <w:szCs w:val="16"/>
              </w:rPr>
              <w:t>0</w:t>
            </w:r>
            <w:r>
              <w:rPr>
                <w:rFonts w:ascii="Arial" w:hAnsi="Arial" w:cs="Arial"/>
                <w:color w:val="000000"/>
                <w:sz w:val="16"/>
                <w:szCs w:val="16"/>
              </w:rPr>
              <w:t>,</w:t>
            </w:r>
            <w:r w:rsidRPr="00744E44">
              <w:rPr>
                <w:rFonts w:ascii="Arial" w:hAnsi="Arial" w:cs="Arial"/>
                <w:color w:val="000000"/>
                <w:sz w:val="16"/>
                <w:szCs w:val="16"/>
              </w:rPr>
              <w:t>108</w:t>
            </w:r>
          </w:p>
        </w:tc>
        <w:tc>
          <w:tcPr>
            <w:tcW w:w="1200" w:type="dxa"/>
            <w:tcBorders>
              <w:top w:val="nil"/>
              <w:left w:val="nil"/>
              <w:bottom w:val="nil"/>
              <w:right w:val="nil"/>
            </w:tcBorders>
            <w:shd w:val="clear" w:color="auto" w:fill="auto"/>
            <w:noWrap/>
            <w:hideMark/>
          </w:tcPr>
          <w:p w:rsidR="00744E44" w:rsidRPr="00744E44" w:rsidRDefault="00744E44" w:rsidP="00A9660A">
            <w:pPr>
              <w:spacing w:line="240" w:lineRule="auto"/>
              <w:jc w:val="center"/>
              <w:rPr>
                <w:rFonts w:ascii="Arial" w:hAnsi="Arial" w:cs="Arial"/>
                <w:color w:val="000000"/>
                <w:sz w:val="16"/>
                <w:szCs w:val="16"/>
              </w:rPr>
            </w:pPr>
            <w:r w:rsidRPr="00744E44">
              <w:rPr>
                <w:rFonts w:ascii="Arial" w:hAnsi="Arial" w:cs="Arial"/>
                <w:color w:val="000000"/>
                <w:sz w:val="16"/>
                <w:szCs w:val="16"/>
              </w:rPr>
              <w:t>0</w:t>
            </w:r>
            <w:r>
              <w:rPr>
                <w:rFonts w:ascii="Arial" w:hAnsi="Arial" w:cs="Arial"/>
                <w:color w:val="000000"/>
                <w:sz w:val="16"/>
                <w:szCs w:val="16"/>
              </w:rPr>
              <w:t>,</w:t>
            </w:r>
            <w:r w:rsidRPr="00744E44">
              <w:rPr>
                <w:rFonts w:ascii="Arial" w:hAnsi="Arial" w:cs="Arial"/>
                <w:color w:val="000000"/>
                <w:sz w:val="16"/>
                <w:szCs w:val="16"/>
              </w:rPr>
              <w:t>046</w:t>
            </w:r>
          </w:p>
        </w:tc>
        <w:tc>
          <w:tcPr>
            <w:tcW w:w="1200" w:type="dxa"/>
            <w:tcBorders>
              <w:top w:val="nil"/>
              <w:left w:val="nil"/>
              <w:bottom w:val="nil"/>
              <w:right w:val="nil"/>
            </w:tcBorders>
            <w:shd w:val="clear" w:color="auto" w:fill="auto"/>
            <w:noWrap/>
            <w:hideMark/>
          </w:tcPr>
          <w:p w:rsidR="00744E44" w:rsidRPr="00744E44" w:rsidRDefault="00744E44" w:rsidP="00A9660A">
            <w:pPr>
              <w:spacing w:line="240" w:lineRule="auto"/>
              <w:jc w:val="center"/>
              <w:rPr>
                <w:rFonts w:ascii="Arial" w:hAnsi="Arial" w:cs="Arial"/>
                <w:color w:val="000000"/>
                <w:sz w:val="16"/>
                <w:szCs w:val="16"/>
              </w:rPr>
            </w:pPr>
            <w:r w:rsidRPr="00744E44">
              <w:rPr>
                <w:rFonts w:ascii="Arial" w:hAnsi="Arial" w:cs="Arial"/>
                <w:color w:val="000000"/>
                <w:sz w:val="16"/>
                <w:szCs w:val="16"/>
              </w:rPr>
              <w:t>29</w:t>
            </w:r>
            <w:r>
              <w:rPr>
                <w:rFonts w:ascii="Arial" w:hAnsi="Arial" w:cs="Arial"/>
                <w:color w:val="000000"/>
                <w:sz w:val="16"/>
                <w:szCs w:val="16"/>
              </w:rPr>
              <w:t>,</w:t>
            </w:r>
            <w:r w:rsidRPr="00744E44">
              <w:rPr>
                <w:rFonts w:ascii="Arial" w:hAnsi="Arial" w:cs="Arial"/>
                <w:color w:val="000000"/>
                <w:sz w:val="16"/>
                <w:szCs w:val="16"/>
              </w:rPr>
              <w:t>5</w:t>
            </w:r>
          </w:p>
        </w:tc>
        <w:tc>
          <w:tcPr>
            <w:tcW w:w="1200" w:type="dxa"/>
            <w:tcBorders>
              <w:top w:val="nil"/>
              <w:left w:val="nil"/>
              <w:bottom w:val="nil"/>
              <w:right w:val="nil"/>
            </w:tcBorders>
            <w:shd w:val="clear" w:color="auto" w:fill="auto"/>
            <w:noWrap/>
            <w:hideMark/>
          </w:tcPr>
          <w:p w:rsidR="00744E44" w:rsidRPr="00744E44" w:rsidRDefault="00744E44" w:rsidP="00A9660A">
            <w:pPr>
              <w:spacing w:line="240" w:lineRule="auto"/>
              <w:jc w:val="center"/>
              <w:rPr>
                <w:rFonts w:ascii="Arial" w:hAnsi="Arial" w:cs="Arial"/>
                <w:color w:val="000000"/>
                <w:sz w:val="16"/>
                <w:szCs w:val="16"/>
              </w:rPr>
            </w:pPr>
            <w:r w:rsidRPr="00744E44">
              <w:rPr>
                <w:rFonts w:ascii="Arial" w:hAnsi="Arial" w:cs="Arial"/>
                <w:color w:val="000000"/>
                <w:sz w:val="16"/>
                <w:szCs w:val="16"/>
              </w:rPr>
              <w:t>0</w:t>
            </w:r>
            <w:r>
              <w:rPr>
                <w:rFonts w:ascii="Arial" w:hAnsi="Arial" w:cs="Arial"/>
                <w:color w:val="000000"/>
                <w:sz w:val="16"/>
                <w:szCs w:val="16"/>
              </w:rPr>
              <w:t>,</w:t>
            </w:r>
            <w:r w:rsidRPr="00744E44">
              <w:rPr>
                <w:rFonts w:ascii="Arial" w:hAnsi="Arial" w:cs="Arial"/>
                <w:color w:val="000000"/>
                <w:sz w:val="16"/>
                <w:szCs w:val="16"/>
              </w:rPr>
              <w:t>120</w:t>
            </w:r>
          </w:p>
        </w:tc>
        <w:tc>
          <w:tcPr>
            <w:tcW w:w="1200" w:type="dxa"/>
            <w:tcBorders>
              <w:top w:val="nil"/>
              <w:left w:val="nil"/>
              <w:bottom w:val="nil"/>
              <w:right w:val="nil"/>
            </w:tcBorders>
            <w:shd w:val="clear" w:color="auto" w:fill="auto"/>
            <w:noWrap/>
            <w:hideMark/>
          </w:tcPr>
          <w:p w:rsidR="00744E44" w:rsidRPr="00744E44" w:rsidRDefault="00744E44" w:rsidP="00A9660A">
            <w:pPr>
              <w:spacing w:line="240" w:lineRule="auto"/>
              <w:jc w:val="center"/>
              <w:rPr>
                <w:rFonts w:ascii="Arial" w:hAnsi="Arial" w:cs="Arial"/>
                <w:color w:val="000000"/>
                <w:sz w:val="16"/>
                <w:szCs w:val="16"/>
              </w:rPr>
            </w:pPr>
            <w:r w:rsidRPr="00744E44">
              <w:rPr>
                <w:rFonts w:ascii="Arial" w:hAnsi="Arial" w:cs="Arial"/>
                <w:color w:val="000000"/>
                <w:sz w:val="16"/>
                <w:szCs w:val="16"/>
              </w:rPr>
              <w:t>0</w:t>
            </w:r>
            <w:r>
              <w:rPr>
                <w:rFonts w:ascii="Arial" w:hAnsi="Arial" w:cs="Arial"/>
                <w:color w:val="000000"/>
                <w:sz w:val="16"/>
                <w:szCs w:val="16"/>
              </w:rPr>
              <w:t>,</w:t>
            </w:r>
            <w:r w:rsidRPr="00744E44">
              <w:rPr>
                <w:rFonts w:ascii="Arial" w:hAnsi="Arial" w:cs="Arial"/>
                <w:color w:val="000000"/>
                <w:sz w:val="16"/>
                <w:szCs w:val="16"/>
              </w:rPr>
              <w:t>065</w:t>
            </w:r>
          </w:p>
        </w:tc>
      </w:tr>
      <w:tr w:rsidR="00744E44" w:rsidRPr="00744E44" w:rsidTr="00744E44">
        <w:trPr>
          <w:trHeight w:val="300"/>
        </w:trPr>
        <w:tc>
          <w:tcPr>
            <w:tcW w:w="1200" w:type="dxa"/>
            <w:tcBorders>
              <w:top w:val="nil"/>
              <w:left w:val="nil"/>
              <w:bottom w:val="nil"/>
              <w:right w:val="nil"/>
            </w:tcBorders>
            <w:shd w:val="clear" w:color="auto" w:fill="auto"/>
            <w:noWrap/>
            <w:vAlign w:val="bottom"/>
            <w:hideMark/>
          </w:tcPr>
          <w:p w:rsidR="00744E44" w:rsidRPr="00744E44" w:rsidRDefault="00744E44" w:rsidP="00744E44">
            <w:pPr>
              <w:spacing w:line="240" w:lineRule="auto"/>
              <w:jc w:val="left"/>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744E44" w:rsidRPr="00744E44" w:rsidRDefault="00744E44" w:rsidP="00A9660A">
            <w:pPr>
              <w:spacing w:line="240" w:lineRule="auto"/>
              <w:jc w:val="center"/>
              <w:rPr>
                <w:rFonts w:ascii="Arial" w:hAnsi="Arial" w:cs="Arial"/>
                <w:color w:val="000000"/>
                <w:sz w:val="16"/>
                <w:szCs w:val="16"/>
              </w:rPr>
            </w:pPr>
            <w:r w:rsidRPr="00744E44">
              <w:rPr>
                <w:rFonts w:ascii="Arial" w:hAnsi="Arial" w:cs="Arial"/>
                <w:color w:val="000000"/>
                <w:sz w:val="16"/>
                <w:szCs w:val="16"/>
              </w:rPr>
              <w:t>(0</w:t>
            </w:r>
            <w:r>
              <w:rPr>
                <w:rFonts w:ascii="Arial" w:hAnsi="Arial" w:cs="Arial"/>
                <w:color w:val="000000"/>
                <w:sz w:val="16"/>
                <w:szCs w:val="16"/>
              </w:rPr>
              <w:t>,</w:t>
            </w:r>
            <w:r w:rsidRPr="00744E44">
              <w:rPr>
                <w:rFonts w:ascii="Arial" w:hAnsi="Arial" w:cs="Arial"/>
                <w:color w:val="000000"/>
                <w:sz w:val="16"/>
                <w:szCs w:val="16"/>
              </w:rPr>
              <w:t>0002)</w:t>
            </w:r>
          </w:p>
        </w:tc>
        <w:tc>
          <w:tcPr>
            <w:tcW w:w="1200" w:type="dxa"/>
            <w:tcBorders>
              <w:top w:val="nil"/>
              <w:left w:val="nil"/>
              <w:bottom w:val="nil"/>
              <w:right w:val="nil"/>
            </w:tcBorders>
            <w:shd w:val="clear" w:color="auto" w:fill="auto"/>
            <w:noWrap/>
            <w:hideMark/>
          </w:tcPr>
          <w:p w:rsidR="00744E44" w:rsidRPr="00744E44" w:rsidRDefault="00744E44" w:rsidP="00A9660A">
            <w:pPr>
              <w:spacing w:line="240" w:lineRule="auto"/>
              <w:jc w:val="center"/>
              <w:rPr>
                <w:rFonts w:ascii="Arial" w:hAnsi="Arial" w:cs="Arial"/>
                <w:color w:val="000000"/>
                <w:sz w:val="16"/>
                <w:szCs w:val="16"/>
              </w:rPr>
            </w:pPr>
            <w:r w:rsidRPr="00744E44">
              <w:rPr>
                <w:rFonts w:ascii="Arial" w:hAnsi="Arial" w:cs="Arial"/>
                <w:color w:val="000000"/>
                <w:sz w:val="16"/>
                <w:szCs w:val="16"/>
              </w:rPr>
              <w:t>(0</w:t>
            </w:r>
            <w:r>
              <w:rPr>
                <w:rFonts w:ascii="Arial" w:hAnsi="Arial" w:cs="Arial"/>
                <w:color w:val="000000"/>
                <w:sz w:val="16"/>
                <w:szCs w:val="16"/>
              </w:rPr>
              <w:t>,</w:t>
            </w:r>
            <w:r w:rsidRPr="00744E44">
              <w:rPr>
                <w:rFonts w:ascii="Arial" w:hAnsi="Arial" w:cs="Arial"/>
                <w:color w:val="000000"/>
                <w:sz w:val="16"/>
                <w:szCs w:val="16"/>
              </w:rPr>
              <w:t>0001)</w:t>
            </w:r>
          </w:p>
        </w:tc>
        <w:tc>
          <w:tcPr>
            <w:tcW w:w="1200" w:type="dxa"/>
            <w:tcBorders>
              <w:top w:val="nil"/>
              <w:left w:val="nil"/>
              <w:bottom w:val="nil"/>
              <w:right w:val="nil"/>
            </w:tcBorders>
            <w:shd w:val="clear" w:color="auto" w:fill="auto"/>
            <w:noWrap/>
            <w:hideMark/>
          </w:tcPr>
          <w:p w:rsidR="00744E44" w:rsidRPr="00744E44" w:rsidRDefault="00744E44" w:rsidP="00A9660A">
            <w:pPr>
              <w:spacing w:line="240" w:lineRule="auto"/>
              <w:jc w:val="center"/>
              <w:rPr>
                <w:rFonts w:ascii="Arial" w:hAnsi="Arial" w:cs="Arial"/>
                <w:color w:val="000000"/>
                <w:sz w:val="16"/>
                <w:szCs w:val="16"/>
              </w:rPr>
            </w:pPr>
            <w:r w:rsidRPr="00744E44">
              <w:rPr>
                <w:rFonts w:ascii="Arial" w:hAnsi="Arial" w:cs="Arial"/>
                <w:color w:val="000000"/>
                <w:sz w:val="16"/>
                <w:szCs w:val="16"/>
              </w:rPr>
              <w:t>(0</w:t>
            </w:r>
            <w:r>
              <w:rPr>
                <w:rFonts w:ascii="Arial" w:hAnsi="Arial" w:cs="Arial"/>
                <w:color w:val="000000"/>
                <w:sz w:val="16"/>
                <w:szCs w:val="16"/>
              </w:rPr>
              <w:t>,</w:t>
            </w:r>
            <w:r w:rsidRPr="00744E44">
              <w:rPr>
                <w:rFonts w:ascii="Arial" w:hAnsi="Arial" w:cs="Arial"/>
                <w:color w:val="000000"/>
                <w:sz w:val="16"/>
                <w:szCs w:val="16"/>
              </w:rPr>
              <w:t>0000)</w:t>
            </w:r>
          </w:p>
        </w:tc>
        <w:tc>
          <w:tcPr>
            <w:tcW w:w="1200" w:type="dxa"/>
            <w:tcBorders>
              <w:top w:val="nil"/>
              <w:left w:val="nil"/>
              <w:bottom w:val="nil"/>
              <w:right w:val="nil"/>
            </w:tcBorders>
            <w:shd w:val="clear" w:color="auto" w:fill="auto"/>
            <w:noWrap/>
            <w:hideMark/>
          </w:tcPr>
          <w:p w:rsidR="00744E44" w:rsidRPr="00744E44" w:rsidRDefault="00744E44" w:rsidP="00A9660A">
            <w:pPr>
              <w:spacing w:line="240" w:lineRule="auto"/>
              <w:jc w:val="center"/>
              <w:rPr>
                <w:rFonts w:ascii="Arial" w:hAnsi="Arial" w:cs="Arial"/>
                <w:color w:val="000000"/>
                <w:sz w:val="16"/>
                <w:szCs w:val="16"/>
              </w:rPr>
            </w:pPr>
            <w:r w:rsidRPr="00744E44">
              <w:rPr>
                <w:rFonts w:ascii="Arial" w:hAnsi="Arial" w:cs="Arial"/>
                <w:color w:val="000000"/>
                <w:sz w:val="16"/>
                <w:szCs w:val="16"/>
              </w:rPr>
              <w:t>(0</w:t>
            </w:r>
            <w:r>
              <w:rPr>
                <w:rFonts w:ascii="Arial" w:hAnsi="Arial" w:cs="Arial"/>
                <w:color w:val="000000"/>
                <w:sz w:val="16"/>
                <w:szCs w:val="16"/>
              </w:rPr>
              <w:t>,</w:t>
            </w:r>
            <w:r w:rsidRPr="00744E44">
              <w:rPr>
                <w:rFonts w:ascii="Arial" w:hAnsi="Arial" w:cs="Arial"/>
                <w:color w:val="000000"/>
                <w:sz w:val="16"/>
                <w:szCs w:val="16"/>
              </w:rPr>
              <w:t>02)</w:t>
            </w:r>
          </w:p>
        </w:tc>
        <w:tc>
          <w:tcPr>
            <w:tcW w:w="1200" w:type="dxa"/>
            <w:tcBorders>
              <w:top w:val="nil"/>
              <w:left w:val="nil"/>
              <w:bottom w:val="nil"/>
              <w:right w:val="nil"/>
            </w:tcBorders>
            <w:shd w:val="clear" w:color="auto" w:fill="auto"/>
            <w:noWrap/>
            <w:hideMark/>
          </w:tcPr>
          <w:p w:rsidR="00744E44" w:rsidRPr="00744E44" w:rsidRDefault="00744E44" w:rsidP="00A9660A">
            <w:pPr>
              <w:spacing w:line="240" w:lineRule="auto"/>
              <w:jc w:val="center"/>
              <w:rPr>
                <w:rFonts w:ascii="Arial" w:hAnsi="Arial" w:cs="Arial"/>
                <w:color w:val="000000"/>
                <w:sz w:val="16"/>
                <w:szCs w:val="16"/>
              </w:rPr>
            </w:pPr>
            <w:r w:rsidRPr="00744E44">
              <w:rPr>
                <w:rFonts w:ascii="Arial" w:hAnsi="Arial" w:cs="Arial"/>
                <w:color w:val="000000"/>
                <w:sz w:val="16"/>
                <w:szCs w:val="16"/>
              </w:rPr>
              <w:t>(0</w:t>
            </w:r>
            <w:r>
              <w:rPr>
                <w:rFonts w:ascii="Arial" w:hAnsi="Arial" w:cs="Arial"/>
                <w:color w:val="000000"/>
                <w:sz w:val="16"/>
                <w:szCs w:val="16"/>
              </w:rPr>
              <w:t>,</w:t>
            </w:r>
            <w:r w:rsidRPr="00744E44">
              <w:rPr>
                <w:rFonts w:ascii="Arial" w:hAnsi="Arial" w:cs="Arial"/>
                <w:color w:val="000000"/>
                <w:sz w:val="16"/>
                <w:szCs w:val="16"/>
              </w:rPr>
              <w:t>0001)</w:t>
            </w:r>
          </w:p>
        </w:tc>
        <w:tc>
          <w:tcPr>
            <w:tcW w:w="1200" w:type="dxa"/>
            <w:tcBorders>
              <w:top w:val="nil"/>
              <w:left w:val="nil"/>
              <w:bottom w:val="nil"/>
              <w:right w:val="nil"/>
            </w:tcBorders>
            <w:shd w:val="clear" w:color="auto" w:fill="auto"/>
            <w:noWrap/>
            <w:hideMark/>
          </w:tcPr>
          <w:p w:rsidR="00744E44" w:rsidRPr="00744E44" w:rsidRDefault="00744E44" w:rsidP="00A9660A">
            <w:pPr>
              <w:spacing w:line="240" w:lineRule="auto"/>
              <w:jc w:val="center"/>
              <w:rPr>
                <w:rFonts w:ascii="Arial" w:hAnsi="Arial" w:cs="Arial"/>
                <w:color w:val="000000"/>
                <w:sz w:val="16"/>
                <w:szCs w:val="16"/>
              </w:rPr>
            </w:pPr>
            <w:r w:rsidRPr="00744E44">
              <w:rPr>
                <w:rFonts w:ascii="Arial" w:hAnsi="Arial" w:cs="Arial"/>
                <w:color w:val="000000"/>
                <w:sz w:val="16"/>
                <w:szCs w:val="16"/>
              </w:rPr>
              <w:t>(0</w:t>
            </w:r>
            <w:r>
              <w:rPr>
                <w:rFonts w:ascii="Arial" w:hAnsi="Arial" w:cs="Arial"/>
                <w:color w:val="000000"/>
                <w:sz w:val="16"/>
                <w:szCs w:val="16"/>
              </w:rPr>
              <w:t>,</w:t>
            </w:r>
            <w:r w:rsidRPr="00744E44">
              <w:rPr>
                <w:rFonts w:ascii="Arial" w:hAnsi="Arial" w:cs="Arial"/>
                <w:color w:val="000000"/>
                <w:sz w:val="16"/>
                <w:szCs w:val="16"/>
              </w:rPr>
              <w:t>0001)</w:t>
            </w:r>
          </w:p>
        </w:tc>
      </w:tr>
      <w:tr w:rsidR="00744E44" w:rsidRPr="00744E44" w:rsidTr="00744E44">
        <w:trPr>
          <w:trHeight w:val="300"/>
        </w:trPr>
        <w:tc>
          <w:tcPr>
            <w:tcW w:w="1200" w:type="dxa"/>
            <w:tcBorders>
              <w:top w:val="nil"/>
              <w:left w:val="nil"/>
              <w:bottom w:val="nil"/>
              <w:right w:val="nil"/>
            </w:tcBorders>
            <w:shd w:val="clear" w:color="auto" w:fill="auto"/>
            <w:hideMark/>
          </w:tcPr>
          <w:p w:rsidR="00744E44" w:rsidRPr="00744E44" w:rsidRDefault="00744E44" w:rsidP="00744E44">
            <w:pPr>
              <w:spacing w:line="240" w:lineRule="auto"/>
              <w:rPr>
                <w:rFonts w:ascii="Arial" w:hAnsi="Arial" w:cs="Arial"/>
                <w:color w:val="000000"/>
                <w:sz w:val="16"/>
                <w:szCs w:val="16"/>
              </w:rPr>
            </w:pPr>
            <w:r w:rsidRPr="00744E44">
              <w:rPr>
                <w:rFonts w:ascii="Arial" w:hAnsi="Arial" w:cs="Arial"/>
                <w:color w:val="000000"/>
                <w:sz w:val="16"/>
                <w:szCs w:val="16"/>
              </w:rPr>
              <w:t>Femme</w:t>
            </w:r>
          </w:p>
        </w:tc>
        <w:tc>
          <w:tcPr>
            <w:tcW w:w="1200" w:type="dxa"/>
            <w:tcBorders>
              <w:top w:val="nil"/>
              <w:left w:val="nil"/>
              <w:bottom w:val="nil"/>
              <w:right w:val="nil"/>
            </w:tcBorders>
            <w:shd w:val="clear" w:color="auto" w:fill="auto"/>
            <w:noWrap/>
            <w:hideMark/>
          </w:tcPr>
          <w:p w:rsidR="00744E44" w:rsidRPr="00744E44" w:rsidRDefault="00744E44" w:rsidP="00A9660A">
            <w:pPr>
              <w:spacing w:line="240" w:lineRule="auto"/>
              <w:jc w:val="center"/>
              <w:rPr>
                <w:rFonts w:ascii="Arial" w:hAnsi="Arial" w:cs="Arial"/>
                <w:color w:val="000000"/>
                <w:sz w:val="16"/>
                <w:szCs w:val="16"/>
              </w:rPr>
            </w:pPr>
            <w:r w:rsidRPr="00744E44">
              <w:rPr>
                <w:rFonts w:ascii="Arial" w:hAnsi="Arial" w:cs="Arial"/>
                <w:color w:val="000000"/>
                <w:sz w:val="16"/>
                <w:szCs w:val="16"/>
              </w:rPr>
              <w:t>30</w:t>
            </w:r>
            <w:r>
              <w:rPr>
                <w:rFonts w:ascii="Arial" w:hAnsi="Arial" w:cs="Arial"/>
                <w:color w:val="000000"/>
                <w:sz w:val="16"/>
                <w:szCs w:val="16"/>
              </w:rPr>
              <w:t>,</w:t>
            </w:r>
            <w:r w:rsidRPr="00744E44">
              <w:rPr>
                <w:rFonts w:ascii="Arial" w:hAnsi="Arial" w:cs="Arial"/>
                <w:color w:val="000000"/>
                <w:sz w:val="16"/>
                <w:szCs w:val="16"/>
              </w:rPr>
              <w:t>4</w:t>
            </w:r>
          </w:p>
        </w:tc>
        <w:tc>
          <w:tcPr>
            <w:tcW w:w="1200" w:type="dxa"/>
            <w:tcBorders>
              <w:top w:val="nil"/>
              <w:left w:val="nil"/>
              <w:bottom w:val="nil"/>
              <w:right w:val="nil"/>
            </w:tcBorders>
            <w:shd w:val="clear" w:color="auto" w:fill="auto"/>
            <w:noWrap/>
            <w:hideMark/>
          </w:tcPr>
          <w:p w:rsidR="00744E44" w:rsidRPr="00744E44" w:rsidRDefault="00744E44" w:rsidP="00A9660A">
            <w:pPr>
              <w:spacing w:line="240" w:lineRule="auto"/>
              <w:jc w:val="center"/>
              <w:rPr>
                <w:rFonts w:ascii="Arial" w:hAnsi="Arial" w:cs="Arial"/>
                <w:color w:val="000000"/>
                <w:sz w:val="16"/>
                <w:szCs w:val="16"/>
              </w:rPr>
            </w:pPr>
            <w:r w:rsidRPr="00744E44">
              <w:rPr>
                <w:rFonts w:ascii="Arial" w:hAnsi="Arial" w:cs="Arial"/>
                <w:color w:val="000000"/>
                <w:sz w:val="16"/>
                <w:szCs w:val="16"/>
              </w:rPr>
              <w:t>0</w:t>
            </w:r>
            <w:r>
              <w:rPr>
                <w:rFonts w:ascii="Arial" w:hAnsi="Arial" w:cs="Arial"/>
                <w:color w:val="000000"/>
                <w:sz w:val="16"/>
                <w:szCs w:val="16"/>
              </w:rPr>
              <w:t>,</w:t>
            </w:r>
            <w:r w:rsidRPr="00744E44">
              <w:rPr>
                <w:rFonts w:ascii="Arial" w:hAnsi="Arial" w:cs="Arial"/>
                <w:color w:val="000000"/>
                <w:sz w:val="16"/>
                <w:szCs w:val="16"/>
              </w:rPr>
              <w:t>086</w:t>
            </w:r>
          </w:p>
        </w:tc>
        <w:tc>
          <w:tcPr>
            <w:tcW w:w="1200" w:type="dxa"/>
            <w:tcBorders>
              <w:top w:val="nil"/>
              <w:left w:val="nil"/>
              <w:bottom w:val="nil"/>
              <w:right w:val="nil"/>
            </w:tcBorders>
            <w:shd w:val="clear" w:color="auto" w:fill="auto"/>
            <w:noWrap/>
            <w:hideMark/>
          </w:tcPr>
          <w:p w:rsidR="00744E44" w:rsidRPr="00744E44" w:rsidRDefault="00744E44" w:rsidP="00A9660A">
            <w:pPr>
              <w:spacing w:line="240" w:lineRule="auto"/>
              <w:jc w:val="center"/>
              <w:rPr>
                <w:rFonts w:ascii="Arial" w:hAnsi="Arial" w:cs="Arial"/>
                <w:color w:val="000000"/>
                <w:sz w:val="16"/>
                <w:szCs w:val="16"/>
              </w:rPr>
            </w:pPr>
            <w:r w:rsidRPr="00744E44">
              <w:rPr>
                <w:rFonts w:ascii="Arial" w:hAnsi="Arial" w:cs="Arial"/>
                <w:color w:val="000000"/>
                <w:sz w:val="16"/>
                <w:szCs w:val="16"/>
              </w:rPr>
              <w:t>0</w:t>
            </w:r>
            <w:r>
              <w:rPr>
                <w:rFonts w:ascii="Arial" w:hAnsi="Arial" w:cs="Arial"/>
                <w:color w:val="000000"/>
                <w:sz w:val="16"/>
                <w:szCs w:val="16"/>
              </w:rPr>
              <w:t>,</w:t>
            </w:r>
            <w:r w:rsidRPr="00744E44">
              <w:rPr>
                <w:rFonts w:ascii="Arial" w:hAnsi="Arial" w:cs="Arial"/>
                <w:color w:val="000000"/>
                <w:sz w:val="16"/>
                <w:szCs w:val="16"/>
              </w:rPr>
              <w:t>036</w:t>
            </w:r>
          </w:p>
        </w:tc>
        <w:tc>
          <w:tcPr>
            <w:tcW w:w="1200" w:type="dxa"/>
            <w:tcBorders>
              <w:top w:val="nil"/>
              <w:left w:val="nil"/>
              <w:bottom w:val="nil"/>
              <w:right w:val="nil"/>
            </w:tcBorders>
            <w:shd w:val="clear" w:color="auto" w:fill="auto"/>
            <w:noWrap/>
            <w:hideMark/>
          </w:tcPr>
          <w:p w:rsidR="00744E44" w:rsidRPr="00744E44" w:rsidRDefault="00744E44" w:rsidP="00A9660A">
            <w:pPr>
              <w:spacing w:line="240" w:lineRule="auto"/>
              <w:jc w:val="center"/>
              <w:rPr>
                <w:rFonts w:ascii="Arial" w:hAnsi="Arial" w:cs="Arial"/>
                <w:color w:val="000000"/>
                <w:sz w:val="16"/>
                <w:szCs w:val="16"/>
              </w:rPr>
            </w:pPr>
            <w:r w:rsidRPr="00744E44">
              <w:rPr>
                <w:rFonts w:ascii="Arial" w:hAnsi="Arial" w:cs="Arial"/>
                <w:color w:val="000000"/>
                <w:sz w:val="16"/>
                <w:szCs w:val="16"/>
              </w:rPr>
              <w:t>37</w:t>
            </w:r>
            <w:r>
              <w:rPr>
                <w:rFonts w:ascii="Arial" w:hAnsi="Arial" w:cs="Arial"/>
                <w:color w:val="000000"/>
                <w:sz w:val="16"/>
                <w:szCs w:val="16"/>
              </w:rPr>
              <w:t>,</w:t>
            </w:r>
            <w:r w:rsidRPr="00744E44">
              <w:rPr>
                <w:rFonts w:ascii="Arial" w:hAnsi="Arial" w:cs="Arial"/>
                <w:color w:val="000000"/>
                <w:sz w:val="16"/>
                <w:szCs w:val="16"/>
              </w:rPr>
              <w:t>9</w:t>
            </w:r>
          </w:p>
        </w:tc>
        <w:tc>
          <w:tcPr>
            <w:tcW w:w="1200" w:type="dxa"/>
            <w:tcBorders>
              <w:top w:val="nil"/>
              <w:left w:val="nil"/>
              <w:bottom w:val="nil"/>
              <w:right w:val="nil"/>
            </w:tcBorders>
            <w:shd w:val="clear" w:color="auto" w:fill="auto"/>
            <w:noWrap/>
            <w:hideMark/>
          </w:tcPr>
          <w:p w:rsidR="00744E44" w:rsidRPr="00744E44" w:rsidRDefault="00744E44" w:rsidP="00A9660A">
            <w:pPr>
              <w:spacing w:line="240" w:lineRule="auto"/>
              <w:jc w:val="center"/>
              <w:rPr>
                <w:rFonts w:ascii="Arial" w:hAnsi="Arial" w:cs="Arial"/>
                <w:color w:val="000000"/>
                <w:sz w:val="16"/>
                <w:szCs w:val="16"/>
              </w:rPr>
            </w:pPr>
            <w:r w:rsidRPr="00744E44">
              <w:rPr>
                <w:rFonts w:ascii="Arial" w:hAnsi="Arial" w:cs="Arial"/>
                <w:color w:val="000000"/>
                <w:sz w:val="16"/>
                <w:szCs w:val="16"/>
              </w:rPr>
              <w:t>0</w:t>
            </w:r>
            <w:r>
              <w:rPr>
                <w:rFonts w:ascii="Arial" w:hAnsi="Arial" w:cs="Arial"/>
                <w:color w:val="000000"/>
                <w:sz w:val="16"/>
                <w:szCs w:val="16"/>
              </w:rPr>
              <w:t>,</w:t>
            </w:r>
            <w:r w:rsidRPr="00744E44">
              <w:rPr>
                <w:rFonts w:ascii="Arial" w:hAnsi="Arial" w:cs="Arial"/>
                <w:color w:val="000000"/>
                <w:sz w:val="16"/>
                <w:szCs w:val="16"/>
              </w:rPr>
              <w:t>166</w:t>
            </w:r>
          </w:p>
        </w:tc>
        <w:tc>
          <w:tcPr>
            <w:tcW w:w="1200" w:type="dxa"/>
            <w:tcBorders>
              <w:top w:val="nil"/>
              <w:left w:val="nil"/>
              <w:bottom w:val="nil"/>
              <w:right w:val="nil"/>
            </w:tcBorders>
            <w:shd w:val="clear" w:color="auto" w:fill="auto"/>
            <w:noWrap/>
            <w:hideMark/>
          </w:tcPr>
          <w:p w:rsidR="00744E44" w:rsidRPr="00744E44" w:rsidRDefault="00744E44" w:rsidP="00A9660A">
            <w:pPr>
              <w:spacing w:line="240" w:lineRule="auto"/>
              <w:jc w:val="center"/>
              <w:rPr>
                <w:rFonts w:ascii="Arial" w:hAnsi="Arial" w:cs="Arial"/>
                <w:color w:val="000000"/>
                <w:sz w:val="16"/>
                <w:szCs w:val="16"/>
              </w:rPr>
            </w:pPr>
            <w:r w:rsidRPr="00744E44">
              <w:rPr>
                <w:rFonts w:ascii="Arial" w:hAnsi="Arial" w:cs="Arial"/>
                <w:color w:val="000000"/>
                <w:sz w:val="16"/>
                <w:szCs w:val="16"/>
              </w:rPr>
              <w:t>0</w:t>
            </w:r>
            <w:r>
              <w:rPr>
                <w:rFonts w:ascii="Arial" w:hAnsi="Arial" w:cs="Arial"/>
                <w:color w:val="000000"/>
                <w:sz w:val="16"/>
                <w:szCs w:val="16"/>
              </w:rPr>
              <w:t>,</w:t>
            </w:r>
            <w:r w:rsidRPr="00744E44">
              <w:rPr>
                <w:rFonts w:ascii="Arial" w:hAnsi="Arial" w:cs="Arial"/>
                <w:color w:val="000000"/>
                <w:sz w:val="16"/>
                <w:szCs w:val="16"/>
              </w:rPr>
              <w:t>095</w:t>
            </w:r>
          </w:p>
        </w:tc>
      </w:tr>
      <w:tr w:rsidR="00744E44" w:rsidRPr="00744E44" w:rsidTr="00744E44">
        <w:trPr>
          <w:trHeight w:val="300"/>
        </w:trPr>
        <w:tc>
          <w:tcPr>
            <w:tcW w:w="1200" w:type="dxa"/>
            <w:tcBorders>
              <w:top w:val="nil"/>
              <w:left w:val="nil"/>
              <w:bottom w:val="nil"/>
              <w:right w:val="nil"/>
            </w:tcBorders>
            <w:shd w:val="clear" w:color="auto" w:fill="auto"/>
            <w:noWrap/>
            <w:vAlign w:val="bottom"/>
            <w:hideMark/>
          </w:tcPr>
          <w:p w:rsidR="00744E44" w:rsidRPr="00744E44" w:rsidRDefault="00744E44" w:rsidP="00744E44">
            <w:pPr>
              <w:spacing w:line="240" w:lineRule="auto"/>
              <w:jc w:val="left"/>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744E44" w:rsidRPr="00744E44" w:rsidRDefault="00744E44" w:rsidP="00A9660A">
            <w:pPr>
              <w:spacing w:line="240" w:lineRule="auto"/>
              <w:jc w:val="center"/>
              <w:rPr>
                <w:rFonts w:ascii="Arial" w:hAnsi="Arial" w:cs="Arial"/>
                <w:color w:val="000000"/>
                <w:sz w:val="16"/>
                <w:szCs w:val="16"/>
              </w:rPr>
            </w:pPr>
            <w:r w:rsidRPr="00744E44">
              <w:rPr>
                <w:rFonts w:ascii="Arial" w:hAnsi="Arial" w:cs="Arial"/>
                <w:color w:val="000000"/>
                <w:sz w:val="16"/>
                <w:szCs w:val="16"/>
              </w:rPr>
              <w:t>(0</w:t>
            </w:r>
            <w:r>
              <w:rPr>
                <w:rFonts w:ascii="Arial" w:hAnsi="Arial" w:cs="Arial"/>
                <w:color w:val="000000"/>
                <w:sz w:val="16"/>
                <w:szCs w:val="16"/>
              </w:rPr>
              <w:t>,</w:t>
            </w:r>
            <w:r w:rsidRPr="00744E44">
              <w:rPr>
                <w:rFonts w:ascii="Arial" w:hAnsi="Arial" w:cs="Arial"/>
                <w:color w:val="000000"/>
                <w:sz w:val="16"/>
                <w:szCs w:val="16"/>
              </w:rPr>
              <w:t>0005)</w:t>
            </w:r>
          </w:p>
        </w:tc>
        <w:tc>
          <w:tcPr>
            <w:tcW w:w="1200" w:type="dxa"/>
            <w:tcBorders>
              <w:top w:val="nil"/>
              <w:left w:val="nil"/>
              <w:bottom w:val="nil"/>
              <w:right w:val="nil"/>
            </w:tcBorders>
            <w:shd w:val="clear" w:color="auto" w:fill="auto"/>
            <w:noWrap/>
            <w:hideMark/>
          </w:tcPr>
          <w:p w:rsidR="00744E44" w:rsidRPr="00744E44" w:rsidRDefault="00744E44" w:rsidP="00A9660A">
            <w:pPr>
              <w:spacing w:line="240" w:lineRule="auto"/>
              <w:jc w:val="center"/>
              <w:rPr>
                <w:rFonts w:ascii="Arial" w:hAnsi="Arial" w:cs="Arial"/>
                <w:color w:val="000000"/>
                <w:sz w:val="16"/>
                <w:szCs w:val="16"/>
              </w:rPr>
            </w:pPr>
            <w:r w:rsidRPr="00744E44">
              <w:rPr>
                <w:rFonts w:ascii="Arial" w:hAnsi="Arial" w:cs="Arial"/>
                <w:color w:val="000000"/>
                <w:sz w:val="16"/>
                <w:szCs w:val="16"/>
              </w:rPr>
              <w:t>(0</w:t>
            </w:r>
            <w:r>
              <w:rPr>
                <w:rFonts w:ascii="Arial" w:hAnsi="Arial" w:cs="Arial"/>
                <w:color w:val="000000"/>
                <w:sz w:val="16"/>
                <w:szCs w:val="16"/>
              </w:rPr>
              <w:t>,</w:t>
            </w:r>
            <w:r w:rsidRPr="00744E44">
              <w:rPr>
                <w:rFonts w:ascii="Arial" w:hAnsi="Arial" w:cs="Arial"/>
                <w:color w:val="000000"/>
                <w:sz w:val="16"/>
                <w:szCs w:val="16"/>
              </w:rPr>
              <w:t>0002)</w:t>
            </w:r>
          </w:p>
        </w:tc>
        <w:tc>
          <w:tcPr>
            <w:tcW w:w="1200" w:type="dxa"/>
            <w:tcBorders>
              <w:top w:val="nil"/>
              <w:left w:val="nil"/>
              <w:bottom w:val="nil"/>
              <w:right w:val="nil"/>
            </w:tcBorders>
            <w:shd w:val="clear" w:color="auto" w:fill="auto"/>
            <w:noWrap/>
            <w:hideMark/>
          </w:tcPr>
          <w:p w:rsidR="00744E44" w:rsidRPr="00744E44" w:rsidRDefault="00744E44" w:rsidP="00A9660A">
            <w:pPr>
              <w:spacing w:line="240" w:lineRule="auto"/>
              <w:jc w:val="center"/>
              <w:rPr>
                <w:rFonts w:ascii="Arial" w:hAnsi="Arial" w:cs="Arial"/>
                <w:color w:val="000000"/>
                <w:sz w:val="16"/>
                <w:szCs w:val="16"/>
              </w:rPr>
            </w:pPr>
            <w:r w:rsidRPr="00744E44">
              <w:rPr>
                <w:rFonts w:ascii="Arial" w:hAnsi="Arial" w:cs="Arial"/>
                <w:color w:val="000000"/>
                <w:sz w:val="16"/>
                <w:szCs w:val="16"/>
              </w:rPr>
              <w:t>(0</w:t>
            </w:r>
            <w:r>
              <w:rPr>
                <w:rFonts w:ascii="Arial" w:hAnsi="Arial" w:cs="Arial"/>
                <w:color w:val="000000"/>
                <w:sz w:val="16"/>
                <w:szCs w:val="16"/>
              </w:rPr>
              <w:t>,</w:t>
            </w:r>
            <w:r w:rsidRPr="00744E44">
              <w:rPr>
                <w:rFonts w:ascii="Arial" w:hAnsi="Arial" w:cs="Arial"/>
                <w:color w:val="000000"/>
                <w:sz w:val="16"/>
                <w:szCs w:val="16"/>
              </w:rPr>
              <w:t>0001)</w:t>
            </w:r>
          </w:p>
        </w:tc>
        <w:tc>
          <w:tcPr>
            <w:tcW w:w="1200" w:type="dxa"/>
            <w:tcBorders>
              <w:top w:val="nil"/>
              <w:left w:val="nil"/>
              <w:bottom w:val="nil"/>
              <w:right w:val="nil"/>
            </w:tcBorders>
            <w:shd w:val="clear" w:color="auto" w:fill="auto"/>
            <w:noWrap/>
            <w:hideMark/>
          </w:tcPr>
          <w:p w:rsidR="00744E44" w:rsidRPr="00744E44" w:rsidRDefault="00744E44" w:rsidP="00A9660A">
            <w:pPr>
              <w:spacing w:line="240" w:lineRule="auto"/>
              <w:jc w:val="center"/>
              <w:rPr>
                <w:rFonts w:ascii="Arial" w:hAnsi="Arial" w:cs="Arial"/>
                <w:color w:val="000000"/>
                <w:sz w:val="16"/>
                <w:szCs w:val="16"/>
              </w:rPr>
            </w:pPr>
            <w:r w:rsidRPr="00744E44">
              <w:rPr>
                <w:rFonts w:ascii="Arial" w:hAnsi="Arial" w:cs="Arial"/>
                <w:color w:val="000000"/>
                <w:sz w:val="16"/>
                <w:szCs w:val="16"/>
              </w:rPr>
              <w:t>(0</w:t>
            </w:r>
            <w:r>
              <w:rPr>
                <w:rFonts w:ascii="Arial" w:hAnsi="Arial" w:cs="Arial"/>
                <w:color w:val="000000"/>
                <w:sz w:val="16"/>
                <w:szCs w:val="16"/>
              </w:rPr>
              <w:t>,</w:t>
            </w:r>
            <w:r w:rsidRPr="00744E44">
              <w:rPr>
                <w:rFonts w:ascii="Arial" w:hAnsi="Arial" w:cs="Arial"/>
                <w:color w:val="000000"/>
                <w:sz w:val="16"/>
                <w:szCs w:val="16"/>
              </w:rPr>
              <w:t>05)</w:t>
            </w:r>
          </w:p>
        </w:tc>
        <w:tc>
          <w:tcPr>
            <w:tcW w:w="1200" w:type="dxa"/>
            <w:tcBorders>
              <w:top w:val="nil"/>
              <w:left w:val="nil"/>
              <w:bottom w:val="nil"/>
              <w:right w:val="nil"/>
            </w:tcBorders>
            <w:shd w:val="clear" w:color="auto" w:fill="auto"/>
            <w:noWrap/>
            <w:hideMark/>
          </w:tcPr>
          <w:p w:rsidR="00744E44" w:rsidRPr="00744E44" w:rsidRDefault="00744E44" w:rsidP="00A9660A">
            <w:pPr>
              <w:spacing w:line="240" w:lineRule="auto"/>
              <w:jc w:val="center"/>
              <w:rPr>
                <w:rFonts w:ascii="Arial" w:hAnsi="Arial" w:cs="Arial"/>
                <w:color w:val="000000"/>
                <w:sz w:val="16"/>
                <w:szCs w:val="16"/>
              </w:rPr>
            </w:pPr>
            <w:r w:rsidRPr="00744E44">
              <w:rPr>
                <w:rFonts w:ascii="Arial" w:hAnsi="Arial" w:cs="Arial"/>
                <w:color w:val="000000"/>
                <w:sz w:val="16"/>
                <w:szCs w:val="16"/>
              </w:rPr>
              <w:t>(0</w:t>
            </w:r>
            <w:r>
              <w:rPr>
                <w:rFonts w:ascii="Arial" w:hAnsi="Arial" w:cs="Arial"/>
                <w:color w:val="000000"/>
                <w:sz w:val="16"/>
                <w:szCs w:val="16"/>
              </w:rPr>
              <w:t>,</w:t>
            </w:r>
            <w:r w:rsidRPr="00744E44">
              <w:rPr>
                <w:rFonts w:ascii="Arial" w:hAnsi="Arial" w:cs="Arial"/>
                <w:color w:val="000000"/>
                <w:sz w:val="16"/>
                <w:szCs w:val="16"/>
              </w:rPr>
              <w:t>0003)</w:t>
            </w:r>
          </w:p>
        </w:tc>
        <w:tc>
          <w:tcPr>
            <w:tcW w:w="1200" w:type="dxa"/>
            <w:tcBorders>
              <w:top w:val="nil"/>
              <w:left w:val="nil"/>
              <w:bottom w:val="nil"/>
              <w:right w:val="nil"/>
            </w:tcBorders>
            <w:shd w:val="clear" w:color="auto" w:fill="auto"/>
            <w:noWrap/>
            <w:hideMark/>
          </w:tcPr>
          <w:p w:rsidR="00744E44" w:rsidRPr="00744E44" w:rsidRDefault="00744E44" w:rsidP="00A9660A">
            <w:pPr>
              <w:spacing w:line="240" w:lineRule="auto"/>
              <w:jc w:val="center"/>
              <w:rPr>
                <w:rFonts w:ascii="Arial" w:hAnsi="Arial" w:cs="Arial"/>
                <w:color w:val="000000"/>
                <w:sz w:val="16"/>
                <w:szCs w:val="16"/>
              </w:rPr>
            </w:pPr>
            <w:r w:rsidRPr="00744E44">
              <w:rPr>
                <w:rFonts w:ascii="Arial" w:hAnsi="Arial" w:cs="Arial"/>
                <w:color w:val="000000"/>
                <w:sz w:val="16"/>
                <w:szCs w:val="16"/>
              </w:rPr>
              <w:t>(0</w:t>
            </w:r>
            <w:r>
              <w:rPr>
                <w:rFonts w:ascii="Arial" w:hAnsi="Arial" w:cs="Arial"/>
                <w:color w:val="000000"/>
                <w:sz w:val="16"/>
                <w:szCs w:val="16"/>
              </w:rPr>
              <w:t>,</w:t>
            </w:r>
            <w:r w:rsidRPr="00744E44">
              <w:rPr>
                <w:rFonts w:ascii="Arial" w:hAnsi="Arial" w:cs="Arial"/>
                <w:color w:val="000000"/>
                <w:sz w:val="16"/>
                <w:szCs w:val="16"/>
              </w:rPr>
              <w:t>0002)</w:t>
            </w:r>
          </w:p>
        </w:tc>
      </w:tr>
      <w:tr w:rsidR="00744E44" w:rsidRPr="00744E44" w:rsidTr="00744E44">
        <w:trPr>
          <w:trHeight w:val="300"/>
        </w:trPr>
        <w:tc>
          <w:tcPr>
            <w:tcW w:w="1200" w:type="dxa"/>
            <w:tcBorders>
              <w:top w:val="single" w:sz="4" w:space="0" w:color="auto"/>
              <w:left w:val="nil"/>
              <w:bottom w:val="nil"/>
              <w:right w:val="nil"/>
            </w:tcBorders>
            <w:shd w:val="clear" w:color="auto" w:fill="auto"/>
            <w:hideMark/>
          </w:tcPr>
          <w:p w:rsidR="00744E44" w:rsidRPr="00744E44" w:rsidRDefault="00744E44" w:rsidP="00744E44">
            <w:pPr>
              <w:spacing w:line="240" w:lineRule="auto"/>
              <w:rPr>
                <w:rFonts w:ascii="Arial" w:hAnsi="Arial" w:cs="Arial"/>
                <w:color w:val="000000"/>
                <w:sz w:val="16"/>
                <w:szCs w:val="16"/>
              </w:rPr>
            </w:pPr>
            <w:r w:rsidRPr="00744E44">
              <w:rPr>
                <w:rFonts w:ascii="Arial" w:hAnsi="Arial" w:cs="Arial"/>
                <w:color w:val="000000"/>
                <w:sz w:val="16"/>
                <w:szCs w:val="16"/>
              </w:rPr>
              <w:t>Total</w:t>
            </w:r>
          </w:p>
        </w:tc>
        <w:tc>
          <w:tcPr>
            <w:tcW w:w="1200" w:type="dxa"/>
            <w:tcBorders>
              <w:top w:val="single" w:sz="4" w:space="0" w:color="auto"/>
              <w:left w:val="nil"/>
              <w:bottom w:val="nil"/>
              <w:right w:val="nil"/>
            </w:tcBorders>
            <w:shd w:val="clear" w:color="auto" w:fill="auto"/>
            <w:noWrap/>
            <w:hideMark/>
          </w:tcPr>
          <w:p w:rsidR="00744E44" w:rsidRPr="00744E44" w:rsidRDefault="00744E44" w:rsidP="00A9660A">
            <w:pPr>
              <w:spacing w:line="240" w:lineRule="auto"/>
              <w:jc w:val="center"/>
              <w:rPr>
                <w:rFonts w:ascii="Arial" w:hAnsi="Arial" w:cs="Arial"/>
                <w:color w:val="000000"/>
                <w:sz w:val="16"/>
                <w:szCs w:val="16"/>
              </w:rPr>
            </w:pPr>
            <w:r w:rsidRPr="00744E44">
              <w:rPr>
                <w:rFonts w:ascii="Arial" w:hAnsi="Arial" w:cs="Arial"/>
                <w:color w:val="000000"/>
                <w:sz w:val="16"/>
                <w:szCs w:val="16"/>
              </w:rPr>
              <w:t>35</w:t>
            </w:r>
            <w:r>
              <w:rPr>
                <w:rFonts w:ascii="Arial" w:hAnsi="Arial" w:cs="Arial"/>
                <w:color w:val="000000"/>
                <w:sz w:val="16"/>
                <w:szCs w:val="16"/>
              </w:rPr>
              <w:t>,</w:t>
            </w:r>
            <w:r w:rsidRPr="00744E44">
              <w:rPr>
                <w:rFonts w:ascii="Arial" w:hAnsi="Arial" w:cs="Arial"/>
                <w:color w:val="000000"/>
                <w:sz w:val="16"/>
                <w:szCs w:val="16"/>
              </w:rPr>
              <w:t>2</w:t>
            </w:r>
          </w:p>
        </w:tc>
        <w:tc>
          <w:tcPr>
            <w:tcW w:w="1200" w:type="dxa"/>
            <w:tcBorders>
              <w:top w:val="single" w:sz="4" w:space="0" w:color="auto"/>
              <w:left w:val="nil"/>
              <w:bottom w:val="nil"/>
              <w:right w:val="nil"/>
            </w:tcBorders>
            <w:shd w:val="clear" w:color="auto" w:fill="auto"/>
            <w:noWrap/>
            <w:hideMark/>
          </w:tcPr>
          <w:p w:rsidR="00744E44" w:rsidRPr="00744E44" w:rsidRDefault="00744E44" w:rsidP="00A9660A">
            <w:pPr>
              <w:spacing w:line="240" w:lineRule="auto"/>
              <w:jc w:val="center"/>
              <w:rPr>
                <w:rFonts w:ascii="Arial" w:hAnsi="Arial" w:cs="Arial"/>
                <w:color w:val="000000"/>
                <w:sz w:val="16"/>
                <w:szCs w:val="16"/>
              </w:rPr>
            </w:pPr>
            <w:r w:rsidRPr="00744E44">
              <w:rPr>
                <w:rFonts w:ascii="Arial" w:hAnsi="Arial" w:cs="Arial"/>
                <w:color w:val="000000"/>
                <w:sz w:val="16"/>
                <w:szCs w:val="16"/>
              </w:rPr>
              <w:t>0</w:t>
            </w:r>
            <w:r>
              <w:rPr>
                <w:rFonts w:ascii="Arial" w:hAnsi="Arial" w:cs="Arial"/>
                <w:color w:val="000000"/>
                <w:sz w:val="16"/>
                <w:szCs w:val="16"/>
              </w:rPr>
              <w:t>,</w:t>
            </w:r>
            <w:r w:rsidRPr="00744E44">
              <w:rPr>
                <w:rFonts w:ascii="Arial" w:hAnsi="Arial" w:cs="Arial"/>
                <w:color w:val="000000"/>
                <w:sz w:val="16"/>
                <w:szCs w:val="16"/>
              </w:rPr>
              <w:t>104</w:t>
            </w:r>
          </w:p>
        </w:tc>
        <w:tc>
          <w:tcPr>
            <w:tcW w:w="1200" w:type="dxa"/>
            <w:tcBorders>
              <w:top w:val="single" w:sz="4" w:space="0" w:color="auto"/>
              <w:left w:val="nil"/>
              <w:bottom w:val="nil"/>
              <w:right w:val="nil"/>
            </w:tcBorders>
            <w:shd w:val="clear" w:color="auto" w:fill="auto"/>
            <w:noWrap/>
            <w:hideMark/>
          </w:tcPr>
          <w:p w:rsidR="00744E44" w:rsidRPr="00744E44" w:rsidRDefault="00744E44" w:rsidP="00A9660A">
            <w:pPr>
              <w:spacing w:line="240" w:lineRule="auto"/>
              <w:jc w:val="center"/>
              <w:rPr>
                <w:rFonts w:ascii="Arial" w:hAnsi="Arial" w:cs="Arial"/>
                <w:color w:val="000000"/>
                <w:sz w:val="16"/>
                <w:szCs w:val="16"/>
              </w:rPr>
            </w:pPr>
            <w:r w:rsidRPr="00744E44">
              <w:rPr>
                <w:rFonts w:ascii="Arial" w:hAnsi="Arial" w:cs="Arial"/>
                <w:color w:val="000000"/>
                <w:sz w:val="16"/>
                <w:szCs w:val="16"/>
              </w:rPr>
              <w:t>0</w:t>
            </w:r>
            <w:r>
              <w:rPr>
                <w:rFonts w:ascii="Arial" w:hAnsi="Arial" w:cs="Arial"/>
                <w:color w:val="000000"/>
                <w:sz w:val="16"/>
                <w:szCs w:val="16"/>
              </w:rPr>
              <w:t>,</w:t>
            </w:r>
            <w:r w:rsidRPr="00744E44">
              <w:rPr>
                <w:rFonts w:ascii="Arial" w:hAnsi="Arial" w:cs="Arial"/>
                <w:color w:val="000000"/>
                <w:sz w:val="16"/>
                <w:szCs w:val="16"/>
              </w:rPr>
              <w:t>045</w:t>
            </w:r>
          </w:p>
        </w:tc>
        <w:tc>
          <w:tcPr>
            <w:tcW w:w="1200" w:type="dxa"/>
            <w:tcBorders>
              <w:top w:val="single" w:sz="4" w:space="0" w:color="auto"/>
              <w:left w:val="nil"/>
              <w:bottom w:val="nil"/>
              <w:right w:val="nil"/>
            </w:tcBorders>
            <w:shd w:val="clear" w:color="auto" w:fill="auto"/>
            <w:noWrap/>
            <w:hideMark/>
          </w:tcPr>
          <w:p w:rsidR="00744E44" w:rsidRPr="00744E44" w:rsidRDefault="00744E44" w:rsidP="00A9660A">
            <w:pPr>
              <w:spacing w:line="240" w:lineRule="auto"/>
              <w:jc w:val="center"/>
              <w:rPr>
                <w:rFonts w:ascii="Arial" w:hAnsi="Arial" w:cs="Arial"/>
                <w:color w:val="000000"/>
                <w:sz w:val="16"/>
                <w:szCs w:val="16"/>
              </w:rPr>
            </w:pPr>
            <w:r w:rsidRPr="00744E44">
              <w:rPr>
                <w:rFonts w:ascii="Arial" w:hAnsi="Arial" w:cs="Arial"/>
                <w:color w:val="000000"/>
                <w:sz w:val="16"/>
                <w:szCs w:val="16"/>
              </w:rPr>
              <w:t>30</w:t>
            </w:r>
            <w:r>
              <w:rPr>
                <w:rFonts w:ascii="Arial" w:hAnsi="Arial" w:cs="Arial"/>
                <w:color w:val="000000"/>
                <w:sz w:val="16"/>
                <w:szCs w:val="16"/>
              </w:rPr>
              <w:t>,</w:t>
            </w:r>
            <w:r w:rsidRPr="00744E44">
              <w:rPr>
                <w:rFonts w:ascii="Arial" w:hAnsi="Arial" w:cs="Arial"/>
                <w:color w:val="000000"/>
                <w:sz w:val="16"/>
                <w:szCs w:val="16"/>
              </w:rPr>
              <w:t>8</w:t>
            </w:r>
          </w:p>
        </w:tc>
        <w:tc>
          <w:tcPr>
            <w:tcW w:w="1200" w:type="dxa"/>
            <w:tcBorders>
              <w:top w:val="single" w:sz="4" w:space="0" w:color="auto"/>
              <w:left w:val="nil"/>
              <w:bottom w:val="nil"/>
              <w:right w:val="nil"/>
            </w:tcBorders>
            <w:shd w:val="clear" w:color="auto" w:fill="auto"/>
            <w:noWrap/>
            <w:hideMark/>
          </w:tcPr>
          <w:p w:rsidR="00744E44" w:rsidRPr="00744E44" w:rsidRDefault="00744E44" w:rsidP="00A9660A">
            <w:pPr>
              <w:spacing w:line="240" w:lineRule="auto"/>
              <w:jc w:val="center"/>
              <w:rPr>
                <w:rFonts w:ascii="Arial" w:hAnsi="Arial" w:cs="Arial"/>
                <w:color w:val="000000"/>
                <w:sz w:val="16"/>
                <w:szCs w:val="16"/>
              </w:rPr>
            </w:pPr>
            <w:r w:rsidRPr="00744E44">
              <w:rPr>
                <w:rFonts w:ascii="Arial" w:hAnsi="Arial" w:cs="Arial"/>
                <w:color w:val="000000"/>
                <w:sz w:val="16"/>
                <w:szCs w:val="16"/>
              </w:rPr>
              <w:t>0</w:t>
            </w:r>
            <w:r>
              <w:rPr>
                <w:rFonts w:ascii="Arial" w:hAnsi="Arial" w:cs="Arial"/>
                <w:color w:val="000000"/>
                <w:sz w:val="16"/>
                <w:szCs w:val="16"/>
              </w:rPr>
              <w:t>,</w:t>
            </w:r>
            <w:r w:rsidRPr="00744E44">
              <w:rPr>
                <w:rFonts w:ascii="Arial" w:hAnsi="Arial" w:cs="Arial"/>
                <w:color w:val="000000"/>
                <w:sz w:val="16"/>
                <w:szCs w:val="16"/>
              </w:rPr>
              <w:t>127</w:t>
            </w:r>
          </w:p>
        </w:tc>
        <w:tc>
          <w:tcPr>
            <w:tcW w:w="1200" w:type="dxa"/>
            <w:tcBorders>
              <w:top w:val="single" w:sz="4" w:space="0" w:color="auto"/>
              <w:left w:val="nil"/>
              <w:bottom w:val="nil"/>
              <w:right w:val="nil"/>
            </w:tcBorders>
            <w:shd w:val="clear" w:color="auto" w:fill="auto"/>
            <w:noWrap/>
            <w:hideMark/>
          </w:tcPr>
          <w:p w:rsidR="00744E44" w:rsidRPr="00744E44" w:rsidRDefault="00744E44" w:rsidP="00A9660A">
            <w:pPr>
              <w:spacing w:line="240" w:lineRule="auto"/>
              <w:jc w:val="center"/>
              <w:rPr>
                <w:rFonts w:ascii="Arial" w:hAnsi="Arial" w:cs="Arial"/>
                <w:color w:val="000000"/>
                <w:sz w:val="16"/>
                <w:szCs w:val="16"/>
              </w:rPr>
            </w:pPr>
            <w:r w:rsidRPr="00744E44">
              <w:rPr>
                <w:rFonts w:ascii="Arial" w:hAnsi="Arial" w:cs="Arial"/>
                <w:color w:val="000000"/>
                <w:sz w:val="16"/>
                <w:szCs w:val="16"/>
              </w:rPr>
              <w:t>0</w:t>
            </w:r>
            <w:r>
              <w:rPr>
                <w:rFonts w:ascii="Arial" w:hAnsi="Arial" w:cs="Arial"/>
                <w:color w:val="000000"/>
                <w:sz w:val="16"/>
                <w:szCs w:val="16"/>
              </w:rPr>
              <w:t>,</w:t>
            </w:r>
            <w:r w:rsidRPr="00744E44">
              <w:rPr>
                <w:rFonts w:ascii="Arial" w:hAnsi="Arial" w:cs="Arial"/>
                <w:color w:val="000000"/>
                <w:sz w:val="16"/>
                <w:szCs w:val="16"/>
              </w:rPr>
              <w:t>070</w:t>
            </w:r>
          </w:p>
        </w:tc>
      </w:tr>
      <w:tr w:rsidR="00744E44" w:rsidRPr="00744E44" w:rsidTr="00744E44">
        <w:trPr>
          <w:trHeight w:val="300"/>
        </w:trPr>
        <w:tc>
          <w:tcPr>
            <w:tcW w:w="1200" w:type="dxa"/>
            <w:tcBorders>
              <w:top w:val="nil"/>
              <w:left w:val="nil"/>
              <w:bottom w:val="single" w:sz="4" w:space="0" w:color="auto"/>
              <w:right w:val="nil"/>
            </w:tcBorders>
            <w:shd w:val="clear" w:color="auto" w:fill="auto"/>
            <w:noWrap/>
            <w:vAlign w:val="bottom"/>
            <w:hideMark/>
          </w:tcPr>
          <w:p w:rsidR="00744E44" w:rsidRPr="00744E44" w:rsidRDefault="00744E44" w:rsidP="00744E44">
            <w:pPr>
              <w:spacing w:line="240" w:lineRule="auto"/>
              <w:rPr>
                <w:rFonts w:ascii="Arial" w:hAnsi="Arial" w:cs="Arial"/>
                <w:color w:val="000000"/>
                <w:sz w:val="16"/>
                <w:szCs w:val="16"/>
              </w:rPr>
            </w:pPr>
            <w:r w:rsidRPr="00744E44">
              <w:rPr>
                <w:rFonts w:ascii="Arial" w:hAnsi="Arial" w:cs="Arial"/>
                <w:color w:val="000000"/>
                <w:sz w:val="16"/>
                <w:szCs w:val="16"/>
              </w:rPr>
              <w:t> </w:t>
            </w:r>
          </w:p>
        </w:tc>
        <w:tc>
          <w:tcPr>
            <w:tcW w:w="1200" w:type="dxa"/>
            <w:tcBorders>
              <w:top w:val="nil"/>
              <w:left w:val="nil"/>
              <w:bottom w:val="single" w:sz="4" w:space="0" w:color="auto"/>
              <w:right w:val="nil"/>
            </w:tcBorders>
            <w:shd w:val="clear" w:color="auto" w:fill="auto"/>
            <w:noWrap/>
            <w:hideMark/>
          </w:tcPr>
          <w:p w:rsidR="00744E44" w:rsidRPr="00744E44" w:rsidRDefault="00744E44" w:rsidP="00A9660A">
            <w:pPr>
              <w:spacing w:line="240" w:lineRule="auto"/>
              <w:jc w:val="center"/>
              <w:rPr>
                <w:rFonts w:ascii="Arial" w:hAnsi="Arial" w:cs="Arial"/>
                <w:color w:val="000000"/>
                <w:sz w:val="16"/>
                <w:szCs w:val="16"/>
              </w:rPr>
            </w:pPr>
            <w:r w:rsidRPr="00744E44">
              <w:rPr>
                <w:rFonts w:ascii="Arial" w:hAnsi="Arial" w:cs="Arial"/>
                <w:color w:val="000000"/>
                <w:sz w:val="16"/>
                <w:szCs w:val="16"/>
              </w:rPr>
              <w:t>(0</w:t>
            </w:r>
            <w:r>
              <w:rPr>
                <w:rFonts w:ascii="Arial" w:hAnsi="Arial" w:cs="Arial"/>
                <w:color w:val="000000"/>
                <w:sz w:val="16"/>
                <w:szCs w:val="16"/>
              </w:rPr>
              <w:t>,</w:t>
            </w:r>
            <w:r w:rsidRPr="00744E44">
              <w:rPr>
                <w:rFonts w:ascii="Arial" w:hAnsi="Arial" w:cs="Arial"/>
                <w:color w:val="000000"/>
                <w:sz w:val="16"/>
                <w:szCs w:val="16"/>
              </w:rPr>
              <w:t>0002)</w:t>
            </w:r>
          </w:p>
        </w:tc>
        <w:tc>
          <w:tcPr>
            <w:tcW w:w="1200" w:type="dxa"/>
            <w:tcBorders>
              <w:top w:val="nil"/>
              <w:left w:val="nil"/>
              <w:bottom w:val="single" w:sz="4" w:space="0" w:color="auto"/>
              <w:right w:val="nil"/>
            </w:tcBorders>
            <w:shd w:val="clear" w:color="auto" w:fill="auto"/>
            <w:noWrap/>
            <w:hideMark/>
          </w:tcPr>
          <w:p w:rsidR="00744E44" w:rsidRPr="00744E44" w:rsidRDefault="00744E44" w:rsidP="00A9660A">
            <w:pPr>
              <w:spacing w:line="240" w:lineRule="auto"/>
              <w:jc w:val="center"/>
              <w:rPr>
                <w:rFonts w:ascii="Arial" w:hAnsi="Arial" w:cs="Arial"/>
                <w:color w:val="000000"/>
                <w:sz w:val="16"/>
                <w:szCs w:val="16"/>
              </w:rPr>
            </w:pPr>
            <w:r w:rsidRPr="00744E44">
              <w:rPr>
                <w:rFonts w:ascii="Arial" w:hAnsi="Arial" w:cs="Arial"/>
                <w:color w:val="000000"/>
                <w:sz w:val="16"/>
                <w:szCs w:val="16"/>
              </w:rPr>
              <w:t>(0</w:t>
            </w:r>
            <w:r>
              <w:rPr>
                <w:rFonts w:ascii="Arial" w:hAnsi="Arial" w:cs="Arial"/>
                <w:color w:val="000000"/>
                <w:sz w:val="16"/>
                <w:szCs w:val="16"/>
              </w:rPr>
              <w:t>,</w:t>
            </w:r>
            <w:r w:rsidRPr="00744E44">
              <w:rPr>
                <w:rFonts w:ascii="Arial" w:hAnsi="Arial" w:cs="Arial"/>
                <w:color w:val="000000"/>
                <w:sz w:val="16"/>
                <w:szCs w:val="16"/>
              </w:rPr>
              <w:t>0001)</w:t>
            </w:r>
          </w:p>
        </w:tc>
        <w:tc>
          <w:tcPr>
            <w:tcW w:w="1200" w:type="dxa"/>
            <w:tcBorders>
              <w:top w:val="nil"/>
              <w:left w:val="nil"/>
              <w:bottom w:val="single" w:sz="4" w:space="0" w:color="auto"/>
              <w:right w:val="nil"/>
            </w:tcBorders>
            <w:shd w:val="clear" w:color="auto" w:fill="auto"/>
            <w:noWrap/>
            <w:hideMark/>
          </w:tcPr>
          <w:p w:rsidR="00744E44" w:rsidRPr="00744E44" w:rsidRDefault="00744E44" w:rsidP="00A9660A">
            <w:pPr>
              <w:spacing w:line="240" w:lineRule="auto"/>
              <w:jc w:val="center"/>
              <w:rPr>
                <w:rFonts w:ascii="Arial" w:hAnsi="Arial" w:cs="Arial"/>
                <w:color w:val="000000"/>
                <w:sz w:val="16"/>
                <w:szCs w:val="16"/>
              </w:rPr>
            </w:pPr>
            <w:r w:rsidRPr="00744E44">
              <w:rPr>
                <w:rFonts w:ascii="Arial" w:hAnsi="Arial" w:cs="Arial"/>
                <w:color w:val="000000"/>
                <w:sz w:val="16"/>
                <w:szCs w:val="16"/>
              </w:rPr>
              <w:t>(0</w:t>
            </w:r>
            <w:r>
              <w:rPr>
                <w:rFonts w:ascii="Arial" w:hAnsi="Arial" w:cs="Arial"/>
                <w:color w:val="000000"/>
                <w:sz w:val="16"/>
                <w:szCs w:val="16"/>
              </w:rPr>
              <w:t>,</w:t>
            </w:r>
            <w:r w:rsidRPr="00744E44">
              <w:rPr>
                <w:rFonts w:ascii="Arial" w:hAnsi="Arial" w:cs="Arial"/>
                <w:color w:val="000000"/>
                <w:sz w:val="16"/>
                <w:szCs w:val="16"/>
              </w:rPr>
              <w:t>0000)</w:t>
            </w:r>
          </w:p>
        </w:tc>
        <w:tc>
          <w:tcPr>
            <w:tcW w:w="1200" w:type="dxa"/>
            <w:tcBorders>
              <w:top w:val="nil"/>
              <w:left w:val="nil"/>
              <w:bottom w:val="single" w:sz="4" w:space="0" w:color="auto"/>
              <w:right w:val="nil"/>
            </w:tcBorders>
            <w:shd w:val="clear" w:color="auto" w:fill="auto"/>
            <w:noWrap/>
            <w:hideMark/>
          </w:tcPr>
          <w:p w:rsidR="00744E44" w:rsidRPr="00744E44" w:rsidRDefault="00744E44" w:rsidP="00A9660A">
            <w:pPr>
              <w:spacing w:line="240" w:lineRule="auto"/>
              <w:jc w:val="center"/>
              <w:rPr>
                <w:rFonts w:ascii="Arial" w:hAnsi="Arial" w:cs="Arial"/>
                <w:color w:val="000000"/>
                <w:sz w:val="16"/>
                <w:szCs w:val="16"/>
              </w:rPr>
            </w:pPr>
            <w:r w:rsidRPr="00744E44">
              <w:rPr>
                <w:rFonts w:ascii="Arial" w:hAnsi="Arial" w:cs="Arial"/>
                <w:color w:val="000000"/>
                <w:sz w:val="16"/>
                <w:szCs w:val="16"/>
              </w:rPr>
              <w:t>(0</w:t>
            </w:r>
            <w:r>
              <w:rPr>
                <w:rFonts w:ascii="Arial" w:hAnsi="Arial" w:cs="Arial"/>
                <w:color w:val="000000"/>
                <w:sz w:val="16"/>
                <w:szCs w:val="16"/>
              </w:rPr>
              <w:t>,</w:t>
            </w:r>
            <w:r w:rsidRPr="00744E44">
              <w:rPr>
                <w:rFonts w:ascii="Arial" w:hAnsi="Arial" w:cs="Arial"/>
                <w:color w:val="000000"/>
                <w:sz w:val="16"/>
                <w:szCs w:val="16"/>
              </w:rPr>
              <w:t>02)</w:t>
            </w:r>
          </w:p>
        </w:tc>
        <w:tc>
          <w:tcPr>
            <w:tcW w:w="1200" w:type="dxa"/>
            <w:tcBorders>
              <w:top w:val="nil"/>
              <w:left w:val="nil"/>
              <w:bottom w:val="single" w:sz="4" w:space="0" w:color="auto"/>
              <w:right w:val="nil"/>
            </w:tcBorders>
            <w:shd w:val="clear" w:color="auto" w:fill="auto"/>
            <w:noWrap/>
            <w:hideMark/>
          </w:tcPr>
          <w:p w:rsidR="00744E44" w:rsidRPr="00744E44" w:rsidRDefault="00744E44" w:rsidP="00A9660A">
            <w:pPr>
              <w:spacing w:line="240" w:lineRule="auto"/>
              <w:jc w:val="center"/>
              <w:rPr>
                <w:rFonts w:ascii="Arial" w:hAnsi="Arial" w:cs="Arial"/>
                <w:color w:val="000000"/>
                <w:sz w:val="16"/>
                <w:szCs w:val="16"/>
              </w:rPr>
            </w:pPr>
            <w:r w:rsidRPr="00744E44">
              <w:rPr>
                <w:rFonts w:ascii="Arial" w:hAnsi="Arial" w:cs="Arial"/>
                <w:color w:val="000000"/>
                <w:sz w:val="16"/>
                <w:szCs w:val="16"/>
              </w:rPr>
              <w:t>(0</w:t>
            </w:r>
            <w:r>
              <w:rPr>
                <w:rFonts w:ascii="Arial" w:hAnsi="Arial" w:cs="Arial"/>
                <w:color w:val="000000"/>
                <w:sz w:val="16"/>
                <w:szCs w:val="16"/>
              </w:rPr>
              <w:t>,</w:t>
            </w:r>
            <w:r w:rsidRPr="00744E44">
              <w:rPr>
                <w:rFonts w:ascii="Arial" w:hAnsi="Arial" w:cs="Arial"/>
                <w:color w:val="000000"/>
                <w:sz w:val="16"/>
                <w:szCs w:val="16"/>
              </w:rPr>
              <w:t>0001)</w:t>
            </w:r>
          </w:p>
        </w:tc>
        <w:tc>
          <w:tcPr>
            <w:tcW w:w="1200" w:type="dxa"/>
            <w:tcBorders>
              <w:top w:val="nil"/>
              <w:left w:val="nil"/>
              <w:bottom w:val="single" w:sz="4" w:space="0" w:color="auto"/>
              <w:right w:val="nil"/>
            </w:tcBorders>
            <w:shd w:val="clear" w:color="auto" w:fill="auto"/>
            <w:noWrap/>
            <w:hideMark/>
          </w:tcPr>
          <w:p w:rsidR="00744E44" w:rsidRPr="00744E44" w:rsidRDefault="00744E44" w:rsidP="00A9660A">
            <w:pPr>
              <w:spacing w:line="240" w:lineRule="auto"/>
              <w:jc w:val="center"/>
              <w:rPr>
                <w:rFonts w:ascii="Arial" w:hAnsi="Arial" w:cs="Arial"/>
                <w:color w:val="000000"/>
                <w:sz w:val="16"/>
                <w:szCs w:val="16"/>
              </w:rPr>
            </w:pPr>
            <w:r w:rsidRPr="00744E44">
              <w:rPr>
                <w:rFonts w:ascii="Arial" w:hAnsi="Arial" w:cs="Arial"/>
                <w:color w:val="000000"/>
                <w:sz w:val="16"/>
                <w:szCs w:val="16"/>
              </w:rPr>
              <w:t>(0</w:t>
            </w:r>
            <w:r>
              <w:rPr>
                <w:rFonts w:ascii="Arial" w:hAnsi="Arial" w:cs="Arial"/>
                <w:color w:val="000000"/>
                <w:sz w:val="16"/>
                <w:szCs w:val="16"/>
              </w:rPr>
              <w:t>,</w:t>
            </w:r>
            <w:r w:rsidRPr="00744E44">
              <w:rPr>
                <w:rFonts w:ascii="Arial" w:hAnsi="Arial" w:cs="Arial"/>
                <w:color w:val="000000"/>
                <w:sz w:val="16"/>
                <w:szCs w:val="16"/>
              </w:rPr>
              <w:t>0001)</w:t>
            </w:r>
          </w:p>
        </w:tc>
      </w:tr>
    </w:tbl>
    <w:p w:rsidR="00DB03EA" w:rsidRDefault="00DB03EA" w:rsidP="00DB03EA"/>
    <w:p w:rsidR="00722968" w:rsidRDefault="00722968" w:rsidP="00DB03EA">
      <w:pPr>
        <w:sectPr w:rsidR="00722968" w:rsidSect="00100F8C">
          <w:type w:val="continuous"/>
          <w:pgSz w:w="11906" w:h="16838"/>
          <w:pgMar w:top="1417" w:right="1417" w:bottom="1417" w:left="1417" w:header="708" w:footer="708" w:gutter="0"/>
          <w:cols w:space="708"/>
          <w:docGrid w:linePitch="360"/>
        </w:sectPr>
      </w:pPr>
    </w:p>
    <w:p w:rsidR="00DB03EA" w:rsidRPr="009C5E4F" w:rsidRDefault="00DB03EA" w:rsidP="00DB03EA">
      <w:pPr>
        <w:rPr>
          <w:b/>
          <w:color w:val="17365D" w:themeColor="text2" w:themeShade="BF"/>
          <w:sz w:val="28"/>
          <w:szCs w:val="28"/>
        </w:rPr>
      </w:pPr>
      <w:r w:rsidRPr="009C5E4F">
        <w:rPr>
          <w:b/>
          <w:color w:val="17365D" w:themeColor="text2" w:themeShade="BF"/>
          <w:sz w:val="28"/>
          <w:szCs w:val="28"/>
        </w:rPr>
        <w:lastRenderedPageBreak/>
        <w:t>Entrées et sorties des ménages par rapport à la pauvreté</w:t>
      </w:r>
      <w:r w:rsidR="009C5E4F">
        <w:rPr>
          <w:b/>
          <w:color w:val="17365D" w:themeColor="text2" w:themeShade="BF"/>
          <w:sz w:val="28"/>
          <w:szCs w:val="28"/>
        </w:rPr>
        <w:t>.</w:t>
      </w:r>
    </w:p>
    <w:p w:rsidR="00116B87" w:rsidRPr="009A7C4B" w:rsidRDefault="00116B87" w:rsidP="00DB03EA">
      <w:pPr>
        <w:rPr>
          <w:b/>
        </w:rPr>
      </w:pPr>
    </w:p>
    <w:p w:rsidR="00DB03EA" w:rsidRDefault="00DB03EA" w:rsidP="00DB03EA">
      <w:r>
        <w:t>(</w:t>
      </w:r>
      <w:r w:rsidR="00B46377">
        <w:t>A</w:t>
      </w:r>
      <w:r>
        <w:t>pproche fondée sur un  panel de 12680 ménages suivis depuis 2006)</w:t>
      </w:r>
    </w:p>
    <w:p w:rsidR="00DB03EA" w:rsidRDefault="00DB03EA" w:rsidP="00DB03EA">
      <w:r w:rsidRPr="00D04B9F">
        <w:t xml:space="preserve">Sur 100 ménages pauvres en 2007, 56 sont sortis de la pauvreté en 2009 et 44 sont </w:t>
      </w:r>
      <w:r w:rsidRPr="00D04B9F">
        <w:lastRenderedPageBreak/>
        <w:t>restés pauvres.</w:t>
      </w:r>
      <w:r w:rsidR="00116B87">
        <w:t xml:space="preserve"> </w:t>
      </w:r>
      <w:r w:rsidRPr="00D04B9F">
        <w:t>En revanche sur 100 ménages non pauvres en 2007, 24 sont entrés en pauv</w:t>
      </w:r>
      <w:r w:rsidR="00AF5E0C">
        <w:t>r</w:t>
      </w:r>
      <w:r w:rsidR="00B46377">
        <w:t>et</w:t>
      </w:r>
      <w:r w:rsidR="00AF5E0C">
        <w:t>é</w:t>
      </w:r>
      <w:r w:rsidRPr="00D04B9F">
        <w:t xml:space="preserve"> en 2009.</w:t>
      </w:r>
    </w:p>
    <w:p w:rsidR="00DB03EA" w:rsidRDefault="00DB03EA" w:rsidP="00DB03EA">
      <w:r>
        <w:t>Ainsi  les ménages pauvres de 2009 comprennent pour 68% les ménages non pauvres de 2007 et 32% ceux qui sont demeurés dans la pauvreté depuis 2007.</w:t>
      </w:r>
    </w:p>
    <w:p w:rsidR="00722968" w:rsidRDefault="00722968" w:rsidP="00DB03EA">
      <w:pPr>
        <w:sectPr w:rsidR="00722968" w:rsidSect="00722968">
          <w:type w:val="continuous"/>
          <w:pgSz w:w="11906" w:h="16838"/>
          <w:pgMar w:top="1417" w:right="1417" w:bottom="1417" w:left="1417" w:header="708" w:footer="708" w:gutter="0"/>
          <w:cols w:num="2" w:space="708"/>
          <w:docGrid w:linePitch="360"/>
        </w:sectPr>
      </w:pPr>
    </w:p>
    <w:p w:rsidR="007919F3" w:rsidRDefault="007919F3" w:rsidP="00212696">
      <w:pPr>
        <w:pStyle w:val="Lgende"/>
        <w:rPr>
          <w:color w:val="auto"/>
          <w:sz w:val="22"/>
          <w:szCs w:val="22"/>
        </w:rPr>
      </w:pPr>
    </w:p>
    <w:p w:rsidR="00483DCB" w:rsidRPr="00207546" w:rsidRDefault="00212696" w:rsidP="00212696">
      <w:pPr>
        <w:pStyle w:val="Lgende"/>
        <w:rPr>
          <w:color w:val="auto"/>
          <w:sz w:val="22"/>
          <w:szCs w:val="22"/>
        </w:rPr>
      </w:pPr>
      <w:bookmarkStart w:id="45" w:name="_Toc290329084"/>
      <w:r w:rsidRPr="00207546">
        <w:rPr>
          <w:color w:val="auto"/>
          <w:sz w:val="22"/>
          <w:szCs w:val="22"/>
        </w:rPr>
        <w:t xml:space="preserve">Tableau </w:t>
      </w:r>
      <w:r w:rsidR="00361752" w:rsidRPr="00207546">
        <w:rPr>
          <w:color w:val="auto"/>
          <w:sz w:val="22"/>
          <w:szCs w:val="22"/>
        </w:rPr>
        <w:fldChar w:fldCharType="begin"/>
      </w:r>
      <w:r w:rsidRPr="00207546">
        <w:rPr>
          <w:color w:val="auto"/>
          <w:sz w:val="22"/>
          <w:szCs w:val="22"/>
        </w:rPr>
        <w:instrText xml:space="preserve"> SEQ Tableau \* ARABIC </w:instrText>
      </w:r>
      <w:r w:rsidR="00361752" w:rsidRPr="00207546">
        <w:rPr>
          <w:color w:val="auto"/>
          <w:sz w:val="22"/>
          <w:szCs w:val="22"/>
        </w:rPr>
        <w:fldChar w:fldCharType="separate"/>
      </w:r>
      <w:r w:rsidR="00535F09">
        <w:rPr>
          <w:noProof/>
          <w:color w:val="auto"/>
          <w:sz w:val="22"/>
          <w:szCs w:val="22"/>
        </w:rPr>
        <w:t>15</w:t>
      </w:r>
      <w:r w:rsidR="00361752" w:rsidRPr="00207546">
        <w:rPr>
          <w:color w:val="auto"/>
          <w:sz w:val="22"/>
          <w:szCs w:val="22"/>
        </w:rPr>
        <w:fldChar w:fldCharType="end"/>
      </w:r>
      <w:r w:rsidRPr="00207546">
        <w:rPr>
          <w:color w:val="auto"/>
          <w:sz w:val="22"/>
          <w:szCs w:val="22"/>
        </w:rPr>
        <w:t> : Matrice de transition</w:t>
      </w:r>
      <w:bookmarkEnd w:id="45"/>
      <w:r w:rsidRPr="00207546">
        <w:rPr>
          <w:color w:val="auto"/>
          <w:sz w:val="22"/>
          <w:szCs w:val="22"/>
        </w:rPr>
        <w:t xml:space="preserve"> </w:t>
      </w:r>
    </w:p>
    <w:tbl>
      <w:tblPr>
        <w:tblW w:w="6000" w:type="dxa"/>
        <w:jc w:val="center"/>
        <w:tblInd w:w="55" w:type="dxa"/>
        <w:tblCellMar>
          <w:left w:w="70" w:type="dxa"/>
          <w:right w:w="70" w:type="dxa"/>
        </w:tblCellMar>
        <w:tblLook w:val="04A0"/>
      </w:tblPr>
      <w:tblGrid>
        <w:gridCol w:w="1200"/>
        <w:gridCol w:w="1200"/>
        <w:gridCol w:w="1200"/>
        <w:gridCol w:w="1200"/>
        <w:gridCol w:w="1200"/>
      </w:tblGrid>
      <w:tr w:rsidR="00181225" w:rsidRPr="00181225" w:rsidTr="007919F3">
        <w:trPr>
          <w:trHeight w:val="300"/>
          <w:jc w:val="center"/>
        </w:trPr>
        <w:tc>
          <w:tcPr>
            <w:tcW w:w="1200" w:type="dxa"/>
            <w:tcBorders>
              <w:top w:val="single" w:sz="4" w:space="0" w:color="auto"/>
              <w:left w:val="nil"/>
              <w:bottom w:val="nil"/>
              <w:right w:val="nil"/>
            </w:tcBorders>
            <w:shd w:val="clear" w:color="auto" w:fill="auto"/>
            <w:noWrap/>
            <w:vAlign w:val="bottom"/>
            <w:hideMark/>
          </w:tcPr>
          <w:p w:rsidR="00181225" w:rsidRPr="00181225" w:rsidRDefault="00181225" w:rsidP="00181225">
            <w:pPr>
              <w:spacing w:line="240" w:lineRule="auto"/>
              <w:jc w:val="center"/>
              <w:rPr>
                <w:b/>
                <w:bCs/>
                <w:color w:val="000000"/>
                <w:sz w:val="18"/>
                <w:szCs w:val="18"/>
              </w:rPr>
            </w:pPr>
            <w:r w:rsidRPr="00181225">
              <w:rPr>
                <w:b/>
                <w:bCs/>
                <w:color w:val="000000"/>
                <w:sz w:val="18"/>
                <w:szCs w:val="18"/>
                <w:lang w:eastAsia="fr-BE"/>
              </w:rPr>
              <w:t> </w:t>
            </w:r>
          </w:p>
        </w:tc>
        <w:tc>
          <w:tcPr>
            <w:tcW w:w="1200" w:type="dxa"/>
            <w:tcBorders>
              <w:top w:val="single" w:sz="4" w:space="0" w:color="auto"/>
              <w:left w:val="nil"/>
              <w:bottom w:val="nil"/>
              <w:right w:val="nil"/>
            </w:tcBorders>
            <w:shd w:val="clear" w:color="auto" w:fill="auto"/>
            <w:noWrap/>
            <w:vAlign w:val="bottom"/>
            <w:hideMark/>
          </w:tcPr>
          <w:p w:rsidR="00181225" w:rsidRPr="00181225" w:rsidRDefault="00181225" w:rsidP="00181225">
            <w:pPr>
              <w:spacing w:line="240" w:lineRule="auto"/>
              <w:jc w:val="center"/>
              <w:rPr>
                <w:b/>
                <w:bCs/>
                <w:color w:val="000000"/>
                <w:sz w:val="18"/>
                <w:szCs w:val="18"/>
              </w:rPr>
            </w:pPr>
            <w:r w:rsidRPr="00181225">
              <w:rPr>
                <w:b/>
                <w:bCs/>
                <w:color w:val="000000"/>
                <w:sz w:val="18"/>
                <w:szCs w:val="18"/>
                <w:lang w:eastAsia="fr-BE"/>
              </w:rPr>
              <w:t> </w:t>
            </w:r>
          </w:p>
        </w:tc>
        <w:tc>
          <w:tcPr>
            <w:tcW w:w="2400" w:type="dxa"/>
            <w:gridSpan w:val="2"/>
            <w:tcBorders>
              <w:top w:val="single" w:sz="4" w:space="0" w:color="auto"/>
              <w:left w:val="nil"/>
              <w:bottom w:val="nil"/>
              <w:right w:val="nil"/>
            </w:tcBorders>
            <w:shd w:val="clear" w:color="auto" w:fill="auto"/>
            <w:vAlign w:val="bottom"/>
            <w:hideMark/>
          </w:tcPr>
          <w:p w:rsidR="00181225" w:rsidRPr="00181225" w:rsidRDefault="00181225" w:rsidP="00181225">
            <w:pPr>
              <w:spacing w:line="240" w:lineRule="auto"/>
              <w:jc w:val="center"/>
              <w:rPr>
                <w:rFonts w:ascii="Arial" w:hAnsi="Arial" w:cs="Arial"/>
                <w:color w:val="000000"/>
                <w:sz w:val="18"/>
                <w:szCs w:val="18"/>
              </w:rPr>
            </w:pPr>
            <w:r w:rsidRPr="00181225">
              <w:rPr>
                <w:rFonts w:ascii="Arial" w:hAnsi="Arial" w:cs="Arial"/>
                <w:color w:val="000000"/>
                <w:sz w:val="18"/>
                <w:szCs w:val="18"/>
                <w:lang w:eastAsia="fr-BE"/>
              </w:rPr>
              <w:t>2009</w:t>
            </w:r>
          </w:p>
        </w:tc>
        <w:tc>
          <w:tcPr>
            <w:tcW w:w="1200" w:type="dxa"/>
            <w:vMerge w:val="restart"/>
            <w:tcBorders>
              <w:top w:val="single" w:sz="4" w:space="0" w:color="auto"/>
              <w:left w:val="nil"/>
              <w:bottom w:val="single" w:sz="4" w:space="0" w:color="000000"/>
              <w:right w:val="nil"/>
            </w:tcBorders>
            <w:shd w:val="clear" w:color="auto" w:fill="auto"/>
            <w:vAlign w:val="bottom"/>
            <w:hideMark/>
          </w:tcPr>
          <w:p w:rsidR="00181225" w:rsidRPr="00181225" w:rsidRDefault="00181225" w:rsidP="00181225">
            <w:pPr>
              <w:spacing w:line="240" w:lineRule="auto"/>
              <w:jc w:val="center"/>
              <w:rPr>
                <w:rFonts w:ascii="Arial" w:hAnsi="Arial" w:cs="Arial"/>
                <w:color w:val="000000"/>
                <w:sz w:val="18"/>
                <w:szCs w:val="18"/>
              </w:rPr>
            </w:pPr>
            <w:r w:rsidRPr="00181225">
              <w:rPr>
                <w:rFonts w:ascii="Arial" w:hAnsi="Arial" w:cs="Arial"/>
                <w:color w:val="000000"/>
                <w:sz w:val="18"/>
                <w:szCs w:val="18"/>
                <w:lang w:eastAsia="fr-BE"/>
              </w:rPr>
              <w:t>Total</w:t>
            </w:r>
          </w:p>
        </w:tc>
      </w:tr>
      <w:tr w:rsidR="00181225" w:rsidRPr="00181225" w:rsidTr="007919F3">
        <w:trPr>
          <w:trHeight w:val="300"/>
          <w:jc w:val="center"/>
        </w:trPr>
        <w:tc>
          <w:tcPr>
            <w:tcW w:w="1200" w:type="dxa"/>
            <w:tcBorders>
              <w:top w:val="nil"/>
              <w:left w:val="nil"/>
              <w:bottom w:val="single" w:sz="4" w:space="0" w:color="auto"/>
              <w:right w:val="nil"/>
            </w:tcBorders>
            <w:shd w:val="clear" w:color="auto" w:fill="auto"/>
            <w:noWrap/>
            <w:vAlign w:val="bottom"/>
            <w:hideMark/>
          </w:tcPr>
          <w:p w:rsidR="00181225" w:rsidRPr="00181225" w:rsidRDefault="00181225" w:rsidP="00181225">
            <w:pPr>
              <w:spacing w:line="240" w:lineRule="auto"/>
              <w:jc w:val="center"/>
              <w:rPr>
                <w:b/>
                <w:bCs/>
                <w:color w:val="000000"/>
                <w:sz w:val="18"/>
                <w:szCs w:val="18"/>
              </w:rPr>
            </w:pPr>
            <w:r w:rsidRPr="00181225">
              <w:rPr>
                <w:b/>
                <w:bCs/>
                <w:color w:val="000000"/>
                <w:sz w:val="18"/>
                <w:szCs w:val="18"/>
                <w:lang w:eastAsia="fr-BE"/>
              </w:rPr>
              <w:t> </w:t>
            </w:r>
          </w:p>
        </w:tc>
        <w:tc>
          <w:tcPr>
            <w:tcW w:w="1200" w:type="dxa"/>
            <w:tcBorders>
              <w:top w:val="nil"/>
              <w:left w:val="nil"/>
              <w:bottom w:val="single" w:sz="4" w:space="0" w:color="auto"/>
              <w:right w:val="nil"/>
            </w:tcBorders>
            <w:shd w:val="clear" w:color="auto" w:fill="auto"/>
            <w:noWrap/>
            <w:vAlign w:val="bottom"/>
            <w:hideMark/>
          </w:tcPr>
          <w:p w:rsidR="00181225" w:rsidRPr="00181225" w:rsidRDefault="00181225" w:rsidP="00181225">
            <w:pPr>
              <w:spacing w:line="240" w:lineRule="auto"/>
              <w:jc w:val="center"/>
              <w:rPr>
                <w:b/>
                <w:bCs/>
                <w:color w:val="000000"/>
                <w:sz w:val="18"/>
                <w:szCs w:val="18"/>
              </w:rPr>
            </w:pPr>
            <w:r w:rsidRPr="00181225">
              <w:rPr>
                <w:b/>
                <w:bCs/>
                <w:color w:val="000000"/>
                <w:sz w:val="18"/>
                <w:szCs w:val="18"/>
                <w:lang w:eastAsia="fr-BE"/>
              </w:rPr>
              <w:t> </w:t>
            </w:r>
          </w:p>
        </w:tc>
        <w:tc>
          <w:tcPr>
            <w:tcW w:w="1200" w:type="dxa"/>
            <w:tcBorders>
              <w:top w:val="nil"/>
              <w:left w:val="nil"/>
              <w:bottom w:val="single" w:sz="4" w:space="0" w:color="auto"/>
              <w:right w:val="nil"/>
            </w:tcBorders>
            <w:shd w:val="clear" w:color="auto" w:fill="auto"/>
            <w:vAlign w:val="bottom"/>
            <w:hideMark/>
          </w:tcPr>
          <w:p w:rsidR="00181225" w:rsidRPr="00181225" w:rsidRDefault="00181225" w:rsidP="00181225">
            <w:pPr>
              <w:spacing w:line="240" w:lineRule="auto"/>
              <w:jc w:val="center"/>
              <w:rPr>
                <w:rFonts w:ascii="Arial" w:hAnsi="Arial" w:cs="Arial"/>
                <w:color w:val="000000"/>
                <w:sz w:val="18"/>
                <w:szCs w:val="18"/>
              </w:rPr>
            </w:pPr>
            <w:r w:rsidRPr="00181225">
              <w:rPr>
                <w:rFonts w:ascii="Arial" w:hAnsi="Arial" w:cs="Arial"/>
                <w:color w:val="000000"/>
                <w:sz w:val="18"/>
                <w:szCs w:val="18"/>
                <w:lang w:eastAsia="fr-BE"/>
              </w:rPr>
              <w:t>Non pauvres</w:t>
            </w:r>
          </w:p>
        </w:tc>
        <w:tc>
          <w:tcPr>
            <w:tcW w:w="1200" w:type="dxa"/>
            <w:tcBorders>
              <w:top w:val="nil"/>
              <w:left w:val="nil"/>
              <w:bottom w:val="single" w:sz="4" w:space="0" w:color="auto"/>
              <w:right w:val="nil"/>
            </w:tcBorders>
            <w:shd w:val="clear" w:color="auto" w:fill="auto"/>
            <w:vAlign w:val="bottom"/>
            <w:hideMark/>
          </w:tcPr>
          <w:p w:rsidR="00181225" w:rsidRPr="00181225" w:rsidRDefault="00181225" w:rsidP="00181225">
            <w:pPr>
              <w:spacing w:line="240" w:lineRule="auto"/>
              <w:jc w:val="center"/>
              <w:rPr>
                <w:rFonts w:ascii="Arial" w:hAnsi="Arial" w:cs="Arial"/>
                <w:color w:val="000000"/>
                <w:sz w:val="18"/>
                <w:szCs w:val="18"/>
              </w:rPr>
            </w:pPr>
            <w:r w:rsidRPr="00181225">
              <w:rPr>
                <w:rFonts w:ascii="Arial" w:hAnsi="Arial" w:cs="Arial"/>
                <w:color w:val="000000"/>
                <w:sz w:val="18"/>
                <w:szCs w:val="18"/>
                <w:lang w:eastAsia="fr-BE"/>
              </w:rPr>
              <w:t>Pauvres</w:t>
            </w:r>
          </w:p>
        </w:tc>
        <w:tc>
          <w:tcPr>
            <w:tcW w:w="1200" w:type="dxa"/>
            <w:vMerge/>
            <w:tcBorders>
              <w:top w:val="single" w:sz="4" w:space="0" w:color="auto"/>
              <w:left w:val="nil"/>
              <w:bottom w:val="single" w:sz="4" w:space="0" w:color="000000"/>
              <w:right w:val="nil"/>
            </w:tcBorders>
            <w:vAlign w:val="center"/>
            <w:hideMark/>
          </w:tcPr>
          <w:p w:rsidR="00181225" w:rsidRPr="00181225" w:rsidRDefault="00181225" w:rsidP="00181225">
            <w:pPr>
              <w:spacing w:line="240" w:lineRule="auto"/>
              <w:jc w:val="left"/>
              <w:rPr>
                <w:rFonts w:ascii="Arial" w:hAnsi="Arial" w:cs="Arial"/>
                <w:color w:val="000000"/>
                <w:sz w:val="18"/>
                <w:szCs w:val="18"/>
              </w:rPr>
            </w:pPr>
          </w:p>
        </w:tc>
      </w:tr>
      <w:tr w:rsidR="00181225" w:rsidRPr="00181225" w:rsidTr="007919F3">
        <w:trPr>
          <w:trHeight w:val="300"/>
          <w:jc w:val="center"/>
        </w:trPr>
        <w:tc>
          <w:tcPr>
            <w:tcW w:w="1200" w:type="dxa"/>
            <w:tcBorders>
              <w:top w:val="nil"/>
              <w:left w:val="nil"/>
              <w:bottom w:val="nil"/>
              <w:right w:val="nil"/>
            </w:tcBorders>
            <w:shd w:val="clear" w:color="auto" w:fill="auto"/>
            <w:noWrap/>
            <w:vAlign w:val="bottom"/>
            <w:hideMark/>
          </w:tcPr>
          <w:p w:rsidR="00181225" w:rsidRPr="00181225" w:rsidRDefault="00181225" w:rsidP="00181225">
            <w:pPr>
              <w:spacing w:line="240" w:lineRule="auto"/>
              <w:jc w:val="left"/>
              <w:rPr>
                <w:rFonts w:ascii="Calibri" w:hAnsi="Calibri"/>
                <w:color w:val="000000"/>
                <w:sz w:val="22"/>
                <w:szCs w:val="22"/>
              </w:rPr>
            </w:pPr>
          </w:p>
        </w:tc>
        <w:tc>
          <w:tcPr>
            <w:tcW w:w="1200" w:type="dxa"/>
            <w:tcBorders>
              <w:top w:val="nil"/>
              <w:left w:val="nil"/>
              <w:bottom w:val="nil"/>
              <w:right w:val="nil"/>
            </w:tcBorders>
            <w:shd w:val="clear" w:color="auto" w:fill="auto"/>
            <w:hideMark/>
          </w:tcPr>
          <w:p w:rsidR="00181225" w:rsidRPr="00181225" w:rsidRDefault="00181225" w:rsidP="00181225">
            <w:pPr>
              <w:spacing w:line="240" w:lineRule="auto"/>
              <w:rPr>
                <w:rFonts w:ascii="Arial" w:hAnsi="Arial" w:cs="Arial"/>
                <w:color w:val="000000"/>
                <w:sz w:val="18"/>
                <w:szCs w:val="18"/>
              </w:rPr>
            </w:pPr>
            <w:r w:rsidRPr="00181225">
              <w:rPr>
                <w:rFonts w:ascii="Arial" w:hAnsi="Arial" w:cs="Arial"/>
                <w:color w:val="000000"/>
                <w:sz w:val="18"/>
                <w:szCs w:val="18"/>
                <w:lang w:eastAsia="fr-BE"/>
              </w:rPr>
              <w:t>non pauvres</w:t>
            </w:r>
          </w:p>
        </w:tc>
        <w:tc>
          <w:tcPr>
            <w:tcW w:w="1200" w:type="dxa"/>
            <w:tcBorders>
              <w:top w:val="nil"/>
              <w:left w:val="nil"/>
              <w:bottom w:val="nil"/>
              <w:right w:val="nil"/>
            </w:tcBorders>
            <w:shd w:val="clear" w:color="auto" w:fill="auto"/>
            <w:noWrap/>
            <w:hideMark/>
          </w:tcPr>
          <w:p w:rsidR="00181225" w:rsidRPr="00181225" w:rsidRDefault="00181225" w:rsidP="00181225">
            <w:pPr>
              <w:spacing w:line="240" w:lineRule="auto"/>
              <w:jc w:val="right"/>
              <w:rPr>
                <w:rFonts w:ascii="Arial" w:hAnsi="Arial" w:cs="Arial"/>
                <w:color w:val="000000"/>
                <w:sz w:val="18"/>
                <w:szCs w:val="18"/>
              </w:rPr>
            </w:pPr>
            <w:r w:rsidRPr="00181225">
              <w:rPr>
                <w:rFonts w:ascii="Arial" w:hAnsi="Arial" w:cs="Arial"/>
                <w:color w:val="000000"/>
                <w:sz w:val="18"/>
                <w:szCs w:val="18"/>
                <w:lang w:eastAsia="fr-BE"/>
              </w:rPr>
              <w:t>76</w:t>
            </w:r>
            <w:r>
              <w:rPr>
                <w:rFonts w:ascii="Arial" w:hAnsi="Arial" w:cs="Arial"/>
                <w:color w:val="000000"/>
                <w:sz w:val="18"/>
                <w:szCs w:val="18"/>
                <w:lang w:eastAsia="fr-BE"/>
              </w:rPr>
              <w:t>,</w:t>
            </w:r>
            <w:r w:rsidRPr="00181225">
              <w:rPr>
                <w:rFonts w:ascii="Arial" w:hAnsi="Arial" w:cs="Arial"/>
                <w:color w:val="000000"/>
                <w:sz w:val="18"/>
                <w:szCs w:val="18"/>
                <w:lang w:eastAsia="fr-BE"/>
              </w:rPr>
              <w:t>1</w:t>
            </w:r>
          </w:p>
        </w:tc>
        <w:tc>
          <w:tcPr>
            <w:tcW w:w="1200" w:type="dxa"/>
            <w:tcBorders>
              <w:top w:val="nil"/>
              <w:left w:val="nil"/>
              <w:bottom w:val="nil"/>
              <w:right w:val="nil"/>
            </w:tcBorders>
            <w:shd w:val="clear" w:color="auto" w:fill="auto"/>
            <w:noWrap/>
            <w:hideMark/>
          </w:tcPr>
          <w:p w:rsidR="00181225" w:rsidRPr="00181225" w:rsidRDefault="00181225" w:rsidP="00181225">
            <w:pPr>
              <w:spacing w:line="240" w:lineRule="auto"/>
              <w:jc w:val="right"/>
              <w:rPr>
                <w:rFonts w:ascii="Arial" w:hAnsi="Arial" w:cs="Arial"/>
                <w:color w:val="000000"/>
                <w:sz w:val="18"/>
                <w:szCs w:val="18"/>
              </w:rPr>
            </w:pPr>
            <w:r w:rsidRPr="00181225">
              <w:rPr>
                <w:rFonts w:ascii="Arial" w:hAnsi="Arial" w:cs="Arial"/>
                <w:color w:val="000000"/>
                <w:sz w:val="18"/>
                <w:szCs w:val="18"/>
                <w:lang w:eastAsia="fr-BE"/>
              </w:rPr>
              <w:t>23</w:t>
            </w:r>
            <w:r>
              <w:rPr>
                <w:rFonts w:ascii="Arial" w:hAnsi="Arial" w:cs="Arial"/>
                <w:color w:val="000000"/>
                <w:sz w:val="18"/>
                <w:szCs w:val="18"/>
                <w:lang w:eastAsia="fr-BE"/>
              </w:rPr>
              <w:t>,</w:t>
            </w:r>
            <w:r w:rsidRPr="00181225">
              <w:rPr>
                <w:rFonts w:ascii="Arial" w:hAnsi="Arial" w:cs="Arial"/>
                <w:color w:val="000000"/>
                <w:sz w:val="18"/>
                <w:szCs w:val="18"/>
                <w:lang w:eastAsia="fr-BE"/>
              </w:rPr>
              <w:t>9</w:t>
            </w:r>
          </w:p>
        </w:tc>
        <w:tc>
          <w:tcPr>
            <w:tcW w:w="1200" w:type="dxa"/>
            <w:tcBorders>
              <w:top w:val="nil"/>
              <w:left w:val="nil"/>
              <w:bottom w:val="nil"/>
              <w:right w:val="nil"/>
            </w:tcBorders>
            <w:shd w:val="clear" w:color="auto" w:fill="auto"/>
            <w:noWrap/>
            <w:hideMark/>
          </w:tcPr>
          <w:p w:rsidR="00181225" w:rsidRPr="00181225" w:rsidRDefault="00181225" w:rsidP="00181225">
            <w:pPr>
              <w:spacing w:line="240" w:lineRule="auto"/>
              <w:jc w:val="right"/>
              <w:rPr>
                <w:rFonts w:ascii="Arial" w:hAnsi="Arial" w:cs="Arial"/>
                <w:color w:val="000000"/>
                <w:sz w:val="18"/>
                <w:szCs w:val="18"/>
              </w:rPr>
            </w:pPr>
            <w:r w:rsidRPr="00181225">
              <w:rPr>
                <w:rFonts w:ascii="Arial" w:hAnsi="Arial" w:cs="Arial"/>
                <w:color w:val="000000"/>
                <w:sz w:val="18"/>
                <w:szCs w:val="18"/>
                <w:lang w:eastAsia="fr-BE"/>
              </w:rPr>
              <w:t>100</w:t>
            </w:r>
            <w:r>
              <w:rPr>
                <w:rFonts w:ascii="Arial" w:hAnsi="Arial" w:cs="Arial"/>
                <w:color w:val="000000"/>
                <w:sz w:val="18"/>
                <w:szCs w:val="18"/>
                <w:lang w:eastAsia="fr-BE"/>
              </w:rPr>
              <w:t>,</w:t>
            </w:r>
            <w:r w:rsidRPr="00181225">
              <w:rPr>
                <w:rFonts w:ascii="Arial" w:hAnsi="Arial" w:cs="Arial"/>
                <w:color w:val="000000"/>
                <w:sz w:val="18"/>
                <w:szCs w:val="18"/>
                <w:lang w:eastAsia="fr-BE"/>
              </w:rPr>
              <w:t>0</w:t>
            </w:r>
          </w:p>
        </w:tc>
      </w:tr>
      <w:tr w:rsidR="00181225" w:rsidRPr="00181225" w:rsidTr="007919F3">
        <w:trPr>
          <w:trHeight w:val="300"/>
          <w:jc w:val="center"/>
        </w:trPr>
        <w:tc>
          <w:tcPr>
            <w:tcW w:w="1200" w:type="dxa"/>
            <w:tcBorders>
              <w:top w:val="nil"/>
              <w:left w:val="nil"/>
              <w:bottom w:val="nil"/>
              <w:right w:val="nil"/>
            </w:tcBorders>
            <w:shd w:val="clear" w:color="auto" w:fill="auto"/>
            <w:vAlign w:val="center"/>
            <w:hideMark/>
          </w:tcPr>
          <w:p w:rsidR="00181225" w:rsidRPr="00181225" w:rsidRDefault="00181225" w:rsidP="00181225">
            <w:pPr>
              <w:spacing w:line="240" w:lineRule="auto"/>
              <w:jc w:val="left"/>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181225" w:rsidRPr="00181225" w:rsidRDefault="00181225" w:rsidP="00181225">
            <w:pPr>
              <w:spacing w:line="240" w:lineRule="auto"/>
              <w:rPr>
                <w:rFonts w:ascii="Arial" w:hAnsi="Arial" w:cs="Arial"/>
                <w:color w:val="000000"/>
                <w:sz w:val="18"/>
                <w:szCs w:val="18"/>
              </w:rPr>
            </w:pPr>
            <w:r w:rsidRPr="00181225">
              <w:rPr>
                <w:rFonts w:ascii="Arial" w:hAnsi="Arial" w:cs="Arial"/>
                <w:color w:val="000000"/>
                <w:sz w:val="18"/>
                <w:szCs w:val="18"/>
                <w:lang w:eastAsia="fr-BE"/>
              </w:rPr>
              <w:t>pauvres</w:t>
            </w:r>
          </w:p>
        </w:tc>
        <w:tc>
          <w:tcPr>
            <w:tcW w:w="1200" w:type="dxa"/>
            <w:tcBorders>
              <w:top w:val="nil"/>
              <w:left w:val="nil"/>
              <w:bottom w:val="nil"/>
              <w:right w:val="nil"/>
            </w:tcBorders>
            <w:shd w:val="clear" w:color="auto" w:fill="auto"/>
            <w:noWrap/>
            <w:hideMark/>
          </w:tcPr>
          <w:p w:rsidR="00181225" w:rsidRPr="00181225" w:rsidRDefault="00181225" w:rsidP="00181225">
            <w:pPr>
              <w:spacing w:line="240" w:lineRule="auto"/>
              <w:jc w:val="right"/>
              <w:rPr>
                <w:rFonts w:ascii="Arial" w:hAnsi="Arial" w:cs="Arial"/>
                <w:color w:val="000000"/>
                <w:sz w:val="18"/>
                <w:szCs w:val="18"/>
              </w:rPr>
            </w:pPr>
            <w:r w:rsidRPr="00181225">
              <w:rPr>
                <w:rFonts w:ascii="Arial" w:hAnsi="Arial" w:cs="Arial"/>
                <w:color w:val="000000"/>
                <w:sz w:val="18"/>
                <w:szCs w:val="18"/>
                <w:lang w:eastAsia="fr-BE"/>
              </w:rPr>
              <w:t>56</w:t>
            </w:r>
            <w:r>
              <w:rPr>
                <w:rFonts w:ascii="Arial" w:hAnsi="Arial" w:cs="Arial"/>
                <w:color w:val="000000"/>
                <w:sz w:val="18"/>
                <w:szCs w:val="18"/>
                <w:lang w:eastAsia="fr-BE"/>
              </w:rPr>
              <w:t>,</w:t>
            </w:r>
            <w:r w:rsidRPr="00181225">
              <w:rPr>
                <w:rFonts w:ascii="Arial" w:hAnsi="Arial" w:cs="Arial"/>
                <w:color w:val="000000"/>
                <w:sz w:val="18"/>
                <w:szCs w:val="18"/>
                <w:lang w:eastAsia="fr-BE"/>
              </w:rPr>
              <w:t>0</w:t>
            </w:r>
          </w:p>
        </w:tc>
        <w:tc>
          <w:tcPr>
            <w:tcW w:w="1200" w:type="dxa"/>
            <w:tcBorders>
              <w:top w:val="nil"/>
              <w:left w:val="nil"/>
              <w:bottom w:val="nil"/>
              <w:right w:val="nil"/>
            </w:tcBorders>
            <w:shd w:val="clear" w:color="auto" w:fill="auto"/>
            <w:noWrap/>
            <w:hideMark/>
          </w:tcPr>
          <w:p w:rsidR="00181225" w:rsidRPr="00181225" w:rsidRDefault="00181225" w:rsidP="00181225">
            <w:pPr>
              <w:spacing w:line="240" w:lineRule="auto"/>
              <w:jc w:val="right"/>
              <w:rPr>
                <w:rFonts w:ascii="Arial" w:hAnsi="Arial" w:cs="Arial"/>
                <w:color w:val="000000"/>
                <w:sz w:val="18"/>
                <w:szCs w:val="18"/>
              </w:rPr>
            </w:pPr>
            <w:r w:rsidRPr="00181225">
              <w:rPr>
                <w:rFonts w:ascii="Arial" w:hAnsi="Arial" w:cs="Arial"/>
                <w:color w:val="000000"/>
                <w:sz w:val="18"/>
                <w:szCs w:val="18"/>
                <w:lang w:eastAsia="fr-BE"/>
              </w:rPr>
              <w:t>44</w:t>
            </w:r>
            <w:r>
              <w:rPr>
                <w:rFonts w:ascii="Arial" w:hAnsi="Arial" w:cs="Arial"/>
                <w:color w:val="000000"/>
                <w:sz w:val="18"/>
                <w:szCs w:val="18"/>
                <w:lang w:eastAsia="fr-BE"/>
              </w:rPr>
              <w:t>,</w:t>
            </w:r>
            <w:r w:rsidRPr="00181225">
              <w:rPr>
                <w:rFonts w:ascii="Arial" w:hAnsi="Arial" w:cs="Arial"/>
                <w:color w:val="000000"/>
                <w:sz w:val="18"/>
                <w:szCs w:val="18"/>
                <w:lang w:eastAsia="fr-BE"/>
              </w:rPr>
              <w:t>0</w:t>
            </w:r>
          </w:p>
        </w:tc>
        <w:tc>
          <w:tcPr>
            <w:tcW w:w="1200" w:type="dxa"/>
            <w:tcBorders>
              <w:top w:val="nil"/>
              <w:left w:val="nil"/>
              <w:bottom w:val="nil"/>
              <w:right w:val="nil"/>
            </w:tcBorders>
            <w:shd w:val="clear" w:color="auto" w:fill="auto"/>
            <w:noWrap/>
            <w:hideMark/>
          </w:tcPr>
          <w:p w:rsidR="00181225" w:rsidRPr="00181225" w:rsidRDefault="00181225" w:rsidP="00181225">
            <w:pPr>
              <w:spacing w:line="240" w:lineRule="auto"/>
              <w:jc w:val="right"/>
              <w:rPr>
                <w:rFonts w:ascii="Arial" w:hAnsi="Arial" w:cs="Arial"/>
                <w:color w:val="000000"/>
                <w:sz w:val="18"/>
                <w:szCs w:val="18"/>
              </w:rPr>
            </w:pPr>
            <w:r w:rsidRPr="00181225">
              <w:rPr>
                <w:rFonts w:ascii="Arial" w:hAnsi="Arial" w:cs="Arial"/>
                <w:color w:val="000000"/>
                <w:sz w:val="18"/>
                <w:szCs w:val="18"/>
                <w:lang w:eastAsia="fr-BE"/>
              </w:rPr>
              <w:t>100</w:t>
            </w:r>
            <w:r>
              <w:rPr>
                <w:rFonts w:ascii="Arial" w:hAnsi="Arial" w:cs="Arial"/>
                <w:color w:val="000000"/>
                <w:sz w:val="18"/>
                <w:szCs w:val="18"/>
                <w:lang w:eastAsia="fr-BE"/>
              </w:rPr>
              <w:t>,</w:t>
            </w:r>
            <w:r w:rsidRPr="00181225">
              <w:rPr>
                <w:rFonts w:ascii="Arial" w:hAnsi="Arial" w:cs="Arial"/>
                <w:color w:val="000000"/>
                <w:sz w:val="18"/>
                <w:szCs w:val="18"/>
                <w:lang w:eastAsia="fr-BE"/>
              </w:rPr>
              <w:t>0</w:t>
            </w:r>
          </w:p>
        </w:tc>
      </w:tr>
      <w:tr w:rsidR="00181225" w:rsidRPr="00181225" w:rsidTr="007919F3">
        <w:trPr>
          <w:trHeight w:val="300"/>
          <w:jc w:val="center"/>
        </w:trPr>
        <w:tc>
          <w:tcPr>
            <w:tcW w:w="1200" w:type="dxa"/>
            <w:tcBorders>
              <w:top w:val="nil"/>
              <w:left w:val="nil"/>
              <w:bottom w:val="nil"/>
              <w:right w:val="nil"/>
            </w:tcBorders>
            <w:shd w:val="clear" w:color="auto" w:fill="auto"/>
            <w:vAlign w:val="center"/>
            <w:hideMark/>
          </w:tcPr>
          <w:p w:rsidR="00181225" w:rsidRPr="00181225" w:rsidRDefault="00181225" w:rsidP="00181225">
            <w:pPr>
              <w:spacing w:line="240" w:lineRule="auto"/>
              <w:jc w:val="right"/>
              <w:rPr>
                <w:rFonts w:ascii="Arial" w:hAnsi="Arial" w:cs="Arial"/>
                <w:color w:val="000000"/>
                <w:sz w:val="18"/>
                <w:szCs w:val="18"/>
              </w:rPr>
            </w:pPr>
            <w:r w:rsidRPr="00181225">
              <w:rPr>
                <w:rFonts w:ascii="Arial" w:hAnsi="Arial" w:cs="Arial"/>
                <w:color w:val="000000"/>
                <w:sz w:val="18"/>
                <w:szCs w:val="18"/>
                <w:lang w:eastAsia="fr-BE"/>
              </w:rPr>
              <w:t>2007</w:t>
            </w:r>
          </w:p>
        </w:tc>
        <w:tc>
          <w:tcPr>
            <w:tcW w:w="1200" w:type="dxa"/>
            <w:tcBorders>
              <w:top w:val="nil"/>
              <w:left w:val="nil"/>
              <w:bottom w:val="nil"/>
              <w:right w:val="nil"/>
            </w:tcBorders>
            <w:shd w:val="clear" w:color="auto" w:fill="auto"/>
            <w:noWrap/>
            <w:vAlign w:val="bottom"/>
            <w:hideMark/>
          </w:tcPr>
          <w:p w:rsidR="00181225" w:rsidRPr="00181225" w:rsidRDefault="00181225" w:rsidP="00181225">
            <w:pPr>
              <w:spacing w:line="240" w:lineRule="auto"/>
              <w:jc w:val="center"/>
              <w:rPr>
                <w:color w:val="000000"/>
                <w:sz w:val="18"/>
                <w:szCs w:val="18"/>
              </w:rPr>
            </w:pPr>
            <w:r w:rsidRPr="00181225">
              <w:rPr>
                <w:color w:val="000000"/>
                <w:sz w:val="18"/>
                <w:szCs w:val="18"/>
                <w:lang w:eastAsia="fr-BE"/>
              </w:rPr>
              <w:t>Total</w:t>
            </w:r>
          </w:p>
        </w:tc>
        <w:tc>
          <w:tcPr>
            <w:tcW w:w="1200" w:type="dxa"/>
            <w:tcBorders>
              <w:top w:val="nil"/>
              <w:left w:val="nil"/>
              <w:bottom w:val="nil"/>
              <w:right w:val="nil"/>
            </w:tcBorders>
            <w:shd w:val="clear" w:color="auto" w:fill="auto"/>
            <w:noWrap/>
            <w:hideMark/>
          </w:tcPr>
          <w:p w:rsidR="00181225" w:rsidRPr="00181225" w:rsidRDefault="00181225" w:rsidP="00181225">
            <w:pPr>
              <w:spacing w:line="240" w:lineRule="auto"/>
              <w:jc w:val="right"/>
              <w:rPr>
                <w:rFonts w:ascii="Arial" w:hAnsi="Arial" w:cs="Arial"/>
                <w:color w:val="000000"/>
                <w:sz w:val="18"/>
                <w:szCs w:val="18"/>
              </w:rPr>
            </w:pPr>
            <w:r w:rsidRPr="00181225">
              <w:rPr>
                <w:rFonts w:ascii="Arial" w:hAnsi="Arial" w:cs="Arial"/>
                <w:color w:val="000000"/>
                <w:sz w:val="18"/>
                <w:szCs w:val="18"/>
                <w:lang w:eastAsia="fr-BE"/>
              </w:rPr>
              <w:t>72</w:t>
            </w:r>
            <w:r>
              <w:rPr>
                <w:rFonts w:ascii="Arial" w:hAnsi="Arial" w:cs="Arial"/>
                <w:color w:val="000000"/>
                <w:sz w:val="18"/>
                <w:szCs w:val="18"/>
                <w:lang w:eastAsia="fr-BE"/>
              </w:rPr>
              <w:t>,</w:t>
            </w:r>
            <w:r w:rsidRPr="00181225">
              <w:rPr>
                <w:rFonts w:ascii="Arial" w:hAnsi="Arial" w:cs="Arial"/>
                <w:color w:val="000000"/>
                <w:sz w:val="18"/>
                <w:szCs w:val="18"/>
                <w:lang w:eastAsia="fr-BE"/>
              </w:rPr>
              <w:t>0</w:t>
            </w:r>
          </w:p>
        </w:tc>
        <w:tc>
          <w:tcPr>
            <w:tcW w:w="1200" w:type="dxa"/>
            <w:tcBorders>
              <w:top w:val="nil"/>
              <w:left w:val="nil"/>
              <w:bottom w:val="nil"/>
              <w:right w:val="nil"/>
            </w:tcBorders>
            <w:shd w:val="clear" w:color="auto" w:fill="auto"/>
            <w:noWrap/>
            <w:hideMark/>
          </w:tcPr>
          <w:p w:rsidR="00181225" w:rsidRPr="00181225" w:rsidRDefault="00181225" w:rsidP="00181225">
            <w:pPr>
              <w:spacing w:line="240" w:lineRule="auto"/>
              <w:jc w:val="right"/>
              <w:rPr>
                <w:rFonts w:ascii="Arial" w:hAnsi="Arial" w:cs="Arial"/>
                <w:color w:val="000000"/>
                <w:sz w:val="18"/>
                <w:szCs w:val="18"/>
              </w:rPr>
            </w:pPr>
            <w:r w:rsidRPr="00181225">
              <w:rPr>
                <w:rFonts w:ascii="Arial" w:hAnsi="Arial" w:cs="Arial"/>
                <w:color w:val="000000"/>
                <w:sz w:val="18"/>
                <w:szCs w:val="18"/>
                <w:lang w:eastAsia="fr-BE"/>
              </w:rPr>
              <w:t>28</w:t>
            </w:r>
            <w:r>
              <w:rPr>
                <w:rFonts w:ascii="Arial" w:hAnsi="Arial" w:cs="Arial"/>
                <w:color w:val="000000"/>
                <w:sz w:val="18"/>
                <w:szCs w:val="18"/>
                <w:lang w:eastAsia="fr-BE"/>
              </w:rPr>
              <w:t>,</w:t>
            </w:r>
            <w:r w:rsidRPr="00181225">
              <w:rPr>
                <w:rFonts w:ascii="Arial" w:hAnsi="Arial" w:cs="Arial"/>
                <w:color w:val="000000"/>
                <w:sz w:val="18"/>
                <w:szCs w:val="18"/>
                <w:lang w:eastAsia="fr-BE"/>
              </w:rPr>
              <w:t>0</w:t>
            </w:r>
          </w:p>
        </w:tc>
        <w:tc>
          <w:tcPr>
            <w:tcW w:w="1200" w:type="dxa"/>
            <w:tcBorders>
              <w:top w:val="nil"/>
              <w:left w:val="nil"/>
              <w:bottom w:val="nil"/>
              <w:right w:val="nil"/>
            </w:tcBorders>
            <w:shd w:val="clear" w:color="auto" w:fill="auto"/>
            <w:noWrap/>
            <w:hideMark/>
          </w:tcPr>
          <w:p w:rsidR="00181225" w:rsidRPr="00181225" w:rsidRDefault="00181225" w:rsidP="00181225">
            <w:pPr>
              <w:spacing w:line="240" w:lineRule="auto"/>
              <w:jc w:val="right"/>
              <w:rPr>
                <w:rFonts w:ascii="Arial" w:hAnsi="Arial" w:cs="Arial"/>
                <w:color w:val="000000"/>
                <w:sz w:val="18"/>
                <w:szCs w:val="18"/>
              </w:rPr>
            </w:pPr>
            <w:r w:rsidRPr="00181225">
              <w:rPr>
                <w:rFonts w:ascii="Arial" w:hAnsi="Arial" w:cs="Arial"/>
                <w:color w:val="000000"/>
                <w:sz w:val="18"/>
                <w:szCs w:val="18"/>
                <w:lang w:eastAsia="fr-BE"/>
              </w:rPr>
              <w:t>100</w:t>
            </w:r>
            <w:r>
              <w:rPr>
                <w:rFonts w:ascii="Arial" w:hAnsi="Arial" w:cs="Arial"/>
                <w:color w:val="000000"/>
                <w:sz w:val="18"/>
                <w:szCs w:val="18"/>
                <w:lang w:eastAsia="fr-BE"/>
              </w:rPr>
              <w:t>,</w:t>
            </w:r>
            <w:r w:rsidRPr="00181225">
              <w:rPr>
                <w:rFonts w:ascii="Arial" w:hAnsi="Arial" w:cs="Arial"/>
                <w:color w:val="000000"/>
                <w:sz w:val="18"/>
                <w:szCs w:val="18"/>
                <w:lang w:eastAsia="fr-BE"/>
              </w:rPr>
              <w:t>0</w:t>
            </w:r>
          </w:p>
        </w:tc>
      </w:tr>
      <w:tr w:rsidR="00181225" w:rsidRPr="00181225" w:rsidTr="007919F3">
        <w:trPr>
          <w:trHeight w:val="300"/>
          <w:jc w:val="center"/>
        </w:trPr>
        <w:tc>
          <w:tcPr>
            <w:tcW w:w="1200" w:type="dxa"/>
            <w:tcBorders>
              <w:top w:val="nil"/>
              <w:left w:val="nil"/>
              <w:bottom w:val="nil"/>
              <w:right w:val="nil"/>
            </w:tcBorders>
            <w:shd w:val="clear" w:color="auto" w:fill="auto"/>
            <w:vAlign w:val="center"/>
            <w:hideMark/>
          </w:tcPr>
          <w:p w:rsidR="00181225" w:rsidRPr="00181225" w:rsidRDefault="00181225" w:rsidP="00181225">
            <w:pPr>
              <w:spacing w:line="240" w:lineRule="auto"/>
              <w:jc w:val="left"/>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181225" w:rsidRPr="00181225" w:rsidRDefault="00181225" w:rsidP="00181225">
            <w:pPr>
              <w:spacing w:line="240" w:lineRule="auto"/>
              <w:rPr>
                <w:rFonts w:ascii="Arial" w:hAnsi="Arial" w:cs="Arial"/>
                <w:color w:val="000000"/>
                <w:sz w:val="18"/>
                <w:szCs w:val="18"/>
              </w:rPr>
            </w:pPr>
            <w:r w:rsidRPr="00181225">
              <w:rPr>
                <w:rFonts w:ascii="Arial" w:hAnsi="Arial" w:cs="Arial"/>
                <w:color w:val="000000"/>
                <w:sz w:val="18"/>
                <w:szCs w:val="18"/>
                <w:lang w:eastAsia="fr-BE"/>
              </w:rPr>
              <w:t>non pauvres</w:t>
            </w:r>
          </w:p>
        </w:tc>
        <w:tc>
          <w:tcPr>
            <w:tcW w:w="1200" w:type="dxa"/>
            <w:tcBorders>
              <w:top w:val="nil"/>
              <w:left w:val="nil"/>
              <w:bottom w:val="nil"/>
              <w:right w:val="nil"/>
            </w:tcBorders>
            <w:shd w:val="clear" w:color="auto" w:fill="auto"/>
            <w:noWrap/>
            <w:hideMark/>
          </w:tcPr>
          <w:p w:rsidR="00181225" w:rsidRPr="00181225" w:rsidRDefault="00181225" w:rsidP="00181225">
            <w:pPr>
              <w:spacing w:line="240" w:lineRule="auto"/>
              <w:jc w:val="right"/>
              <w:rPr>
                <w:rFonts w:ascii="Arial" w:hAnsi="Arial" w:cs="Arial"/>
                <w:color w:val="000000"/>
                <w:sz w:val="18"/>
                <w:szCs w:val="18"/>
              </w:rPr>
            </w:pPr>
            <w:r w:rsidRPr="00181225">
              <w:rPr>
                <w:rFonts w:ascii="Arial" w:hAnsi="Arial" w:cs="Arial"/>
                <w:color w:val="000000"/>
                <w:sz w:val="18"/>
                <w:szCs w:val="18"/>
                <w:lang w:eastAsia="fr-BE"/>
              </w:rPr>
              <w:t>84</w:t>
            </w:r>
            <w:r>
              <w:rPr>
                <w:rFonts w:ascii="Arial" w:hAnsi="Arial" w:cs="Arial"/>
                <w:color w:val="000000"/>
                <w:sz w:val="18"/>
                <w:szCs w:val="18"/>
                <w:lang w:eastAsia="fr-BE"/>
              </w:rPr>
              <w:t>,</w:t>
            </w:r>
            <w:r w:rsidRPr="00181225">
              <w:rPr>
                <w:rFonts w:ascii="Arial" w:hAnsi="Arial" w:cs="Arial"/>
                <w:color w:val="000000"/>
                <w:sz w:val="18"/>
                <w:szCs w:val="18"/>
                <w:lang w:eastAsia="fr-BE"/>
              </w:rPr>
              <w:t>1</w:t>
            </w:r>
          </w:p>
        </w:tc>
        <w:tc>
          <w:tcPr>
            <w:tcW w:w="1200" w:type="dxa"/>
            <w:tcBorders>
              <w:top w:val="nil"/>
              <w:left w:val="nil"/>
              <w:bottom w:val="nil"/>
              <w:right w:val="nil"/>
            </w:tcBorders>
            <w:shd w:val="clear" w:color="auto" w:fill="auto"/>
            <w:noWrap/>
            <w:hideMark/>
          </w:tcPr>
          <w:p w:rsidR="00181225" w:rsidRPr="00181225" w:rsidRDefault="00181225" w:rsidP="00181225">
            <w:pPr>
              <w:spacing w:line="240" w:lineRule="auto"/>
              <w:jc w:val="right"/>
              <w:rPr>
                <w:rFonts w:ascii="Arial" w:hAnsi="Arial" w:cs="Arial"/>
                <w:color w:val="000000"/>
                <w:sz w:val="18"/>
                <w:szCs w:val="18"/>
              </w:rPr>
            </w:pPr>
            <w:r w:rsidRPr="00181225">
              <w:rPr>
                <w:rFonts w:ascii="Arial" w:hAnsi="Arial" w:cs="Arial"/>
                <w:color w:val="000000"/>
                <w:sz w:val="18"/>
                <w:szCs w:val="18"/>
                <w:lang w:eastAsia="fr-BE"/>
              </w:rPr>
              <w:t>68</w:t>
            </w:r>
            <w:r>
              <w:rPr>
                <w:rFonts w:ascii="Arial" w:hAnsi="Arial" w:cs="Arial"/>
                <w:color w:val="000000"/>
                <w:sz w:val="18"/>
                <w:szCs w:val="18"/>
                <w:lang w:eastAsia="fr-BE"/>
              </w:rPr>
              <w:t>,</w:t>
            </w:r>
            <w:r w:rsidRPr="00181225">
              <w:rPr>
                <w:rFonts w:ascii="Arial" w:hAnsi="Arial" w:cs="Arial"/>
                <w:color w:val="000000"/>
                <w:sz w:val="18"/>
                <w:szCs w:val="18"/>
                <w:lang w:eastAsia="fr-BE"/>
              </w:rPr>
              <w:t>0</w:t>
            </w:r>
          </w:p>
        </w:tc>
        <w:tc>
          <w:tcPr>
            <w:tcW w:w="1200" w:type="dxa"/>
            <w:tcBorders>
              <w:top w:val="nil"/>
              <w:left w:val="nil"/>
              <w:bottom w:val="nil"/>
              <w:right w:val="nil"/>
            </w:tcBorders>
            <w:shd w:val="clear" w:color="auto" w:fill="auto"/>
            <w:noWrap/>
            <w:hideMark/>
          </w:tcPr>
          <w:p w:rsidR="00181225" w:rsidRPr="00181225" w:rsidRDefault="00181225" w:rsidP="00181225">
            <w:pPr>
              <w:spacing w:line="240" w:lineRule="auto"/>
              <w:jc w:val="right"/>
              <w:rPr>
                <w:rFonts w:ascii="Arial" w:hAnsi="Arial" w:cs="Arial"/>
                <w:color w:val="000000"/>
                <w:sz w:val="18"/>
                <w:szCs w:val="18"/>
              </w:rPr>
            </w:pPr>
            <w:r w:rsidRPr="00181225">
              <w:rPr>
                <w:rFonts w:ascii="Arial" w:hAnsi="Arial" w:cs="Arial"/>
                <w:color w:val="000000"/>
                <w:sz w:val="18"/>
                <w:szCs w:val="18"/>
                <w:lang w:eastAsia="fr-BE"/>
              </w:rPr>
              <w:t>79</w:t>
            </w:r>
            <w:r>
              <w:rPr>
                <w:rFonts w:ascii="Arial" w:hAnsi="Arial" w:cs="Arial"/>
                <w:color w:val="000000"/>
                <w:sz w:val="18"/>
                <w:szCs w:val="18"/>
                <w:lang w:eastAsia="fr-BE"/>
              </w:rPr>
              <w:t>,</w:t>
            </w:r>
            <w:r w:rsidRPr="00181225">
              <w:rPr>
                <w:rFonts w:ascii="Arial" w:hAnsi="Arial" w:cs="Arial"/>
                <w:color w:val="000000"/>
                <w:sz w:val="18"/>
                <w:szCs w:val="18"/>
                <w:lang w:eastAsia="fr-BE"/>
              </w:rPr>
              <w:t>6</w:t>
            </w:r>
          </w:p>
        </w:tc>
      </w:tr>
      <w:tr w:rsidR="00181225" w:rsidRPr="00181225" w:rsidTr="007919F3">
        <w:trPr>
          <w:trHeight w:val="300"/>
          <w:jc w:val="center"/>
        </w:trPr>
        <w:tc>
          <w:tcPr>
            <w:tcW w:w="1200" w:type="dxa"/>
            <w:tcBorders>
              <w:top w:val="nil"/>
              <w:left w:val="nil"/>
              <w:bottom w:val="nil"/>
              <w:right w:val="nil"/>
            </w:tcBorders>
            <w:shd w:val="clear" w:color="auto" w:fill="auto"/>
            <w:vAlign w:val="center"/>
            <w:hideMark/>
          </w:tcPr>
          <w:p w:rsidR="00181225" w:rsidRPr="00181225" w:rsidRDefault="00181225" w:rsidP="00181225">
            <w:pPr>
              <w:spacing w:line="240" w:lineRule="auto"/>
              <w:jc w:val="left"/>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181225" w:rsidRPr="00181225" w:rsidRDefault="00181225" w:rsidP="00181225">
            <w:pPr>
              <w:spacing w:line="240" w:lineRule="auto"/>
              <w:rPr>
                <w:rFonts w:ascii="Arial" w:hAnsi="Arial" w:cs="Arial"/>
                <w:color w:val="000000"/>
                <w:sz w:val="18"/>
                <w:szCs w:val="18"/>
              </w:rPr>
            </w:pPr>
            <w:r w:rsidRPr="00181225">
              <w:rPr>
                <w:rFonts w:ascii="Arial" w:hAnsi="Arial" w:cs="Arial"/>
                <w:color w:val="000000"/>
                <w:sz w:val="18"/>
                <w:szCs w:val="18"/>
                <w:lang w:eastAsia="fr-BE"/>
              </w:rPr>
              <w:t>pauvres</w:t>
            </w:r>
          </w:p>
        </w:tc>
        <w:tc>
          <w:tcPr>
            <w:tcW w:w="1200" w:type="dxa"/>
            <w:tcBorders>
              <w:top w:val="nil"/>
              <w:left w:val="nil"/>
              <w:bottom w:val="nil"/>
              <w:right w:val="nil"/>
            </w:tcBorders>
            <w:shd w:val="clear" w:color="auto" w:fill="auto"/>
            <w:noWrap/>
            <w:hideMark/>
          </w:tcPr>
          <w:p w:rsidR="00181225" w:rsidRPr="00181225" w:rsidRDefault="00181225" w:rsidP="00181225">
            <w:pPr>
              <w:spacing w:line="240" w:lineRule="auto"/>
              <w:jc w:val="right"/>
              <w:rPr>
                <w:rFonts w:ascii="Arial" w:hAnsi="Arial" w:cs="Arial"/>
                <w:color w:val="000000"/>
                <w:sz w:val="18"/>
                <w:szCs w:val="18"/>
              </w:rPr>
            </w:pPr>
            <w:r w:rsidRPr="00181225">
              <w:rPr>
                <w:rFonts w:ascii="Arial" w:hAnsi="Arial" w:cs="Arial"/>
                <w:color w:val="000000"/>
                <w:sz w:val="18"/>
                <w:szCs w:val="18"/>
                <w:lang w:eastAsia="fr-BE"/>
              </w:rPr>
              <w:t>15</w:t>
            </w:r>
            <w:r>
              <w:rPr>
                <w:rFonts w:ascii="Arial" w:hAnsi="Arial" w:cs="Arial"/>
                <w:color w:val="000000"/>
                <w:sz w:val="18"/>
                <w:szCs w:val="18"/>
                <w:lang w:eastAsia="fr-BE"/>
              </w:rPr>
              <w:t>,</w:t>
            </w:r>
            <w:r w:rsidRPr="00181225">
              <w:rPr>
                <w:rFonts w:ascii="Arial" w:hAnsi="Arial" w:cs="Arial"/>
                <w:color w:val="000000"/>
                <w:sz w:val="18"/>
                <w:szCs w:val="18"/>
                <w:lang w:eastAsia="fr-BE"/>
              </w:rPr>
              <w:t>9</w:t>
            </w:r>
          </w:p>
        </w:tc>
        <w:tc>
          <w:tcPr>
            <w:tcW w:w="1200" w:type="dxa"/>
            <w:tcBorders>
              <w:top w:val="nil"/>
              <w:left w:val="nil"/>
              <w:bottom w:val="nil"/>
              <w:right w:val="nil"/>
            </w:tcBorders>
            <w:shd w:val="clear" w:color="auto" w:fill="auto"/>
            <w:noWrap/>
            <w:hideMark/>
          </w:tcPr>
          <w:p w:rsidR="00181225" w:rsidRPr="00181225" w:rsidRDefault="00181225" w:rsidP="00181225">
            <w:pPr>
              <w:spacing w:line="240" w:lineRule="auto"/>
              <w:jc w:val="right"/>
              <w:rPr>
                <w:rFonts w:ascii="Arial" w:hAnsi="Arial" w:cs="Arial"/>
                <w:color w:val="000000"/>
                <w:sz w:val="18"/>
                <w:szCs w:val="18"/>
              </w:rPr>
            </w:pPr>
            <w:r w:rsidRPr="00181225">
              <w:rPr>
                <w:rFonts w:ascii="Arial" w:hAnsi="Arial" w:cs="Arial"/>
                <w:color w:val="000000"/>
                <w:sz w:val="18"/>
                <w:szCs w:val="18"/>
                <w:lang w:eastAsia="fr-BE"/>
              </w:rPr>
              <w:t>32</w:t>
            </w:r>
            <w:r>
              <w:rPr>
                <w:rFonts w:ascii="Arial" w:hAnsi="Arial" w:cs="Arial"/>
                <w:color w:val="000000"/>
                <w:sz w:val="18"/>
                <w:szCs w:val="18"/>
                <w:lang w:eastAsia="fr-BE"/>
              </w:rPr>
              <w:t>,</w:t>
            </w:r>
            <w:r w:rsidRPr="00181225">
              <w:rPr>
                <w:rFonts w:ascii="Arial" w:hAnsi="Arial" w:cs="Arial"/>
                <w:color w:val="000000"/>
                <w:sz w:val="18"/>
                <w:szCs w:val="18"/>
                <w:lang w:eastAsia="fr-BE"/>
              </w:rPr>
              <w:t>0</w:t>
            </w:r>
          </w:p>
        </w:tc>
        <w:tc>
          <w:tcPr>
            <w:tcW w:w="1200" w:type="dxa"/>
            <w:tcBorders>
              <w:top w:val="nil"/>
              <w:left w:val="nil"/>
              <w:bottom w:val="nil"/>
              <w:right w:val="nil"/>
            </w:tcBorders>
            <w:shd w:val="clear" w:color="auto" w:fill="auto"/>
            <w:noWrap/>
            <w:hideMark/>
          </w:tcPr>
          <w:p w:rsidR="00181225" w:rsidRPr="00181225" w:rsidRDefault="00181225" w:rsidP="00181225">
            <w:pPr>
              <w:spacing w:line="240" w:lineRule="auto"/>
              <w:jc w:val="right"/>
              <w:rPr>
                <w:rFonts w:ascii="Arial" w:hAnsi="Arial" w:cs="Arial"/>
                <w:color w:val="000000"/>
                <w:sz w:val="18"/>
                <w:szCs w:val="18"/>
              </w:rPr>
            </w:pPr>
            <w:r w:rsidRPr="00181225">
              <w:rPr>
                <w:rFonts w:ascii="Arial" w:hAnsi="Arial" w:cs="Arial"/>
                <w:color w:val="000000"/>
                <w:sz w:val="18"/>
                <w:szCs w:val="18"/>
                <w:lang w:eastAsia="fr-BE"/>
              </w:rPr>
              <w:t>20</w:t>
            </w:r>
            <w:r>
              <w:rPr>
                <w:rFonts w:ascii="Arial" w:hAnsi="Arial" w:cs="Arial"/>
                <w:color w:val="000000"/>
                <w:sz w:val="18"/>
                <w:szCs w:val="18"/>
                <w:lang w:eastAsia="fr-BE"/>
              </w:rPr>
              <w:t>,</w:t>
            </w:r>
            <w:r w:rsidRPr="00181225">
              <w:rPr>
                <w:rFonts w:ascii="Arial" w:hAnsi="Arial" w:cs="Arial"/>
                <w:color w:val="000000"/>
                <w:sz w:val="18"/>
                <w:szCs w:val="18"/>
                <w:lang w:eastAsia="fr-BE"/>
              </w:rPr>
              <w:t>4</w:t>
            </w:r>
          </w:p>
        </w:tc>
      </w:tr>
      <w:tr w:rsidR="00181225" w:rsidRPr="00181225" w:rsidTr="007919F3">
        <w:trPr>
          <w:trHeight w:val="300"/>
          <w:jc w:val="center"/>
        </w:trPr>
        <w:tc>
          <w:tcPr>
            <w:tcW w:w="1200" w:type="dxa"/>
            <w:tcBorders>
              <w:top w:val="nil"/>
              <w:left w:val="nil"/>
              <w:bottom w:val="single" w:sz="4" w:space="0" w:color="auto"/>
              <w:right w:val="nil"/>
            </w:tcBorders>
            <w:shd w:val="clear" w:color="auto" w:fill="auto"/>
            <w:vAlign w:val="center"/>
            <w:hideMark/>
          </w:tcPr>
          <w:p w:rsidR="00181225" w:rsidRPr="00181225" w:rsidRDefault="00181225" w:rsidP="00181225">
            <w:pPr>
              <w:spacing w:line="240" w:lineRule="auto"/>
              <w:jc w:val="left"/>
              <w:rPr>
                <w:rFonts w:ascii="Arial" w:hAnsi="Arial" w:cs="Arial"/>
                <w:color w:val="000000"/>
                <w:sz w:val="18"/>
                <w:szCs w:val="18"/>
              </w:rPr>
            </w:pPr>
            <w:r w:rsidRPr="00181225">
              <w:rPr>
                <w:rFonts w:ascii="Arial" w:hAnsi="Arial" w:cs="Arial"/>
                <w:color w:val="000000"/>
                <w:sz w:val="18"/>
                <w:szCs w:val="18"/>
              </w:rPr>
              <w:t> </w:t>
            </w:r>
          </w:p>
        </w:tc>
        <w:tc>
          <w:tcPr>
            <w:tcW w:w="1200" w:type="dxa"/>
            <w:tcBorders>
              <w:top w:val="nil"/>
              <w:left w:val="nil"/>
              <w:bottom w:val="single" w:sz="4" w:space="0" w:color="auto"/>
              <w:right w:val="nil"/>
            </w:tcBorders>
            <w:shd w:val="clear" w:color="auto" w:fill="auto"/>
            <w:noWrap/>
            <w:vAlign w:val="bottom"/>
            <w:hideMark/>
          </w:tcPr>
          <w:p w:rsidR="00181225" w:rsidRPr="00181225" w:rsidRDefault="00181225" w:rsidP="00181225">
            <w:pPr>
              <w:spacing w:line="240" w:lineRule="auto"/>
              <w:jc w:val="center"/>
              <w:rPr>
                <w:color w:val="000000"/>
                <w:sz w:val="18"/>
                <w:szCs w:val="18"/>
              </w:rPr>
            </w:pPr>
            <w:r w:rsidRPr="00181225">
              <w:rPr>
                <w:color w:val="000000"/>
                <w:sz w:val="18"/>
                <w:szCs w:val="18"/>
                <w:lang w:eastAsia="fr-BE"/>
              </w:rPr>
              <w:t>Total</w:t>
            </w:r>
          </w:p>
        </w:tc>
        <w:tc>
          <w:tcPr>
            <w:tcW w:w="1200" w:type="dxa"/>
            <w:tcBorders>
              <w:top w:val="nil"/>
              <w:left w:val="nil"/>
              <w:bottom w:val="single" w:sz="4" w:space="0" w:color="auto"/>
              <w:right w:val="nil"/>
            </w:tcBorders>
            <w:shd w:val="clear" w:color="auto" w:fill="auto"/>
            <w:noWrap/>
            <w:hideMark/>
          </w:tcPr>
          <w:p w:rsidR="00181225" w:rsidRPr="00181225" w:rsidRDefault="00181225" w:rsidP="00181225">
            <w:pPr>
              <w:spacing w:line="240" w:lineRule="auto"/>
              <w:jc w:val="right"/>
              <w:rPr>
                <w:rFonts w:ascii="Arial" w:hAnsi="Arial" w:cs="Arial"/>
                <w:color w:val="000000"/>
                <w:sz w:val="18"/>
                <w:szCs w:val="18"/>
              </w:rPr>
            </w:pPr>
            <w:r w:rsidRPr="00181225">
              <w:rPr>
                <w:rFonts w:ascii="Arial" w:hAnsi="Arial" w:cs="Arial"/>
                <w:color w:val="000000"/>
                <w:sz w:val="18"/>
                <w:szCs w:val="18"/>
                <w:lang w:eastAsia="fr-BE"/>
              </w:rPr>
              <w:t>100</w:t>
            </w:r>
            <w:r>
              <w:rPr>
                <w:rFonts w:ascii="Arial" w:hAnsi="Arial" w:cs="Arial"/>
                <w:color w:val="000000"/>
                <w:sz w:val="18"/>
                <w:szCs w:val="18"/>
                <w:lang w:eastAsia="fr-BE"/>
              </w:rPr>
              <w:t>,</w:t>
            </w:r>
            <w:r w:rsidRPr="00181225">
              <w:rPr>
                <w:rFonts w:ascii="Arial" w:hAnsi="Arial" w:cs="Arial"/>
                <w:color w:val="000000"/>
                <w:sz w:val="18"/>
                <w:szCs w:val="18"/>
                <w:lang w:eastAsia="fr-BE"/>
              </w:rPr>
              <w:t>0</w:t>
            </w:r>
          </w:p>
        </w:tc>
        <w:tc>
          <w:tcPr>
            <w:tcW w:w="1200" w:type="dxa"/>
            <w:tcBorders>
              <w:top w:val="nil"/>
              <w:left w:val="nil"/>
              <w:bottom w:val="single" w:sz="4" w:space="0" w:color="auto"/>
              <w:right w:val="nil"/>
            </w:tcBorders>
            <w:shd w:val="clear" w:color="auto" w:fill="auto"/>
            <w:noWrap/>
            <w:hideMark/>
          </w:tcPr>
          <w:p w:rsidR="00181225" w:rsidRPr="00181225" w:rsidRDefault="00181225" w:rsidP="00181225">
            <w:pPr>
              <w:spacing w:line="240" w:lineRule="auto"/>
              <w:jc w:val="right"/>
              <w:rPr>
                <w:rFonts w:ascii="Arial" w:hAnsi="Arial" w:cs="Arial"/>
                <w:color w:val="000000"/>
                <w:sz w:val="18"/>
                <w:szCs w:val="18"/>
              </w:rPr>
            </w:pPr>
            <w:r w:rsidRPr="00181225">
              <w:rPr>
                <w:rFonts w:ascii="Arial" w:hAnsi="Arial" w:cs="Arial"/>
                <w:color w:val="000000"/>
                <w:sz w:val="18"/>
                <w:szCs w:val="18"/>
                <w:lang w:eastAsia="fr-BE"/>
              </w:rPr>
              <w:t>100</w:t>
            </w:r>
            <w:r>
              <w:rPr>
                <w:rFonts w:ascii="Arial" w:hAnsi="Arial" w:cs="Arial"/>
                <w:color w:val="000000"/>
                <w:sz w:val="18"/>
                <w:szCs w:val="18"/>
                <w:lang w:eastAsia="fr-BE"/>
              </w:rPr>
              <w:t>,</w:t>
            </w:r>
            <w:r w:rsidRPr="00181225">
              <w:rPr>
                <w:rFonts w:ascii="Arial" w:hAnsi="Arial" w:cs="Arial"/>
                <w:color w:val="000000"/>
                <w:sz w:val="18"/>
                <w:szCs w:val="18"/>
                <w:lang w:eastAsia="fr-BE"/>
              </w:rPr>
              <w:t>0</w:t>
            </w:r>
          </w:p>
        </w:tc>
        <w:tc>
          <w:tcPr>
            <w:tcW w:w="1200" w:type="dxa"/>
            <w:tcBorders>
              <w:top w:val="nil"/>
              <w:left w:val="nil"/>
              <w:bottom w:val="single" w:sz="4" w:space="0" w:color="auto"/>
              <w:right w:val="nil"/>
            </w:tcBorders>
            <w:shd w:val="clear" w:color="auto" w:fill="auto"/>
            <w:noWrap/>
            <w:hideMark/>
          </w:tcPr>
          <w:p w:rsidR="00181225" w:rsidRPr="00181225" w:rsidRDefault="00181225" w:rsidP="00181225">
            <w:pPr>
              <w:spacing w:line="240" w:lineRule="auto"/>
              <w:jc w:val="right"/>
              <w:rPr>
                <w:rFonts w:ascii="Arial" w:hAnsi="Arial" w:cs="Arial"/>
                <w:color w:val="000000"/>
                <w:sz w:val="18"/>
                <w:szCs w:val="18"/>
              </w:rPr>
            </w:pPr>
            <w:r w:rsidRPr="00181225">
              <w:rPr>
                <w:rFonts w:ascii="Arial" w:hAnsi="Arial" w:cs="Arial"/>
                <w:color w:val="000000"/>
                <w:sz w:val="18"/>
                <w:szCs w:val="18"/>
                <w:lang w:eastAsia="fr-BE"/>
              </w:rPr>
              <w:t>100</w:t>
            </w:r>
            <w:r>
              <w:rPr>
                <w:rFonts w:ascii="Arial" w:hAnsi="Arial" w:cs="Arial"/>
                <w:color w:val="000000"/>
                <w:sz w:val="18"/>
                <w:szCs w:val="18"/>
                <w:lang w:eastAsia="fr-BE"/>
              </w:rPr>
              <w:t>,</w:t>
            </w:r>
            <w:r w:rsidRPr="00181225">
              <w:rPr>
                <w:rFonts w:ascii="Arial" w:hAnsi="Arial" w:cs="Arial"/>
                <w:color w:val="000000"/>
                <w:sz w:val="18"/>
                <w:szCs w:val="18"/>
                <w:lang w:eastAsia="fr-BE"/>
              </w:rPr>
              <w:t>0</w:t>
            </w:r>
          </w:p>
        </w:tc>
      </w:tr>
    </w:tbl>
    <w:p w:rsidR="00DB03EA" w:rsidRDefault="00DB03EA" w:rsidP="00DB03EA"/>
    <w:p w:rsidR="00722968" w:rsidRDefault="00722968" w:rsidP="00DB03EA">
      <w:pPr>
        <w:sectPr w:rsidR="00722968" w:rsidSect="00100F8C">
          <w:type w:val="continuous"/>
          <w:pgSz w:w="11906" w:h="16838"/>
          <w:pgMar w:top="1417" w:right="1417" w:bottom="1417" w:left="1417" w:header="708" w:footer="708" w:gutter="0"/>
          <w:cols w:space="708"/>
          <w:docGrid w:linePitch="360"/>
        </w:sectPr>
      </w:pPr>
    </w:p>
    <w:p w:rsidR="009C5E4F" w:rsidRDefault="00DB03EA" w:rsidP="00DB03EA">
      <w:pPr>
        <w:rPr>
          <w:b/>
          <w:color w:val="17365D" w:themeColor="text2" w:themeShade="BF"/>
          <w:sz w:val="28"/>
          <w:szCs w:val="28"/>
        </w:rPr>
      </w:pPr>
      <w:r w:rsidRPr="009C5E4F">
        <w:rPr>
          <w:b/>
          <w:color w:val="17365D" w:themeColor="text2" w:themeShade="BF"/>
          <w:sz w:val="28"/>
          <w:szCs w:val="28"/>
        </w:rPr>
        <w:lastRenderedPageBreak/>
        <w:t>Décomposition des indices de pauvreté en composante de croissance et en composante de redistribution</w:t>
      </w:r>
      <w:r w:rsidR="009C5E4F">
        <w:rPr>
          <w:b/>
          <w:color w:val="17365D" w:themeColor="text2" w:themeShade="BF"/>
          <w:sz w:val="28"/>
          <w:szCs w:val="28"/>
        </w:rPr>
        <w:t>.</w:t>
      </w:r>
    </w:p>
    <w:p w:rsidR="009C5E4F" w:rsidRDefault="009C5E4F" w:rsidP="00DB03EA">
      <w:pPr>
        <w:rPr>
          <w:b/>
          <w:color w:val="17365D" w:themeColor="text2" w:themeShade="BF"/>
          <w:sz w:val="28"/>
          <w:szCs w:val="28"/>
        </w:rPr>
      </w:pPr>
    </w:p>
    <w:p w:rsidR="007919F3" w:rsidRDefault="007919F3" w:rsidP="00DB03EA">
      <w:pPr>
        <w:rPr>
          <w:b/>
          <w:color w:val="17365D" w:themeColor="text2" w:themeShade="BF"/>
          <w:sz w:val="28"/>
          <w:szCs w:val="28"/>
        </w:rPr>
      </w:pPr>
      <w:r>
        <w:t>La décomposition de la variation des indices de pauvreté en composante de croissance et en composant de redistribution met en évidence la prédominance de celle-ci par rapport à la composante</w:t>
      </w:r>
      <w:r w:rsidR="00AF5E0C">
        <w:t xml:space="preserve"> de</w:t>
      </w:r>
      <w:r>
        <w:t xml:space="preserve"> croissance. Au niveau national, l’augmentation de l’incidence de pauvreté de 0,02 point est le résultat combiné de la réduction de cette incidence de 0,03 point due à la redistribution et de l’augmentation de 0,05 point du fait de la croissance.</w:t>
      </w:r>
      <w:r w:rsidR="00E11786">
        <w:t xml:space="preserve"> Quel</w:t>
      </w:r>
      <w:r w:rsidR="00AF5E0C">
        <w:t xml:space="preserve"> </w:t>
      </w:r>
      <w:r w:rsidR="00E11786">
        <w:t xml:space="preserve">que soit le milieu de </w:t>
      </w:r>
      <w:r w:rsidR="00E11786">
        <w:lastRenderedPageBreak/>
        <w:t xml:space="preserve">résidence, on note une prédominance de la composante </w:t>
      </w:r>
      <w:r w:rsidR="00AF5E0C">
        <w:t xml:space="preserve">de </w:t>
      </w:r>
      <w:r w:rsidR="00E11786">
        <w:t>redistribution. En milieu rural, la composante redistribution a eu un effet important sur l’incidence de pauvreté que dans le milieu urbain. En effet, en milieu rural l’augmentation de l’incidence de pauvreté de 0,02 est le résultat de la réduction de l’incidence de pauvreté  de 0,05 poi</w:t>
      </w:r>
      <w:r w:rsidR="00E027E1">
        <w:t>nt du fait de la redistribution</w:t>
      </w:r>
      <w:r w:rsidR="00AF5E0C">
        <w:t xml:space="preserve"> couplé avec l’augmentation de 0,08 du fait de la croissance</w:t>
      </w:r>
      <w:r w:rsidR="00E027E1">
        <w:t xml:space="preserve">. Par contre, en milieu urbain l’augmentation de l’incidence de pauvreté de 0,01 point est le résultat de la réduction  de l’incidence </w:t>
      </w:r>
      <w:r w:rsidR="007E1C51">
        <w:t>de pauvreté de 0,01 point du fai</w:t>
      </w:r>
      <w:r w:rsidR="00E027E1">
        <w:t>t de la redistribution</w:t>
      </w:r>
      <w:r w:rsidR="00AF5E0C">
        <w:t xml:space="preserve"> combiné à la hausse de 0,03 liée à la croissance</w:t>
      </w:r>
      <w:r w:rsidR="00E027E1">
        <w:t>.</w:t>
      </w:r>
      <w:r w:rsidR="00E11786">
        <w:t xml:space="preserve">   </w:t>
      </w:r>
    </w:p>
    <w:p w:rsidR="00722968" w:rsidRPr="006D72D3" w:rsidRDefault="00722968" w:rsidP="00DB03EA">
      <w:pPr>
        <w:rPr>
          <w:b/>
          <w:color w:val="17365D" w:themeColor="text2" w:themeShade="BF"/>
          <w:sz w:val="28"/>
          <w:szCs w:val="28"/>
        </w:rPr>
        <w:sectPr w:rsidR="00722968" w:rsidRPr="006D72D3" w:rsidSect="00722968">
          <w:type w:val="continuous"/>
          <w:pgSz w:w="11906" w:h="16838"/>
          <w:pgMar w:top="1417" w:right="1417" w:bottom="1417" w:left="1417" w:header="708" w:footer="708" w:gutter="0"/>
          <w:cols w:num="2" w:space="708"/>
          <w:docGrid w:linePitch="360"/>
        </w:sectPr>
      </w:pPr>
      <w:bookmarkStart w:id="46" w:name="_GoBack"/>
      <w:bookmarkEnd w:id="46"/>
    </w:p>
    <w:p w:rsidR="00DB03EA" w:rsidRDefault="00DB03EA" w:rsidP="00DB03EA"/>
    <w:p w:rsidR="00483DCB" w:rsidRPr="00207546" w:rsidRDefault="00212696" w:rsidP="00212696">
      <w:pPr>
        <w:pStyle w:val="Lgende"/>
        <w:rPr>
          <w:color w:val="auto"/>
          <w:sz w:val="22"/>
          <w:szCs w:val="22"/>
        </w:rPr>
      </w:pPr>
      <w:bookmarkStart w:id="47" w:name="_Toc290329085"/>
      <w:r w:rsidRPr="00207546">
        <w:rPr>
          <w:color w:val="auto"/>
          <w:sz w:val="22"/>
          <w:szCs w:val="22"/>
        </w:rPr>
        <w:t xml:space="preserve">Tableau </w:t>
      </w:r>
      <w:r w:rsidR="00361752" w:rsidRPr="00207546">
        <w:rPr>
          <w:color w:val="auto"/>
          <w:sz w:val="22"/>
          <w:szCs w:val="22"/>
        </w:rPr>
        <w:fldChar w:fldCharType="begin"/>
      </w:r>
      <w:r w:rsidRPr="00207546">
        <w:rPr>
          <w:color w:val="auto"/>
          <w:sz w:val="22"/>
          <w:szCs w:val="22"/>
        </w:rPr>
        <w:instrText xml:space="preserve"> SEQ Tableau \* ARABIC </w:instrText>
      </w:r>
      <w:r w:rsidR="00361752" w:rsidRPr="00207546">
        <w:rPr>
          <w:color w:val="auto"/>
          <w:sz w:val="22"/>
          <w:szCs w:val="22"/>
        </w:rPr>
        <w:fldChar w:fldCharType="separate"/>
      </w:r>
      <w:r w:rsidR="00535F09">
        <w:rPr>
          <w:noProof/>
          <w:color w:val="auto"/>
          <w:sz w:val="22"/>
          <w:szCs w:val="22"/>
        </w:rPr>
        <w:t>16</w:t>
      </w:r>
      <w:r w:rsidR="00361752" w:rsidRPr="00207546">
        <w:rPr>
          <w:color w:val="auto"/>
          <w:sz w:val="22"/>
          <w:szCs w:val="22"/>
        </w:rPr>
        <w:fldChar w:fldCharType="end"/>
      </w:r>
      <w:r w:rsidRPr="00207546">
        <w:rPr>
          <w:color w:val="auto"/>
          <w:sz w:val="22"/>
          <w:szCs w:val="22"/>
        </w:rPr>
        <w:t xml:space="preserve"> : </w:t>
      </w:r>
      <w:r w:rsidR="00483DCB" w:rsidRPr="00207546">
        <w:rPr>
          <w:color w:val="auto"/>
          <w:sz w:val="22"/>
          <w:szCs w:val="22"/>
        </w:rPr>
        <w:t>Décomposition des variations de la pauvreté en éléments de croissance et de redistribution</w:t>
      </w:r>
      <w:bookmarkEnd w:id="47"/>
    </w:p>
    <w:tbl>
      <w:tblPr>
        <w:tblW w:w="5900" w:type="dxa"/>
        <w:tblInd w:w="55" w:type="dxa"/>
        <w:tblCellMar>
          <w:left w:w="70" w:type="dxa"/>
          <w:right w:w="70" w:type="dxa"/>
        </w:tblCellMar>
        <w:tblLook w:val="04A0"/>
      </w:tblPr>
      <w:tblGrid>
        <w:gridCol w:w="2683"/>
        <w:gridCol w:w="1108"/>
        <w:gridCol w:w="1345"/>
        <w:gridCol w:w="764"/>
      </w:tblGrid>
      <w:tr w:rsidR="00DB03EA" w:rsidRPr="00507A5F" w:rsidTr="00483DCB">
        <w:trPr>
          <w:trHeight w:val="240"/>
        </w:trPr>
        <w:tc>
          <w:tcPr>
            <w:tcW w:w="2683" w:type="dxa"/>
            <w:tcBorders>
              <w:top w:val="single" w:sz="4" w:space="0" w:color="auto"/>
              <w:left w:val="nil"/>
              <w:bottom w:val="single" w:sz="4" w:space="0" w:color="auto"/>
              <w:right w:val="nil"/>
            </w:tcBorders>
            <w:shd w:val="clear" w:color="auto" w:fill="auto"/>
            <w:noWrap/>
            <w:vAlign w:val="bottom"/>
            <w:hideMark/>
          </w:tcPr>
          <w:p w:rsidR="00DB03EA" w:rsidRPr="00507A5F" w:rsidRDefault="00DB03EA" w:rsidP="00DB03EA">
            <w:pPr>
              <w:spacing w:line="240" w:lineRule="auto"/>
              <w:rPr>
                <w:rFonts w:ascii="Arial" w:hAnsi="Arial" w:cs="Arial"/>
                <w:color w:val="000000"/>
                <w:sz w:val="16"/>
                <w:szCs w:val="16"/>
                <w:lang w:eastAsia="fr-BE"/>
              </w:rPr>
            </w:pPr>
            <w:r w:rsidRPr="00507A5F">
              <w:rPr>
                <w:rFonts w:ascii="Arial" w:hAnsi="Arial" w:cs="Arial"/>
                <w:color w:val="000000"/>
                <w:sz w:val="16"/>
                <w:szCs w:val="16"/>
                <w:lang w:eastAsia="fr-BE"/>
              </w:rPr>
              <w:t> </w:t>
            </w:r>
          </w:p>
        </w:tc>
        <w:tc>
          <w:tcPr>
            <w:tcW w:w="1108" w:type="dxa"/>
            <w:tcBorders>
              <w:top w:val="single" w:sz="4" w:space="0" w:color="auto"/>
              <w:left w:val="nil"/>
              <w:bottom w:val="single" w:sz="4" w:space="0" w:color="auto"/>
              <w:right w:val="nil"/>
            </w:tcBorders>
            <w:shd w:val="clear" w:color="auto" w:fill="auto"/>
            <w:noWrap/>
            <w:vAlign w:val="bottom"/>
            <w:hideMark/>
          </w:tcPr>
          <w:p w:rsidR="00DB03EA" w:rsidRPr="00507A5F" w:rsidRDefault="00DB03EA" w:rsidP="00DB03EA">
            <w:pPr>
              <w:spacing w:line="240" w:lineRule="auto"/>
              <w:jc w:val="right"/>
              <w:rPr>
                <w:rFonts w:ascii="Arial" w:hAnsi="Arial" w:cs="Arial"/>
                <w:color w:val="000000"/>
                <w:sz w:val="16"/>
                <w:szCs w:val="16"/>
                <w:lang w:eastAsia="fr-BE"/>
              </w:rPr>
            </w:pPr>
            <w:r w:rsidRPr="00507A5F">
              <w:rPr>
                <w:rFonts w:ascii="Arial" w:hAnsi="Arial" w:cs="Arial"/>
                <w:color w:val="000000"/>
                <w:sz w:val="16"/>
                <w:szCs w:val="16"/>
                <w:lang w:eastAsia="fr-BE"/>
              </w:rPr>
              <w:t>Croissance</w:t>
            </w:r>
          </w:p>
        </w:tc>
        <w:tc>
          <w:tcPr>
            <w:tcW w:w="1345" w:type="dxa"/>
            <w:tcBorders>
              <w:top w:val="single" w:sz="4" w:space="0" w:color="auto"/>
              <w:left w:val="nil"/>
              <w:bottom w:val="single" w:sz="4" w:space="0" w:color="auto"/>
              <w:right w:val="nil"/>
            </w:tcBorders>
            <w:shd w:val="clear" w:color="auto" w:fill="auto"/>
            <w:noWrap/>
            <w:vAlign w:val="bottom"/>
            <w:hideMark/>
          </w:tcPr>
          <w:p w:rsidR="00DB03EA" w:rsidRPr="00507A5F" w:rsidRDefault="00DB03EA" w:rsidP="00DB03EA">
            <w:pPr>
              <w:spacing w:line="240" w:lineRule="auto"/>
              <w:jc w:val="right"/>
              <w:rPr>
                <w:rFonts w:ascii="Arial" w:hAnsi="Arial" w:cs="Arial"/>
                <w:color w:val="000000"/>
                <w:sz w:val="16"/>
                <w:szCs w:val="16"/>
                <w:lang w:eastAsia="fr-BE"/>
              </w:rPr>
            </w:pPr>
            <w:r w:rsidRPr="00507A5F">
              <w:rPr>
                <w:rFonts w:ascii="Arial" w:hAnsi="Arial" w:cs="Arial"/>
                <w:color w:val="000000"/>
                <w:sz w:val="16"/>
                <w:szCs w:val="16"/>
                <w:lang w:eastAsia="fr-BE"/>
              </w:rPr>
              <w:t>Redistribution</w:t>
            </w:r>
          </w:p>
        </w:tc>
        <w:tc>
          <w:tcPr>
            <w:tcW w:w="764" w:type="dxa"/>
            <w:tcBorders>
              <w:top w:val="single" w:sz="4" w:space="0" w:color="auto"/>
              <w:left w:val="nil"/>
              <w:bottom w:val="single" w:sz="4" w:space="0" w:color="auto"/>
              <w:right w:val="nil"/>
            </w:tcBorders>
            <w:shd w:val="clear" w:color="auto" w:fill="auto"/>
            <w:noWrap/>
            <w:vAlign w:val="bottom"/>
            <w:hideMark/>
          </w:tcPr>
          <w:p w:rsidR="00DB03EA" w:rsidRPr="00507A5F" w:rsidRDefault="00DB03EA" w:rsidP="00DB03EA">
            <w:pPr>
              <w:spacing w:line="240" w:lineRule="auto"/>
              <w:jc w:val="right"/>
              <w:rPr>
                <w:rFonts w:ascii="Arial" w:hAnsi="Arial" w:cs="Arial"/>
                <w:color w:val="000000"/>
                <w:sz w:val="16"/>
                <w:szCs w:val="16"/>
                <w:lang w:eastAsia="fr-BE"/>
              </w:rPr>
            </w:pPr>
            <w:r w:rsidRPr="00507A5F">
              <w:rPr>
                <w:rFonts w:ascii="Arial" w:hAnsi="Arial" w:cs="Arial"/>
                <w:color w:val="000000"/>
                <w:sz w:val="16"/>
                <w:szCs w:val="16"/>
                <w:lang w:eastAsia="fr-BE"/>
              </w:rPr>
              <w:t>Total</w:t>
            </w:r>
          </w:p>
        </w:tc>
      </w:tr>
      <w:tr w:rsidR="00DB03EA" w:rsidRPr="00507A5F" w:rsidTr="00DB03EA">
        <w:trPr>
          <w:trHeight w:val="225"/>
        </w:trPr>
        <w:tc>
          <w:tcPr>
            <w:tcW w:w="2683" w:type="dxa"/>
            <w:tcBorders>
              <w:top w:val="nil"/>
              <w:left w:val="nil"/>
              <w:bottom w:val="nil"/>
              <w:right w:val="nil"/>
            </w:tcBorders>
            <w:shd w:val="clear" w:color="auto" w:fill="auto"/>
            <w:noWrap/>
            <w:vAlign w:val="bottom"/>
            <w:hideMark/>
          </w:tcPr>
          <w:p w:rsidR="00DB03EA" w:rsidRPr="00507A5F" w:rsidRDefault="00DB03EA" w:rsidP="00DB03EA">
            <w:pPr>
              <w:spacing w:line="240" w:lineRule="auto"/>
              <w:rPr>
                <w:rFonts w:ascii="Arial" w:hAnsi="Arial" w:cs="Arial"/>
                <w:b/>
                <w:bCs/>
                <w:color w:val="000000"/>
                <w:sz w:val="16"/>
                <w:szCs w:val="16"/>
                <w:lang w:eastAsia="fr-BE"/>
              </w:rPr>
            </w:pPr>
            <w:r w:rsidRPr="00507A5F">
              <w:rPr>
                <w:rFonts w:ascii="Arial" w:hAnsi="Arial" w:cs="Arial"/>
                <w:b/>
                <w:bCs/>
                <w:color w:val="000000"/>
                <w:sz w:val="16"/>
                <w:szCs w:val="16"/>
                <w:lang w:eastAsia="fr-BE"/>
              </w:rPr>
              <w:t>Incidence de la pauvreté</w:t>
            </w:r>
          </w:p>
        </w:tc>
        <w:tc>
          <w:tcPr>
            <w:tcW w:w="1108" w:type="dxa"/>
            <w:tcBorders>
              <w:top w:val="nil"/>
              <w:left w:val="nil"/>
              <w:bottom w:val="nil"/>
              <w:right w:val="nil"/>
            </w:tcBorders>
            <w:shd w:val="clear" w:color="auto" w:fill="auto"/>
            <w:noWrap/>
            <w:vAlign w:val="bottom"/>
            <w:hideMark/>
          </w:tcPr>
          <w:p w:rsidR="00DB03EA" w:rsidRPr="00507A5F" w:rsidRDefault="00DB03EA" w:rsidP="00DB03EA">
            <w:pPr>
              <w:spacing w:line="240" w:lineRule="auto"/>
              <w:rPr>
                <w:rFonts w:ascii="Arial" w:hAnsi="Arial" w:cs="Arial"/>
                <w:color w:val="000000"/>
                <w:sz w:val="16"/>
                <w:szCs w:val="16"/>
                <w:lang w:eastAsia="fr-BE"/>
              </w:rPr>
            </w:pPr>
          </w:p>
        </w:tc>
        <w:tc>
          <w:tcPr>
            <w:tcW w:w="1345" w:type="dxa"/>
            <w:tcBorders>
              <w:top w:val="nil"/>
              <w:left w:val="nil"/>
              <w:bottom w:val="nil"/>
              <w:right w:val="nil"/>
            </w:tcBorders>
            <w:shd w:val="clear" w:color="auto" w:fill="auto"/>
            <w:noWrap/>
            <w:vAlign w:val="bottom"/>
            <w:hideMark/>
          </w:tcPr>
          <w:p w:rsidR="00DB03EA" w:rsidRPr="00507A5F" w:rsidRDefault="00DB03EA" w:rsidP="00DB03EA">
            <w:pPr>
              <w:spacing w:line="240" w:lineRule="auto"/>
              <w:rPr>
                <w:rFonts w:ascii="Arial" w:hAnsi="Arial" w:cs="Arial"/>
                <w:color w:val="000000"/>
                <w:sz w:val="16"/>
                <w:szCs w:val="16"/>
                <w:lang w:eastAsia="fr-BE"/>
              </w:rPr>
            </w:pPr>
          </w:p>
        </w:tc>
        <w:tc>
          <w:tcPr>
            <w:tcW w:w="764" w:type="dxa"/>
            <w:tcBorders>
              <w:top w:val="nil"/>
              <w:left w:val="nil"/>
              <w:bottom w:val="nil"/>
              <w:right w:val="nil"/>
            </w:tcBorders>
            <w:shd w:val="clear" w:color="auto" w:fill="auto"/>
            <w:noWrap/>
            <w:vAlign w:val="bottom"/>
            <w:hideMark/>
          </w:tcPr>
          <w:p w:rsidR="00DB03EA" w:rsidRPr="00507A5F" w:rsidRDefault="00DB03EA" w:rsidP="00DB03EA">
            <w:pPr>
              <w:spacing w:line="240" w:lineRule="auto"/>
              <w:rPr>
                <w:rFonts w:ascii="Arial" w:hAnsi="Arial" w:cs="Arial"/>
                <w:color w:val="000000"/>
                <w:sz w:val="16"/>
                <w:szCs w:val="16"/>
                <w:lang w:eastAsia="fr-BE"/>
              </w:rPr>
            </w:pPr>
          </w:p>
        </w:tc>
      </w:tr>
      <w:tr w:rsidR="00DB03EA" w:rsidRPr="00507A5F" w:rsidTr="00DB03EA">
        <w:trPr>
          <w:trHeight w:val="225"/>
        </w:trPr>
        <w:tc>
          <w:tcPr>
            <w:tcW w:w="2683" w:type="dxa"/>
            <w:tcBorders>
              <w:top w:val="nil"/>
              <w:left w:val="nil"/>
              <w:bottom w:val="nil"/>
              <w:right w:val="nil"/>
            </w:tcBorders>
            <w:shd w:val="clear" w:color="auto" w:fill="auto"/>
            <w:noWrap/>
            <w:vAlign w:val="bottom"/>
            <w:hideMark/>
          </w:tcPr>
          <w:p w:rsidR="00DB03EA" w:rsidRPr="00507A5F" w:rsidRDefault="00DB03EA" w:rsidP="00DB03EA">
            <w:pPr>
              <w:spacing w:line="240" w:lineRule="auto"/>
              <w:ind w:firstLineChars="100" w:firstLine="160"/>
              <w:rPr>
                <w:rFonts w:ascii="Arial" w:hAnsi="Arial" w:cs="Arial"/>
                <w:color w:val="000000"/>
                <w:sz w:val="16"/>
                <w:szCs w:val="16"/>
                <w:lang w:eastAsia="fr-BE"/>
              </w:rPr>
            </w:pPr>
            <w:r w:rsidRPr="00507A5F">
              <w:rPr>
                <w:rFonts w:ascii="Arial" w:hAnsi="Arial" w:cs="Arial"/>
                <w:color w:val="000000"/>
                <w:sz w:val="16"/>
                <w:szCs w:val="16"/>
                <w:lang w:eastAsia="fr-BE"/>
              </w:rPr>
              <w:t>Urbain</w:t>
            </w:r>
          </w:p>
        </w:tc>
        <w:tc>
          <w:tcPr>
            <w:tcW w:w="1108" w:type="dxa"/>
            <w:tcBorders>
              <w:top w:val="nil"/>
              <w:left w:val="nil"/>
              <w:bottom w:val="nil"/>
              <w:right w:val="nil"/>
            </w:tcBorders>
            <w:shd w:val="clear" w:color="auto" w:fill="auto"/>
            <w:noWrap/>
            <w:vAlign w:val="bottom"/>
            <w:hideMark/>
          </w:tcPr>
          <w:p w:rsidR="00DB03EA" w:rsidRPr="00507A5F" w:rsidRDefault="00DB03EA" w:rsidP="00DB03EA">
            <w:pPr>
              <w:spacing w:line="240" w:lineRule="auto"/>
              <w:jc w:val="right"/>
              <w:rPr>
                <w:rFonts w:ascii="Arial" w:hAnsi="Arial" w:cs="Arial"/>
                <w:color w:val="000000"/>
                <w:sz w:val="16"/>
                <w:szCs w:val="16"/>
                <w:lang w:eastAsia="fr-BE"/>
              </w:rPr>
            </w:pPr>
            <w:r w:rsidRPr="00507A5F">
              <w:rPr>
                <w:rFonts w:ascii="Arial" w:hAnsi="Arial" w:cs="Arial"/>
                <w:color w:val="000000"/>
                <w:sz w:val="16"/>
                <w:szCs w:val="16"/>
                <w:lang w:eastAsia="fr-BE"/>
              </w:rPr>
              <w:t>0</w:t>
            </w:r>
            <w:r w:rsidR="00AF5E0C">
              <w:rPr>
                <w:rFonts w:ascii="Arial" w:hAnsi="Arial" w:cs="Arial"/>
                <w:color w:val="000000"/>
                <w:sz w:val="16"/>
                <w:szCs w:val="16"/>
                <w:lang w:eastAsia="fr-BE"/>
              </w:rPr>
              <w:t>,</w:t>
            </w:r>
            <w:r w:rsidRPr="00507A5F">
              <w:rPr>
                <w:rFonts w:ascii="Arial" w:hAnsi="Arial" w:cs="Arial"/>
                <w:color w:val="000000"/>
                <w:sz w:val="16"/>
                <w:szCs w:val="16"/>
                <w:lang w:eastAsia="fr-BE"/>
              </w:rPr>
              <w:t>0277</w:t>
            </w:r>
          </w:p>
        </w:tc>
        <w:tc>
          <w:tcPr>
            <w:tcW w:w="1345" w:type="dxa"/>
            <w:tcBorders>
              <w:top w:val="nil"/>
              <w:left w:val="nil"/>
              <w:bottom w:val="nil"/>
              <w:right w:val="nil"/>
            </w:tcBorders>
            <w:shd w:val="clear" w:color="auto" w:fill="auto"/>
            <w:noWrap/>
            <w:vAlign w:val="bottom"/>
            <w:hideMark/>
          </w:tcPr>
          <w:p w:rsidR="00DB03EA" w:rsidRPr="00507A5F" w:rsidRDefault="00DB03EA" w:rsidP="00DB03EA">
            <w:pPr>
              <w:spacing w:line="240" w:lineRule="auto"/>
              <w:jc w:val="right"/>
              <w:rPr>
                <w:rFonts w:ascii="Arial" w:hAnsi="Arial" w:cs="Arial"/>
                <w:color w:val="000000"/>
                <w:sz w:val="16"/>
                <w:szCs w:val="16"/>
                <w:lang w:eastAsia="fr-BE"/>
              </w:rPr>
            </w:pPr>
            <w:r w:rsidRPr="00507A5F">
              <w:rPr>
                <w:rFonts w:ascii="Arial" w:hAnsi="Arial" w:cs="Arial"/>
                <w:color w:val="000000"/>
                <w:sz w:val="16"/>
                <w:szCs w:val="16"/>
                <w:lang w:eastAsia="fr-BE"/>
              </w:rPr>
              <w:t>-0</w:t>
            </w:r>
            <w:r w:rsidR="00AF5E0C">
              <w:rPr>
                <w:rFonts w:ascii="Arial" w:hAnsi="Arial" w:cs="Arial"/>
                <w:color w:val="000000"/>
                <w:sz w:val="16"/>
                <w:szCs w:val="16"/>
                <w:lang w:eastAsia="fr-BE"/>
              </w:rPr>
              <w:t>,</w:t>
            </w:r>
            <w:r w:rsidRPr="00507A5F">
              <w:rPr>
                <w:rFonts w:ascii="Arial" w:hAnsi="Arial" w:cs="Arial"/>
                <w:color w:val="000000"/>
                <w:sz w:val="16"/>
                <w:szCs w:val="16"/>
                <w:lang w:eastAsia="fr-BE"/>
              </w:rPr>
              <w:t>0132</w:t>
            </w:r>
          </w:p>
        </w:tc>
        <w:tc>
          <w:tcPr>
            <w:tcW w:w="764" w:type="dxa"/>
            <w:tcBorders>
              <w:top w:val="nil"/>
              <w:left w:val="nil"/>
              <w:bottom w:val="nil"/>
              <w:right w:val="nil"/>
            </w:tcBorders>
            <w:shd w:val="clear" w:color="auto" w:fill="auto"/>
            <w:noWrap/>
            <w:vAlign w:val="bottom"/>
            <w:hideMark/>
          </w:tcPr>
          <w:p w:rsidR="00DB03EA" w:rsidRPr="00507A5F" w:rsidRDefault="00DB03EA" w:rsidP="00DB03EA">
            <w:pPr>
              <w:spacing w:line="240" w:lineRule="auto"/>
              <w:jc w:val="right"/>
              <w:rPr>
                <w:rFonts w:ascii="Arial" w:hAnsi="Arial" w:cs="Arial"/>
                <w:color w:val="000000"/>
                <w:sz w:val="16"/>
                <w:szCs w:val="16"/>
                <w:lang w:eastAsia="fr-BE"/>
              </w:rPr>
            </w:pPr>
            <w:r w:rsidRPr="00507A5F">
              <w:rPr>
                <w:rFonts w:ascii="Arial" w:hAnsi="Arial" w:cs="Arial"/>
                <w:color w:val="000000"/>
                <w:sz w:val="16"/>
                <w:szCs w:val="16"/>
                <w:lang w:eastAsia="fr-BE"/>
              </w:rPr>
              <w:t>0</w:t>
            </w:r>
            <w:r w:rsidR="00AF5E0C">
              <w:rPr>
                <w:rFonts w:ascii="Arial" w:hAnsi="Arial" w:cs="Arial"/>
                <w:color w:val="000000"/>
                <w:sz w:val="16"/>
                <w:szCs w:val="16"/>
                <w:lang w:eastAsia="fr-BE"/>
              </w:rPr>
              <w:t>,</w:t>
            </w:r>
            <w:r w:rsidRPr="00507A5F">
              <w:rPr>
                <w:rFonts w:ascii="Arial" w:hAnsi="Arial" w:cs="Arial"/>
                <w:color w:val="000000"/>
                <w:sz w:val="16"/>
                <w:szCs w:val="16"/>
                <w:lang w:eastAsia="fr-BE"/>
              </w:rPr>
              <w:t>0145</w:t>
            </w:r>
          </w:p>
        </w:tc>
      </w:tr>
      <w:tr w:rsidR="00DB03EA" w:rsidRPr="00507A5F" w:rsidTr="00DB03EA">
        <w:trPr>
          <w:trHeight w:val="225"/>
        </w:trPr>
        <w:tc>
          <w:tcPr>
            <w:tcW w:w="2683" w:type="dxa"/>
            <w:tcBorders>
              <w:top w:val="nil"/>
              <w:left w:val="nil"/>
              <w:bottom w:val="nil"/>
              <w:right w:val="nil"/>
            </w:tcBorders>
            <w:shd w:val="clear" w:color="auto" w:fill="auto"/>
            <w:noWrap/>
            <w:vAlign w:val="bottom"/>
            <w:hideMark/>
          </w:tcPr>
          <w:p w:rsidR="00DB03EA" w:rsidRPr="00507A5F" w:rsidRDefault="00DB03EA" w:rsidP="00DB03EA">
            <w:pPr>
              <w:spacing w:line="240" w:lineRule="auto"/>
              <w:ind w:firstLineChars="100" w:firstLine="160"/>
              <w:rPr>
                <w:rFonts w:ascii="Arial" w:hAnsi="Arial" w:cs="Arial"/>
                <w:color w:val="000000"/>
                <w:sz w:val="16"/>
                <w:szCs w:val="16"/>
                <w:lang w:eastAsia="fr-BE"/>
              </w:rPr>
            </w:pPr>
            <w:r w:rsidRPr="00507A5F">
              <w:rPr>
                <w:rFonts w:ascii="Arial" w:hAnsi="Arial" w:cs="Arial"/>
                <w:color w:val="000000"/>
                <w:sz w:val="16"/>
                <w:szCs w:val="16"/>
                <w:lang w:eastAsia="fr-BE"/>
              </w:rPr>
              <w:t>Rural</w:t>
            </w:r>
          </w:p>
        </w:tc>
        <w:tc>
          <w:tcPr>
            <w:tcW w:w="1108" w:type="dxa"/>
            <w:tcBorders>
              <w:top w:val="nil"/>
              <w:left w:val="nil"/>
              <w:bottom w:val="nil"/>
              <w:right w:val="nil"/>
            </w:tcBorders>
            <w:shd w:val="clear" w:color="auto" w:fill="auto"/>
            <w:noWrap/>
            <w:vAlign w:val="bottom"/>
            <w:hideMark/>
          </w:tcPr>
          <w:p w:rsidR="00DB03EA" w:rsidRPr="00507A5F" w:rsidRDefault="00DB03EA" w:rsidP="00DB03EA">
            <w:pPr>
              <w:spacing w:line="240" w:lineRule="auto"/>
              <w:jc w:val="right"/>
              <w:rPr>
                <w:rFonts w:ascii="Arial" w:hAnsi="Arial" w:cs="Arial"/>
                <w:color w:val="000000"/>
                <w:sz w:val="16"/>
                <w:szCs w:val="16"/>
                <w:lang w:eastAsia="fr-BE"/>
              </w:rPr>
            </w:pPr>
            <w:r w:rsidRPr="00507A5F">
              <w:rPr>
                <w:rFonts w:ascii="Arial" w:hAnsi="Arial" w:cs="Arial"/>
                <w:color w:val="000000"/>
                <w:sz w:val="16"/>
                <w:szCs w:val="16"/>
                <w:lang w:eastAsia="fr-BE"/>
              </w:rPr>
              <w:t>0</w:t>
            </w:r>
            <w:r w:rsidR="00AF5E0C">
              <w:rPr>
                <w:rFonts w:ascii="Arial" w:hAnsi="Arial" w:cs="Arial"/>
                <w:color w:val="000000"/>
                <w:sz w:val="16"/>
                <w:szCs w:val="16"/>
                <w:lang w:eastAsia="fr-BE"/>
              </w:rPr>
              <w:t>,</w:t>
            </w:r>
            <w:r w:rsidRPr="00507A5F">
              <w:rPr>
                <w:rFonts w:ascii="Arial" w:hAnsi="Arial" w:cs="Arial"/>
                <w:color w:val="000000"/>
                <w:sz w:val="16"/>
                <w:szCs w:val="16"/>
                <w:lang w:eastAsia="fr-BE"/>
              </w:rPr>
              <w:t>0759</w:t>
            </w:r>
          </w:p>
        </w:tc>
        <w:tc>
          <w:tcPr>
            <w:tcW w:w="1345" w:type="dxa"/>
            <w:tcBorders>
              <w:top w:val="nil"/>
              <w:left w:val="nil"/>
              <w:bottom w:val="nil"/>
              <w:right w:val="nil"/>
            </w:tcBorders>
            <w:shd w:val="clear" w:color="auto" w:fill="auto"/>
            <w:noWrap/>
            <w:vAlign w:val="bottom"/>
            <w:hideMark/>
          </w:tcPr>
          <w:p w:rsidR="00DB03EA" w:rsidRPr="00507A5F" w:rsidRDefault="00DB03EA" w:rsidP="00DB03EA">
            <w:pPr>
              <w:spacing w:line="240" w:lineRule="auto"/>
              <w:jc w:val="right"/>
              <w:rPr>
                <w:rFonts w:ascii="Arial" w:hAnsi="Arial" w:cs="Arial"/>
                <w:color w:val="000000"/>
                <w:sz w:val="16"/>
                <w:szCs w:val="16"/>
                <w:lang w:eastAsia="fr-BE"/>
              </w:rPr>
            </w:pPr>
            <w:r w:rsidRPr="00507A5F">
              <w:rPr>
                <w:rFonts w:ascii="Arial" w:hAnsi="Arial" w:cs="Arial"/>
                <w:color w:val="000000"/>
                <w:sz w:val="16"/>
                <w:szCs w:val="16"/>
                <w:lang w:eastAsia="fr-BE"/>
              </w:rPr>
              <w:t>-0</w:t>
            </w:r>
            <w:r w:rsidR="00AF5E0C">
              <w:rPr>
                <w:rFonts w:ascii="Arial" w:hAnsi="Arial" w:cs="Arial"/>
                <w:color w:val="000000"/>
                <w:sz w:val="16"/>
                <w:szCs w:val="16"/>
                <w:lang w:eastAsia="fr-BE"/>
              </w:rPr>
              <w:t>,</w:t>
            </w:r>
            <w:r w:rsidRPr="00507A5F">
              <w:rPr>
                <w:rFonts w:ascii="Arial" w:hAnsi="Arial" w:cs="Arial"/>
                <w:color w:val="000000"/>
                <w:sz w:val="16"/>
                <w:szCs w:val="16"/>
                <w:lang w:eastAsia="fr-BE"/>
              </w:rPr>
              <w:t>0532</w:t>
            </w:r>
          </w:p>
        </w:tc>
        <w:tc>
          <w:tcPr>
            <w:tcW w:w="764" w:type="dxa"/>
            <w:tcBorders>
              <w:top w:val="nil"/>
              <w:left w:val="nil"/>
              <w:bottom w:val="nil"/>
              <w:right w:val="nil"/>
            </w:tcBorders>
            <w:shd w:val="clear" w:color="auto" w:fill="auto"/>
            <w:noWrap/>
            <w:vAlign w:val="bottom"/>
            <w:hideMark/>
          </w:tcPr>
          <w:p w:rsidR="00DB03EA" w:rsidRPr="00507A5F" w:rsidRDefault="00DB03EA" w:rsidP="00DB03EA">
            <w:pPr>
              <w:spacing w:line="240" w:lineRule="auto"/>
              <w:jc w:val="right"/>
              <w:rPr>
                <w:rFonts w:ascii="Arial" w:hAnsi="Arial" w:cs="Arial"/>
                <w:color w:val="000000"/>
                <w:sz w:val="16"/>
                <w:szCs w:val="16"/>
                <w:lang w:eastAsia="fr-BE"/>
              </w:rPr>
            </w:pPr>
            <w:r w:rsidRPr="00507A5F">
              <w:rPr>
                <w:rFonts w:ascii="Arial" w:hAnsi="Arial" w:cs="Arial"/>
                <w:color w:val="000000"/>
                <w:sz w:val="16"/>
                <w:szCs w:val="16"/>
                <w:lang w:eastAsia="fr-BE"/>
              </w:rPr>
              <w:t>0</w:t>
            </w:r>
            <w:r w:rsidR="00AF5E0C">
              <w:rPr>
                <w:rFonts w:ascii="Arial" w:hAnsi="Arial" w:cs="Arial"/>
                <w:color w:val="000000"/>
                <w:sz w:val="16"/>
                <w:szCs w:val="16"/>
                <w:lang w:eastAsia="fr-BE"/>
              </w:rPr>
              <w:t>,</w:t>
            </w:r>
            <w:r w:rsidRPr="00507A5F">
              <w:rPr>
                <w:rFonts w:ascii="Arial" w:hAnsi="Arial" w:cs="Arial"/>
                <w:color w:val="000000"/>
                <w:sz w:val="16"/>
                <w:szCs w:val="16"/>
                <w:lang w:eastAsia="fr-BE"/>
              </w:rPr>
              <w:t>0227</w:t>
            </w:r>
          </w:p>
        </w:tc>
      </w:tr>
      <w:tr w:rsidR="00DB03EA" w:rsidRPr="00507A5F" w:rsidTr="00DB03EA">
        <w:trPr>
          <w:trHeight w:val="225"/>
        </w:trPr>
        <w:tc>
          <w:tcPr>
            <w:tcW w:w="2683" w:type="dxa"/>
            <w:tcBorders>
              <w:top w:val="nil"/>
              <w:left w:val="nil"/>
              <w:bottom w:val="nil"/>
              <w:right w:val="nil"/>
            </w:tcBorders>
            <w:shd w:val="clear" w:color="auto" w:fill="auto"/>
            <w:noWrap/>
            <w:vAlign w:val="bottom"/>
            <w:hideMark/>
          </w:tcPr>
          <w:p w:rsidR="00DB03EA" w:rsidRPr="00507A5F" w:rsidRDefault="00DB03EA" w:rsidP="00DB03EA">
            <w:pPr>
              <w:spacing w:line="240" w:lineRule="auto"/>
              <w:ind w:firstLineChars="100" w:firstLine="160"/>
              <w:rPr>
                <w:rFonts w:ascii="Arial" w:hAnsi="Arial" w:cs="Arial"/>
                <w:color w:val="000000"/>
                <w:sz w:val="16"/>
                <w:szCs w:val="16"/>
                <w:lang w:eastAsia="fr-BE"/>
              </w:rPr>
            </w:pPr>
            <w:r w:rsidRPr="00507A5F">
              <w:rPr>
                <w:rFonts w:ascii="Arial" w:hAnsi="Arial" w:cs="Arial"/>
                <w:color w:val="000000"/>
                <w:sz w:val="16"/>
                <w:szCs w:val="16"/>
                <w:lang w:eastAsia="fr-BE"/>
              </w:rPr>
              <w:t>Ensem</w:t>
            </w:r>
            <w:r>
              <w:rPr>
                <w:rFonts w:ascii="Arial" w:hAnsi="Arial" w:cs="Arial"/>
                <w:color w:val="000000"/>
                <w:sz w:val="16"/>
                <w:szCs w:val="16"/>
                <w:lang w:eastAsia="fr-BE"/>
              </w:rPr>
              <w:t>b</w:t>
            </w:r>
            <w:r w:rsidRPr="00507A5F">
              <w:rPr>
                <w:rFonts w:ascii="Arial" w:hAnsi="Arial" w:cs="Arial"/>
                <w:color w:val="000000"/>
                <w:sz w:val="16"/>
                <w:szCs w:val="16"/>
                <w:lang w:eastAsia="fr-BE"/>
              </w:rPr>
              <w:t>le</w:t>
            </w:r>
          </w:p>
        </w:tc>
        <w:tc>
          <w:tcPr>
            <w:tcW w:w="1108" w:type="dxa"/>
            <w:tcBorders>
              <w:top w:val="nil"/>
              <w:left w:val="nil"/>
              <w:bottom w:val="nil"/>
              <w:right w:val="nil"/>
            </w:tcBorders>
            <w:shd w:val="clear" w:color="auto" w:fill="auto"/>
            <w:noWrap/>
            <w:vAlign w:val="bottom"/>
            <w:hideMark/>
          </w:tcPr>
          <w:p w:rsidR="00DB03EA" w:rsidRPr="00507A5F" w:rsidRDefault="00DB03EA" w:rsidP="00DB03EA">
            <w:pPr>
              <w:spacing w:line="240" w:lineRule="auto"/>
              <w:jc w:val="right"/>
              <w:rPr>
                <w:rFonts w:ascii="Arial" w:hAnsi="Arial" w:cs="Arial"/>
                <w:color w:val="000000"/>
                <w:sz w:val="16"/>
                <w:szCs w:val="16"/>
                <w:lang w:eastAsia="fr-BE"/>
              </w:rPr>
            </w:pPr>
            <w:r w:rsidRPr="00507A5F">
              <w:rPr>
                <w:rFonts w:ascii="Arial" w:hAnsi="Arial" w:cs="Arial"/>
                <w:color w:val="000000"/>
                <w:sz w:val="16"/>
                <w:szCs w:val="16"/>
                <w:lang w:eastAsia="fr-BE"/>
              </w:rPr>
              <w:t>0</w:t>
            </w:r>
            <w:r w:rsidR="00AF5E0C">
              <w:rPr>
                <w:rFonts w:ascii="Arial" w:hAnsi="Arial" w:cs="Arial"/>
                <w:color w:val="000000"/>
                <w:sz w:val="16"/>
                <w:szCs w:val="16"/>
                <w:lang w:eastAsia="fr-BE"/>
              </w:rPr>
              <w:t>,</w:t>
            </w:r>
            <w:r w:rsidRPr="00507A5F">
              <w:rPr>
                <w:rFonts w:ascii="Arial" w:hAnsi="Arial" w:cs="Arial"/>
                <w:color w:val="000000"/>
                <w:sz w:val="16"/>
                <w:szCs w:val="16"/>
                <w:lang w:eastAsia="fr-BE"/>
              </w:rPr>
              <w:t>0458</w:t>
            </w:r>
          </w:p>
        </w:tc>
        <w:tc>
          <w:tcPr>
            <w:tcW w:w="1345" w:type="dxa"/>
            <w:tcBorders>
              <w:top w:val="nil"/>
              <w:left w:val="nil"/>
              <w:bottom w:val="nil"/>
              <w:right w:val="nil"/>
            </w:tcBorders>
            <w:shd w:val="clear" w:color="auto" w:fill="auto"/>
            <w:noWrap/>
            <w:vAlign w:val="bottom"/>
            <w:hideMark/>
          </w:tcPr>
          <w:p w:rsidR="00DB03EA" w:rsidRPr="00507A5F" w:rsidRDefault="00DB03EA" w:rsidP="00DB03EA">
            <w:pPr>
              <w:spacing w:line="240" w:lineRule="auto"/>
              <w:jc w:val="right"/>
              <w:rPr>
                <w:rFonts w:ascii="Arial" w:hAnsi="Arial" w:cs="Arial"/>
                <w:color w:val="000000"/>
                <w:sz w:val="16"/>
                <w:szCs w:val="16"/>
                <w:lang w:eastAsia="fr-BE"/>
              </w:rPr>
            </w:pPr>
            <w:r w:rsidRPr="00507A5F">
              <w:rPr>
                <w:rFonts w:ascii="Arial" w:hAnsi="Arial" w:cs="Arial"/>
                <w:color w:val="000000"/>
                <w:sz w:val="16"/>
                <w:szCs w:val="16"/>
                <w:lang w:eastAsia="fr-BE"/>
              </w:rPr>
              <w:t>-0</w:t>
            </w:r>
            <w:r w:rsidR="00AF5E0C">
              <w:rPr>
                <w:rFonts w:ascii="Arial" w:hAnsi="Arial" w:cs="Arial"/>
                <w:color w:val="000000"/>
                <w:sz w:val="16"/>
                <w:szCs w:val="16"/>
                <w:lang w:eastAsia="fr-BE"/>
              </w:rPr>
              <w:t>,</w:t>
            </w:r>
            <w:r w:rsidRPr="00507A5F">
              <w:rPr>
                <w:rFonts w:ascii="Arial" w:hAnsi="Arial" w:cs="Arial"/>
                <w:color w:val="000000"/>
                <w:sz w:val="16"/>
                <w:szCs w:val="16"/>
                <w:lang w:eastAsia="fr-BE"/>
              </w:rPr>
              <w:t>0262</w:t>
            </w:r>
          </w:p>
        </w:tc>
        <w:tc>
          <w:tcPr>
            <w:tcW w:w="764" w:type="dxa"/>
            <w:tcBorders>
              <w:top w:val="nil"/>
              <w:left w:val="nil"/>
              <w:bottom w:val="nil"/>
              <w:right w:val="nil"/>
            </w:tcBorders>
            <w:shd w:val="clear" w:color="auto" w:fill="auto"/>
            <w:noWrap/>
            <w:vAlign w:val="bottom"/>
            <w:hideMark/>
          </w:tcPr>
          <w:p w:rsidR="00DB03EA" w:rsidRPr="00507A5F" w:rsidRDefault="00DB03EA" w:rsidP="00DB03EA">
            <w:pPr>
              <w:spacing w:line="240" w:lineRule="auto"/>
              <w:jc w:val="right"/>
              <w:rPr>
                <w:rFonts w:ascii="Arial" w:hAnsi="Arial" w:cs="Arial"/>
                <w:color w:val="000000"/>
                <w:sz w:val="16"/>
                <w:szCs w:val="16"/>
                <w:lang w:eastAsia="fr-BE"/>
              </w:rPr>
            </w:pPr>
            <w:r w:rsidRPr="00507A5F">
              <w:rPr>
                <w:rFonts w:ascii="Arial" w:hAnsi="Arial" w:cs="Arial"/>
                <w:color w:val="000000"/>
                <w:sz w:val="16"/>
                <w:szCs w:val="16"/>
                <w:lang w:eastAsia="fr-BE"/>
              </w:rPr>
              <w:t>0</w:t>
            </w:r>
            <w:r w:rsidR="00AF5E0C">
              <w:rPr>
                <w:rFonts w:ascii="Arial" w:hAnsi="Arial" w:cs="Arial"/>
                <w:color w:val="000000"/>
                <w:sz w:val="16"/>
                <w:szCs w:val="16"/>
                <w:lang w:eastAsia="fr-BE"/>
              </w:rPr>
              <w:t>,</w:t>
            </w:r>
            <w:r w:rsidRPr="00507A5F">
              <w:rPr>
                <w:rFonts w:ascii="Arial" w:hAnsi="Arial" w:cs="Arial"/>
                <w:color w:val="000000"/>
                <w:sz w:val="16"/>
                <w:szCs w:val="16"/>
                <w:lang w:eastAsia="fr-BE"/>
              </w:rPr>
              <w:t>0196</w:t>
            </w:r>
          </w:p>
        </w:tc>
      </w:tr>
      <w:tr w:rsidR="00DB03EA" w:rsidRPr="00507A5F" w:rsidTr="00DB03EA">
        <w:trPr>
          <w:trHeight w:val="225"/>
        </w:trPr>
        <w:tc>
          <w:tcPr>
            <w:tcW w:w="2683" w:type="dxa"/>
            <w:tcBorders>
              <w:top w:val="nil"/>
              <w:left w:val="nil"/>
              <w:bottom w:val="nil"/>
              <w:right w:val="nil"/>
            </w:tcBorders>
            <w:shd w:val="clear" w:color="auto" w:fill="auto"/>
            <w:noWrap/>
            <w:vAlign w:val="bottom"/>
            <w:hideMark/>
          </w:tcPr>
          <w:p w:rsidR="00DB03EA" w:rsidRPr="00507A5F" w:rsidRDefault="00DB03EA" w:rsidP="00DB03EA">
            <w:pPr>
              <w:spacing w:line="240" w:lineRule="auto"/>
              <w:rPr>
                <w:rFonts w:ascii="Arial" w:hAnsi="Arial" w:cs="Arial"/>
                <w:b/>
                <w:bCs/>
                <w:color w:val="000000"/>
                <w:sz w:val="16"/>
                <w:szCs w:val="16"/>
                <w:lang w:eastAsia="fr-BE"/>
              </w:rPr>
            </w:pPr>
            <w:r w:rsidRPr="00507A5F">
              <w:rPr>
                <w:rFonts w:ascii="Arial" w:hAnsi="Arial" w:cs="Arial"/>
                <w:b/>
                <w:bCs/>
                <w:color w:val="000000"/>
                <w:sz w:val="16"/>
                <w:szCs w:val="16"/>
                <w:lang w:eastAsia="fr-BE"/>
              </w:rPr>
              <w:t>Profondeur de la pauvreté</w:t>
            </w:r>
          </w:p>
        </w:tc>
        <w:tc>
          <w:tcPr>
            <w:tcW w:w="1108" w:type="dxa"/>
            <w:tcBorders>
              <w:top w:val="nil"/>
              <w:left w:val="nil"/>
              <w:bottom w:val="nil"/>
              <w:right w:val="nil"/>
            </w:tcBorders>
            <w:shd w:val="clear" w:color="auto" w:fill="auto"/>
            <w:noWrap/>
            <w:vAlign w:val="bottom"/>
            <w:hideMark/>
          </w:tcPr>
          <w:p w:rsidR="00DB03EA" w:rsidRPr="00507A5F" w:rsidRDefault="00DB03EA" w:rsidP="00DB03EA">
            <w:pPr>
              <w:spacing w:line="240" w:lineRule="auto"/>
              <w:rPr>
                <w:rFonts w:ascii="Arial" w:hAnsi="Arial" w:cs="Arial"/>
                <w:color w:val="000000"/>
                <w:sz w:val="16"/>
                <w:szCs w:val="16"/>
                <w:lang w:eastAsia="fr-BE"/>
              </w:rPr>
            </w:pPr>
          </w:p>
        </w:tc>
        <w:tc>
          <w:tcPr>
            <w:tcW w:w="1345" w:type="dxa"/>
            <w:tcBorders>
              <w:top w:val="nil"/>
              <w:left w:val="nil"/>
              <w:bottom w:val="nil"/>
              <w:right w:val="nil"/>
            </w:tcBorders>
            <w:shd w:val="clear" w:color="auto" w:fill="auto"/>
            <w:noWrap/>
            <w:vAlign w:val="bottom"/>
            <w:hideMark/>
          </w:tcPr>
          <w:p w:rsidR="00DB03EA" w:rsidRPr="00507A5F" w:rsidRDefault="00DB03EA" w:rsidP="00DB03EA">
            <w:pPr>
              <w:spacing w:line="240" w:lineRule="auto"/>
              <w:rPr>
                <w:rFonts w:ascii="Arial" w:hAnsi="Arial" w:cs="Arial"/>
                <w:color w:val="000000"/>
                <w:sz w:val="16"/>
                <w:szCs w:val="16"/>
                <w:lang w:eastAsia="fr-BE"/>
              </w:rPr>
            </w:pPr>
          </w:p>
        </w:tc>
        <w:tc>
          <w:tcPr>
            <w:tcW w:w="764" w:type="dxa"/>
            <w:tcBorders>
              <w:top w:val="nil"/>
              <w:left w:val="nil"/>
              <w:bottom w:val="nil"/>
              <w:right w:val="nil"/>
            </w:tcBorders>
            <w:shd w:val="clear" w:color="auto" w:fill="auto"/>
            <w:noWrap/>
            <w:vAlign w:val="bottom"/>
            <w:hideMark/>
          </w:tcPr>
          <w:p w:rsidR="00DB03EA" w:rsidRPr="00507A5F" w:rsidRDefault="00DB03EA" w:rsidP="00DB03EA">
            <w:pPr>
              <w:spacing w:line="240" w:lineRule="auto"/>
              <w:rPr>
                <w:rFonts w:ascii="Arial" w:hAnsi="Arial" w:cs="Arial"/>
                <w:color w:val="000000"/>
                <w:sz w:val="16"/>
                <w:szCs w:val="16"/>
                <w:lang w:eastAsia="fr-BE"/>
              </w:rPr>
            </w:pPr>
          </w:p>
        </w:tc>
      </w:tr>
      <w:tr w:rsidR="00DB03EA" w:rsidRPr="00507A5F" w:rsidTr="00DB03EA">
        <w:trPr>
          <w:trHeight w:val="225"/>
        </w:trPr>
        <w:tc>
          <w:tcPr>
            <w:tcW w:w="2683" w:type="dxa"/>
            <w:tcBorders>
              <w:top w:val="nil"/>
              <w:left w:val="nil"/>
              <w:bottom w:val="nil"/>
              <w:right w:val="nil"/>
            </w:tcBorders>
            <w:shd w:val="clear" w:color="auto" w:fill="auto"/>
            <w:noWrap/>
            <w:vAlign w:val="bottom"/>
            <w:hideMark/>
          </w:tcPr>
          <w:p w:rsidR="00DB03EA" w:rsidRPr="00507A5F" w:rsidRDefault="00DB03EA" w:rsidP="00DB03EA">
            <w:pPr>
              <w:spacing w:line="240" w:lineRule="auto"/>
              <w:ind w:firstLineChars="100" w:firstLine="160"/>
              <w:rPr>
                <w:rFonts w:ascii="Arial" w:hAnsi="Arial" w:cs="Arial"/>
                <w:color w:val="000000"/>
                <w:sz w:val="16"/>
                <w:szCs w:val="16"/>
                <w:lang w:eastAsia="fr-BE"/>
              </w:rPr>
            </w:pPr>
            <w:r w:rsidRPr="00507A5F">
              <w:rPr>
                <w:rFonts w:ascii="Arial" w:hAnsi="Arial" w:cs="Arial"/>
                <w:color w:val="000000"/>
                <w:sz w:val="16"/>
                <w:szCs w:val="16"/>
                <w:lang w:eastAsia="fr-BE"/>
              </w:rPr>
              <w:t>Urbain</w:t>
            </w:r>
          </w:p>
        </w:tc>
        <w:tc>
          <w:tcPr>
            <w:tcW w:w="1108" w:type="dxa"/>
            <w:tcBorders>
              <w:top w:val="nil"/>
              <w:left w:val="nil"/>
              <w:bottom w:val="nil"/>
              <w:right w:val="nil"/>
            </w:tcBorders>
            <w:shd w:val="clear" w:color="auto" w:fill="auto"/>
            <w:noWrap/>
            <w:vAlign w:val="bottom"/>
            <w:hideMark/>
          </w:tcPr>
          <w:p w:rsidR="00DB03EA" w:rsidRPr="00507A5F" w:rsidRDefault="00DB03EA" w:rsidP="00DB03EA">
            <w:pPr>
              <w:spacing w:line="240" w:lineRule="auto"/>
              <w:jc w:val="right"/>
              <w:rPr>
                <w:rFonts w:ascii="Arial" w:hAnsi="Arial" w:cs="Arial"/>
                <w:color w:val="000000"/>
                <w:sz w:val="16"/>
                <w:szCs w:val="16"/>
                <w:lang w:eastAsia="fr-BE"/>
              </w:rPr>
            </w:pPr>
            <w:r w:rsidRPr="00507A5F">
              <w:rPr>
                <w:rFonts w:ascii="Arial" w:hAnsi="Arial" w:cs="Arial"/>
                <w:color w:val="000000"/>
                <w:sz w:val="16"/>
                <w:szCs w:val="16"/>
                <w:lang w:eastAsia="fr-BE"/>
              </w:rPr>
              <w:t>0</w:t>
            </w:r>
            <w:r w:rsidR="00AF5E0C">
              <w:rPr>
                <w:rFonts w:ascii="Arial" w:hAnsi="Arial" w:cs="Arial"/>
                <w:color w:val="000000"/>
                <w:sz w:val="16"/>
                <w:szCs w:val="16"/>
                <w:lang w:eastAsia="fr-BE"/>
              </w:rPr>
              <w:t>,</w:t>
            </w:r>
            <w:r w:rsidRPr="00507A5F">
              <w:rPr>
                <w:rFonts w:ascii="Arial" w:hAnsi="Arial" w:cs="Arial"/>
                <w:color w:val="000000"/>
                <w:sz w:val="16"/>
                <w:szCs w:val="16"/>
                <w:lang w:eastAsia="fr-BE"/>
              </w:rPr>
              <w:t>0113</w:t>
            </w:r>
          </w:p>
        </w:tc>
        <w:tc>
          <w:tcPr>
            <w:tcW w:w="1345" w:type="dxa"/>
            <w:tcBorders>
              <w:top w:val="nil"/>
              <w:left w:val="nil"/>
              <w:bottom w:val="nil"/>
              <w:right w:val="nil"/>
            </w:tcBorders>
            <w:shd w:val="clear" w:color="auto" w:fill="auto"/>
            <w:noWrap/>
            <w:vAlign w:val="bottom"/>
            <w:hideMark/>
          </w:tcPr>
          <w:p w:rsidR="00DB03EA" w:rsidRPr="00507A5F" w:rsidRDefault="00DB03EA" w:rsidP="00DB03EA">
            <w:pPr>
              <w:spacing w:line="240" w:lineRule="auto"/>
              <w:jc w:val="right"/>
              <w:rPr>
                <w:rFonts w:ascii="Arial" w:hAnsi="Arial" w:cs="Arial"/>
                <w:color w:val="000000"/>
                <w:sz w:val="16"/>
                <w:szCs w:val="16"/>
                <w:lang w:eastAsia="fr-BE"/>
              </w:rPr>
            </w:pPr>
            <w:r w:rsidRPr="00507A5F">
              <w:rPr>
                <w:rFonts w:ascii="Arial" w:hAnsi="Arial" w:cs="Arial"/>
                <w:color w:val="000000"/>
                <w:sz w:val="16"/>
                <w:szCs w:val="16"/>
                <w:lang w:eastAsia="fr-BE"/>
              </w:rPr>
              <w:t>-0</w:t>
            </w:r>
            <w:r w:rsidR="00AF5E0C">
              <w:rPr>
                <w:rFonts w:ascii="Arial" w:hAnsi="Arial" w:cs="Arial"/>
                <w:color w:val="000000"/>
                <w:sz w:val="16"/>
                <w:szCs w:val="16"/>
                <w:lang w:eastAsia="fr-BE"/>
              </w:rPr>
              <w:t>,</w:t>
            </w:r>
            <w:r w:rsidRPr="00507A5F">
              <w:rPr>
                <w:rFonts w:ascii="Arial" w:hAnsi="Arial" w:cs="Arial"/>
                <w:color w:val="000000"/>
                <w:sz w:val="16"/>
                <w:szCs w:val="16"/>
                <w:lang w:eastAsia="fr-BE"/>
              </w:rPr>
              <w:t>0112</w:t>
            </w:r>
          </w:p>
        </w:tc>
        <w:tc>
          <w:tcPr>
            <w:tcW w:w="764" w:type="dxa"/>
            <w:tcBorders>
              <w:top w:val="nil"/>
              <w:left w:val="nil"/>
              <w:bottom w:val="nil"/>
              <w:right w:val="nil"/>
            </w:tcBorders>
            <w:shd w:val="clear" w:color="auto" w:fill="auto"/>
            <w:noWrap/>
            <w:vAlign w:val="bottom"/>
            <w:hideMark/>
          </w:tcPr>
          <w:p w:rsidR="00DB03EA" w:rsidRPr="00507A5F" w:rsidRDefault="00DB03EA" w:rsidP="00DB03EA">
            <w:pPr>
              <w:spacing w:line="240" w:lineRule="auto"/>
              <w:jc w:val="right"/>
              <w:rPr>
                <w:rFonts w:ascii="Arial" w:hAnsi="Arial" w:cs="Arial"/>
                <w:color w:val="000000"/>
                <w:sz w:val="16"/>
                <w:szCs w:val="16"/>
                <w:lang w:eastAsia="fr-BE"/>
              </w:rPr>
            </w:pPr>
            <w:r w:rsidRPr="00507A5F">
              <w:rPr>
                <w:rFonts w:ascii="Arial" w:hAnsi="Arial" w:cs="Arial"/>
                <w:color w:val="000000"/>
                <w:sz w:val="16"/>
                <w:szCs w:val="16"/>
                <w:lang w:eastAsia="fr-BE"/>
              </w:rPr>
              <w:t>0</w:t>
            </w:r>
            <w:r w:rsidR="00AF5E0C">
              <w:rPr>
                <w:rFonts w:ascii="Arial" w:hAnsi="Arial" w:cs="Arial"/>
                <w:color w:val="000000"/>
                <w:sz w:val="16"/>
                <w:szCs w:val="16"/>
                <w:lang w:eastAsia="fr-BE"/>
              </w:rPr>
              <w:t>,</w:t>
            </w:r>
            <w:r w:rsidRPr="00507A5F">
              <w:rPr>
                <w:rFonts w:ascii="Arial" w:hAnsi="Arial" w:cs="Arial"/>
                <w:color w:val="000000"/>
                <w:sz w:val="16"/>
                <w:szCs w:val="16"/>
                <w:lang w:eastAsia="fr-BE"/>
              </w:rPr>
              <w:t>0001</w:t>
            </w:r>
          </w:p>
        </w:tc>
      </w:tr>
      <w:tr w:rsidR="00DB03EA" w:rsidRPr="00507A5F" w:rsidTr="00DB03EA">
        <w:trPr>
          <w:trHeight w:val="225"/>
        </w:trPr>
        <w:tc>
          <w:tcPr>
            <w:tcW w:w="2683" w:type="dxa"/>
            <w:tcBorders>
              <w:top w:val="nil"/>
              <w:left w:val="nil"/>
              <w:bottom w:val="nil"/>
              <w:right w:val="nil"/>
            </w:tcBorders>
            <w:shd w:val="clear" w:color="auto" w:fill="auto"/>
            <w:noWrap/>
            <w:vAlign w:val="bottom"/>
            <w:hideMark/>
          </w:tcPr>
          <w:p w:rsidR="00DB03EA" w:rsidRPr="00507A5F" w:rsidRDefault="00DB03EA" w:rsidP="00DB03EA">
            <w:pPr>
              <w:spacing w:line="240" w:lineRule="auto"/>
              <w:ind w:firstLineChars="100" w:firstLine="160"/>
              <w:rPr>
                <w:rFonts w:ascii="Arial" w:hAnsi="Arial" w:cs="Arial"/>
                <w:color w:val="000000"/>
                <w:sz w:val="16"/>
                <w:szCs w:val="16"/>
                <w:lang w:eastAsia="fr-BE"/>
              </w:rPr>
            </w:pPr>
            <w:r w:rsidRPr="00507A5F">
              <w:rPr>
                <w:rFonts w:ascii="Arial" w:hAnsi="Arial" w:cs="Arial"/>
                <w:color w:val="000000"/>
                <w:sz w:val="16"/>
                <w:szCs w:val="16"/>
                <w:lang w:eastAsia="fr-BE"/>
              </w:rPr>
              <w:t>Rural</w:t>
            </w:r>
          </w:p>
        </w:tc>
        <w:tc>
          <w:tcPr>
            <w:tcW w:w="1108" w:type="dxa"/>
            <w:tcBorders>
              <w:top w:val="nil"/>
              <w:left w:val="nil"/>
              <w:bottom w:val="nil"/>
              <w:right w:val="nil"/>
            </w:tcBorders>
            <w:shd w:val="clear" w:color="auto" w:fill="auto"/>
            <w:noWrap/>
            <w:vAlign w:val="bottom"/>
            <w:hideMark/>
          </w:tcPr>
          <w:p w:rsidR="00DB03EA" w:rsidRPr="00507A5F" w:rsidRDefault="00DB03EA" w:rsidP="00DB03EA">
            <w:pPr>
              <w:spacing w:line="240" w:lineRule="auto"/>
              <w:jc w:val="right"/>
              <w:rPr>
                <w:rFonts w:ascii="Arial" w:hAnsi="Arial" w:cs="Arial"/>
                <w:color w:val="000000"/>
                <w:sz w:val="16"/>
                <w:szCs w:val="16"/>
                <w:lang w:eastAsia="fr-BE"/>
              </w:rPr>
            </w:pPr>
            <w:r w:rsidRPr="00507A5F">
              <w:rPr>
                <w:rFonts w:ascii="Arial" w:hAnsi="Arial" w:cs="Arial"/>
                <w:color w:val="000000"/>
                <w:sz w:val="16"/>
                <w:szCs w:val="16"/>
                <w:lang w:eastAsia="fr-BE"/>
              </w:rPr>
              <w:t>0</w:t>
            </w:r>
            <w:r w:rsidR="00AF5E0C">
              <w:rPr>
                <w:rFonts w:ascii="Arial" w:hAnsi="Arial" w:cs="Arial"/>
                <w:color w:val="000000"/>
                <w:sz w:val="16"/>
                <w:szCs w:val="16"/>
                <w:lang w:eastAsia="fr-BE"/>
              </w:rPr>
              <w:t>,</w:t>
            </w:r>
            <w:r w:rsidRPr="00507A5F">
              <w:rPr>
                <w:rFonts w:ascii="Arial" w:hAnsi="Arial" w:cs="Arial"/>
                <w:color w:val="000000"/>
                <w:sz w:val="16"/>
                <w:szCs w:val="16"/>
                <w:lang w:eastAsia="fr-BE"/>
              </w:rPr>
              <w:t>0411</w:t>
            </w:r>
          </w:p>
        </w:tc>
        <w:tc>
          <w:tcPr>
            <w:tcW w:w="1345" w:type="dxa"/>
            <w:tcBorders>
              <w:top w:val="nil"/>
              <w:left w:val="nil"/>
              <w:bottom w:val="nil"/>
              <w:right w:val="nil"/>
            </w:tcBorders>
            <w:shd w:val="clear" w:color="auto" w:fill="auto"/>
            <w:noWrap/>
            <w:vAlign w:val="bottom"/>
            <w:hideMark/>
          </w:tcPr>
          <w:p w:rsidR="00DB03EA" w:rsidRPr="00507A5F" w:rsidRDefault="00DB03EA" w:rsidP="00DB03EA">
            <w:pPr>
              <w:spacing w:line="240" w:lineRule="auto"/>
              <w:jc w:val="right"/>
              <w:rPr>
                <w:rFonts w:ascii="Arial" w:hAnsi="Arial" w:cs="Arial"/>
                <w:color w:val="000000"/>
                <w:sz w:val="16"/>
                <w:szCs w:val="16"/>
                <w:lang w:eastAsia="fr-BE"/>
              </w:rPr>
            </w:pPr>
            <w:r w:rsidRPr="00507A5F">
              <w:rPr>
                <w:rFonts w:ascii="Arial" w:hAnsi="Arial" w:cs="Arial"/>
                <w:color w:val="000000"/>
                <w:sz w:val="16"/>
                <w:szCs w:val="16"/>
                <w:lang w:eastAsia="fr-BE"/>
              </w:rPr>
              <w:t>-0</w:t>
            </w:r>
            <w:r w:rsidR="00AF5E0C">
              <w:rPr>
                <w:rFonts w:ascii="Arial" w:hAnsi="Arial" w:cs="Arial"/>
                <w:color w:val="000000"/>
                <w:sz w:val="16"/>
                <w:szCs w:val="16"/>
                <w:lang w:eastAsia="fr-BE"/>
              </w:rPr>
              <w:t>,</w:t>
            </w:r>
            <w:r w:rsidRPr="00507A5F">
              <w:rPr>
                <w:rFonts w:ascii="Arial" w:hAnsi="Arial" w:cs="Arial"/>
                <w:color w:val="000000"/>
                <w:sz w:val="16"/>
                <w:szCs w:val="16"/>
                <w:lang w:eastAsia="fr-BE"/>
              </w:rPr>
              <w:t>0261</w:t>
            </w:r>
          </w:p>
        </w:tc>
        <w:tc>
          <w:tcPr>
            <w:tcW w:w="764" w:type="dxa"/>
            <w:tcBorders>
              <w:top w:val="nil"/>
              <w:left w:val="nil"/>
              <w:bottom w:val="nil"/>
              <w:right w:val="nil"/>
            </w:tcBorders>
            <w:shd w:val="clear" w:color="auto" w:fill="auto"/>
            <w:noWrap/>
            <w:vAlign w:val="bottom"/>
            <w:hideMark/>
          </w:tcPr>
          <w:p w:rsidR="00DB03EA" w:rsidRPr="00507A5F" w:rsidRDefault="00DB03EA" w:rsidP="00DB03EA">
            <w:pPr>
              <w:spacing w:line="240" w:lineRule="auto"/>
              <w:jc w:val="right"/>
              <w:rPr>
                <w:rFonts w:ascii="Arial" w:hAnsi="Arial" w:cs="Arial"/>
                <w:color w:val="000000"/>
                <w:sz w:val="16"/>
                <w:szCs w:val="16"/>
                <w:lang w:eastAsia="fr-BE"/>
              </w:rPr>
            </w:pPr>
            <w:r w:rsidRPr="00507A5F">
              <w:rPr>
                <w:rFonts w:ascii="Arial" w:hAnsi="Arial" w:cs="Arial"/>
                <w:color w:val="000000"/>
                <w:sz w:val="16"/>
                <w:szCs w:val="16"/>
                <w:lang w:eastAsia="fr-BE"/>
              </w:rPr>
              <w:t>0</w:t>
            </w:r>
            <w:r w:rsidR="00AF5E0C">
              <w:rPr>
                <w:rFonts w:ascii="Arial" w:hAnsi="Arial" w:cs="Arial"/>
                <w:color w:val="000000"/>
                <w:sz w:val="16"/>
                <w:szCs w:val="16"/>
                <w:lang w:eastAsia="fr-BE"/>
              </w:rPr>
              <w:t>,</w:t>
            </w:r>
            <w:r w:rsidRPr="00507A5F">
              <w:rPr>
                <w:rFonts w:ascii="Arial" w:hAnsi="Arial" w:cs="Arial"/>
                <w:color w:val="000000"/>
                <w:sz w:val="16"/>
                <w:szCs w:val="16"/>
                <w:lang w:eastAsia="fr-BE"/>
              </w:rPr>
              <w:t>0150</w:t>
            </w:r>
          </w:p>
        </w:tc>
      </w:tr>
      <w:tr w:rsidR="00DB03EA" w:rsidRPr="00507A5F" w:rsidTr="00DB03EA">
        <w:trPr>
          <w:trHeight w:val="225"/>
        </w:trPr>
        <w:tc>
          <w:tcPr>
            <w:tcW w:w="2683" w:type="dxa"/>
            <w:tcBorders>
              <w:top w:val="nil"/>
              <w:left w:val="nil"/>
              <w:bottom w:val="nil"/>
              <w:right w:val="nil"/>
            </w:tcBorders>
            <w:shd w:val="clear" w:color="auto" w:fill="auto"/>
            <w:noWrap/>
            <w:vAlign w:val="bottom"/>
            <w:hideMark/>
          </w:tcPr>
          <w:p w:rsidR="00DB03EA" w:rsidRPr="00507A5F" w:rsidRDefault="00DB03EA" w:rsidP="00DB03EA">
            <w:pPr>
              <w:spacing w:line="240" w:lineRule="auto"/>
              <w:ind w:firstLineChars="100" w:firstLine="160"/>
              <w:rPr>
                <w:rFonts w:ascii="Arial" w:hAnsi="Arial" w:cs="Arial"/>
                <w:color w:val="000000"/>
                <w:sz w:val="16"/>
                <w:szCs w:val="16"/>
                <w:lang w:eastAsia="fr-BE"/>
              </w:rPr>
            </w:pPr>
            <w:r w:rsidRPr="00507A5F">
              <w:rPr>
                <w:rFonts w:ascii="Arial" w:hAnsi="Arial" w:cs="Arial"/>
                <w:color w:val="000000"/>
                <w:sz w:val="16"/>
                <w:szCs w:val="16"/>
                <w:lang w:eastAsia="fr-BE"/>
              </w:rPr>
              <w:t>Ensem</w:t>
            </w:r>
            <w:r>
              <w:rPr>
                <w:rFonts w:ascii="Arial" w:hAnsi="Arial" w:cs="Arial"/>
                <w:color w:val="000000"/>
                <w:sz w:val="16"/>
                <w:szCs w:val="16"/>
                <w:lang w:eastAsia="fr-BE"/>
              </w:rPr>
              <w:t>b</w:t>
            </w:r>
            <w:r w:rsidRPr="00507A5F">
              <w:rPr>
                <w:rFonts w:ascii="Arial" w:hAnsi="Arial" w:cs="Arial"/>
                <w:color w:val="000000"/>
                <w:sz w:val="16"/>
                <w:szCs w:val="16"/>
                <w:lang w:eastAsia="fr-BE"/>
              </w:rPr>
              <w:t>le</w:t>
            </w:r>
          </w:p>
        </w:tc>
        <w:tc>
          <w:tcPr>
            <w:tcW w:w="1108" w:type="dxa"/>
            <w:tcBorders>
              <w:top w:val="nil"/>
              <w:left w:val="nil"/>
              <w:bottom w:val="nil"/>
              <w:right w:val="nil"/>
            </w:tcBorders>
            <w:shd w:val="clear" w:color="auto" w:fill="auto"/>
            <w:noWrap/>
            <w:vAlign w:val="bottom"/>
            <w:hideMark/>
          </w:tcPr>
          <w:p w:rsidR="00DB03EA" w:rsidRPr="00507A5F" w:rsidRDefault="00DB03EA" w:rsidP="00DB03EA">
            <w:pPr>
              <w:spacing w:line="240" w:lineRule="auto"/>
              <w:jc w:val="right"/>
              <w:rPr>
                <w:rFonts w:ascii="Arial" w:hAnsi="Arial" w:cs="Arial"/>
                <w:color w:val="000000"/>
                <w:sz w:val="16"/>
                <w:szCs w:val="16"/>
                <w:lang w:eastAsia="fr-BE"/>
              </w:rPr>
            </w:pPr>
            <w:r w:rsidRPr="00507A5F">
              <w:rPr>
                <w:rFonts w:ascii="Arial" w:hAnsi="Arial" w:cs="Arial"/>
                <w:color w:val="000000"/>
                <w:sz w:val="16"/>
                <w:szCs w:val="16"/>
                <w:lang w:eastAsia="fr-BE"/>
              </w:rPr>
              <w:t>0</w:t>
            </w:r>
            <w:r w:rsidR="00AF5E0C">
              <w:rPr>
                <w:rFonts w:ascii="Arial" w:hAnsi="Arial" w:cs="Arial"/>
                <w:color w:val="000000"/>
                <w:sz w:val="16"/>
                <w:szCs w:val="16"/>
                <w:lang w:eastAsia="fr-BE"/>
              </w:rPr>
              <w:t>,</w:t>
            </w:r>
            <w:r w:rsidRPr="00507A5F">
              <w:rPr>
                <w:rFonts w:ascii="Arial" w:hAnsi="Arial" w:cs="Arial"/>
                <w:color w:val="000000"/>
                <w:sz w:val="16"/>
                <w:szCs w:val="16"/>
                <w:lang w:eastAsia="fr-BE"/>
              </w:rPr>
              <w:t>0228</w:t>
            </w:r>
          </w:p>
        </w:tc>
        <w:tc>
          <w:tcPr>
            <w:tcW w:w="1345" w:type="dxa"/>
            <w:tcBorders>
              <w:top w:val="nil"/>
              <w:left w:val="nil"/>
              <w:bottom w:val="nil"/>
              <w:right w:val="nil"/>
            </w:tcBorders>
            <w:shd w:val="clear" w:color="auto" w:fill="auto"/>
            <w:noWrap/>
            <w:vAlign w:val="bottom"/>
            <w:hideMark/>
          </w:tcPr>
          <w:p w:rsidR="00DB03EA" w:rsidRPr="00507A5F" w:rsidRDefault="00DB03EA" w:rsidP="00DB03EA">
            <w:pPr>
              <w:spacing w:line="240" w:lineRule="auto"/>
              <w:jc w:val="right"/>
              <w:rPr>
                <w:rFonts w:ascii="Arial" w:hAnsi="Arial" w:cs="Arial"/>
                <w:color w:val="000000"/>
                <w:sz w:val="16"/>
                <w:szCs w:val="16"/>
                <w:lang w:eastAsia="fr-BE"/>
              </w:rPr>
            </w:pPr>
            <w:r w:rsidRPr="00507A5F">
              <w:rPr>
                <w:rFonts w:ascii="Arial" w:hAnsi="Arial" w:cs="Arial"/>
                <w:color w:val="000000"/>
                <w:sz w:val="16"/>
                <w:szCs w:val="16"/>
                <w:lang w:eastAsia="fr-BE"/>
              </w:rPr>
              <w:t>-0</w:t>
            </w:r>
            <w:r w:rsidR="00AF5E0C">
              <w:rPr>
                <w:rFonts w:ascii="Arial" w:hAnsi="Arial" w:cs="Arial"/>
                <w:color w:val="000000"/>
                <w:sz w:val="16"/>
                <w:szCs w:val="16"/>
                <w:lang w:eastAsia="fr-BE"/>
              </w:rPr>
              <w:t>,</w:t>
            </w:r>
            <w:r w:rsidRPr="00507A5F">
              <w:rPr>
                <w:rFonts w:ascii="Arial" w:hAnsi="Arial" w:cs="Arial"/>
                <w:color w:val="000000"/>
                <w:sz w:val="16"/>
                <w:szCs w:val="16"/>
                <w:lang w:eastAsia="fr-BE"/>
              </w:rPr>
              <w:t>0133</w:t>
            </w:r>
          </w:p>
        </w:tc>
        <w:tc>
          <w:tcPr>
            <w:tcW w:w="764" w:type="dxa"/>
            <w:tcBorders>
              <w:top w:val="nil"/>
              <w:left w:val="nil"/>
              <w:bottom w:val="nil"/>
              <w:right w:val="nil"/>
            </w:tcBorders>
            <w:shd w:val="clear" w:color="auto" w:fill="auto"/>
            <w:noWrap/>
            <w:vAlign w:val="bottom"/>
            <w:hideMark/>
          </w:tcPr>
          <w:p w:rsidR="00DB03EA" w:rsidRPr="00507A5F" w:rsidRDefault="00DB03EA" w:rsidP="00DB03EA">
            <w:pPr>
              <w:spacing w:line="240" w:lineRule="auto"/>
              <w:jc w:val="right"/>
              <w:rPr>
                <w:rFonts w:ascii="Arial" w:hAnsi="Arial" w:cs="Arial"/>
                <w:color w:val="000000"/>
                <w:sz w:val="16"/>
                <w:szCs w:val="16"/>
                <w:lang w:eastAsia="fr-BE"/>
              </w:rPr>
            </w:pPr>
            <w:r w:rsidRPr="00507A5F">
              <w:rPr>
                <w:rFonts w:ascii="Arial" w:hAnsi="Arial" w:cs="Arial"/>
                <w:color w:val="000000"/>
                <w:sz w:val="16"/>
                <w:szCs w:val="16"/>
                <w:lang w:eastAsia="fr-BE"/>
              </w:rPr>
              <w:t>0</w:t>
            </w:r>
            <w:r w:rsidR="00AF5E0C">
              <w:rPr>
                <w:rFonts w:ascii="Arial" w:hAnsi="Arial" w:cs="Arial"/>
                <w:color w:val="000000"/>
                <w:sz w:val="16"/>
                <w:szCs w:val="16"/>
                <w:lang w:eastAsia="fr-BE"/>
              </w:rPr>
              <w:t>,</w:t>
            </w:r>
            <w:r w:rsidRPr="00507A5F">
              <w:rPr>
                <w:rFonts w:ascii="Arial" w:hAnsi="Arial" w:cs="Arial"/>
                <w:color w:val="000000"/>
                <w:sz w:val="16"/>
                <w:szCs w:val="16"/>
                <w:lang w:eastAsia="fr-BE"/>
              </w:rPr>
              <w:t>0095</w:t>
            </w:r>
          </w:p>
        </w:tc>
      </w:tr>
      <w:tr w:rsidR="00DB03EA" w:rsidRPr="00507A5F" w:rsidTr="00DB03EA">
        <w:trPr>
          <w:trHeight w:val="225"/>
        </w:trPr>
        <w:tc>
          <w:tcPr>
            <w:tcW w:w="2683" w:type="dxa"/>
            <w:tcBorders>
              <w:top w:val="nil"/>
              <w:left w:val="nil"/>
              <w:bottom w:val="nil"/>
              <w:right w:val="nil"/>
            </w:tcBorders>
            <w:shd w:val="clear" w:color="auto" w:fill="auto"/>
            <w:noWrap/>
            <w:vAlign w:val="bottom"/>
            <w:hideMark/>
          </w:tcPr>
          <w:p w:rsidR="00DB03EA" w:rsidRPr="00507A5F" w:rsidRDefault="00DB03EA" w:rsidP="00DB03EA">
            <w:pPr>
              <w:spacing w:line="240" w:lineRule="auto"/>
              <w:rPr>
                <w:rFonts w:ascii="Arial" w:hAnsi="Arial" w:cs="Arial"/>
                <w:b/>
                <w:bCs/>
                <w:color w:val="000000"/>
                <w:sz w:val="16"/>
                <w:szCs w:val="16"/>
                <w:lang w:eastAsia="fr-BE"/>
              </w:rPr>
            </w:pPr>
            <w:r w:rsidRPr="00507A5F">
              <w:rPr>
                <w:rFonts w:ascii="Arial" w:hAnsi="Arial" w:cs="Arial"/>
                <w:b/>
                <w:bCs/>
                <w:color w:val="000000"/>
                <w:sz w:val="16"/>
                <w:szCs w:val="16"/>
                <w:lang w:eastAsia="fr-BE"/>
              </w:rPr>
              <w:t>Sévérité de la pauvreté</w:t>
            </w:r>
          </w:p>
        </w:tc>
        <w:tc>
          <w:tcPr>
            <w:tcW w:w="1108" w:type="dxa"/>
            <w:tcBorders>
              <w:top w:val="nil"/>
              <w:left w:val="nil"/>
              <w:bottom w:val="nil"/>
              <w:right w:val="nil"/>
            </w:tcBorders>
            <w:shd w:val="clear" w:color="auto" w:fill="auto"/>
            <w:noWrap/>
            <w:vAlign w:val="bottom"/>
            <w:hideMark/>
          </w:tcPr>
          <w:p w:rsidR="00DB03EA" w:rsidRPr="00507A5F" w:rsidRDefault="00DB03EA" w:rsidP="00DB03EA">
            <w:pPr>
              <w:spacing w:line="240" w:lineRule="auto"/>
              <w:rPr>
                <w:rFonts w:ascii="Arial" w:hAnsi="Arial" w:cs="Arial"/>
                <w:color w:val="000000"/>
                <w:sz w:val="16"/>
                <w:szCs w:val="16"/>
                <w:lang w:eastAsia="fr-BE"/>
              </w:rPr>
            </w:pPr>
          </w:p>
        </w:tc>
        <w:tc>
          <w:tcPr>
            <w:tcW w:w="1345" w:type="dxa"/>
            <w:tcBorders>
              <w:top w:val="nil"/>
              <w:left w:val="nil"/>
              <w:bottom w:val="nil"/>
              <w:right w:val="nil"/>
            </w:tcBorders>
            <w:shd w:val="clear" w:color="auto" w:fill="auto"/>
            <w:noWrap/>
            <w:vAlign w:val="bottom"/>
            <w:hideMark/>
          </w:tcPr>
          <w:p w:rsidR="00DB03EA" w:rsidRPr="00507A5F" w:rsidRDefault="00DB03EA" w:rsidP="00DB03EA">
            <w:pPr>
              <w:spacing w:line="240" w:lineRule="auto"/>
              <w:rPr>
                <w:rFonts w:ascii="Arial" w:hAnsi="Arial" w:cs="Arial"/>
                <w:color w:val="000000"/>
                <w:sz w:val="16"/>
                <w:szCs w:val="16"/>
                <w:lang w:eastAsia="fr-BE"/>
              </w:rPr>
            </w:pPr>
          </w:p>
        </w:tc>
        <w:tc>
          <w:tcPr>
            <w:tcW w:w="764" w:type="dxa"/>
            <w:tcBorders>
              <w:top w:val="nil"/>
              <w:left w:val="nil"/>
              <w:bottom w:val="nil"/>
              <w:right w:val="nil"/>
            </w:tcBorders>
            <w:shd w:val="clear" w:color="auto" w:fill="auto"/>
            <w:noWrap/>
            <w:vAlign w:val="bottom"/>
            <w:hideMark/>
          </w:tcPr>
          <w:p w:rsidR="00DB03EA" w:rsidRPr="00507A5F" w:rsidRDefault="00DB03EA" w:rsidP="00DB03EA">
            <w:pPr>
              <w:spacing w:line="240" w:lineRule="auto"/>
              <w:rPr>
                <w:rFonts w:ascii="Arial" w:hAnsi="Arial" w:cs="Arial"/>
                <w:color w:val="000000"/>
                <w:sz w:val="16"/>
                <w:szCs w:val="16"/>
                <w:lang w:eastAsia="fr-BE"/>
              </w:rPr>
            </w:pPr>
          </w:p>
        </w:tc>
      </w:tr>
      <w:tr w:rsidR="00DB03EA" w:rsidRPr="00507A5F" w:rsidTr="00DB03EA">
        <w:trPr>
          <w:trHeight w:val="225"/>
        </w:trPr>
        <w:tc>
          <w:tcPr>
            <w:tcW w:w="2683" w:type="dxa"/>
            <w:tcBorders>
              <w:top w:val="nil"/>
              <w:left w:val="nil"/>
              <w:bottom w:val="nil"/>
              <w:right w:val="nil"/>
            </w:tcBorders>
            <w:shd w:val="clear" w:color="auto" w:fill="auto"/>
            <w:noWrap/>
            <w:vAlign w:val="bottom"/>
            <w:hideMark/>
          </w:tcPr>
          <w:p w:rsidR="00DB03EA" w:rsidRPr="00507A5F" w:rsidRDefault="00DB03EA" w:rsidP="00DB03EA">
            <w:pPr>
              <w:spacing w:line="240" w:lineRule="auto"/>
              <w:ind w:firstLineChars="100" w:firstLine="160"/>
              <w:rPr>
                <w:rFonts w:ascii="Arial" w:hAnsi="Arial" w:cs="Arial"/>
                <w:color w:val="000000"/>
                <w:sz w:val="16"/>
                <w:szCs w:val="16"/>
                <w:lang w:eastAsia="fr-BE"/>
              </w:rPr>
            </w:pPr>
            <w:r w:rsidRPr="00507A5F">
              <w:rPr>
                <w:rFonts w:ascii="Arial" w:hAnsi="Arial" w:cs="Arial"/>
                <w:color w:val="000000"/>
                <w:sz w:val="16"/>
                <w:szCs w:val="16"/>
                <w:lang w:eastAsia="fr-BE"/>
              </w:rPr>
              <w:t>Urbain</w:t>
            </w:r>
          </w:p>
        </w:tc>
        <w:tc>
          <w:tcPr>
            <w:tcW w:w="1108" w:type="dxa"/>
            <w:tcBorders>
              <w:top w:val="nil"/>
              <w:left w:val="nil"/>
              <w:bottom w:val="nil"/>
              <w:right w:val="nil"/>
            </w:tcBorders>
            <w:shd w:val="clear" w:color="auto" w:fill="auto"/>
            <w:noWrap/>
            <w:vAlign w:val="bottom"/>
            <w:hideMark/>
          </w:tcPr>
          <w:p w:rsidR="00DB03EA" w:rsidRPr="00507A5F" w:rsidRDefault="00DB03EA" w:rsidP="00DB03EA">
            <w:pPr>
              <w:spacing w:line="240" w:lineRule="auto"/>
              <w:jc w:val="right"/>
              <w:rPr>
                <w:rFonts w:ascii="Arial" w:hAnsi="Arial" w:cs="Arial"/>
                <w:color w:val="000000"/>
                <w:sz w:val="16"/>
                <w:szCs w:val="16"/>
                <w:lang w:eastAsia="fr-BE"/>
              </w:rPr>
            </w:pPr>
            <w:r w:rsidRPr="00507A5F">
              <w:rPr>
                <w:rFonts w:ascii="Arial" w:hAnsi="Arial" w:cs="Arial"/>
                <w:color w:val="000000"/>
                <w:sz w:val="16"/>
                <w:szCs w:val="16"/>
                <w:lang w:eastAsia="fr-BE"/>
              </w:rPr>
              <w:t>0</w:t>
            </w:r>
            <w:r w:rsidR="00AF5E0C">
              <w:rPr>
                <w:rFonts w:ascii="Arial" w:hAnsi="Arial" w:cs="Arial"/>
                <w:color w:val="000000"/>
                <w:sz w:val="16"/>
                <w:szCs w:val="16"/>
                <w:lang w:eastAsia="fr-BE"/>
              </w:rPr>
              <w:t>,</w:t>
            </w:r>
            <w:r w:rsidRPr="00507A5F">
              <w:rPr>
                <w:rFonts w:ascii="Arial" w:hAnsi="Arial" w:cs="Arial"/>
                <w:color w:val="000000"/>
                <w:sz w:val="16"/>
                <w:szCs w:val="16"/>
                <w:lang w:eastAsia="fr-BE"/>
              </w:rPr>
              <w:t>0066</w:t>
            </w:r>
          </w:p>
        </w:tc>
        <w:tc>
          <w:tcPr>
            <w:tcW w:w="1345" w:type="dxa"/>
            <w:tcBorders>
              <w:top w:val="nil"/>
              <w:left w:val="nil"/>
              <w:bottom w:val="nil"/>
              <w:right w:val="nil"/>
            </w:tcBorders>
            <w:shd w:val="clear" w:color="auto" w:fill="auto"/>
            <w:noWrap/>
            <w:vAlign w:val="bottom"/>
            <w:hideMark/>
          </w:tcPr>
          <w:p w:rsidR="00DB03EA" w:rsidRPr="00507A5F" w:rsidRDefault="00DB03EA" w:rsidP="00DB03EA">
            <w:pPr>
              <w:spacing w:line="240" w:lineRule="auto"/>
              <w:jc w:val="right"/>
              <w:rPr>
                <w:rFonts w:ascii="Arial" w:hAnsi="Arial" w:cs="Arial"/>
                <w:color w:val="000000"/>
                <w:sz w:val="16"/>
                <w:szCs w:val="16"/>
                <w:lang w:eastAsia="fr-BE"/>
              </w:rPr>
            </w:pPr>
            <w:r w:rsidRPr="00507A5F">
              <w:rPr>
                <w:rFonts w:ascii="Arial" w:hAnsi="Arial" w:cs="Arial"/>
                <w:color w:val="000000"/>
                <w:sz w:val="16"/>
                <w:szCs w:val="16"/>
                <w:lang w:eastAsia="fr-BE"/>
              </w:rPr>
              <w:t>-0</w:t>
            </w:r>
            <w:r w:rsidR="00AF5E0C">
              <w:rPr>
                <w:rFonts w:ascii="Arial" w:hAnsi="Arial" w:cs="Arial"/>
                <w:color w:val="000000"/>
                <w:sz w:val="16"/>
                <w:szCs w:val="16"/>
                <w:lang w:eastAsia="fr-BE"/>
              </w:rPr>
              <w:t>,</w:t>
            </w:r>
            <w:r w:rsidRPr="00507A5F">
              <w:rPr>
                <w:rFonts w:ascii="Arial" w:hAnsi="Arial" w:cs="Arial"/>
                <w:color w:val="000000"/>
                <w:sz w:val="16"/>
                <w:szCs w:val="16"/>
                <w:lang w:eastAsia="fr-BE"/>
              </w:rPr>
              <w:t>0099</w:t>
            </w:r>
          </w:p>
        </w:tc>
        <w:tc>
          <w:tcPr>
            <w:tcW w:w="764" w:type="dxa"/>
            <w:tcBorders>
              <w:top w:val="nil"/>
              <w:left w:val="nil"/>
              <w:bottom w:val="nil"/>
              <w:right w:val="nil"/>
            </w:tcBorders>
            <w:shd w:val="clear" w:color="auto" w:fill="auto"/>
            <w:noWrap/>
            <w:vAlign w:val="bottom"/>
            <w:hideMark/>
          </w:tcPr>
          <w:p w:rsidR="00DB03EA" w:rsidRPr="00507A5F" w:rsidRDefault="00DB03EA" w:rsidP="00DB03EA">
            <w:pPr>
              <w:spacing w:line="240" w:lineRule="auto"/>
              <w:jc w:val="right"/>
              <w:rPr>
                <w:rFonts w:ascii="Arial" w:hAnsi="Arial" w:cs="Arial"/>
                <w:color w:val="000000"/>
                <w:sz w:val="16"/>
                <w:szCs w:val="16"/>
                <w:lang w:eastAsia="fr-BE"/>
              </w:rPr>
            </w:pPr>
            <w:r w:rsidRPr="00507A5F">
              <w:rPr>
                <w:rFonts w:ascii="Arial" w:hAnsi="Arial" w:cs="Arial"/>
                <w:color w:val="000000"/>
                <w:sz w:val="16"/>
                <w:szCs w:val="16"/>
                <w:lang w:eastAsia="fr-BE"/>
              </w:rPr>
              <w:t>-0</w:t>
            </w:r>
            <w:r w:rsidR="00AF5E0C">
              <w:rPr>
                <w:rFonts w:ascii="Arial" w:hAnsi="Arial" w:cs="Arial"/>
                <w:color w:val="000000"/>
                <w:sz w:val="16"/>
                <w:szCs w:val="16"/>
                <w:lang w:eastAsia="fr-BE"/>
              </w:rPr>
              <w:t>,</w:t>
            </w:r>
            <w:r w:rsidRPr="00507A5F">
              <w:rPr>
                <w:rFonts w:ascii="Arial" w:hAnsi="Arial" w:cs="Arial"/>
                <w:color w:val="000000"/>
                <w:sz w:val="16"/>
                <w:szCs w:val="16"/>
                <w:lang w:eastAsia="fr-BE"/>
              </w:rPr>
              <w:t>0033</w:t>
            </w:r>
          </w:p>
        </w:tc>
      </w:tr>
      <w:tr w:rsidR="00DB03EA" w:rsidRPr="00507A5F" w:rsidTr="00DB03EA">
        <w:trPr>
          <w:trHeight w:val="225"/>
        </w:trPr>
        <w:tc>
          <w:tcPr>
            <w:tcW w:w="2683" w:type="dxa"/>
            <w:tcBorders>
              <w:top w:val="nil"/>
              <w:left w:val="nil"/>
              <w:bottom w:val="nil"/>
              <w:right w:val="nil"/>
            </w:tcBorders>
            <w:shd w:val="clear" w:color="auto" w:fill="auto"/>
            <w:noWrap/>
            <w:vAlign w:val="bottom"/>
            <w:hideMark/>
          </w:tcPr>
          <w:p w:rsidR="00DB03EA" w:rsidRPr="00507A5F" w:rsidRDefault="00DB03EA" w:rsidP="00DB03EA">
            <w:pPr>
              <w:spacing w:line="240" w:lineRule="auto"/>
              <w:ind w:firstLineChars="100" w:firstLine="160"/>
              <w:rPr>
                <w:rFonts w:ascii="Arial" w:hAnsi="Arial" w:cs="Arial"/>
                <w:color w:val="000000"/>
                <w:sz w:val="16"/>
                <w:szCs w:val="16"/>
                <w:lang w:eastAsia="fr-BE"/>
              </w:rPr>
            </w:pPr>
            <w:r w:rsidRPr="00507A5F">
              <w:rPr>
                <w:rFonts w:ascii="Arial" w:hAnsi="Arial" w:cs="Arial"/>
                <w:color w:val="000000"/>
                <w:sz w:val="16"/>
                <w:szCs w:val="16"/>
                <w:lang w:eastAsia="fr-BE"/>
              </w:rPr>
              <w:t>Rural</w:t>
            </w:r>
          </w:p>
        </w:tc>
        <w:tc>
          <w:tcPr>
            <w:tcW w:w="1108" w:type="dxa"/>
            <w:tcBorders>
              <w:top w:val="nil"/>
              <w:left w:val="nil"/>
              <w:bottom w:val="nil"/>
              <w:right w:val="nil"/>
            </w:tcBorders>
            <w:shd w:val="clear" w:color="auto" w:fill="auto"/>
            <w:noWrap/>
            <w:vAlign w:val="bottom"/>
            <w:hideMark/>
          </w:tcPr>
          <w:p w:rsidR="00DB03EA" w:rsidRPr="00507A5F" w:rsidRDefault="00DB03EA" w:rsidP="00DB03EA">
            <w:pPr>
              <w:spacing w:line="240" w:lineRule="auto"/>
              <w:jc w:val="right"/>
              <w:rPr>
                <w:rFonts w:ascii="Arial" w:hAnsi="Arial" w:cs="Arial"/>
                <w:color w:val="000000"/>
                <w:sz w:val="16"/>
                <w:szCs w:val="16"/>
                <w:lang w:eastAsia="fr-BE"/>
              </w:rPr>
            </w:pPr>
            <w:r w:rsidRPr="00507A5F">
              <w:rPr>
                <w:rFonts w:ascii="Arial" w:hAnsi="Arial" w:cs="Arial"/>
                <w:color w:val="000000"/>
                <w:sz w:val="16"/>
                <w:szCs w:val="16"/>
                <w:lang w:eastAsia="fr-BE"/>
              </w:rPr>
              <w:t>0</w:t>
            </w:r>
            <w:r w:rsidR="00AF5E0C">
              <w:rPr>
                <w:rFonts w:ascii="Arial" w:hAnsi="Arial" w:cs="Arial"/>
                <w:color w:val="000000"/>
                <w:sz w:val="16"/>
                <w:szCs w:val="16"/>
                <w:lang w:eastAsia="fr-BE"/>
              </w:rPr>
              <w:t>,</w:t>
            </w:r>
            <w:r w:rsidRPr="00507A5F">
              <w:rPr>
                <w:rFonts w:ascii="Arial" w:hAnsi="Arial" w:cs="Arial"/>
                <w:color w:val="000000"/>
                <w:sz w:val="16"/>
                <w:szCs w:val="16"/>
                <w:lang w:eastAsia="fr-BE"/>
              </w:rPr>
              <w:t>0241</w:t>
            </w:r>
          </w:p>
        </w:tc>
        <w:tc>
          <w:tcPr>
            <w:tcW w:w="1345" w:type="dxa"/>
            <w:tcBorders>
              <w:top w:val="nil"/>
              <w:left w:val="nil"/>
              <w:bottom w:val="nil"/>
              <w:right w:val="nil"/>
            </w:tcBorders>
            <w:shd w:val="clear" w:color="auto" w:fill="auto"/>
            <w:noWrap/>
            <w:vAlign w:val="bottom"/>
            <w:hideMark/>
          </w:tcPr>
          <w:p w:rsidR="00DB03EA" w:rsidRPr="00507A5F" w:rsidRDefault="00DB03EA" w:rsidP="00DB03EA">
            <w:pPr>
              <w:spacing w:line="240" w:lineRule="auto"/>
              <w:jc w:val="right"/>
              <w:rPr>
                <w:rFonts w:ascii="Arial" w:hAnsi="Arial" w:cs="Arial"/>
                <w:color w:val="000000"/>
                <w:sz w:val="16"/>
                <w:szCs w:val="16"/>
                <w:lang w:eastAsia="fr-BE"/>
              </w:rPr>
            </w:pPr>
            <w:r w:rsidRPr="00507A5F">
              <w:rPr>
                <w:rFonts w:ascii="Arial" w:hAnsi="Arial" w:cs="Arial"/>
                <w:color w:val="000000"/>
                <w:sz w:val="16"/>
                <w:szCs w:val="16"/>
                <w:lang w:eastAsia="fr-BE"/>
              </w:rPr>
              <w:t>-0</w:t>
            </w:r>
            <w:r w:rsidR="00AF5E0C">
              <w:rPr>
                <w:rFonts w:ascii="Arial" w:hAnsi="Arial" w:cs="Arial"/>
                <w:color w:val="000000"/>
                <w:sz w:val="16"/>
                <w:szCs w:val="16"/>
                <w:lang w:eastAsia="fr-BE"/>
              </w:rPr>
              <w:t>,</w:t>
            </w:r>
            <w:r w:rsidRPr="00507A5F">
              <w:rPr>
                <w:rFonts w:ascii="Arial" w:hAnsi="Arial" w:cs="Arial"/>
                <w:color w:val="000000"/>
                <w:sz w:val="16"/>
                <w:szCs w:val="16"/>
                <w:lang w:eastAsia="fr-BE"/>
              </w:rPr>
              <w:t>0153</w:t>
            </w:r>
          </w:p>
        </w:tc>
        <w:tc>
          <w:tcPr>
            <w:tcW w:w="764" w:type="dxa"/>
            <w:tcBorders>
              <w:top w:val="nil"/>
              <w:left w:val="nil"/>
              <w:bottom w:val="nil"/>
              <w:right w:val="nil"/>
            </w:tcBorders>
            <w:shd w:val="clear" w:color="auto" w:fill="auto"/>
            <w:noWrap/>
            <w:vAlign w:val="bottom"/>
            <w:hideMark/>
          </w:tcPr>
          <w:p w:rsidR="00DB03EA" w:rsidRPr="00507A5F" w:rsidRDefault="00DB03EA" w:rsidP="00DB03EA">
            <w:pPr>
              <w:spacing w:line="240" w:lineRule="auto"/>
              <w:jc w:val="right"/>
              <w:rPr>
                <w:rFonts w:ascii="Arial" w:hAnsi="Arial" w:cs="Arial"/>
                <w:color w:val="000000"/>
                <w:sz w:val="16"/>
                <w:szCs w:val="16"/>
                <w:lang w:eastAsia="fr-BE"/>
              </w:rPr>
            </w:pPr>
            <w:r w:rsidRPr="00507A5F">
              <w:rPr>
                <w:rFonts w:ascii="Arial" w:hAnsi="Arial" w:cs="Arial"/>
                <w:color w:val="000000"/>
                <w:sz w:val="16"/>
                <w:szCs w:val="16"/>
                <w:lang w:eastAsia="fr-BE"/>
              </w:rPr>
              <w:t>0</w:t>
            </w:r>
            <w:r w:rsidR="00AF5E0C">
              <w:rPr>
                <w:rFonts w:ascii="Arial" w:hAnsi="Arial" w:cs="Arial"/>
                <w:color w:val="000000"/>
                <w:sz w:val="16"/>
                <w:szCs w:val="16"/>
                <w:lang w:eastAsia="fr-BE"/>
              </w:rPr>
              <w:t>,</w:t>
            </w:r>
            <w:r w:rsidRPr="00507A5F">
              <w:rPr>
                <w:rFonts w:ascii="Arial" w:hAnsi="Arial" w:cs="Arial"/>
                <w:color w:val="000000"/>
                <w:sz w:val="16"/>
                <w:szCs w:val="16"/>
                <w:lang w:eastAsia="fr-BE"/>
              </w:rPr>
              <w:t>0088</w:t>
            </w:r>
          </w:p>
        </w:tc>
      </w:tr>
      <w:tr w:rsidR="00DB03EA" w:rsidRPr="00507A5F" w:rsidTr="00DB03EA">
        <w:trPr>
          <w:trHeight w:val="240"/>
        </w:trPr>
        <w:tc>
          <w:tcPr>
            <w:tcW w:w="2683" w:type="dxa"/>
            <w:tcBorders>
              <w:top w:val="nil"/>
              <w:left w:val="nil"/>
              <w:bottom w:val="double" w:sz="6" w:space="0" w:color="auto"/>
              <w:right w:val="nil"/>
            </w:tcBorders>
            <w:shd w:val="clear" w:color="auto" w:fill="auto"/>
            <w:noWrap/>
            <w:vAlign w:val="bottom"/>
            <w:hideMark/>
          </w:tcPr>
          <w:p w:rsidR="00DB03EA" w:rsidRPr="00507A5F" w:rsidRDefault="00DB03EA" w:rsidP="00DB03EA">
            <w:pPr>
              <w:spacing w:line="240" w:lineRule="auto"/>
              <w:ind w:firstLineChars="100" w:firstLine="160"/>
              <w:rPr>
                <w:rFonts w:ascii="Arial" w:hAnsi="Arial" w:cs="Arial"/>
                <w:color w:val="000000"/>
                <w:sz w:val="16"/>
                <w:szCs w:val="16"/>
                <w:lang w:eastAsia="fr-BE"/>
              </w:rPr>
            </w:pPr>
            <w:r w:rsidRPr="00507A5F">
              <w:rPr>
                <w:rFonts w:ascii="Arial" w:hAnsi="Arial" w:cs="Arial"/>
                <w:color w:val="000000"/>
                <w:sz w:val="16"/>
                <w:szCs w:val="16"/>
                <w:lang w:eastAsia="fr-BE"/>
              </w:rPr>
              <w:t>Ensem</w:t>
            </w:r>
            <w:r>
              <w:rPr>
                <w:rFonts w:ascii="Arial" w:hAnsi="Arial" w:cs="Arial"/>
                <w:color w:val="000000"/>
                <w:sz w:val="16"/>
                <w:szCs w:val="16"/>
                <w:lang w:eastAsia="fr-BE"/>
              </w:rPr>
              <w:t>b</w:t>
            </w:r>
            <w:r w:rsidRPr="00507A5F">
              <w:rPr>
                <w:rFonts w:ascii="Arial" w:hAnsi="Arial" w:cs="Arial"/>
                <w:color w:val="000000"/>
                <w:sz w:val="16"/>
                <w:szCs w:val="16"/>
                <w:lang w:eastAsia="fr-BE"/>
              </w:rPr>
              <w:t>le</w:t>
            </w:r>
          </w:p>
        </w:tc>
        <w:tc>
          <w:tcPr>
            <w:tcW w:w="1108" w:type="dxa"/>
            <w:tcBorders>
              <w:top w:val="nil"/>
              <w:left w:val="nil"/>
              <w:bottom w:val="double" w:sz="6" w:space="0" w:color="auto"/>
              <w:right w:val="nil"/>
            </w:tcBorders>
            <w:shd w:val="clear" w:color="auto" w:fill="auto"/>
            <w:noWrap/>
            <w:vAlign w:val="bottom"/>
            <w:hideMark/>
          </w:tcPr>
          <w:p w:rsidR="00DB03EA" w:rsidRPr="00507A5F" w:rsidRDefault="00DB03EA" w:rsidP="00DB03EA">
            <w:pPr>
              <w:spacing w:line="240" w:lineRule="auto"/>
              <w:jc w:val="right"/>
              <w:rPr>
                <w:rFonts w:ascii="Arial" w:hAnsi="Arial" w:cs="Arial"/>
                <w:color w:val="000000"/>
                <w:sz w:val="16"/>
                <w:szCs w:val="16"/>
                <w:lang w:eastAsia="fr-BE"/>
              </w:rPr>
            </w:pPr>
            <w:r w:rsidRPr="00507A5F">
              <w:rPr>
                <w:rFonts w:ascii="Arial" w:hAnsi="Arial" w:cs="Arial"/>
                <w:color w:val="000000"/>
                <w:sz w:val="16"/>
                <w:szCs w:val="16"/>
                <w:lang w:eastAsia="fr-BE"/>
              </w:rPr>
              <w:t>0</w:t>
            </w:r>
            <w:r w:rsidR="00AF5E0C">
              <w:rPr>
                <w:rFonts w:ascii="Arial" w:hAnsi="Arial" w:cs="Arial"/>
                <w:color w:val="000000"/>
                <w:sz w:val="16"/>
                <w:szCs w:val="16"/>
                <w:lang w:eastAsia="fr-BE"/>
              </w:rPr>
              <w:t>,</w:t>
            </w:r>
            <w:r w:rsidRPr="00507A5F">
              <w:rPr>
                <w:rFonts w:ascii="Arial" w:hAnsi="Arial" w:cs="Arial"/>
                <w:color w:val="000000"/>
                <w:sz w:val="16"/>
                <w:szCs w:val="16"/>
                <w:lang w:eastAsia="fr-BE"/>
              </w:rPr>
              <w:t>0133</w:t>
            </w:r>
          </w:p>
        </w:tc>
        <w:tc>
          <w:tcPr>
            <w:tcW w:w="1345" w:type="dxa"/>
            <w:tcBorders>
              <w:top w:val="nil"/>
              <w:left w:val="nil"/>
              <w:bottom w:val="double" w:sz="6" w:space="0" w:color="auto"/>
              <w:right w:val="nil"/>
            </w:tcBorders>
            <w:shd w:val="clear" w:color="auto" w:fill="auto"/>
            <w:noWrap/>
            <w:vAlign w:val="bottom"/>
            <w:hideMark/>
          </w:tcPr>
          <w:p w:rsidR="00DB03EA" w:rsidRPr="00507A5F" w:rsidRDefault="00DB03EA" w:rsidP="00DB03EA">
            <w:pPr>
              <w:spacing w:line="240" w:lineRule="auto"/>
              <w:jc w:val="right"/>
              <w:rPr>
                <w:rFonts w:ascii="Arial" w:hAnsi="Arial" w:cs="Arial"/>
                <w:color w:val="000000"/>
                <w:sz w:val="16"/>
                <w:szCs w:val="16"/>
                <w:lang w:eastAsia="fr-BE"/>
              </w:rPr>
            </w:pPr>
            <w:r w:rsidRPr="00507A5F">
              <w:rPr>
                <w:rFonts w:ascii="Arial" w:hAnsi="Arial" w:cs="Arial"/>
                <w:color w:val="000000"/>
                <w:sz w:val="16"/>
                <w:szCs w:val="16"/>
                <w:lang w:eastAsia="fr-BE"/>
              </w:rPr>
              <w:t>-0</w:t>
            </w:r>
            <w:r w:rsidR="00AF5E0C">
              <w:rPr>
                <w:rFonts w:ascii="Arial" w:hAnsi="Arial" w:cs="Arial"/>
                <w:color w:val="000000"/>
                <w:sz w:val="16"/>
                <w:szCs w:val="16"/>
                <w:lang w:eastAsia="fr-BE"/>
              </w:rPr>
              <w:t>,</w:t>
            </w:r>
            <w:r w:rsidRPr="00507A5F">
              <w:rPr>
                <w:rFonts w:ascii="Arial" w:hAnsi="Arial" w:cs="Arial"/>
                <w:color w:val="000000"/>
                <w:sz w:val="16"/>
                <w:szCs w:val="16"/>
                <w:lang w:eastAsia="fr-BE"/>
              </w:rPr>
              <w:t>0090</w:t>
            </w:r>
          </w:p>
        </w:tc>
        <w:tc>
          <w:tcPr>
            <w:tcW w:w="764" w:type="dxa"/>
            <w:tcBorders>
              <w:top w:val="nil"/>
              <w:left w:val="nil"/>
              <w:bottom w:val="double" w:sz="6" w:space="0" w:color="auto"/>
              <w:right w:val="nil"/>
            </w:tcBorders>
            <w:shd w:val="clear" w:color="auto" w:fill="auto"/>
            <w:noWrap/>
            <w:vAlign w:val="bottom"/>
            <w:hideMark/>
          </w:tcPr>
          <w:p w:rsidR="00DB03EA" w:rsidRPr="00507A5F" w:rsidRDefault="00DB03EA" w:rsidP="00DB03EA">
            <w:pPr>
              <w:spacing w:line="240" w:lineRule="auto"/>
              <w:jc w:val="right"/>
              <w:rPr>
                <w:rFonts w:ascii="Arial" w:hAnsi="Arial" w:cs="Arial"/>
                <w:color w:val="000000"/>
                <w:sz w:val="16"/>
                <w:szCs w:val="16"/>
                <w:lang w:eastAsia="fr-BE"/>
              </w:rPr>
            </w:pPr>
            <w:r w:rsidRPr="00507A5F">
              <w:rPr>
                <w:rFonts w:ascii="Arial" w:hAnsi="Arial" w:cs="Arial"/>
                <w:color w:val="000000"/>
                <w:sz w:val="16"/>
                <w:szCs w:val="16"/>
                <w:lang w:eastAsia="fr-BE"/>
              </w:rPr>
              <w:t>0</w:t>
            </w:r>
            <w:r w:rsidR="00AF5E0C">
              <w:rPr>
                <w:rFonts w:ascii="Arial" w:hAnsi="Arial" w:cs="Arial"/>
                <w:color w:val="000000"/>
                <w:sz w:val="16"/>
                <w:szCs w:val="16"/>
                <w:lang w:eastAsia="fr-BE"/>
              </w:rPr>
              <w:t>,</w:t>
            </w:r>
            <w:r w:rsidRPr="00507A5F">
              <w:rPr>
                <w:rFonts w:ascii="Arial" w:hAnsi="Arial" w:cs="Arial"/>
                <w:color w:val="000000"/>
                <w:sz w:val="16"/>
                <w:szCs w:val="16"/>
                <w:lang w:eastAsia="fr-BE"/>
              </w:rPr>
              <w:t>0043</w:t>
            </w:r>
          </w:p>
        </w:tc>
      </w:tr>
    </w:tbl>
    <w:p w:rsidR="00DB03EA" w:rsidRDefault="00DB03EA" w:rsidP="00DB03EA"/>
    <w:p w:rsidR="00726ABC" w:rsidRDefault="00726ABC" w:rsidP="00DB03EA">
      <w:pPr>
        <w:sectPr w:rsidR="00726ABC" w:rsidSect="00100F8C">
          <w:type w:val="continuous"/>
          <w:pgSz w:w="11906" w:h="16838"/>
          <w:pgMar w:top="1417" w:right="1417" w:bottom="1417" w:left="1417" w:header="708" w:footer="708" w:gutter="0"/>
          <w:cols w:space="708"/>
          <w:docGrid w:linePitch="360"/>
        </w:sectPr>
      </w:pPr>
    </w:p>
    <w:p w:rsidR="00973208" w:rsidRDefault="00204613" w:rsidP="00DB03EA">
      <w:r>
        <w:lastRenderedPageBreak/>
        <w:t>L’indice de Gini est une mesure d’</w:t>
      </w:r>
      <w:r w:rsidR="00AF5E0C">
        <w:t>inégalité des dépenses par tête ;</w:t>
      </w:r>
      <w:r>
        <w:t xml:space="preserve"> il varie entre 0 et 1. Les résultats de l’enquête montrent qu’au niveau national, les inégalités de distribution des dépenses par tête </w:t>
      </w:r>
      <w:r w:rsidR="00117CA7">
        <w:t xml:space="preserve">sont </w:t>
      </w:r>
      <w:r w:rsidR="00117CA7">
        <w:lastRenderedPageBreak/>
        <w:t>élevées (0,47)</w:t>
      </w:r>
      <w:r w:rsidR="005D128C">
        <w:t xml:space="preserve"> : forte concentration des dépenses de consommation sur quelques ménages. Les inégalités sont plus fortes en milieu urbain (0,47) qu’en milieu rural (0,40). Cette situation traduit l’existence </w:t>
      </w:r>
      <w:r w:rsidR="005D128C">
        <w:lastRenderedPageBreak/>
        <w:t xml:space="preserve">d’une homogénéité dans les dépenses de consommation en milieu rural qu’en milieu urbain. </w:t>
      </w:r>
      <w:r w:rsidR="006F6552">
        <w:t>Par rapport à 2007, on note une réduction des inégalités en 2009 au niveau national. La réduction des inégalités est plus importante en milieu rural qu’en milieu urbain.</w:t>
      </w:r>
    </w:p>
    <w:p w:rsidR="00973208" w:rsidRDefault="00D12FD3" w:rsidP="00DB03EA">
      <w:r>
        <w:t xml:space="preserve">L’analyse selon les départements montre </w:t>
      </w:r>
      <w:r w:rsidR="002E575F">
        <w:t xml:space="preserve">que les inégalités de dépenses  par tête sont </w:t>
      </w:r>
      <w:r w:rsidR="002E575F">
        <w:lastRenderedPageBreak/>
        <w:t xml:space="preserve">plus fortes dans le Littoral (0,4305), </w:t>
      </w:r>
      <w:r>
        <w:t>l’Atlantique</w:t>
      </w:r>
      <w:r w:rsidR="002E575F">
        <w:t xml:space="preserve"> (0,4298) et le Mono (0,4271) et faibles dans les départements du Borgou (0,3750), des Collines (0,3801) et du Couffo (0,3801).</w:t>
      </w:r>
      <w:r w:rsidR="00726ABC">
        <w:t xml:space="preserve"> </w:t>
      </w:r>
      <w:r w:rsidR="006F6552">
        <w:t>Par rapport à 2007, la baisse des inégalités en plus marquée dans les départements du Mono, du Borgou et de l’Alibori.</w:t>
      </w:r>
    </w:p>
    <w:p w:rsidR="00726ABC" w:rsidRDefault="00726ABC" w:rsidP="00DB03EA">
      <w:pPr>
        <w:rPr>
          <w:highlight w:val="yellow"/>
        </w:rPr>
        <w:sectPr w:rsidR="00726ABC" w:rsidSect="00726ABC">
          <w:type w:val="continuous"/>
          <w:pgSz w:w="11906" w:h="16838"/>
          <w:pgMar w:top="1417" w:right="1417" w:bottom="1417" w:left="1417" w:header="708" w:footer="708" w:gutter="0"/>
          <w:cols w:num="2" w:space="708"/>
          <w:docGrid w:linePitch="360"/>
        </w:sectPr>
      </w:pPr>
    </w:p>
    <w:p w:rsidR="00DB03EA" w:rsidRDefault="00DB03EA" w:rsidP="00DB03EA">
      <w:pPr>
        <w:rPr>
          <w:highlight w:val="yellow"/>
        </w:rPr>
      </w:pPr>
    </w:p>
    <w:p w:rsidR="00E26B9D" w:rsidRPr="00207546" w:rsidRDefault="00212696" w:rsidP="00212696">
      <w:pPr>
        <w:pStyle w:val="Lgende"/>
        <w:rPr>
          <w:color w:val="auto"/>
          <w:sz w:val="22"/>
          <w:szCs w:val="22"/>
        </w:rPr>
      </w:pPr>
      <w:bookmarkStart w:id="48" w:name="_Toc290329086"/>
      <w:r w:rsidRPr="00207546">
        <w:rPr>
          <w:color w:val="auto"/>
          <w:sz w:val="22"/>
          <w:szCs w:val="22"/>
        </w:rPr>
        <w:t xml:space="preserve">Tableau </w:t>
      </w:r>
      <w:r w:rsidR="00361752" w:rsidRPr="00207546">
        <w:rPr>
          <w:color w:val="auto"/>
          <w:sz w:val="22"/>
          <w:szCs w:val="22"/>
        </w:rPr>
        <w:fldChar w:fldCharType="begin"/>
      </w:r>
      <w:r w:rsidRPr="00207546">
        <w:rPr>
          <w:color w:val="auto"/>
          <w:sz w:val="22"/>
          <w:szCs w:val="22"/>
        </w:rPr>
        <w:instrText xml:space="preserve"> SEQ Tableau \* ARABIC </w:instrText>
      </w:r>
      <w:r w:rsidR="00361752" w:rsidRPr="00207546">
        <w:rPr>
          <w:color w:val="auto"/>
          <w:sz w:val="22"/>
          <w:szCs w:val="22"/>
        </w:rPr>
        <w:fldChar w:fldCharType="separate"/>
      </w:r>
      <w:r w:rsidR="00535F09">
        <w:rPr>
          <w:noProof/>
          <w:color w:val="auto"/>
          <w:sz w:val="22"/>
          <w:szCs w:val="22"/>
        </w:rPr>
        <w:t>17</w:t>
      </w:r>
      <w:r w:rsidR="00361752" w:rsidRPr="00207546">
        <w:rPr>
          <w:color w:val="auto"/>
          <w:sz w:val="22"/>
          <w:szCs w:val="22"/>
        </w:rPr>
        <w:fldChar w:fldCharType="end"/>
      </w:r>
      <w:r w:rsidRPr="00207546">
        <w:rPr>
          <w:color w:val="auto"/>
          <w:sz w:val="22"/>
          <w:szCs w:val="22"/>
        </w:rPr>
        <w:t xml:space="preserve"> : </w:t>
      </w:r>
      <w:r w:rsidR="00E26B9D" w:rsidRPr="00207546">
        <w:rPr>
          <w:color w:val="auto"/>
          <w:sz w:val="22"/>
          <w:szCs w:val="22"/>
        </w:rPr>
        <w:t>Indices d'inégalité de Gini selon le milieu et le département de résidence</w:t>
      </w:r>
      <w:bookmarkEnd w:id="48"/>
    </w:p>
    <w:tbl>
      <w:tblPr>
        <w:tblW w:w="6000" w:type="dxa"/>
        <w:tblInd w:w="55" w:type="dxa"/>
        <w:tblCellMar>
          <w:left w:w="70" w:type="dxa"/>
          <w:right w:w="70" w:type="dxa"/>
        </w:tblCellMar>
        <w:tblLook w:val="04A0"/>
      </w:tblPr>
      <w:tblGrid>
        <w:gridCol w:w="1200"/>
        <w:gridCol w:w="1200"/>
        <w:gridCol w:w="1200"/>
        <w:gridCol w:w="1200"/>
        <w:gridCol w:w="1200"/>
      </w:tblGrid>
      <w:tr w:rsidR="006F6552" w:rsidRPr="00744E44" w:rsidTr="006F6552">
        <w:trPr>
          <w:trHeight w:val="270"/>
        </w:trPr>
        <w:tc>
          <w:tcPr>
            <w:tcW w:w="1200" w:type="dxa"/>
            <w:vMerge w:val="restart"/>
            <w:tcBorders>
              <w:top w:val="single" w:sz="4" w:space="0" w:color="auto"/>
              <w:left w:val="nil"/>
              <w:bottom w:val="single" w:sz="4" w:space="0" w:color="000000"/>
              <w:right w:val="nil"/>
            </w:tcBorders>
            <w:shd w:val="clear" w:color="auto" w:fill="auto"/>
            <w:noWrap/>
            <w:vAlign w:val="bottom"/>
            <w:hideMark/>
          </w:tcPr>
          <w:p w:rsidR="006F6552" w:rsidRPr="00744E44" w:rsidRDefault="006F6552" w:rsidP="006F6552">
            <w:pPr>
              <w:spacing w:line="240" w:lineRule="auto"/>
              <w:jc w:val="left"/>
              <w:rPr>
                <w:rFonts w:ascii="Arial" w:hAnsi="Arial" w:cs="Arial"/>
                <w:sz w:val="16"/>
                <w:szCs w:val="16"/>
              </w:rPr>
            </w:pPr>
            <w:r w:rsidRPr="00744E44">
              <w:rPr>
                <w:rFonts w:ascii="Arial" w:hAnsi="Arial" w:cs="Arial"/>
                <w:sz w:val="16"/>
                <w:szCs w:val="16"/>
              </w:rPr>
              <w:t>Département</w:t>
            </w:r>
          </w:p>
        </w:tc>
        <w:tc>
          <w:tcPr>
            <w:tcW w:w="2400" w:type="dxa"/>
            <w:gridSpan w:val="2"/>
            <w:tcBorders>
              <w:top w:val="single" w:sz="4" w:space="0" w:color="auto"/>
              <w:left w:val="nil"/>
              <w:bottom w:val="nil"/>
              <w:right w:val="nil"/>
            </w:tcBorders>
            <w:shd w:val="clear" w:color="auto" w:fill="auto"/>
            <w:vAlign w:val="bottom"/>
            <w:hideMark/>
          </w:tcPr>
          <w:p w:rsidR="006F6552" w:rsidRPr="00744E44" w:rsidRDefault="006F6552" w:rsidP="006F6552">
            <w:pPr>
              <w:spacing w:line="240" w:lineRule="auto"/>
              <w:jc w:val="center"/>
              <w:rPr>
                <w:rFonts w:ascii="Arial" w:hAnsi="Arial" w:cs="Arial"/>
                <w:color w:val="000000"/>
                <w:sz w:val="16"/>
                <w:szCs w:val="16"/>
              </w:rPr>
            </w:pPr>
            <w:r w:rsidRPr="00744E44">
              <w:rPr>
                <w:rFonts w:ascii="Arial" w:hAnsi="Arial" w:cs="Arial"/>
                <w:color w:val="000000"/>
                <w:sz w:val="16"/>
                <w:szCs w:val="16"/>
              </w:rPr>
              <w:t>Indices d'inégalité de Gini</w:t>
            </w:r>
            <w:r>
              <w:rPr>
                <w:rFonts w:ascii="Arial" w:hAnsi="Arial" w:cs="Arial"/>
                <w:color w:val="000000"/>
                <w:sz w:val="16"/>
                <w:szCs w:val="16"/>
              </w:rPr>
              <w:t xml:space="preserve"> 2009</w:t>
            </w:r>
          </w:p>
        </w:tc>
        <w:tc>
          <w:tcPr>
            <w:tcW w:w="2400" w:type="dxa"/>
            <w:gridSpan w:val="2"/>
            <w:tcBorders>
              <w:top w:val="single" w:sz="4" w:space="0" w:color="auto"/>
              <w:left w:val="nil"/>
              <w:bottom w:val="nil"/>
              <w:right w:val="nil"/>
            </w:tcBorders>
            <w:shd w:val="clear" w:color="auto" w:fill="auto"/>
            <w:vAlign w:val="bottom"/>
            <w:hideMark/>
          </w:tcPr>
          <w:p w:rsidR="006F6552" w:rsidRPr="00744E44" w:rsidRDefault="006F6552" w:rsidP="006F6552">
            <w:pPr>
              <w:spacing w:line="240" w:lineRule="auto"/>
              <w:jc w:val="center"/>
              <w:rPr>
                <w:rFonts w:ascii="Arial" w:hAnsi="Arial" w:cs="Arial"/>
                <w:color w:val="000000"/>
                <w:sz w:val="16"/>
                <w:szCs w:val="16"/>
              </w:rPr>
            </w:pPr>
            <w:r w:rsidRPr="00744E44">
              <w:rPr>
                <w:rFonts w:ascii="Arial" w:hAnsi="Arial" w:cs="Arial"/>
                <w:color w:val="000000"/>
                <w:sz w:val="16"/>
                <w:szCs w:val="16"/>
              </w:rPr>
              <w:t>Indices d'inégalité de Gini</w:t>
            </w:r>
            <w:r>
              <w:rPr>
                <w:rFonts w:ascii="Arial" w:hAnsi="Arial" w:cs="Arial"/>
                <w:color w:val="000000"/>
                <w:sz w:val="16"/>
                <w:szCs w:val="16"/>
              </w:rPr>
              <w:t xml:space="preserve"> 2007</w:t>
            </w:r>
          </w:p>
        </w:tc>
      </w:tr>
      <w:tr w:rsidR="006F6552" w:rsidRPr="00744E44" w:rsidTr="006F6552">
        <w:trPr>
          <w:trHeight w:val="255"/>
        </w:trPr>
        <w:tc>
          <w:tcPr>
            <w:tcW w:w="1200" w:type="dxa"/>
            <w:vMerge/>
            <w:tcBorders>
              <w:top w:val="single" w:sz="4" w:space="0" w:color="auto"/>
              <w:left w:val="nil"/>
              <w:bottom w:val="single" w:sz="4" w:space="0" w:color="000000"/>
              <w:right w:val="nil"/>
            </w:tcBorders>
            <w:vAlign w:val="center"/>
            <w:hideMark/>
          </w:tcPr>
          <w:p w:rsidR="006F6552" w:rsidRPr="00744E44" w:rsidRDefault="006F6552" w:rsidP="006F6552">
            <w:pPr>
              <w:spacing w:line="240" w:lineRule="auto"/>
              <w:jc w:val="left"/>
              <w:rPr>
                <w:rFonts w:ascii="Arial" w:hAnsi="Arial" w:cs="Arial"/>
                <w:sz w:val="16"/>
                <w:szCs w:val="16"/>
              </w:rPr>
            </w:pPr>
          </w:p>
        </w:tc>
        <w:tc>
          <w:tcPr>
            <w:tcW w:w="1200" w:type="dxa"/>
            <w:tcBorders>
              <w:top w:val="single" w:sz="4" w:space="0" w:color="auto"/>
              <w:left w:val="nil"/>
              <w:bottom w:val="single" w:sz="4" w:space="0" w:color="auto"/>
              <w:right w:val="nil"/>
            </w:tcBorders>
            <w:shd w:val="clear" w:color="auto" w:fill="auto"/>
            <w:vAlign w:val="bottom"/>
            <w:hideMark/>
          </w:tcPr>
          <w:p w:rsidR="006F6552" w:rsidRPr="00744E44" w:rsidRDefault="006F6552" w:rsidP="006F6552">
            <w:pPr>
              <w:spacing w:line="240" w:lineRule="auto"/>
              <w:jc w:val="right"/>
              <w:rPr>
                <w:rFonts w:ascii="Arial" w:hAnsi="Arial" w:cs="Arial"/>
                <w:color w:val="000000"/>
                <w:sz w:val="16"/>
                <w:szCs w:val="16"/>
              </w:rPr>
            </w:pPr>
            <w:r w:rsidRPr="00744E44">
              <w:rPr>
                <w:rFonts w:ascii="Arial" w:hAnsi="Arial" w:cs="Arial"/>
                <w:color w:val="000000"/>
                <w:sz w:val="16"/>
                <w:szCs w:val="16"/>
              </w:rPr>
              <w:t>Valeur</w:t>
            </w:r>
          </w:p>
        </w:tc>
        <w:tc>
          <w:tcPr>
            <w:tcW w:w="1200" w:type="dxa"/>
            <w:tcBorders>
              <w:top w:val="single" w:sz="4" w:space="0" w:color="auto"/>
              <w:left w:val="nil"/>
              <w:bottom w:val="single" w:sz="4" w:space="0" w:color="auto"/>
              <w:right w:val="nil"/>
            </w:tcBorders>
            <w:shd w:val="clear" w:color="auto" w:fill="auto"/>
            <w:vAlign w:val="bottom"/>
            <w:hideMark/>
          </w:tcPr>
          <w:p w:rsidR="006F6552" w:rsidRPr="00744E44" w:rsidRDefault="006F6552" w:rsidP="006F6552">
            <w:pPr>
              <w:spacing w:line="240" w:lineRule="auto"/>
              <w:jc w:val="right"/>
              <w:rPr>
                <w:rFonts w:ascii="Arial" w:hAnsi="Arial" w:cs="Arial"/>
                <w:sz w:val="16"/>
                <w:szCs w:val="16"/>
              </w:rPr>
            </w:pPr>
            <w:proofErr w:type="spellStart"/>
            <w:r w:rsidRPr="00744E44">
              <w:rPr>
                <w:rFonts w:ascii="Arial" w:hAnsi="Arial" w:cs="Arial"/>
                <w:sz w:val="16"/>
                <w:szCs w:val="16"/>
              </w:rPr>
              <w:t>Err</w:t>
            </w:r>
            <w:proofErr w:type="spellEnd"/>
            <w:r w:rsidRPr="00744E44">
              <w:rPr>
                <w:rFonts w:ascii="Arial" w:hAnsi="Arial" w:cs="Arial"/>
                <w:sz w:val="16"/>
                <w:szCs w:val="16"/>
              </w:rPr>
              <w:t>. Standard</w:t>
            </w:r>
          </w:p>
        </w:tc>
        <w:tc>
          <w:tcPr>
            <w:tcW w:w="1200" w:type="dxa"/>
            <w:tcBorders>
              <w:top w:val="single" w:sz="4" w:space="0" w:color="auto"/>
              <w:left w:val="nil"/>
              <w:bottom w:val="single" w:sz="4" w:space="0" w:color="auto"/>
              <w:right w:val="nil"/>
            </w:tcBorders>
            <w:shd w:val="clear" w:color="auto" w:fill="auto"/>
            <w:vAlign w:val="bottom"/>
            <w:hideMark/>
          </w:tcPr>
          <w:p w:rsidR="006F6552" w:rsidRPr="00744E44" w:rsidRDefault="006F6552" w:rsidP="006F6552">
            <w:pPr>
              <w:spacing w:line="240" w:lineRule="auto"/>
              <w:jc w:val="right"/>
              <w:rPr>
                <w:rFonts w:ascii="Arial" w:hAnsi="Arial" w:cs="Arial"/>
                <w:color w:val="000000"/>
                <w:sz w:val="16"/>
                <w:szCs w:val="16"/>
              </w:rPr>
            </w:pPr>
            <w:r w:rsidRPr="00744E44">
              <w:rPr>
                <w:rFonts w:ascii="Arial" w:hAnsi="Arial" w:cs="Arial"/>
                <w:color w:val="000000"/>
                <w:sz w:val="16"/>
                <w:szCs w:val="16"/>
              </w:rPr>
              <w:t>Valeur</w:t>
            </w:r>
          </w:p>
        </w:tc>
        <w:tc>
          <w:tcPr>
            <w:tcW w:w="1200" w:type="dxa"/>
            <w:tcBorders>
              <w:top w:val="single" w:sz="4" w:space="0" w:color="auto"/>
              <w:left w:val="nil"/>
              <w:bottom w:val="single" w:sz="4" w:space="0" w:color="auto"/>
              <w:right w:val="nil"/>
            </w:tcBorders>
            <w:shd w:val="clear" w:color="auto" w:fill="auto"/>
            <w:vAlign w:val="bottom"/>
            <w:hideMark/>
          </w:tcPr>
          <w:p w:rsidR="006F6552" w:rsidRPr="00744E44" w:rsidRDefault="006F6552" w:rsidP="006F6552">
            <w:pPr>
              <w:spacing w:line="240" w:lineRule="auto"/>
              <w:jc w:val="right"/>
              <w:rPr>
                <w:rFonts w:ascii="Arial" w:hAnsi="Arial" w:cs="Arial"/>
                <w:sz w:val="16"/>
                <w:szCs w:val="16"/>
              </w:rPr>
            </w:pPr>
            <w:proofErr w:type="spellStart"/>
            <w:r w:rsidRPr="00744E44">
              <w:rPr>
                <w:rFonts w:ascii="Arial" w:hAnsi="Arial" w:cs="Arial"/>
                <w:sz w:val="16"/>
                <w:szCs w:val="16"/>
              </w:rPr>
              <w:t>Err</w:t>
            </w:r>
            <w:proofErr w:type="spellEnd"/>
            <w:r w:rsidRPr="00744E44">
              <w:rPr>
                <w:rFonts w:ascii="Arial" w:hAnsi="Arial" w:cs="Arial"/>
                <w:sz w:val="16"/>
                <w:szCs w:val="16"/>
              </w:rPr>
              <w:t>. Standard</w:t>
            </w:r>
          </w:p>
        </w:tc>
      </w:tr>
      <w:tr w:rsidR="006F6552" w:rsidRPr="00744E44" w:rsidTr="006F6552">
        <w:trPr>
          <w:trHeight w:val="255"/>
        </w:trPr>
        <w:tc>
          <w:tcPr>
            <w:tcW w:w="1200" w:type="dxa"/>
            <w:tcBorders>
              <w:top w:val="nil"/>
              <w:left w:val="nil"/>
              <w:bottom w:val="nil"/>
              <w:right w:val="nil"/>
            </w:tcBorders>
            <w:shd w:val="clear" w:color="auto" w:fill="auto"/>
            <w:hideMark/>
          </w:tcPr>
          <w:p w:rsidR="006F6552" w:rsidRPr="00744E44" w:rsidRDefault="006F6552" w:rsidP="006F6552">
            <w:pPr>
              <w:spacing w:line="240" w:lineRule="auto"/>
              <w:jc w:val="left"/>
              <w:rPr>
                <w:rFonts w:ascii="Arial" w:hAnsi="Arial" w:cs="Arial"/>
                <w:b/>
                <w:bCs/>
                <w:color w:val="000000"/>
                <w:sz w:val="16"/>
                <w:szCs w:val="16"/>
              </w:rPr>
            </w:pPr>
            <w:r w:rsidRPr="00744E44">
              <w:rPr>
                <w:rFonts w:ascii="Arial" w:hAnsi="Arial" w:cs="Arial"/>
                <w:b/>
                <w:bCs/>
                <w:color w:val="000000"/>
                <w:sz w:val="16"/>
                <w:szCs w:val="16"/>
              </w:rPr>
              <w:t>Alibori</w:t>
            </w:r>
          </w:p>
        </w:tc>
        <w:tc>
          <w:tcPr>
            <w:tcW w:w="1200" w:type="dxa"/>
            <w:tcBorders>
              <w:top w:val="nil"/>
              <w:left w:val="nil"/>
              <w:bottom w:val="nil"/>
              <w:right w:val="nil"/>
            </w:tcBorders>
            <w:shd w:val="clear" w:color="auto" w:fill="auto"/>
            <w:noWrap/>
            <w:vAlign w:val="bottom"/>
            <w:hideMark/>
          </w:tcPr>
          <w:p w:rsidR="006F6552" w:rsidRPr="00744E44" w:rsidRDefault="006F6552" w:rsidP="006F6552">
            <w:pPr>
              <w:spacing w:line="240" w:lineRule="auto"/>
              <w:jc w:val="right"/>
              <w:rPr>
                <w:rFonts w:ascii="Arial" w:hAnsi="Arial" w:cs="Arial"/>
                <w:sz w:val="16"/>
                <w:szCs w:val="16"/>
              </w:rPr>
            </w:pPr>
            <w:r w:rsidRPr="00744E44">
              <w:rPr>
                <w:rFonts w:ascii="Arial" w:hAnsi="Arial" w:cs="Arial"/>
                <w:sz w:val="16"/>
                <w:szCs w:val="16"/>
              </w:rPr>
              <w:t>0,3898</w:t>
            </w:r>
          </w:p>
        </w:tc>
        <w:tc>
          <w:tcPr>
            <w:tcW w:w="1200" w:type="dxa"/>
            <w:tcBorders>
              <w:top w:val="nil"/>
              <w:left w:val="nil"/>
              <w:bottom w:val="nil"/>
              <w:right w:val="nil"/>
            </w:tcBorders>
            <w:shd w:val="clear" w:color="auto" w:fill="auto"/>
            <w:noWrap/>
            <w:vAlign w:val="bottom"/>
            <w:hideMark/>
          </w:tcPr>
          <w:p w:rsidR="006F6552" w:rsidRPr="00744E44" w:rsidRDefault="006F6552" w:rsidP="006F6552">
            <w:pPr>
              <w:spacing w:line="240" w:lineRule="auto"/>
              <w:jc w:val="right"/>
              <w:rPr>
                <w:rFonts w:ascii="Arial" w:hAnsi="Arial" w:cs="Arial"/>
                <w:sz w:val="16"/>
                <w:szCs w:val="16"/>
              </w:rPr>
            </w:pPr>
            <w:r w:rsidRPr="00744E44">
              <w:rPr>
                <w:rFonts w:ascii="Arial" w:hAnsi="Arial" w:cs="Arial"/>
                <w:sz w:val="16"/>
                <w:szCs w:val="16"/>
              </w:rPr>
              <w:t>0,0192</w:t>
            </w:r>
          </w:p>
        </w:tc>
        <w:tc>
          <w:tcPr>
            <w:tcW w:w="1200" w:type="dxa"/>
            <w:tcBorders>
              <w:top w:val="nil"/>
              <w:left w:val="nil"/>
              <w:bottom w:val="nil"/>
              <w:right w:val="nil"/>
            </w:tcBorders>
            <w:shd w:val="clear" w:color="auto" w:fill="auto"/>
            <w:noWrap/>
            <w:vAlign w:val="bottom"/>
            <w:hideMark/>
          </w:tcPr>
          <w:p w:rsidR="006F6552" w:rsidRPr="00162B68" w:rsidRDefault="006F6552" w:rsidP="006F6552">
            <w:pPr>
              <w:spacing w:line="240" w:lineRule="auto"/>
              <w:jc w:val="right"/>
              <w:rPr>
                <w:rFonts w:ascii="Arial" w:hAnsi="Arial" w:cs="Arial"/>
                <w:sz w:val="16"/>
                <w:szCs w:val="16"/>
              </w:rPr>
            </w:pPr>
            <w:r w:rsidRPr="00162B68">
              <w:rPr>
                <w:rFonts w:ascii="Arial" w:hAnsi="Arial" w:cs="Arial"/>
                <w:sz w:val="16"/>
                <w:szCs w:val="16"/>
              </w:rPr>
              <w:t>0</w:t>
            </w:r>
            <w:r>
              <w:rPr>
                <w:rFonts w:ascii="Arial" w:hAnsi="Arial" w:cs="Arial"/>
                <w:sz w:val="16"/>
                <w:szCs w:val="16"/>
              </w:rPr>
              <w:t>,</w:t>
            </w:r>
            <w:r w:rsidRPr="00162B68">
              <w:rPr>
                <w:rFonts w:ascii="Arial" w:hAnsi="Arial" w:cs="Arial"/>
                <w:sz w:val="16"/>
                <w:szCs w:val="16"/>
              </w:rPr>
              <w:t>4425</w:t>
            </w:r>
          </w:p>
        </w:tc>
        <w:tc>
          <w:tcPr>
            <w:tcW w:w="1200" w:type="dxa"/>
            <w:tcBorders>
              <w:top w:val="nil"/>
              <w:left w:val="nil"/>
              <w:bottom w:val="nil"/>
              <w:right w:val="nil"/>
            </w:tcBorders>
            <w:shd w:val="clear" w:color="auto" w:fill="auto"/>
            <w:noWrap/>
            <w:vAlign w:val="bottom"/>
            <w:hideMark/>
          </w:tcPr>
          <w:p w:rsidR="006F6552" w:rsidRPr="00162B68" w:rsidRDefault="006F6552" w:rsidP="006F6552">
            <w:pPr>
              <w:spacing w:line="240" w:lineRule="auto"/>
              <w:jc w:val="right"/>
              <w:rPr>
                <w:rFonts w:ascii="Arial" w:hAnsi="Arial" w:cs="Arial"/>
                <w:sz w:val="16"/>
                <w:szCs w:val="16"/>
              </w:rPr>
            </w:pPr>
            <w:r w:rsidRPr="00162B68">
              <w:rPr>
                <w:rFonts w:ascii="Arial" w:hAnsi="Arial" w:cs="Arial"/>
                <w:sz w:val="16"/>
                <w:szCs w:val="16"/>
              </w:rPr>
              <w:t>0</w:t>
            </w:r>
            <w:r>
              <w:rPr>
                <w:rFonts w:ascii="Arial" w:hAnsi="Arial" w:cs="Arial"/>
                <w:sz w:val="16"/>
                <w:szCs w:val="16"/>
              </w:rPr>
              <w:t>,</w:t>
            </w:r>
            <w:r w:rsidRPr="00162B68">
              <w:rPr>
                <w:rFonts w:ascii="Arial" w:hAnsi="Arial" w:cs="Arial"/>
                <w:sz w:val="16"/>
                <w:szCs w:val="16"/>
              </w:rPr>
              <w:t>0198</w:t>
            </w:r>
          </w:p>
        </w:tc>
      </w:tr>
      <w:tr w:rsidR="006F6552" w:rsidRPr="00744E44" w:rsidTr="006F6552">
        <w:trPr>
          <w:trHeight w:val="255"/>
        </w:trPr>
        <w:tc>
          <w:tcPr>
            <w:tcW w:w="1200" w:type="dxa"/>
            <w:tcBorders>
              <w:top w:val="nil"/>
              <w:left w:val="nil"/>
              <w:bottom w:val="nil"/>
              <w:right w:val="nil"/>
            </w:tcBorders>
            <w:shd w:val="clear" w:color="auto" w:fill="auto"/>
            <w:hideMark/>
          </w:tcPr>
          <w:p w:rsidR="006F6552" w:rsidRPr="00744E44" w:rsidRDefault="006F6552" w:rsidP="006F6552">
            <w:pPr>
              <w:spacing w:line="240" w:lineRule="auto"/>
              <w:jc w:val="left"/>
              <w:rPr>
                <w:rFonts w:ascii="Arial" w:hAnsi="Arial" w:cs="Arial"/>
                <w:b/>
                <w:bCs/>
                <w:color w:val="000000"/>
                <w:sz w:val="16"/>
                <w:szCs w:val="16"/>
              </w:rPr>
            </w:pPr>
            <w:r w:rsidRPr="00744E44">
              <w:rPr>
                <w:rFonts w:ascii="Arial" w:hAnsi="Arial" w:cs="Arial"/>
                <w:b/>
                <w:bCs/>
                <w:color w:val="000000"/>
                <w:sz w:val="16"/>
                <w:szCs w:val="16"/>
              </w:rPr>
              <w:t>Atacora</w:t>
            </w:r>
          </w:p>
        </w:tc>
        <w:tc>
          <w:tcPr>
            <w:tcW w:w="1200" w:type="dxa"/>
            <w:tcBorders>
              <w:top w:val="nil"/>
              <w:left w:val="nil"/>
              <w:bottom w:val="nil"/>
              <w:right w:val="nil"/>
            </w:tcBorders>
            <w:shd w:val="clear" w:color="auto" w:fill="auto"/>
            <w:noWrap/>
            <w:vAlign w:val="bottom"/>
            <w:hideMark/>
          </w:tcPr>
          <w:p w:rsidR="006F6552" w:rsidRPr="00744E44" w:rsidRDefault="006F6552" w:rsidP="006F6552">
            <w:pPr>
              <w:spacing w:line="240" w:lineRule="auto"/>
              <w:jc w:val="right"/>
              <w:rPr>
                <w:rFonts w:ascii="Arial" w:hAnsi="Arial" w:cs="Arial"/>
                <w:sz w:val="16"/>
                <w:szCs w:val="16"/>
              </w:rPr>
            </w:pPr>
            <w:r w:rsidRPr="00744E44">
              <w:rPr>
                <w:rFonts w:ascii="Arial" w:hAnsi="Arial" w:cs="Arial"/>
                <w:sz w:val="16"/>
                <w:szCs w:val="16"/>
              </w:rPr>
              <w:t>0,4028</w:t>
            </w:r>
          </w:p>
        </w:tc>
        <w:tc>
          <w:tcPr>
            <w:tcW w:w="1200" w:type="dxa"/>
            <w:tcBorders>
              <w:top w:val="nil"/>
              <w:left w:val="nil"/>
              <w:bottom w:val="nil"/>
              <w:right w:val="nil"/>
            </w:tcBorders>
            <w:shd w:val="clear" w:color="auto" w:fill="auto"/>
            <w:noWrap/>
            <w:vAlign w:val="bottom"/>
            <w:hideMark/>
          </w:tcPr>
          <w:p w:rsidR="006F6552" w:rsidRPr="00744E44" w:rsidRDefault="006F6552" w:rsidP="006F6552">
            <w:pPr>
              <w:spacing w:line="240" w:lineRule="auto"/>
              <w:jc w:val="right"/>
              <w:rPr>
                <w:rFonts w:ascii="Arial" w:hAnsi="Arial" w:cs="Arial"/>
                <w:sz w:val="16"/>
                <w:szCs w:val="16"/>
              </w:rPr>
            </w:pPr>
            <w:r w:rsidRPr="00744E44">
              <w:rPr>
                <w:rFonts w:ascii="Arial" w:hAnsi="Arial" w:cs="Arial"/>
                <w:sz w:val="16"/>
                <w:szCs w:val="16"/>
              </w:rPr>
              <w:t>0,0180</w:t>
            </w:r>
          </w:p>
        </w:tc>
        <w:tc>
          <w:tcPr>
            <w:tcW w:w="1200" w:type="dxa"/>
            <w:tcBorders>
              <w:top w:val="nil"/>
              <w:left w:val="nil"/>
              <w:bottom w:val="nil"/>
              <w:right w:val="nil"/>
            </w:tcBorders>
            <w:shd w:val="clear" w:color="auto" w:fill="auto"/>
            <w:noWrap/>
            <w:vAlign w:val="bottom"/>
            <w:hideMark/>
          </w:tcPr>
          <w:p w:rsidR="006F6552" w:rsidRPr="00162B68" w:rsidRDefault="006F6552" w:rsidP="006F6552">
            <w:pPr>
              <w:spacing w:line="240" w:lineRule="auto"/>
              <w:jc w:val="right"/>
              <w:rPr>
                <w:rFonts w:ascii="Arial" w:hAnsi="Arial" w:cs="Arial"/>
                <w:sz w:val="16"/>
                <w:szCs w:val="16"/>
              </w:rPr>
            </w:pPr>
            <w:r w:rsidRPr="00162B68">
              <w:rPr>
                <w:rFonts w:ascii="Arial" w:hAnsi="Arial" w:cs="Arial"/>
                <w:sz w:val="16"/>
                <w:szCs w:val="16"/>
              </w:rPr>
              <w:t>0</w:t>
            </w:r>
            <w:r>
              <w:rPr>
                <w:rFonts w:ascii="Arial" w:hAnsi="Arial" w:cs="Arial"/>
                <w:sz w:val="16"/>
                <w:szCs w:val="16"/>
              </w:rPr>
              <w:t>,</w:t>
            </w:r>
            <w:r w:rsidRPr="00162B68">
              <w:rPr>
                <w:rFonts w:ascii="Arial" w:hAnsi="Arial" w:cs="Arial"/>
                <w:sz w:val="16"/>
                <w:szCs w:val="16"/>
              </w:rPr>
              <w:t>3849</w:t>
            </w:r>
          </w:p>
        </w:tc>
        <w:tc>
          <w:tcPr>
            <w:tcW w:w="1200" w:type="dxa"/>
            <w:tcBorders>
              <w:top w:val="nil"/>
              <w:left w:val="nil"/>
              <w:bottom w:val="nil"/>
              <w:right w:val="nil"/>
            </w:tcBorders>
            <w:shd w:val="clear" w:color="auto" w:fill="auto"/>
            <w:noWrap/>
            <w:vAlign w:val="bottom"/>
            <w:hideMark/>
          </w:tcPr>
          <w:p w:rsidR="006F6552" w:rsidRPr="00162B68" w:rsidRDefault="006F6552" w:rsidP="006F6552">
            <w:pPr>
              <w:spacing w:line="240" w:lineRule="auto"/>
              <w:jc w:val="right"/>
              <w:rPr>
                <w:rFonts w:ascii="Arial" w:hAnsi="Arial" w:cs="Arial"/>
                <w:sz w:val="16"/>
                <w:szCs w:val="16"/>
              </w:rPr>
            </w:pPr>
            <w:r w:rsidRPr="00162B68">
              <w:rPr>
                <w:rFonts w:ascii="Arial" w:hAnsi="Arial" w:cs="Arial"/>
                <w:sz w:val="16"/>
                <w:szCs w:val="16"/>
              </w:rPr>
              <w:t>0</w:t>
            </w:r>
            <w:r>
              <w:rPr>
                <w:rFonts w:ascii="Arial" w:hAnsi="Arial" w:cs="Arial"/>
                <w:sz w:val="16"/>
                <w:szCs w:val="16"/>
              </w:rPr>
              <w:t>,</w:t>
            </w:r>
            <w:r w:rsidRPr="00162B68">
              <w:rPr>
                <w:rFonts w:ascii="Arial" w:hAnsi="Arial" w:cs="Arial"/>
                <w:sz w:val="16"/>
                <w:szCs w:val="16"/>
              </w:rPr>
              <w:t>0176</w:t>
            </w:r>
          </w:p>
        </w:tc>
      </w:tr>
      <w:tr w:rsidR="006F6552" w:rsidRPr="00744E44" w:rsidTr="006F6552">
        <w:trPr>
          <w:trHeight w:val="255"/>
        </w:trPr>
        <w:tc>
          <w:tcPr>
            <w:tcW w:w="1200" w:type="dxa"/>
            <w:tcBorders>
              <w:top w:val="nil"/>
              <w:left w:val="nil"/>
              <w:bottom w:val="nil"/>
              <w:right w:val="nil"/>
            </w:tcBorders>
            <w:shd w:val="clear" w:color="auto" w:fill="auto"/>
            <w:hideMark/>
          </w:tcPr>
          <w:p w:rsidR="006F6552" w:rsidRPr="00744E44" w:rsidRDefault="006F6552" w:rsidP="006F6552">
            <w:pPr>
              <w:spacing w:line="240" w:lineRule="auto"/>
              <w:jc w:val="left"/>
              <w:rPr>
                <w:rFonts w:ascii="Arial" w:hAnsi="Arial" w:cs="Arial"/>
                <w:b/>
                <w:bCs/>
                <w:color w:val="000000"/>
                <w:sz w:val="16"/>
                <w:szCs w:val="16"/>
              </w:rPr>
            </w:pPr>
            <w:r w:rsidRPr="00744E44">
              <w:rPr>
                <w:rFonts w:ascii="Arial" w:hAnsi="Arial" w:cs="Arial"/>
                <w:b/>
                <w:bCs/>
                <w:color w:val="000000"/>
                <w:sz w:val="16"/>
                <w:szCs w:val="16"/>
              </w:rPr>
              <w:t>Atlantique</w:t>
            </w:r>
          </w:p>
        </w:tc>
        <w:tc>
          <w:tcPr>
            <w:tcW w:w="1200" w:type="dxa"/>
            <w:tcBorders>
              <w:top w:val="nil"/>
              <w:left w:val="nil"/>
              <w:bottom w:val="nil"/>
              <w:right w:val="nil"/>
            </w:tcBorders>
            <w:shd w:val="clear" w:color="auto" w:fill="auto"/>
            <w:noWrap/>
            <w:vAlign w:val="bottom"/>
            <w:hideMark/>
          </w:tcPr>
          <w:p w:rsidR="006F6552" w:rsidRPr="00744E44" w:rsidRDefault="006F6552" w:rsidP="006F6552">
            <w:pPr>
              <w:spacing w:line="240" w:lineRule="auto"/>
              <w:jc w:val="right"/>
              <w:rPr>
                <w:rFonts w:ascii="Arial" w:hAnsi="Arial" w:cs="Arial"/>
                <w:sz w:val="16"/>
                <w:szCs w:val="16"/>
              </w:rPr>
            </w:pPr>
            <w:r w:rsidRPr="00744E44">
              <w:rPr>
                <w:rFonts w:ascii="Arial" w:hAnsi="Arial" w:cs="Arial"/>
                <w:sz w:val="16"/>
                <w:szCs w:val="16"/>
              </w:rPr>
              <w:t>0,4298</w:t>
            </w:r>
          </w:p>
        </w:tc>
        <w:tc>
          <w:tcPr>
            <w:tcW w:w="1200" w:type="dxa"/>
            <w:tcBorders>
              <w:top w:val="nil"/>
              <w:left w:val="nil"/>
              <w:bottom w:val="nil"/>
              <w:right w:val="nil"/>
            </w:tcBorders>
            <w:shd w:val="clear" w:color="auto" w:fill="auto"/>
            <w:noWrap/>
            <w:vAlign w:val="bottom"/>
            <w:hideMark/>
          </w:tcPr>
          <w:p w:rsidR="006F6552" w:rsidRPr="00744E44" w:rsidRDefault="006F6552" w:rsidP="006F6552">
            <w:pPr>
              <w:spacing w:line="240" w:lineRule="auto"/>
              <w:jc w:val="right"/>
              <w:rPr>
                <w:rFonts w:ascii="Arial" w:hAnsi="Arial" w:cs="Arial"/>
                <w:sz w:val="16"/>
                <w:szCs w:val="16"/>
              </w:rPr>
            </w:pPr>
            <w:r w:rsidRPr="00744E44">
              <w:rPr>
                <w:rFonts w:ascii="Arial" w:hAnsi="Arial" w:cs="Arial"/>
                <w:sz w:val="16"/>
                <w:szCs w:val="16"/>
              </w:rPr>
              <w:t>0,0153</w:t>
            </w:r>
          </w:p>
        </w:tc>
        <w:tc>
          <w:tcPr>
            <w:tcW w:w="1200" w:type="dxa"/>
            <w:tcBorders>
              <w:top w:val="nil"/>
              <w:left w:val="nil"/>
              <w:bottom w:val="nil"/>
              <w:right w:val="nil"/>
            </w:tcBorders>
            <w:shd w:val="clear" w:color="auto" w:fill="auto"/>
            <w:noWrap/>
            <w:vAlign w:val="bottom"/>
            <w:hideMark/>
          </w:tcPr>
          <w:p w:rsidR="006F6552" w:rsidRPr="00162B68" w:rsidRDefault="006F6552" w:rsidP="006F6552">
            <w:pPr>
              <w:spacing w:line="240" w:lineRule="auto"/>
              <w:jc w:val="right"/>
              <w:rPr>
                <w:rFonts w:ascii="Arial" w:hAnsi="Arial" w:cs="Arial"/>
                <w:sz w:val="16"/>
                <w:szCs w:val="16"/>
              </w:rPr>
            </w:pPr>
            <w:r w:rsidRPr="00162B68">
              <w:rPr>
                <w:rFonts w:ascii="Arial" w:hAnsi="Arial" w:cs="Arial"/>
                <w:sz w:val="16"/>
                <w:szCs w:val="16"/>
              </w:rPr>
              <w:t>0</w:t>
            </w:r>
            <w:r>
              <w:rPr>
                <w:rFonts w:ascii="Arial" w:hAnsi="Arial" w:cs="Arial"/>
                <w:sz w:val="16"/>
                <w:szCs w:val="16"/>
              </w:rPr>
              <w:t>,</w:t>
            </w:r>
            <w:r w:rsidRPr="00162B68">
              <w:rPr>
                <w:rFonts w:ascii="Arial" w:hAnsi="Arial" w:cs="Arial"/>
                <w:sz w:val="16"/>
                <w:szCs w:val="16"/>
              </w:rPr>
              <w:t>4334</w:t>
            </w:r>
          </w:p>
        </w:tc>
        <w:tc>
          <w:tcPr>
            <w:tcW w:w="1200" w:type="dxa"/>
            <w:tcBorders>
              <w:top w:val="nil"/>
              <w:left w:val="nil"/>
              <w:bottom w:val="nil"/>
              <w:right w:val="nil"/>
            </w:tcBorders>
            <w:shd w:val="clear" w:color="auto" w:fill="auto"/>
            <w:noWrap/>
            <w:vAlign w:val="bottom"/>
            <w:hideMark/>
          </w:tcPr>
          <w:p w:rsidR="006F6552" w:rsidRPr="00162B68" w:rsidRDefault="006F6552" w:rsidP="006F6552">
            <w:pPr>
              <w:spacing w:line="240" w:lineRule="auto"/>
              <w:jc w:val="right"/>
              <w:rPr>
                <w:rFonts w:ascii="Arial" w:hAnsi="Arial" w:cs="Arial"/>
                <w:sz w:val="16"/>
                <w:szCs w:val="16"/>
              </w:rPr>
            </w:pPr>
            <w:r w:rsidRPr="00162B68">
              <w:rPr>
                <w:rFonts w:ascii="Arial" w:hAnsi="Arial" w:cs="Arial"/>
                <w:sz w:val="16"/>
                <w:szCs w:val="16"/>
              </w:rPr>
              <w:t>0</w:t>
            </w:r>
            <w:r>
              <w:rPr>
                <w:rFonts w:ascii="Arial" w:hAnsi="Arial" w:cs="Arial"/>
                <w:sz w:val="16"/>
                <w:szCs w:val="16"/>
              </w:rPr>
              <w:t>,</w:t>
            </w:r>
            <w:r w:rsidRPr="00162B68">
              <w:rPr>
                <w:rFonts w:ascii="Arial" w:hAnsi="Arial" w:cs="Arial"/>
                <w:sz w:val="16"/>
                <w:szCs w:val="16"/>
              </w:rPr>
              <w:t>0116</w:t>
            </w:r>
          </w:p>
        </w:tc>
      </w:tr>
      <w:tr w:rsidR="006F6552" w:rsidRPr="00744E44" w:rsidTr="006F6552">
        <w:trPr>
          <w:trHeight w:val="255"/>
        </w:trPr>
        <w:tc>
          <w:tcPr>
            <w:tcW w:w="1200" w:type="dxa"/>
            <w:tcBorders>
              <w:top w:val="nil"/>
              <w:left w:val="nil"/>
              <w:bottom w:val="nil"/>
              <w:right w:val="nil"/>
            </w:tcBorders>
            <w:shd w:val="clear" w:color="auto" w:fill="auto"/>
            <w:hideMark/>
          </w:tcPr>
          <w:p w:rsidR="006F6552" w:rsidRPr="00744E44" w:rsidRDefault="006F6552" w:rsidP="006F6552">
            <w:pPr>
              <w:spacing w:line="240" w:lineRule="auto"/>
              <w:jc w:val="left"/>
              <w:rPr>
                <w:rFonts w:ascii="Arial" w:hAnsi="Arial" w:cs="Arial"/>
                <w:b/>
                <w:bCs/>
                <w:color w:val="000000"/>
                <w:sz w:val="16"/>
                <w:szCs w:val="16"/>
              </w:rPr>
            </w:pPr>
            <w:r w:rsidRPr="00744E44">
              <w:rPr>
                <w:rFonts w:ascii="Arial" w:hAnsi="Arial" w:cs="Arial"/>
                <w:b/>
                <w:bCs/>
                <w:color w:val="000000"/>
                <w:sz w:val="16"/>
                <w:szCs w:val="16"/>
              </w:rPr>
              <w:t>Borgou</w:t>
            </w:r>
          </w:p>
        </w:tc>
        <w:tc>
          <w:tcPr>
            <w:tcW w:w="1200" w:type="dxa"/>
            <w:tcBorders>
              <w:top w:val="nil"/>
              <w:left w:val="nil"/>
              <w:bottom w:val="nil"/>
              <w:right w:val="nil"/>
            </w:tcBorders>
            <w:shd w:val="clear" w:color="auto" w:fill="auto"/>
            <w:noWrap/>
            <w:vAlign w:val="bottom"/>
            <w:hideMark/>
          </w:tcPr>
          <w:p w:rsidR="006F6552" w:rsidRPr="00744E44" w:rsidRDefault="006F6552" w:rsidP="006F6552">
            <w:pPr>
              <w:spacing w:line="240" w:lineRule="auto"/>
              <w:jc w:val="right"/>
              <w:rPr>
                <w:rFonts w:ascii="Arial" w:hAnsi="Arial" w:cs="Arial"/>
                <w:sz w:val="16"/>
                <w:szCs w:val="16"/>
              </w:rPr>
            </w:pPr>
            <w:r w:rsidRPr="00744E44">
              <w:rPr>
                <w:rFonts w:ascii="Arial" w:hAnsi="Arial" w:cs="Arial"/>
                <w:sz w:val="16"/>
                <w:szCs w:val="16"/>
              </w:rPr>
              <w:t>0,3750</w:t>
            </w:r>
          </w:p>
        </w:tc>
        <w:tc>
          <w:tcPr>
            <w:tcW w:w="1200" w:type="dxa"/>
            <w:tcBorders>
              <w:top w:val="nil"/>
              <w:left w:val="nil"/>
              <w:bottom w:val="nil"/>
              <w:right w:val="nil"/>
            </w:tcBorders>
            <w:shd w:val="clear" w:color="auto" w:fill="auto"/>
            <w:noWrap/>
            <w:vAlign w:val="bottom"/>
            <w:hideMark/>
          </w:tcPr>
          <w:p w:rsidR="006F6552" w:rsidRPr="00744E44" w:rsidRDefault="006F6552" w:rsidP="006F6552">
            <w:pPr>
              <w:spacing w:line="240" w:lineRule="auto"/>
              <w:jc w:val="right"/>
              <w:rPr>
                <w:rFonts w:ascii="Arial" w:hAnsi="Arial" w:cs="Arial"/>
                <w:sz w:val="16"/>
                <w:szCs w:val="16"/>
              </w:rPr>
            </w:pPr>
            <w:r w:rsidRPr="00744E44">
              <w:rPr>
                <w:rFonts w:ascii="Arial" w:hAnsi="Arial" w:cs="Arial"/>
                <w:sz w:val="16"/>
                <w:szCs w:val="16"/>
              </w:rPr>
              <w:t>0,0128</w:t>
            </w:r>
          </w:p>
        </w:tc>
        <w:tc>
          <w:tcPr>
            <w:tcW w:w="1200" w:type="dxa"/>
            <w:tcBorders>
              <w:top w:val="nil"/>
              <w:left w:val="nil"/>
              <w:bottom w:val="nil"/>
              <w:right w:val="nil"/>
            </w:tcBorders>
            <w:shd w:val="clear" w:color="auto" w:fill="auto"/>
            <w:noWrap/>
            <w:vAlign w:val="bottom"/>
            <w:hideMark/>
          </w:tcPr>
          <w:p w:rsidR="006F6552" w:rsidRPr="00162B68" w:rsidRDefault="006F6552" w:rsidP="006F6552">
            <w:pPr>
              <w:spacing w:line="240" w:lineRule="auto"/>
              <w:jc w:val="right"/>
              <w:rPr>
                <w:rFonts w:ascii="Arial" w:hAnsi="Arial" w:cs="Arial"/>
                <w:sz w:val="16"/>
                <w:szCs w:val="16"/>
              </w:rPr>
            </w:pPr>
            <w:r w:rsidRPr="00162B68">
              <w:rPr>
                <w:rFonts w:ascii="Arial" w:hAnsi="Arial" w:cs="Arial"/>
                <w:sz w:val="16"/>
                <w:szCs w:val="16"/>
              </w:rPr>
              <w:t>0</w:t>
            </w:r>
            <w:r>
              <w:rPr>
                <w:rFonts w:ascii="Arial" w:hAnsi="Arial" w:cs="Arial"/>
                <w:sz w:val="16"/>
                <w:szCs w:val="16"/>
              </w:rPr>
              <w:t>,</w:t>
            </w:r>
            <w:r w:rsidRPr="00162B68">
              <w:rPr>
                <w:rFonts w:ascii="Arial" w:hAnsi="Arial" w:cs="Arial"/>
                <w:sz w:val="16"/>
                <w:szCs w:val="16"/>
              </w:rPr>
              <w:t>4512</w:t>
            </w:r>
          </w:p>
        </w:tc>
        <w:tc>
          <w:tcPr>
            <w:tcW w:w="1200" w:type="dxa"/>
            <w:tcBorders>
              <w:top w:val="nil"/>
              <w:left w:val="nil"/>
              <w:bottom w:val="nil"/>
              <w:right w:val="nil"/>
            </w:tcBorders>
            <w:shd w:val="clear" w:color="auto" w:fill="auto"/>
            <w:noWrap/>
            <w:vAlign w:val="bottom"/>
            <w:hideMark/>
          </w:tcPr>
          <w:p w:rsidR="006F6552" w:rsidRPr="00162B68" w:rsidRDefault="006F6552" w:rsidP="006F6552">
            <w:pPr>
              <w:spacing w:line="240" w:lineRule="auto"/>
              <w:jc w:val="right"/>
              <w:rPr>
                <w:rFonts w:ascii="Arial" w:hAnsi="Arial" w:cs="Arial"/>
                <w:sz w:val="16"/>
                <w:szCs w:val="16"/>
              </w:rPr>
            </w:pPr>
            <w:r w:rsidRPr="00162B68">
              <w:rPr>
                <w:rFonts w:ascii="Arial" w:hAnsi="Arial" w:cs="Arial"/>
                <w:sz w:val="16"/>
                <w:szCs w:val="16"/>
              </w:rPr>
              <w:t>0</w:t>
            </w:r>
            <w:r>
              <w:rPr>
                <w:rFonts w:ascii="Arial" w:hAnsi="Arial" w:cs="Arial"/>
                <w:sz w:val="16"/>
                <w:szCs w:val="16"/>
              </w:rPr>
              <w:t>,</w:t>
            </w:r>
            <w:r w:rsidRPr="00162B68">
              <w:rPr>
                <w:rFonts w:ascii="Arial" w:hAnsi="Arial" w:cs="Arial"/>
                <w:sz w:val="16"/>
                <w:szCs w:val="16"/>
              </w:rPr>
              <w:t>0151</w:t>
            </w:r>
          </w:p>
        </w:tc>
      </w:tr>
      <w:tr w:rsidR="006F6552" w:rsidRPr="00744E44" w:rsidTr="006F6552">
        <w:trPr>
          <w:trHeight w:val="255"/>
        </w:trPr>
        <w:tc>
          <w:tcPr>
            <w:tcW w:w="1200" w:type="dxa"/>
            <w:tcBorders>
              <w:top w:val="nil"/>
              <w:left w:val="nil"/>
              <w:bottom w:val="nil"/>
              <w:right w:val="nil"/>
            </w:tcBorders>
            <w:shd w:val="clear" w:color="auto" w:fill="auto"/>
            <w:hideMark/>
          </w:tcPr>
          <w:p w:rsidR="006F6552" w:rsidRPr="00744E44" w:rsidRDefault="006F6552" w:rsidP="006F6552">
            <w:pPr>
              <w:spacing w:line="240" w:lineRule="auto"/>
              <w:jc w:val="left"/>
              <w:rPr>
                <w:rFonts w:ascii="Arial" w:hAnsi="Arial" w:cs="Arial"/>
                <w:b/>
                <w:bCs/>
                <w:color w:val="000000"/>
                <w:sz w:val="16"/>
                <w:szCs w:val="16"/>
              </w:rPr>
            </w:pPr>
            <w:r w:rsidRPr="00744E44">
              <w:rPr>
                <w:rFonts w:ascii="Arial" w:hAnsi="Arial" w:cs="Arial"/>
                <w:b/>
                <w:bCs/>
                <w:color w:val="000000"/>
                <w:sz w:val="16"/>
                <w:szCs w:val="16"/>
              </w:rPr>
              <w:t>Collines</w:t>
            </w:r>
          </w:p>
        </w:tc>
        <w:tc>
          <w:tcPr>
            <w:tcW w:w="1200" w:type="dxa"/>
            <w:tcBorders>
              <w:top w:val="nil"/>
              <w:left w:val="nil"/>
              <w:bottom w:val="nil"/>
              <w:right w:val="nil"/>
            </w:tcBorders>
            <w:shd w:val="clear" w:color="auto" w:fill="auto"/>
            <w:noWrap/>
            <w:vAlign w:val="bottom"/>
            <w:hideMark/>
          </w:tcPr>
          <w:p w:rsidR="006F6552" w:rsidRPr="00744E44" w:rsidRDefault="006F6552" w:rsidP="006F6552">
            <w:pPr>
              <w:spacing w:line="240" w:lineRule="auto"/>
              <w:jc w:val="right"/>
              <w:rPr>
                <w:rFonts w:ascii="Arial" w:hAnsi="Arial" w:cs="Arial"/>
                <w:sz w:val="16"/>
                <w:szCs w:val="16"/>
              </w:rPr>
            </w:pPr>
            <w:r w:rsidRPr="00744E44">
              <w:rPr>
                <w:rFonts w:ascii="Arial" w:hAnsi="Arial" w:cs="Arial"/>
                <w:sz w:val="16"/>
                <w:szCs w:val="16"/>
              </w:rPr>
              <w:t>0,3801</w:t>
            </w:r>
          </w:p>
        </w:tc>
        <w:tc>
          <w:tcPr>
            <w:tcW w:w="1200" w:type="dxa"/>
            <w:tcBorders>
              <w:top w:val="nil"/>
              <w:left w:val="nil"/>
              <w:bottom w:val="nil"/>
              <w:right w:val="nil"/>
            </w:tcBorders>
            <w:shd w:val="clear" w:color="auto" w:fill="auto"/>
            <w:noWrap/>
            <w:vAlign w:val="bottom"/>
            <w:hideMark/>
          </w:tcPr>
          <w:p w:rsidR="006F6552" w:rsidRPr="00744E44" w:rsidRDefault="006F6552" w:rsidP="006F6552">
            <w:pPr>
              <w:spacing w:line="240" w:lineRule="auto"/>
              <w:jc w:val="right"/>
              <w:rPr>
                <w:rFonts w:ascii="Arial" w:hAnsi="Arial" w:cs="Arial"/>
                <w:sz w:val="16"/>
                <w:szCs w:val="16"/>
              </w:rPr>
            </w:pPr>
            <w:r w:rsidRPr="00744E44">
              <w:rPr>
                <w:rFonts w:ascii="Arial" w:hAnsi="Arial" w:cs="Arial"/>
                <w:sz w:val="16"/>
                <w:szCs w:val="16"/>
              </w:rPr>
              <w:t>0,0186</w:t>
            </w:r>
          </w:p>
        </w:tc>
        <w:tc>
          <w:tcPr>
            <w:tcW w:w="1200" w:type="dxa"/>
            <w:tcBorders>
              <w:top w:val="nil"/>
              <w:left w:val="nil"/>
              <w:bottom w:val="nil"/>
              <w:right w:val="nil"/>
            </w:tcBorders>
            <w:shd w:val="clear" w:color="auto" w:fill="auto"/>
            <w:noWrap/>
            <w:vAlign w:val="bottom"/>
            <w:hideMark/>
          </w:tcPr>
          <w:p w:rsidR="006F6552" w:rsidRPr="00162B68" w:rsidRDefault="006F6552" w:rsidP="006F6552">
            <w:pPr>
              <w:spacing w:line="240" w:lineRule="auto"/>
              <w:jc w:val="right"/>
              <w:rPr>
                <w:rFonts w:ascii="Arial" w:hAnsi="Arial" w:cs="Arial"/>
                <w:sz w:val="16"/>
                <w:szCs w:val="16"/>
              </w:rPr>
            </w:pPr>
            <w:r w:rsidRPr="00162B68">
              <w:rPr>
                <w:rFonts w:ascii="Arial" w:hAnsi="Arial" w:cs="Arial"/>
                <w:sz w:val="16"/>
                <w:szCs w:val="16"/>
              </w:rPr>
              <w:t>0</w:t>
            </w:r>
            <w:r>
              <w:rPr>
                <w:rFonts w:ascii="Arial" w:hAnsi="Arial" w:cs="Arial"/>
                <w:sz w:val="16"/>
                <w:szCs w:val="16"/>
              </w:rPr>
              <w:t>,</w:t>
            </w:r>
            <w:r w:rsidRPr="00162B68">
              <w:rPr>
                <w:rFonts w:ascii="Arial" w:hAnsi="Arial" w:cs="Arial"/>
                <w:sz w:val="16"/>
                <w:szCs w:val="16"/>
              </w:rPr>
              <w:t>3777</w:t>
            </w:r>
          </w:p>
        </w:tc>
        <w:tc>
          <w:tcPr>
            <w:tcW w:w="1200" w:type="dxa"/>
            <w:tcBorders>
              <w:top w:val="nil"/>
              <w:left w:val="nil"/>
              <w:bottom w:val="nil"/>
              <w:right w:val="nil"/>
            </w:tcBorders>
            <w:shd w:val="clear" w:color="auto" w:fill="auto"/>
            <w:noWrap/>
            <w:vAlign w:val="bottom"/>
            <w:hideMark/>
          </w:tcPr>
          <w:p w:rsidR="006F6552" w:rsidRPr="00162B68" w:rsidRDefault="006F6552" w:rsidP="006F6552">
            <w:pPr>
              <w:spacing w:line="240" w:lineRule="auto"/>
              <w:jc w:val="right"/>
              <w:rPr>
                <w:rFonts w:ascii="Arial" w:hAnsi="Arial" w:cs="Arial"/>
                <w:sz w:val="16"/>
                <w:szCs w:val="16"/>
              </w:rPr>
            </w:pPr>
            <w:r w:rsidRPr="00162B68">
              <w:rPr>
                <w:rFonts w:ascii="Arial" w:hAnsi="Arial" w:cs="Arial"/>
                <w:sz w:val="16"/>
                <w:szCs w:val="16"/>
              </w:rPr>
              <w:t>0</w:t>
            </w:r>
            <w:r>
              <w:rPr>
                <w:rFonts w:ascii="Arial" w:hAnsi="Arial" w:cs="Arial"/>
                <w:sz w:val="16"/>
                <w:szCs w:val="16"/>
              </w:rPr>
              <w:t>,</w:t>
            </w:r>
            <w:r w:rsidRPr="00162B68">
              <w:rPr>
                <w:rFonts w:ascii="Arial" w:hAnsi="Arial" w:cs="Arial"/>
                <w:sz w:val="16"/>
                <w:szCs w:val="16"/>
              </w:rPr>
              <w:t>0128</w:t>
            </w:r>
          </w:p>
        </w:tc>
      </w:tr>
      <w:tr w:rsidR="006F6552" w:rsidRPr="00744E44" w:rsidTr="006F6552">
        <w:trPr>
          <w:trHeight w:val="255"/>
        </w:trPr>
        <w:tc>
          <w:tcPr>
            <w:tcW w:w="1200" w:type="dxa"/>
            <w:tcBorders>
              <w:top w:val="nil"/>
              <w:left w:val="nil"/>
              <w:bottom w:val="nil"/>
              <w:right w:val="nil"/>
            </w:tcBorders>
            <w:shd w:val="clear" w:color="auto" w:fill="auto"/>
            <w:hideMark/>
          </w:tcPr>
          <w:p w:rsidR="006F6552" w:rsidRPr="00744E44" w:rsidRDefault="006F6552" w:rsidP="006F6552">
            <w:pPr>
              <w:spacing w:line="240" w:lineRule="auto"/>
              <w:jc w:val="left"/>
              <w:rPr>
                <w:rFonts w:ascii="Arial" w:hAnsi="Arial" w:cs="Arial"/>
                <w:b/>
                <w:bCs/>
                <w:color w:val="000000"/>
                <w:sz w:val="16"/>
                <w:szCs w:val="16"/>
              </w:rPr>
            </w:pPr>
            <w:r w:rsidRPr="00744E44">
              <w:rPr>
                <w:rFonts w:ascii="Arial" w:hAnsi="Arial" w:cs="Arial"/>
                <w:b/>
                <w:bCs/>
                <w:color w:val="000000"/>
                <w:sz w:val="16"/>
                <w:szCs w:val="16"/>
              </w:rPr>
              <w:t>Couffo</w:t>
            </w:r>
          </w:p>
        </w:tc>
        <w:tc>
          <w:tcPr>
            <w:tcW w:w="1200" w:type="dxa"/>
            <w:tcBorders>
              <w:top w:val="nil"/>
              <w:left w:val="nil"/>
              <w:bottom w:val="nil"/>
              <w:right w:val="nil"/>
            </w:tcBorders>
            <w:shd w:val="clear" w:color="auto" w:fill="auto"/>
            <w:noWrap/>
            <w:vAlign w:val="bottom"/>
            <w:hideMark/>
          </w:tcPr>
          <w:p w:rsidR="006F6552" w:rsidRPr="00744E44" w:rsidRDefault="006F6552" w:rsidP="006F6552">
            <w:pPr>
              <w:spacing w:line="240" w:lineRule="auto"/>
              <w:jc w:val="right"/>
              <w:rPr>
                <w:rFonts w:ascii="Arial" w:hAnsi="Arial" w:cs="Arial"/>
                <w:sz w:val="16"/>
                <w:szCs w:val="16"/>
              </w:rPr>
            </w:pPr>
            <w:r w:rsidRPr="00744E44">
              <w:rPr>
                <w:rFonts w:ascii="Arial" w:hAnsi="Arial" w:cs="Arial"/>
                <w:sz w:val="16"/>
                <w:szCs w:val="16"/>
              </w:rPr>
              <w:t>0,3801</w:t>
            </w:r>
          </w:p>
        </w:tc>
        <w:tc>
          <w:tcPr>
            <w:tcW w:w="1200" w:type="dxa"/>
            <w:tcBorders>
              <w:top w:val="nil"/>
              <w:left w:val="nil"/>
              <w:bottom w:val="nil"/>
              <w:right w:val="nil"/>
            </w:tcBorders>
            <w:shd w:val="clear" w:color="auto" w:fill="auto"/>
            <w:noWrap/>
            <w:vAlign w:val="bottom"/>
            <w:hideMark/>
          </w:tcPr>
          <w:p w:rsidR="006F6552" w:rsidRPr="00744E44" w:rsidRDefault="006F6552" w:rsidP="006F6552">
            <w:pPr>
              <w:spacing w:line="240" w:lineRule="auto"/>
              <w:jc w:val="right"/>
              <w:rPr>
                <w:rFonts w:ascii="Arial" w:hAnsi="Arial" w:cs="Arial"/>
                <w:sz w:val="16"/>
                <w:szCs w:val="16"/>
              </w:rPr>
            </w:pPr>
            <w:r w:rsidRPr="00744E44">
              <w:rPr>
                <w:rFonts w:ascii="Arial" w:hAnsi="Arial" w:cs="Arial"/>
                <w:sz w:val="16"/>
                <w:szCs w:val="16"/>
              </w:rPr>
              <w:t>0,0186</w:t>
            </w:r>
          </w:p>
        </w:tc>
        <w:tc>
          <w:tcPr>
            <w:tcW w:w="1200" w:type="dxa"/>
            <w:tcBorders>
              <w:top w:val="nil"/>
              <w:left w:val="nil"/>
              <w:bottom w:val="nil"/>
              <w:right w:val="nil"/>
            </w:tcBorders>
            <w:shd w:val="clear" w:color="auto" w:fill="auto"/>
            <w:noWrap/>
            <w:vAlign w:val="bottom"/>
            <w:hideMark/>
          </w:tcPr>
          <w:p w:rsidR="006F6552" w:rsidRPr="00162B68" w:rsidRDefault="006F6552" w:rsidP="006F6552">
            <w:pPr>
              <w:spacing w:line="240" w:lineRule="auto"/>
              <w:jc w:val="right"/>
              <w:rPr>
                <w:rFonts w:ascii="Arial" w:hAnsi="Arial" w:cs="Arial"/>
                <w:sz w:val="16"/>
                <w:szCs w:val="16"/>
              </w:rPr>
            </w:pPr>
            <w:r w:rsidRPr="00162B68">
              <w:rPr>
                <w:rFonts w:ascii="Arial" w:hAnsi="Arial" w:cs="Arial"/>
                <w:sz w:val="16"/>
                <w:szCs w:val="16"/>
              </w:rPr>
              <w:t>0</w:t>
            </w:r>
            <w:r>
              <w:rPr>
                <w:rFonts w:ascii="Arial" w:hAnsi="Arial" w:cs="Arial"/>
                <w:sz w:val="16"/>
                <w:szCs w:val="16"/>
              </w:rPr>
              <w:t>,</w:t>
            </w:r>
            <w:r w:rsidRPr="00162B68">
              <w:rPr>
                <w:rFonts w:ascii="Arial" w:hAnsi="Arial" w:cs="Arial"/>
                <w:sz w:val="16"/>
                <w:szCs w:val="16"/>
              </w:rPr>
              <w:t>3672</w:t>
            </w:r>
          </w:p>
        </w:tc>
        <w:tc>
          <w:tcPr>
            <w:tcW w:w="1200" w:type="dxa"/>
            <w:tcBorders>
              <w:top w:val="nil"/>
              <w:left w:val="nil"/>
              <w:bottom w:val="nil"/>
              <w:right w:val="nil"/>
            </w:tcBorders>
            <w:shd w:val="clear" w:color="auto" w:fill="auto"/>
            <w:noWrap/>
            <w:vAlign w:val="bottom"/>
            <w:hideMark/>
          </w:tcPr>
          <w:p w:rsidR="006F6552" w:rsidRPr="00162B68" w:rsidRDefault="006F6552" w:rsidP="006F6552">
            <w:pPr>
              <w:spacing w:line="240" w:lineRule="auto"/>
              <w:jc w:val="right"/>
              <w:rPr>
                <w:rFonts w:ascii="Arial" w:hAnsi="Arial" w:cs="Arial"/>
                <w:sz w:val="16"/>
                <w:szCs w:val="16"/>
              </w:rPr>
            </w:pPr>
            <w:r w:rsidRPr="00162B68">
              <w:rPr>
                <w:rFonts w:ascii="Arial" w:hAnsi="Arial" w:cs="Arial"/>
                <w:sz w:val="16"/>
                <w:szCs w:val="16"/>
              </w:rPr>
              <w:t>0</w:t>
            </w:r>
            <w:r>
              <w:rPr>
                <w:rFonts w:ascii="Arial" w:hAnsi="Arial" w:cs="Arial"/>
                <w:sz w:val="16"/>
                <w:szCs w:val="16"/>
              </w:rPr>
              <w:t>,</w:t>
            </w:r>
            <w:r w:rsidRPr="00162B68">
              <w:rPr>
                <w:rFonts w:ascii="Arial" w:hAnsi="Arial" w:cs="Arial"/>
                <w:sz w:val="16"/>
                <w:szCs w:val="16"/>
              </w:rPr>
              <w:t>0096</w:t>
            </w:r>
          </w:p>
        </w:tc>
      </w:tr>
      <w:tr w:rsidR="006F6552" w:rsidRPr="00744E44" w:rsidTr="006F6552">
        <w:trPr>
          <w:trHeight w:val="255"/>
        </w:trPr>
        <w:tc>
          <w:tcPr>
            <w:tcW w:w="1200" w:type="dxa"/>
            <w:tcBorders>
              <w:top w:val="nil"/>
              <w:left w:val="nil"/>
              <w:bottom w:val="nil"/>
              <w:right w:val="nil"/>
            </w:tcBorders>
            <w:shd w:val="clear" w:color="auto" w:fill="auto"/>
            <w:hideMark/>
          </w:tcPr>
          <w:p w:rsidR="006F6552" w:rsidRPr="00744E44" w:rsidRDefault="006F6552" w:rsidP="006F6552">
            <w:pPr>
              <w:spacing w:line="240" w:lineRule="auto"/>
              <w:jc w:val="left"/>
              <w:rPr>
                <w:rFonts w:ascii="Arial" w:hAnsi="Arial" w:cs="Arial"/>
                <w:b/>
                <w:bCs/>
                <w:color w:val="000000"/>
                <w:sz w:val="16"/>
                <w:szCs w:val="16"/>
              </w:rPr>
            </w:pPr>
            <w:r w:rsidRPr="00744E44">
              <w:rPr>
                <w:rFonts w:ascii="Arial" w:hAnsi="Arial" w:cs="Arial"/>
                <w:b/>
                <w:bCs/>
                <w:color w:val="000000"/>
                <w:sz w:val="16"/>
                <w:szCs w:val="16"/>
              </w:rPr>
              <w:t>Donga</w:t>
            </w:r>
          </w:p>
        </w:tc>
        <w:tc>
          <w:tcPr>
            <w:tcW w:w="1200" w:type="dxa"/>
            <w:tcBorders>
              <w:top w:val="nil"/>
              <w:left w:val="nil"/>
              <w:bottom w:val="nil"/>
              <w:right w:val="nil"/>
            </w:tcBorders>
            <w:shd w:val="clear" w:color="auto" w:fill="auto"/>
            <w:noWrap/>
            <w:vAlign w:val="bottom"/>
            <w:hideMark/>
          </w:tcPr>
          <w:p w:rsidR="006F6552" w:rsidRPr="00744E44" w:rsidRDefault="006F6552" w:rsidP="006F6552">
            <w:pPr>
              <w:spacing w:line="240" w:lineRule="auto"/>
              <w:jc w:val="right"/>
              <w:rPr>
                <w:rFonts w:ascii="Arial" w:hAnsi="Arial" w:cs="Arial"/>
                <w:sz w:val="16"/>
                <w:szCs w:val="16"/>
              </w:rPr>
            </w:pPr>
            <w:r w:rsidRPr="00744E44">
              <w:rPr>
                <w:rFonts w:ascii="Arial" w:hAnsi="Arial" w:cs="Arial"/>
                <w:sz w:val="16"/>
                <w:szCs w:val="16"/>
              </w:rPr>
              <w:t>0,4100</w:t>
            </w:r>
          </w:p>
        </w:tc>
        <w:tc>
          <w:tcPr>
            <w:tcW w:w="1200" w:type="dxa"/>
            <w:tcBorders>
              <w:top w:val="nil"/>
              <w:left w:val="nil"/>
              <w:bottom w:val="nil"/>
              <w:right w:val="nil"/>
            </w:tcBorders>
            <w:shd w:val="clear" w:color="auto" w:fill="auto"/>
            <w:noWrap/>
            <w:vAlign w:val="bottom"/>
            <w:hideMark/>
          </w:tcPr>
          <w:p w:rsidR="006F6552" w:rsidRPr="00744E44" w:rsidRDefault="006F6552" w:rsidP="006F6552">
            <w:pPr>
              <w:spacing w:line="240" w:lineRule="auto"/>
              <w:jc w:val="right"/>
              <w:rPr>
                <w:rFonts w:ascii="Arial" w:hAnsi="Arial" w:cs="Arial"/>
                <w:sz w:val="16"/>
                <w:szCs w:val="16"/>
              </w:rPr>
            </w:pPr>
            <w:r w:rsidRPr="00744E44">
              <w:rPr>
                <w:rFonts w:ascii="Arial" w:hAnsi="Arial" w:cs="Arial"/>
                <w:sz w:val="16"/>
                <w:szCs w:val="16"/>
              </w:rPr>
              <w:t>0,0344</w:t>
            </w:r>
          </w:p>
        </w:tc>
        <w:tc>
          <w:tcPr>
            <w:tcW w:w="1200" w:type="dxa"/>
            <w:tcBorders>
              <w:top w:val="nil"/>
              <w:left w:val="nil"/>
              <w:bottom w:val="nil"/>
              <w:right w:val="nil"/>
            </w:tcBorders>
            <w:shd w:val="clear" w:color="auto" w:fill="auto"/>
            <w:noWrap/>
            <w:vAlign w:val="bottom"/>
            <w:hideMark/>
          </w:tcPr>
          <w:p w:rsidR="006F6552" w:rsidRPr="00162B68" w:rsidRDefault="006F6552" w:rsidP="006F6552">
            <w:pPr>
              <w:spacing w:line="240" w:lineRule="auto"/>
              <w:jc w:val="right"/>
              <w:rPr>
                <w:rFonts w:ascii="Arial" w:hAnsi="Arial" w:cs="Arial"/>
                <w:sz w:val="16"/>
                <w:szCs w:val="16"/>
              </w:rPr>
            </w:pPr>
            <w:r w:rsidRPr="00162B68">
              <w:rPr>
                <w:rFonts w:ascii="Arial" w:hAnsi="Arial" w:cs="Arial"/>
                <w:sz w:val="16"/>
                <w:szCs w:val="16"/>
              </w:rPr>
              <w:t>0</w:t>
            </w:r>
            <w:r>
              <w:rPr>
                <w:rFonts w:ascii="Arial" w:hAnsi="Arial" w:cs="Arial"/>
                <w:sz w:val="16"/>
                <w:szCs w:val="16"/>
              </w:rPr>
              <w:t>,</w:t>
            </w:r>
            <w:r w:rsidRPr="00162B68">
              <w:rPr>
                <w:rFonts w:ascii="Arial" w:hAnsi="Arial" w:cs="Arial"/>
                <w:sz w:val="16"/>
                <w:szCs w:val="16"/>
              </w:rPr>
              <w:t>4535</w:t>
            </w:r>
          </w:p>
        </w:tc>
        <w:tc>
          <w:tcPr>
            <w:tcW w:w="1200" w:type="dxa"/>
            <w:tcBorders>
              <w:top w:val="nil"/>
              <w:left w:val="nil"/>
              <w:bottom w:val="nil"/>
              <w:right w:val="nil"/>
            </w:tcBorders>
            <w:shd w:val="clear" w:color="auto" w:fill="auto"/>
            <w:noWrap/>
            <w:vAlign w:val="bottom"/>
            <w:hideMark/>
          </w:tcPr>
          <w:p w:rsidR="006F6552" w:rsidRPr="00162B68" w:rsidRDefault="006F6552" w:rsidP="006F6552">
            <w:pPr>
              <w:spacing w:line="240" w:lineRule="auto"/>
              <w:jc w:val="right"/>
              <w:rPr>
                <w:rFonts w:ascii="Arial" w:hAnsi="Arial" w:cs="Arial"/>
                <w:sz w:val="16"/>
                <w:szCs w:val="16"/>
              </w:rPr>
            </w:pPr>
            <w:r w:rsidRPr="00162B68">
              <w:rPr>
                <w:rFonts w:ascii="Arial" w:hAnsi="Arial" w:cs="Arial"/>
                <w:sz w:val="16"/>
                <w:szCs w:val="16"/>
              </w:rPr>
              <w:t>0</w:t>
            </w:r>
            <w:r>
              <w:rPr>
                <w:rFonts w:ascii="Arial" w:hAnsi="Arial" w:cs="Arial"/>
                <w:sz w:val="16"/>
                <w:szCs w:val="16"/>
              </w:rPr>
              <w:t>,</w:t>
            </w:r>
            <w:r w:rsidRPr="00162B68">
              <w:rPr>
                <w:rFonts w:ascii="Arial" w:hAnsi="Arial" w:cs="Arial"/>
                <w:sz w:val="16"/>
                <w:szCs w:val="16"/>
              </w:rPr>
              <w:t>0209</w:t>
            </w:r>
          </w:p>
        </w:tc>
      </w:tr>
      <w:tr w:rsidR="006F6552" w:rsidRPr="00744E44" w:rsidTr="006F6552">
        <w:trPr>
          <w:trHeight w:val="255"/>
        </w:trPr>
        <w:tc>
          <w:tcPr>
            <w:tcW w:w="1200" w:type="dxa"/>
            <w:tcBorders>
              <w:top w:val="nil"/>
              <w:left w:val="nil"/>
              <w:bottom w:val="nil"/>
              <w:right w:val="nil"/>
            </w:tcBorders>
            <w:shd w:val="clear" w:color="auto" w:fill="auto"/>
            <w:hideMark/>
          </w:tcPr>
          <w:p w:rsidR="006F6552" w:rsidRPr="00744E44" w:rsidRDefault="006F6552" w:rsidP="006F6552">
            <w:pPr>
              <w:spacing w:line="240" w:lineRule="auto"/>
              <w:jc w:val="left"/>
              <w:rPr>
                <w:rFonts w:ascii="Arial" w:hAnsi="Arial" w:cs="Arial"/>
                <w:b/>
                <w:bCs/>
                <w:color w:val="000000"/>
                <w:sz w:val="16"/>
                <w:szCs w:val="16"/>
              </w:rPr>
            </w:pPr>
            <w:r w:rsidRPr="00744E44">
              <w:rPr>
                <w:rFonts w:ascii="Arial" w:hAnsi="Arial" w:cs="Arial"/>
                <w:b/>
                <w:bCs/>
                <w:color w:val="000000"/>
                <w:sz w:val="16"/>
                <w:szCs w:val="16"/>
              </w:rPr>
              <w:t>Littoral</w:t>
            </w:r>
          </w:p>
        </w:tc>
        <w:tc>
          <w:tcPr>
            <w:tcW w:w="1200" w:type="dxa"/>
            <w:tcBorders>
              <w:top w:val="nil"/>
              <w:left w:val="nil"/>
              <w:bottom w:val="nil"/>
              <w:right w:val="nil"/>
            </w:tcBorders>
            <w:shd w:val="clear" w:color="auto" w:fill="auto"/>
            <w:noWrap/>
            <w:vAlign w:val="bottom"/>
            <w:hideMark/>
          </w:tcPr>
          <w:p w:rsidR="006F6552" w:rsidRPr="00744E44" w:rsidRDefault="006F6552" w:rsidP="006F6552">
            <w:pPr>
              <w:spacing w:line="240" w:lineRule="auto"/>
              <w:jc w:val="right"/>
              <w:rPr>
                <w:rFonts w:ascii="Arial" w:hAnsi="Arial" w:cs="Arial"/>
                <w:sz w:val="16"/>
                <w:szCs w:val="16"/>
              </w:rPr>
            </w:pPr>
            <w:r w:rsidRPr="00744E44">
              <w:rPr>
                <w:rFonts w:ascii="Arial" w:hAnsi="Arial" w:cs="Arial"/>
                <w:sz w:val="16"/>
                <w:szCs w:val="16"/>
              </w:rPr>
              <w:t>0,4305</w:t>
            </w:r>
          </w:p>
        </w:tc>
        <w:tc>
          <w:tcPr>
            <w:tcW w:w="1200" w:type="dxa"/>
            <w:tcBorders>
              <w:top w:val="nil"/>
              <w:left w:val="nil"/>
              <w:bottom w:val="nil"/>
              <w:right w:val="nil"/>
            </w:tcBorders>
            <w:shd w:val="clear" w:color="auto" w:fill="auto"/>
            <w:noWrap/>
            <w:vAlign w:val="bottom"/>
            <w:hideMark/>
          </w:tcPr>
          <w:p w:rsidR="006F6552" w:rsidRPr="00744E44" w:rsidRDefault="006F6552" w:rsidP="006F6552">
            <w:pPr>
              <w:spacing w:line="240" w:lineRule="auto"/>
              <w:jc w:val="right"/>
              <w:rPr>
                <w:rFonts w:ascii="Arial" w:hAnsi="Arial" w:cs="Arial"/>
                <w:sz w:val="16"/>
                <w:szCs w:val="16"/>
              </w:rPr>
            </w:pPr>
            <w:r w:rsidRPr="00744E44">
              <w:rPr>
                <w:rFonts w:ascii="Arial" w:hAnsi="Arial" w:cs="Arial"/>
                <w:sz w:val="16"/>
                <w:szCs w:val="16"/>
              </w:rPr>
              <w:t>0,0135</w:t>
            </w:r>
          </w:p>
        </w:tc>
        <w:tc>
          <w:tcPr>
            <w:tcW w:w="1200" w:type="dxa"/>
            <w:tcBorders>
              <w:top w:val="nil"/>
              <w:left w:val="nil"/>
              <w:bottom w:val="nil"/>
              <w:right w:val="nil"/>
            </w:tcBorders>
            <w:shd w:val="clear" w:color="auto" w:fill="auto"/>
            <w:noWrap/>
            <w:vAlign w:val="bottom"/>
            <w:hideMark/>
          </w:tcPr>
          <w:p w:rsidR="006F6552" w:rsidRPr="00162B68" w:rsidRDefault="006F6552" w:rsidP="006F6552">
            <w:pPr>
              <w:spacing w:line="240" w:lineRule="auto"/>
              <w:jc w:val="right"/>
              <w:rPr>
                <w:rFonts w:ascii="Arial" w:hAnsi="Arial" w:cs="Arial"/>
                <w:sz w:val="16"/>
                <w:szCs w:val="16"/>
              </w:rPr>
            </w:pPr>
            <w:r w:rsidRPr="00162B68">
              <w:rPr>
                <w:rFonts w:ascii="Arial" w:hAnsi="Arial" w:cs="Arial"/>
                <w:sz w:val="16"/>
                <w:szCs w:val="16"/>
              </w:rPr>
              <w:t>0</w:t>
            </w:r>
            <w:r>
              <w:rPr>
                <w:rFonts w:ascii="Arial" w:hAnsi="Arial" w:cs="Arial"/>
                <w:sz w:val="16"/>
                <w:szCs w:val="16"/>
              </w:rPr>
              <w:t>,</w:t>
            </w:r>
            <w:r w:rsidRPr="00162B68">
              <w:rPr>
                <w:rFonts w:ascii="Arial" w:hAnsi="Arial" w:cs="Arial"/>
                <w:sz w:val="16"/>
                <w:szCs w:val="16"/>
              </w:rPr>
              <w:t>4113</w:t>
            </w:r>
          </w:p>
        </w:tc>
        <w:tc>
          <w:tcPr>
            <w:tcW w:w="1200" w:type="dxa"/>
            <w:tcBorders>
              <w:top w:val="nil"/>
              <w:left w:val="nil"/>
              <w:bottom w:val="nil"/>
              <w:right w:val="nil"/>
            </w:tcBorders>
            <w:shd w:val="clear" w:color="auto" w:fill="auto"/>
            <w:noWrap/>
            <w:vAlign w:val="bottom"/>
            <w:hideMark/>
          </w:tcPr>
          <w:p w:rsidR="006F6552" w:rsidRPr="00162B68" w:rsidRDefault="006F6552" w:rsidP="006F6552">
            <w:pPr>
              <w:spacing w:line="240" w:lineRule="auto"/>
              <w:jc w:val="right"/>
              <w:rPr>
                <w:rFonts w:ascii="Arial" w:hAnsi="Arial" w:cs="Arial"/>
                <w:sz w:val="16"/>
                <w:szCs w:val="16"/>
              </w:rPr>
            </w:pPr>
            <w:r w:rsidRPr="00162B68">
              <w:rPr>
                <w:rFonts w:ascii="Arial" w:hAnsi="Arial" w:cs="Arial"/>
                <w:sz w:val="16"/>
                <w:szCs w:val="16"/>
              </w:rPr>
              <w:t>0</w:t>
            </w:r>
            <w:r>
              <w:rPr>
                <w:rFonts w:ascii="Arial" w:hAnsi="Arial" w:cs="Arial"/>
                <w:sz w:val="16"/>
                <w:szCs w:val="16"/>
              </w:rPr>
              <w:t>,</w:t>
            </w:r>
            <w:r w:rsidRPr="00162B68">
              <w:rPr>
                <w:rFonts w:ascii="Arial" w:hAnsi="Arial" w:cs="Arial"/>
                <w:sz w:val="16"/>
                <w:szCs w:val="16"/>
              </w:rPr>
              <w:t>0099</w:t>
            </w:r>
          </w:p>
        </w:tc>
      </w:tr>
      <w:tr w:rsidR="006F6552" w:rsidRPr="00744E44" w:rsidTr="006F6552">
        <w:trPr>
          <w:trHeight w:val="255"/>
        </w:trPr>
        <w:tc>
          <w:tcPr>
            <w:tcW w:w="1200" w:type="dxa"/>
            <w:tcBorders>
              <w:top w:val="nil"/>
              <w:left w:val="nil"/>
              <w:bottom w:val="nil"/>
              <w:right w:val="nil"/>
            </w:tcBorders>
            <w:shd w:val="clear" w:color="auto" w:fill="auto"/>
            <w:hideMark/>
          </w:tcPr>
          <w:p w:rsidR="006F6552" w:rsidRPr="00744E44" w:rsidRDefault="006F6552" w:rsidP="006F6552">
            <w:pPr>
              <w:spacing w:line="240" w:lineRule="auto"/>
              <w:jc w:val="left"/>
              <w:rPr>
                <w:rFonts w:ascii="Arial" w:hAnsi="Arial" w:cs="Arial"/>
                <w:b/>
                <w:bCs/>
                <w:color w:val="000000"/>
                <w:sz w:val="16"/>
                <w:szCs w:val="16"/>
              </w:rPr>
            </w:pPr>
            <w:r w:rsidRPr="00744E44">
              <w:rPr>
                <w:rFonts w:ascii="Arial" w:hAnsi="Arial" w:cs="Arial"/>
                <w:b/>
                <w:bCs/>
                <w:color w:val="000000"/>
                <w:sz w:val="16"/>
                <w:szCs w:val="16"/>
              </w:rPr>
              <w:t>Mono</w:t>
            </w:r>
          </w:p>
        </w:tc>
        <w:tc>
          <w:tcPr>
            <w:tcW w:w="1200" w:type="dxa"/>
            <w:tcBorders>
              <w:top w:val="nil"/>
              <w:left w:val="nil"/>
              <w:bottom w:val="nil"/>
              <w:right w:val="nil"/>
            </w:tcBorders>
            <w:shd w:val="clear" w:color="auto" w:fill="auto"/>
            <w:noWrap/>
            <w:vAlign w:val="bottom"/>
            <w:hideMark/>
          </w:tcPr>
          <w:p w:rsidR="006F6552" w:rsidRPr="00744E44" w:rsidRDefault="006F6552" w:rsidP="006F6552">
            <w:pPr>
              <w:spacing w:line="240" w:lineRule="auto"/>
              <w:jc w:val="right"/>
              <w:rPr>
                <w:rFonts w:ascii="Arial" w:hAnsi="Arial" w:cs="Arial"/>
                <w:sz w:val="16"/>
                <w:szCs w:val="16"/>
              </w:rPr>
            </w:pPr>
            <w:r w:rsidRPr="00744E44">
              <w:rPr>
                <w:rFonts w:ascii="Arial" w:hAnsi="Arial" w:cs="Arial"/>
                <w:sz w:val="16"/>
                <w:szCs w:val="16"/>
              </w:rPr>
              <w:t>0,4271</w:t>
            </w:r>
          </w:p>
        </w:tc>
        <w:tc>
          <w:tcPr>
            <w:tcW w:w="1200" w:type="dxa"/>
            <w:tcBorders>
              <w:top w:val="nil"/>
              <w:left w:val="nil"/>
              <w:bottom w:val="nil"/>
              <w:right w:val="nil"/>
            </w:tcBorders>
            <w:shd w:val="clear" w:color="auto" w:fill="auto"/>
            <w:noWrap/>
            <w:vAlign w:val="bottom"/>
            <w:hideMark/>
          </w:tcPr>
          <w:p w:rsidR="006F6552" w:rsidRPr="00744E44" w:rsidRDefault="006F6552" w:rsidP="006F6552">
            <w:pPr>
              <w:spacing w:line="240" w:lineRule="auto"/>
              <w:jc w:val="right"/>
              <w:rPr>
                <w:rFonts w:ascii="Arial" w:hAnsi="Arial" w:cs="Arial"/>
                <w:sz w:val="16"/>
                <w:szCs w:val="16"/>
              </w:rPr>
            </w:pPr>
            <w:r w:rsidRPr="00744E44">
              <w:rPr>
                <w:rFonts w:ascii="Arial" w:hAnsi="Arial" w:cs="Arial"/>
                <w:sz w:val="16"/>
                <w:szCs w:val="16"/>
              </w:rPr>
              <w:t>0,0265</w:t>
            </w:r>
          </w:p>
        </w:tc>
        <w:tc>
          <w:tcPr>
            <w:tcW w:w="1200" w:type="dxa"/>
            <w:tcBorders>
              <w:top w:val="nil"/>
              <w:left w:val="nil"/>
              <w:bottom w:val="nil"/>
              <w:right w:val="nil"/>
            </w:tcBorders>
            <w:shd w:val="clear" w:color="auto" w:fill="auto"/>
            <w:noWrap/>
            <w:vAlign w:val="bottom"/>
            <w:hideMark/>
          </w:tcPr>
          <w:p w:rsidR="006F6552" w:rsidRPr="00162B68" w:rsidRDefault="006F6552" w:rsidP="006F6552">
            <w:pPr>
              <w:spacing w:line="240" w:lineRule="auto"/>
              <w:jc w:val="right"/>
              <w:rPr>
                <w:rFonts w:ascii="Arial" w:hAnsi="Arial" w:cs="Arial"/>
                <w:sz w:val="16"/>
                <w:szCs w:val="16"/>
              </w:rPr>
            </w:pPr>
            <w:r w:rsidRPr="00162B68">
              <w:rPr>
                <w:rFonts w:ascii="Arial" w:hAnsi="Arial" w:cs="Arial"/>
                <w:sz w:val="16"/>
                <w:szCs w:val="16"/>
              </w:rPr>
              <w:t>0</w:t>
            </w:r>
            <w:r>
              <w:rPr>
                <w:rFonts w:ascii="Arial" w:hAnsi="Arial" w:cs="Arial"/>
                <w:sz w:val="16"/>
                <w:szCs w:val="16"/>
              </w:rPr>
              <w:t>,</w:t>
            </w:r>
            <w:r w:rsidRPr="00162B68">
              <w:rPr>
                <w:rFonts w:ascii="Arial" w:hAnsi="Arial" w:cs="Arial"/>
                <w:sz w:val="16"/>
                <w:szCs w:val="16"/>
              </w:rPr>
              <w:t>5136</w:t>
            </w:r>
          </w:p>
        </w:tc>
        <w:tc>
          <w:tcPr>
            <w:tcW w:w="1200" w:type="dxa"/>
            <w:tcBorders>
              <w:top w:val="nil"/>
              <w:left w:val="nil"/>
              <w:bottom w:val="nil"/>
              <w:right w:val="nil"/>
            </w:tcBorders>
            <w:shd w:val="clear" w:color="auto" w:fill="auto"/>
            <w:noWrap/>
            <w:vAlign w:val="bottom"/>
            <w:hideMark/>
          </w:tcPr>
          <w:p w:rsidR="006F6552" w:rsidRPr="00162B68" w:rsidRDefault="006F6552" w:rsidP="006F6552">
            <w:pPr>
              <w:spacing w:line="240" w:lineRule="auto"/>
              <w:jc w:val="right"/>
              <w:rPr>
                <w:rFonts w:ascii="Arial" w:hAnsi="Arial" w:cs="Arial"/>
                <w:sz w:val="16"/>
                <w:szCs w:val="16"/>
              </w:rPr>
            </w:pPr>
            <w:r w:rsidRPr="00162B68">
              <w:rPr>
                <w:rFonts w:ascii="Arial" w:hAnsi="Arial" w:cs="Arial"/>
                <w:sz w:val="16"/>
                <w:szCs w:val="16"/>
              </w:rPr>
              <w:t>0</w:t>
            </w:r>
            <w:r>
              <w:rPr>
                <w:rFonts w:ascii="Arial" w:hAnsi="Arial" w:cs="Arial"/>
                <w:sz w:val="16"/>
                <w:szCs w:val="16"/>
              </w:rPr>
              <w:t>,</w:t>
            </w:r>
            <w:r w:rsidRPr="00162B68">
              <w:rPr>
                <w:rFonts w:ascii="Arial" w:hAnsi="Arial" w:cs="Arial"/>
                <w:sz w:val="16"/>
                <w:szCs w:val="16"/>
              </w:rPr>
              <w:t>0463</w:t>
            </w:r>
          </w:p>
        </w:tc>
      </w:tr>
      <w:tr w:rsidR="006F6552" w:rsidRPr="00744E44" w:rsidTr="006F6552">
        <w:trPr>
          <w:trHeight w:val="255"/>
        </w:trPr>
        <w:tc>
          <w:tcPr>
            <w:tcW w:w="1200" w:type="dxa"/>
            <w:tcBorders>
              <w:top w:val="nil"/>
              <w:left w:val="nil"/>
              <w:bottom w:val="nil"/>
              <w:right w:val="nil"/>
            </w:tcBorders>
            <w:shd w:val="clear" w:color="auto" w:fill="auto"/>
            <w:hideMark/>
          </w:tcPr>
          <w:p w:rsidR="006F6552" w:rsidRPr="00744E44" w:rsidRDefault="006F6552" w:rsidP="006F6552">
            <w:pPr>
              <w:spacing w:line="240" w:lineRule="auto"/>
              <w:jc w:val="left"/>
              <w:rPr>
                <w:rFonts w:ascii="Arial" w:hAnsi="Arial" w:cs="Arial"/>
                <w:b/>
                <w:bCs/>
                <w:color w:val="000000"/>
                <w:sz w:val="16"/>
                <w:szCs w:val="16"/>
              </w:rPr>
            </w:pPr>
            <w:r w:rsidRPr="00744E44">
              <w:rPr>
                <w:rFonts w:ascii="Arial" w:hAnsi="Arial" w:cs="Arial"/>
                <w:b/>
                <w:bCs/>
                <w:color w:val="000000"/>
                <w:sz w:val="16"/>
                <w:szCs w:val="16"/>
              </w:rPr>
              <w:t>Ouémé</w:t>
            </w:r>
          </w:p>
        </w:tc>
        <w:tc>
          <w:tcPr>
            <w:tcW w:w="1200" w:type="dxa"/>
            <w:tcBorders>
              <w:top w:val="nil"/>
              <w:left w:val="nil"/>
              <w:bottom w:val="nil"/>
              <w:right w:val="nil"/>
            </w:tcBorders>
            <w:shd w:val="clear" w:color="auto" w:fill="auto"/>
            <w:noWrap/>
            <w:vAlign w:val="bottom"/>
            <w:hideMark/>
          </w:tcPr>
          <w:p w:rsidR="006F6552" w:rsidRPr="00744E44" w:rsidRDefault="006F6552" w:rsidP="006F6552">
            <w:pPr>
              <w:spacing w:line="240" w:lineRule="auto"/>
              <w:jc w:val="right"/>
              <w:rPr>
                <w:rFonts w:ascii="Arial" w:hAnsi="Arial" w:cs="Arial"/>
                <w:sz w:val="16"/>
                <w:szCs w:val="16"/>
              </w:rPr>
            </w:pPr>
            <w:r w:rsidRPr="00744E44">
              <w:rPr>
                <w:rFonts w:ascii="Arial" w:hAnsi="Arial" w:cs="Arial"/>
                <w:sz w:val="16"/>
                <w:szCs w:val="16"/>
              </w:rPr>
              <w:t>0,3974</w:t>
            </w:r>
          </w:p>
        </w:tc>
        <w:tc>
          <w:tcPr>
            <w:tcW w:w="1200" w:type="dxa"/>
            <w:tcBorders>
              <w:top w:val="nil"/>
              <w:left w:val="nil"/>
              <w:bottom w:val="nil"/>
              <w:right w:val="nil"/>
            </w:tcBorders>
            <w:shd w:val="clear" w:color="auto" w:fill="auto"/>
            <w:noWrap/>
            <w:vAlign w:val="bottom"/>
            <w:hideMark/>
          </w:tcPr>
          <w:p w:rsidR="006F6552" w:rsidRPr="00744E44" w:rsidRDefault="006F6552" w:rsidP="006F6552">
            <w:pPr>
              <w:spacing w:line="240" w:lineRule="auto"/>
              <w:jc w:val="right"/>
              <w:rPr>
                <w:rFonts w:ascii="Arial" w:hAnsi="Arial" w:cs="Arial"/>
                <w:sz w:val="16"/>
                <w:szCs w:val="16"/>
              </w:rPr>
            </w:pPr>
            <w:r w:rsidRPr="00744E44">
              <w:rPr>
                <w:rFonts w:ascii="Arial" w:hAnsi="Arial" w:cs="Arial"/>
                <w:sz w:val="16"/>
                <w:szCs w:val="16"/>
              </w:rPr>
              <w:t>0,0133</w:t>
            </w:r>
          </w:p>
        </w:tc>
        <w:tc>
          <w:tcPr>
            <w:tcW w:w="1200" w:type="dxa"/>
            <w:tcBorders>
              <w:top w:val="nil"/>
              <w:left w:val="nil"/>
              <w:bottom w:val="nil"/>
              <w:right w:val="nil"/>
            </w:tcBorders>
            <w:shd w:val="clear" w:color="auto" w:fill="auto"/>
            <w:noWrap/>
            <w:vAlign w:val="bottom"/>
            <w:hideMark/>
          </w:tcPr>
          <w:p w:rsidR="006F6552" w:rsidRPr="00162B68" w:rsidRDefault="006F6552" w:rsidP="006F6552">
            <w:pPr>
              <w:spacing w:line="240" w:lineRule="auto"/>
              <w:jc w:val="right"/>
              <w:rPr>
                <w:rFonts w:ascii="Arial" w:hAnsi="Arial" w:cs="Arial"/>
                <w:sz w:val="16"/>
                <w:szCs w:val="16"/>
              </w:rPr>
            </w:pPr>
            <w:r w:rsidRPr="00162B68">
              <w:rPr>
                <w:rFonts w:ascii="Arial" w:hAnsi="Arial" w:cs="Arial"/>
                <w:sz w:val="16"/>
                <w:szCs w:val="16"/>
              </w:rPr>
              <w:t>0</w:t>
            </w:r>
            <w:r>
              <w:rPr>
                <w:rFonts w:ascii="Arial" w:hAnsi="Arial" w:cs="Arial"/>
                <w:sz w:val="16"/>
                <w:szCs w:val="16"/>
              </w:rPr>
              <w:t>,</w:t>
            </w:r>
            <w:r w:rsidRPr="00162B68">
              <w:rPr>
                <w:rFonts w:ascii="Arial" w:hAnsi="Arial" w:cs="Arial"/>
                <w:sz w:val="16"/>
                <w:szCs w:val="16"/>
              </w:rPr>
              <w:t>4443</w:t>
            </w:r>
          </w:p>
        </w:tc>
        <w:tc>
          <w:tcPr>
            <w:tcW w:w="1200" w:type="dxa"/>
            <w:tcBorders>
              <w:top w:val="nil"/>
              <w:left w:val="nil"/>
              <w:bottom w:val="nil"/>
              <w:right w:val="nil"/>
            </w:tcBorders>
            <w:shd w:val="clear" w:color="auto" w:fill="auto"/>
            <w:noWrap/>
            <w:vAlign w:val="bottom"/>
            <w:hideMark/>
          </w:tcPr>
          <w:p w:rsidR="006F6552" w:rsidRPr="00162B68" w:rsidRDefault="006F6552" w:rsidP="006F6552">
            <w:pPr>
              <w:spacing w:line="240" w:lineRule="auto"/>
              <w:jc w:val="right"/>
              <w:rPr>
                <w:rFonts w:ascii="Arial" w:hAnsi="Arial" w:cs="Arial"/>
                <w:sz w:val="16"/>
                <w:szCs w:val="16"/>
              </w:rPr>
            </w:pPr>
            <w:r w:rsidRPr="00162B68">
              <w:rPr>
                <w:rFonts w:ascii="Arial" w:hAnsi="Arial" w:cs="Arial"/>
                <w:sz w:val="16"/>
                <w:szCs w:val="16"/>
              </w:rPr>
              <w:t>0</w:t>
            </w:r>
            <w:r>
              <w:rPr>
                <w:rFonts w:ascii="Arial" w:hAnsi="Arial" w:cs="Arial"/>
                <w:sz w:val="16"/>
                <w:szCs w:val="16"/>
              </w:rPr>
              <w:t>,</w:t>
            </w:r>
            <w:r w:rsidRPr="00162B68">
              <w:rPr>
                <w:rFonts w:ascii="Arial" w:hAnsi="Arial" w:cs="Arial"/>
                <w:sz w:val="16"/>
                <w:szCs w:val="16"/>
              </w:rPr>
              <w:t>0147</w:t>
            </w:r>
          </w:p>
        </w:tc>
      </w:tr>
      <w:tr w:rsidR="006F6552" w:rsidRPr="00744E44" w:rsidTr="006F6552">
        <w:trPr>
          <w:trHeight w:val="255"/>
        </w:trPr>
        <w:tc>
          <w:tcPr>
            <w:tcW w:w="1200" w:type="dxa"/>
            <w:tcBorders>
              <w:top w:val="nil"/>
              <w:left w:val="nil"/>
              <w:bottom w:val="nil"/>
              <w:right w:val="nil"/>
            </w:tcBorders>
            <w:shd w:val="clear" w:color="auto" w:fill="auto"/>
            <w:hideMark/>
          </w:tcPr>
          <w:p w:rsidR="006F6552" w:rsidRPr="00744E44" w:rsidRDefault="006F6552" w:rsidP="006F6552">
            <w:pPr>
              <w:spacing w:line="240" w:lineRule="auto"/>
              <w:jc w:val="left"/>
              <w:rPr>
                <w:rFonts w:ascii="Arial" w:hAnsi="Arial" w:cs="Arial"/>
                <w:b/>
                <w:bCs/>
                <w:color w:val="000000"/>
                <w:sz w:val="16"/>
                <w:szCs w:val="16"/>
              </w:rPr>
            </w:pPr>
            <w:r w:rsidRPr="00744E44">
              <w:rPr>
                <w:rFonts w:ascii="Arial" w:hAnsi="Arial" w:cs="Arial"/>
                <w:b/>
                <w:bCs/>
                <w:color w:val="000000"/>
                <w:sz w:val="16"/>
                <w:szCs w:val="16"/>
              </w:rPr>
              <w:t>Plateau</w:t>
            </w:r>
          </w:p>
        </w:tc>
        <w:tc>
          <w:tcPr>
            <w:tcW w:w="1200" w:type="dxa"/>
            <w:tcBorders>
              <w:top w:val="nil"/>
              <w:left w:val="nil"/>
              <w:bottom w:val="nil"/>
              <w:right w:val="nil"/>
            </w:tcBorders>
            <w:shd w:val="clear" w:color="auto" w:fill="auto"/>
            <w:noWrap/>
            <w:vAlign w:val="bottom"/>
            <w:hideMark/>
          </w:tcPr>
          <w:p w:rsidR="006F6552" w:rsidRPr="00744E44" w:rsidRDefault="006F6552" w:rsidP="006F6552">
            <w:pPr>
              <w:spacing w:line="240" w:lineRule="auto"/>
              <w:jc w:val="right"/>
              <w:rPr>
                <w:rFonts w:ascii="Arial" w:hAnsi="Arial" w:cs="Arial"/>
                <w:sz w:val="16"/>
                <w:szCs w:val="16"/>
              </w:rPr>
            </w:pPr>
            <w:r w:rsidRPr="00744E44">
              <w:rPr>
                <w:rFonts w:ascii="Arial" w:hAnsi="Arial" w:cs="Arial"/>
                <w:sz w:val="16"/>
                <w:szCs w:val="16"/>
              </w:rPr>
              <w:t>0,3830</w:t>
            </w:r>
          </w:p>
        </w:tc>
        <w:tc>
          <w:tcPr>
            <w:tcW w:w="1200" w:type="dxa"/>
            <w:tcBorders>
              <w:top w:val="nil"/>
              <w:left w:val="nil"/>
              <w:bottom w:val="nil"/>
              <w:right w:val="nil"/>
            </w:tcBorders>
            <w:shd w:val="clear" w:color="auto" w:fill="auto"/>
            <w:noWrap/>
            <w:vAlign w:val="bottom"/>
            <w:hideMark/>
          </w:tcPr>
          <w:p w:rsidR="006F6552" w:rsidRPr="00744E44" w:rsidRDefault="006F6552" w:rsidP="006F6552">
            <w:pPr>
              <w:spacing w:line="240" w:lineRule="auto"/>
              <w:jc w:val="right"/>
              <w:rPr>
                <w:rFonts w:ascii="Arial" w:hAnsi="Arial" w:cs="Arial"/>
                <w:sz w:val="16"/>
                <w:szCs w:val="16"/>
              </w:rPr>
            </w:pPr>
            <w:r w:rsidRPr="00744E44">
              <w:rPr>
                <w:rFonts w:ascii="Arial" w:hAnsi="Arial" w:cs="Arial"/>
                <w:sz w:val="16"/>
                <w:szCs w:val="16"/>
              </w:rPr>
              <w:t>0,0131</w:t>
            </w:r>
          </w:p>
        </w:tc>
        <w:tc>
          <w:tcPr>
            <w:tcW w:w="1200" w:type="dxa"/>
            <w:tcBorders>
              <w:top w:val="nil"/>
              <w:left w:val="nil"/>
              <w:bottom w:val="nil"/>
              <w:right w:val="nil"/>
            </w:tcBorders>
            <w:shd w:val="clear" w:color="auto" w:fill="auto"/>
            <w:noWrap/>
            <w:vAlign w:val="bottom"/>
            <w:hideMark/>
          </w:tcPr>
          <w:p w:rsidR="006F6552" w:rsidRPr="00162B68" w:rsidRDefault="006F6552" w:rsidP="006F6552">
            <w:pPr>
              <w:spacing w:line="240" w:lineRule="auto"/>
              <w:jc w:val="right"/>
              <w:rPr>
                <w:rFonts w:ascii="Arial" w:hAnsi="Arial" w:cs="Arial"/>
                <w:sz w:val="16"/>
                <w:szCs w:val="16"/>
              </w:rPr>
            </w:pPr>
            <w:r w:rsidRPr="00162B68">
              <w:rPr>
                <w:rFonts w:ascii="Arial" w:hAnsi="Arial" w:cs="Arial"/>
                <w:sz w:val="16"/>
                <w:szCs w:val="16"/>
              </w:rPr>
              <w:t>0</w:t>
            </w:r>
            <w:r>
              <w:rPr>
                <w:rFonts w:ascii="Arial" w:hAnsi="Arial" w:cs="Arial"/>
                <w:sz w:val="16"/>
                <w:szCs w:val="16"/>
              </w:rPr>
              <w:t>,</w:t>
            </w:r>
            <w:r w:rsidRPr="00162B68">
              <w:rPr>
                <w:rFonts w:ascii="Arial" w:hAnsi="Arial" w:cs="Arial"/>
                <w:sz w:val="16"/>
                <w:szCs w:val="16"/>
              </w:rPr>
              <w:t>3783</w:t>
            </w:r>
          </w:p>
        </w:tc>
        <w:tc>
          <w:tcPr>
            <w:tcW w:w="1200" w:type="dxa"/>
            <w:tcBorders>
              <w:top w:val="nil"/>
              <w:left w:val="nil"/>
              <w:bottom w:val="nil"/>
              <w:right w:val="nil"/>
            </w:tcBorders>
            <w:shd w:val="clear" w:color="auto" w:fill="auto"/>
            <w:noWrap/>
            <w:vAlign w:val="bottom"/>
            <w:hideMark/>
          </w:tcPr>
          <w:p w:rsidR="006F6552" w:rsidRPr="00162B68" w:rsidRDefault="006F6552" w:rsidP="006F6552">
            <w:pPr>
              <w:spacing w:line="240" w:lineRule="auto"/>
              <w:jc w:val="right"/>
              <w:rPr>
                <w:rFonts w:ascii="Arial" w:hAnsi="Arial" w:cs="Arial"/>
                <w:sz w:val="16"/>
                <w:szCs w:val="16"/>
              </w:rPr>
            </w:pPr>
            <w:r w:rsidRPr="00162B68">
              <w:rPr>
                <w:rFonts w:ascii="Arial" w:hAnsi="Arial" w:cs="Arial"/>
                <w:sz w:val="16"/>
                <w:szCs w:val="16"/>
              </w:rPr>
              <w:t>0</w:t>
            </w:r>
            <w:r>
              <w:rPr>
                <w:rFonts w:ascii="Arial" w:hAnsi="Arial" w:cs="Arial"/>
                <w:sz w:val="16"/>
                <w:szCs w:val="16"/>
              </w:rPr>
              <w:t>,</w:t>
            </w:r>
            <w:r w:rsidRPr="00162B68">
              <w:rPr>
                <w:rFonts w:ascii="Arial" w:hAnsi="Arial" w:cs="Arial"/>
                <w:sz w:val="16"/>
                <w:szCs w:val="16"/>
              </w:rPr>
              <w:t>0147</w:t>
            </w:r>
          </w:p>
        </w:tc>
      </w:tr>
      <w:tr w:rsidR="006F6552" w:rsidRPr="00744E44" w:rsidTr="006F6552">
        <w:trPr>
          <w:trHeight w:val="255"/>
        </w:trPr>
        <w:tc>
          <w:tcPr>
            <w:tcW w:w="1200" w:type="dxa"/>
            <w:tcBorders>
              <w:top w:val="nil"/>
              <w:left w:val="nil"/>
              <w:bottom w:val="nil"/>
              <w:right w:val="nil"/>
            </w:tcBorders>
            <w:shd w:val="clear" w:color="auto" w:fill="auto"/>
            <w:hideMark/>
          </w:tcPr>
          <w:p w:rsidR="006F6552" w:rsidRPr="00744E44" w:rsidRDefault="006F6552" w:rsidP="006F6552">
            <w:pPr>
              <w:spacing w:line="240" w:lineRule="auto"/>
              <w:jc w:val="left"/>
              <w:rPr>
                <w:rFonts w:ascii="Arial" w:hAnsi="Arial" w:cs="Arial"/>
                <w:b/>
                <w:bCs/>
                <w:color w:val="000000"/>
                <w:sz w:val="16"/>
                <w:szCs w:val="16"/>
              </w:rPr>
            </w:pPr>
            <w:r w:rsidRPr="00744E44">
              <w:rPr>
                <w:rFonts w:ascii="Arial" w:hAnsi="Arial" w:cs="Arial"/>
                <w:b/>
                <w:bCs/>
                <w:color w:val="000000"/>
                <w:sz w:val="16"/>
                <w:szCs w:val="16"/>
              </w:rPr>
              <w:t>Zou</w:t>
            </w:r>
          </w:p>
        </w:tc>
        <w:tc>
          <w:tcPr>
            <w:tcW w:w="1200" w:type="dxa"/>
            <w:tcBorders>
              <w:top w:val="nil"/>
              <w:left w:val="nil"/>
              <w:bottom w:val="nil"/>
              <w:right w:val="nil"/>
            </w:tcBorders>
            <w:shd w:val="clear" w:color="auto" w:fill="auto"/>
            <w:noWrap/>
            <w:vAlign w:val="bottom"/>
            <w:hideMark/>
          </w:tcPr>
          <w:p w:rsidR="006F6552" w:rsidRPr="00744E44" w:rsidRDefault="006F6552" w:rsidP="006F6552">
            <w:pPr>
              <w:spacing w:line="240" w:lineRule="auto"/>
              <w:jc w:val="right"/>
              <w:rPr>
                <w:rFonts w:ascii="Arial" w:hAnsi="Arial" w:cs="Arial"/>
                <w:sz w:val="16"/>
                <w:szCs w:val="16"/>
              </w:rPr>
            </w:pPr>
            <w:r w:rsidRPr="00744E44">
              <w:rPr>
                <w:rFonts w:ascii="Arial" w:hAnsi="Arial" w:cs="Arial"/>
                <w:sz w:val="16"/>
                <w:szCs w:val="16"/>
              </w:rPr>
              <w:t>0,4032</w:t>
            </w:r>
          </w:p>
        </w:tc>
        <w:tc>
          <w:tcPr>
            <w:tcW w:w="1200" w:type="dxa"/>
            <w:tcBorders>
              <w:top w:val="nil"/>
              <w:left w:val="nil"/>
              <w:bottom w:val="nil"/>
              <w:right w:val="nil"/>
            </w:tcBorders>
            <w:shd w:val="clear" w:color="auto" w:fill="auto"/>
            <w:noWrap/>
            <w:vAlign w:val="bottom"/>
            <w:hideMark/>
          </w:tcPr>
          <w:p w:rsidR="006F6552" w:rsidRPr="00744E44" w:rsidRDefault="006F6552" w:rsidP="006F6552">
            <w:pPr>
              <w:spacing w:line="240" w:lineRule="auto"/>
              <w:jc w:val="right"/>
              <w:rPr>
                <w:rFonts w:ascii="Arial" w:hAnsi="Arial" w:cs="Arial"/>
                <w:sz w:val="16"/>
                <w:szCs w:val="16"/>
              </w:rPr>
            </w:pPr>
            <w:r w:rsidRPr="00744E44">
              <w:rPr>
                <w:rFonts w:ascii="Arial" w:hAnsi="Arial" w:cs="Arial"/>
                <w:sz w:val="16"/>
                <w:szCs w:val="16"/>
              </w:rPr>
              <w:t>0,0156</w:t>
            </w:r>
          </w:p>
        </w:tc>
        <w:tc>
          <w:tcPr>
            <w:tcW w:w="1200" w:type="dxa"/>
            <w:tcBorders>
              <w:top w:val="nil"/>
              <w:left w:val="nil"/>
              <w:bottom w:val="nil"/>
              <w:right w:val="nil"/>
            </w:tcBorders>
            <w:shd w:val="clear" w:color="auto" w:fill="auto"/>
            <w:noWrap/>
            <w:vAlign w:val="bottom"/>
            <w:hideMark/>
          </w:tcPr>
          <w:p w:rsidR="006F6552" w:rsidRPr="00162B68" w:rsidRDefault="006F6552" w:rsidP="006F6552">
            <w:pPr>
              <w:spacing w:line="240" w:lineRule="auto"/>
              <w:jc w:val="right"/>
              <w:rPr>
                <w:rFonts w:ascii="Arial" w:hAnsi="Arial" w:cs="Arial"/>
                <w:sz w:val="16"/>
                <w:szCs w:val="16"/>
              </w:rPr>
            </w:pPr>
            <w:r w:rsidRPr="00162B68">
              <w:rPr>
                <w:rFonts w:ascii="Arial" w:hAnsi="Arial" w:cs="Arial"/>
                <w:sz w:val="16"/>
                <w:szCs w:val="16"/>
              </w:rPr>
              <w:t>0</w:t>
            </w:r>
            <w:r>
              <w:rPr>
                <w:rFonts w:ascii="Arial" w:hAnsi="Arial" w:cs="Arial"/>
                <w:sz w:val="16"/>
                <w:szCs w:val="16"/>
              </w:rPr>
              <w:t>,</w:t>
            </w:r>
            <w:r w:rsidRPr="00162B68">
              <w:rPr>
                <w:rFonts w:ascii="Arial" w:hAnsi="Arial" w:cs="Arial"/>
                <w:sz w:val="16"/>
                <w:szCs w:val="16"/>
              </w:rPr>
              <w:t>3849</w:t>
            </w:r>
          </w:p>
        </w:tc>
        <w:tc>
          <w:tcPr>
            <w:tcW w:w="1200" w:type="dxa"/>
            <w:tcBorders>
              <w:top w:val="nil"/>
              <w:left w:val="nil"/>
              <w:bottom w:val="nil"/>
              <w:right w:val="nil"/>
            </w:tcBorders>
            <w:shd w:val="clear" w:color="auto" w:fill="auto"/>
            <w:noWrap/>
            <w:vAlign w:val="bottom"/>
            <w:hideMark/>
          </w:tcPr>
          <w:p w:rsidR="006F6552" w:rsidRPr="00162B68" w:rsidRDefault="006F6552" w:rsidP="006F6552">
            <w:pPr>
              <w:spacing w:line="240" w:lineRule="auto"/>
              <w:jc w:val="right"/>
              <w:rPr>
                <w:rFonts w:ascii="Arial" w:hAnsi="Arial" w:cs="Arial"/>
                <w:sz w:val="16"/>
                <w:szCs w:val="16"/>
              </w:rPr>
            </w:pPr>
            <w:r w:rsidRPr="00162B68">
              <w:rPr>
                <w:rFonts w:ascii="Arial" w:hAnsi="Arial" w:cs="Arial"/>
                <w:sz w:val="16"/>
                <w:szCs w:val="16"/>
              </w:rPr>
              <w:t>0</w:t>
            </w:r>
            <w:r>
              <w:rPr>
                <w:rFonts w:ascii="Arial" w:hAnsi="Arial" w:cs="Arial"/>
                <w:sz w:val="16"/>
                <w:szCs w:val="16"/>
              </w:rPr>
              <w:t>,</w:t>
            </w:r>
            <w:r w:rsidRPr="00162B68">
              <w:rPr>
                <w:rFonts w:ascii="Arial" w:hAnsi="Arial" w:cs="Arial"/>
                <w:sz w:val="16"/>
                <w:szCs w:val="16"/>
              </w:rPr>
              <w:t>0166</w:t>
            </w:r>
          </w:p>
        </w:tc>
      </w:tr>
      <w:tr w:rsidR="006F6552" w:rsidRPr="00744E44" w:rsidTr="006F6552">
        <w:trPr>
          <w:trHeight w:val="255"/>
        </w:trPr>
        <w:tc>
          <w:tcPr>
            <w:tcW w:w="1200" w:type="dxa"/>
            <w:tcBorders>
              <w:top w:val="single" w:sz="4" w:space="0" w:color="auto"/>
              <w:left w:val="nil"/>
              <w:bottom w:val="nil"/>
              <w:right w:val="nil"/>
            </w:tcBorders>
            <w:shd w:val="clear" w:color="auto" w:fill="auto"/>
            <w:hideMark/>
          </w:tcPr>
          <w:p w:rsidR="006F6552" w:rsidRPr="00744E44" w:rsidRDefault="006F6552" w:rsidP="006F6552">
            <w:pPr>
              <w:spacing w:line="240" w:lineRule="auto"/>
              <w:jc w:val="left"/>
              <w:rPr>
                <w:rFonts w:ascii="Arial" w:hAnsi="Arial" w:cs="Arial"/>
                <w:b/>
                <w:bCs/>
                <w:color w:val="000000"/>
                <w:sz w:val="16"/>
                <w:szCs w:val="16"/>
              </w:rPr>
            </w:pPr>
            <w:r w:rsidRPr="00744E44">
              <w:rPr>
                <w:rFonts w:ascii="Arial" w:hAnsi="Arial" w:cs="Arial"/>
                <w:b/>
                <w:bCs/>
                <w:color w:val="000000"/>
                <w:sz w:val="16"/>
                <w:szCs w:val="16"/>
              </w:rPr>
              <w:t>Bénin</w:t>
            </w:r>
          </w:p>
        </w:tc>
        <w:tc>
          <w:tcPr>
            <w:tcW w:w="1200" w:type="dxa"/>
            <w:tcBorders>
              <w:top w:val="single" w:sz="4" w:space="0" w:color="auto"/>
              <w:left w:val="nil"/>
              <w:bottom w:val="nil"/>
              <w:right w:val="nil"/>
            </w:tcBorders>
            <w:shd w:val="clear" w:color="auto" w:fill="auto"/>
            <w:noWrap/>
            <w:hideMark/>
          </w:tcPr>
          <w:p w:rsidR="006F6552" w:rsidRPr="00744E44" w:rsidRDefault="006F6552" w:rsidP="006F6552">
            <w:pPr>
              <w:spacing w:line="240" w:lineRule="auto"/>
              <w:jc w:val="right"/>
              <w:rPr>
                <w:rFonts w:ascii="Arial" w:hAnsi="Arial" w:cs="Arial"/>
                <w:color w:val="000000"/>
                <w:sz w:val="16"/>
                <w:szCs w:val="16"/>
              </w:rPr>
            </w:pPr>
            <w:r w:rsidRPr="00744E44">
              <w:rPr>
                <w:rFonts w:ascii="Arial" w:hAnsi="Arial" w:cs="Arial"/>
                <w:color w:val="000000"/>
                <w:sz w:val="16"/>
                <w:szCs w:val="16"/>
              </w:rPr>
              <w:t>0,4688</w:t>
            </w:r>
          </w:p>
        </w:tc>
        <w:tc>
          <w:tcPr>
            <w:tcW w:w="1200" w:type="dxa"/>
            <w:tcBorders>
              <w:top w:val="single" w:sz="4" w:space="0" w:color="auto"/>
              <w:left w:val="nil"/>
              <w:bottom w:val="nil"/>
              <w:right w:val="nil"/>
            </w:tcBorders>
            <w:shd w:val="clear" w:color="auto" w:fill="auto"/>
            <w:noWrap/>
            <w:hideMark/>
          </w:tcPr>
          <w:p w:rsidR="006F6552" w:rsidRPr="00744E44" w:rsidRDefault="006F6552" w:rsidP="006F6552">
            <w:pPr>
              <w:spacing w:line="240" w:lineRule="auto"/>
              <w:jc w:val="right"/>
              <w:rPr>
                <w:rFonts w:ascii="Arial" w:hAnsi="Arial" w:cs="Arial"/>
                <w:color w:val="000000"/>
                <w:sz w:val="16"/>
                <w:szCs w:val="16"/>
              </w:rPr>
            </w:pPr>
            <w:r w:rsidRPr="00744E44">
              <w:rPr>
                <w:rFonts w:ascii="Arial" w:hAnsi="Arial" w:cs="Arial"/>
                <w:color w:val="000000"/>
                <w:sz w:val="16"/>
                <w:szCs w:val="16"/>
              </w:rPr>
              <w:t>0,0065</w:t>
            </w:r>
          </w:p>
        </w:tc>
        <w:tc>
          <w:tcPr>
            <w:tcW w:w="1200" w:type="dxa"/>
            <w:tcBorders>
              <w:top w:val="single" w:sz="4" w:space="0" w:color="auto"/>
              <w:left w:val="nil"/>
              <w:bottom w:val="nil"/>
              <w:right w:val="nil"/>
            </w:tcBorders>
            <w:shd w:val="clear" w:color="auto" w:fill="auto"/>
            <w:noWrap/>
            <w:hideMark/>
          </w:tcPr>
          <w:p w:rsidR="006F6552" w:rsidRPr="00162B68" w:rsidRDefault="006F6552" w:rsidP="006F6552">
            <w:pPr>
              <w:spacing w:line="240" w:lineRule="auto"/>
              <w:jc w:val="right"/>
              <w:rPr>
                <w:rFonts w:ascii="Arial" w:hAnsi="Arial" w:cs="Arial"/>
                <w:sz w:val="16"/>
                <w:szCs w:val="16"/>
              </w:rPr>
            </w:pPr>
            <w:r w:rsidRPr="00162B68">
              <w:rPr>
                <w:rFonts w:ascii="Arial" w:hAnsi="Arial" w:cs="Arial"/>
                <w:sz w:val="16"/>
                <w:szCs w:val="16"/>
              </w:rPr>
              <w:t>0</w:t>
            </w:r>
            <w:r>
              <w:rPr>
                <w:rFonts w:ascii="Arial" w:hAnsi="Arial" w:cs="Arial"/>
                <w:sz w:val="16"/>
                <w:szCs w:val="16"/>
              </w:rPr>
              <w:t>,</w:t>
            </w:r>
            <w:r w:rsidRPr="00162B68">
              <w:rPr>
                <w:rFonts w:ascii="Arial" w:hAnsi="Arial" w:cs="Arial"/>
                <w:sz w:val="16"/>
                <w:szCs w:val="16"/>
              </w:rPr>
              <w:t>4715</w:t>
            </w:r>
          </w:p>
        </w:tc>
        <w:tc>
          <w:tcPr>
            <w:tcW w:w="1200" w:type="dxa"/>
            <w:tcBorders>
              <w:top w:val="single" w:sz="4" w:space="0" w:color="auto"/>
              <w:left w:val="nil"/>
              <w:bottom w:val="nil"/>
              <w:right w:val="nil"/>
            </w:tcBorders>
            <w:shd w:val="clear" w:color="auto" w:fill="auto"/>
            <w:noWrap/>
            <w:hideMark/>
          </w:tcPr>
          <w:p w:rsidR="006F6552" w:rsidRPr="00162B68" w:rsidRDefault="006F6552" w:rsidP="006F6552">
            <w:pPr>
              <w:spacing w:line="240" w:lineRule="auto"/>
              <w:jc w:val="right"/>
              <w:rPr>
                <w:rFonts w:ascii="Arial" w:hAnsi="Arial" w:cs="Arial"/>
                <w:sz w:val="16"/>
                <w:szCs w:val="16"/>
              </w:rPr>
            </w:pPr>
            <w:r w:rsidRPr="00162B68">
              <w:rPr>
                <w:rFonts w:ascii="Arial" w:hAnsi="Arial" w:cs="Arial"/>
                <w:sz w:val="16"/>
                <w:szCs w:val="16"/>
              </w:rPr>
              <w:t>0</w:t>
            </w:r>
            <w:r>
              <w:rPr>
                <w:rFonts w:ascii="Arial" w:hAnsi="Arial" w:cs="Arial"/>
                <w:sz w:val="16"/>
                <w:szCs w:val="16"/>
              </w:rPr>
              <w:t>,</w:t>
            </w:r>
            <w:r w:rsidRPr="00162B68">
              <w:rPr>
                <w:rFonts w:ascii="Arial" w:hAnsi="Arial" w:cs="Arial"/>
                <w:sz w:val="16"/>
                <w:szCs w:val="16"/>
              </w:rPr>
              <w:t>0060</w:t>
            </w:r>
          </w:p>
        </w:tc>
      </w:tr>
      <w:tr w:rsidR="006F6552" w:rsidRPr="00744E44" w:rsidTr="006F6552">
        <w:trPr>
          <w:trHeight w:val="255"/>
        </w:trPr>
        <w:tc>
          <w:tcPr>
            <w:tcW w:w="1200" w:type="dxa"/>
            <w:tcBorders>
              <w:top w:val="nil"/>
              <w:left w:val="nil"/>
              <w:bottom w:val="nil"/>
              <w:right w:val="nil"/>
            </w:tcBorders>
            <w:shd w:val="clear" w:color="auto" w:fill="auto"/>
            <w:hideMark/>
          </w:tcPr>
          <w:p w:rsidR="006F6552" w:rsidRPr="00744E44" w:rsidRDefault="006F6552" w:rsidP="006F6552">
            <w:pPr>
              <w:spacing w:line="240" w:lineRule="auto"/>
              <w:ind w:firstLineChars="100" w:firstLine="160"/>
              <w:jc w:val="left"/>
              <w:rPr>
                <w:rFonts w:ascii="Arial" w:hAnsi="Arial" w:cs="Arial"/>
                <w:color w:val="000000"/>
                <w:sz w:val="16"/>
                <w:szCs w:val="16"/>
              </w:rPr>
            </w:pPr>
            <w:r w:rsidRPr="00744E44">
              <w:rPr>
                <w:rFonts w:ascii="Arial" w:hAnsi="Arial" w:cs="Arial"/>
                <w:color w:val="000000"/>
                <w:sz w:val="16"/>
                <w:szCs w:val="16"/>
              </w:rPr>
              <w:t>Urbain</w:t>
            </w:r>
          </w:p>
        </w:tc>
        <w:tc>
          <w:tcPr>
            <w:tcW w:w="1200" w:type="dxa"/>
            <w:tcBorders>
              <w:top w:val="nil"/>
              <w:left w:val="nil"/>
              <w:bottom w:val="nil"/>
              <w:right w:val="nil"/>
            </w:tcBorders>
            <w:shd w:val="clear" w:color="auto" w:fill="auto"/>
            <w:noWrap/>
            <w:hideMark/>
          </w:tcPr>
          <w:p w:rsidR="006F6552" w:rsidRPr="00744E44" w:rsidRDefault="006F6552" w:rsidP="006F6552">
            <w:pPr>
              <w:spacing w:line="240" w:lineRule="auto"/>
              <w:jc w:val="right"/>
              <w:rPr>
                <w:rFonts w:ascii="Arial" w:hAnsi="Arial" w:cs="Arial"/>
                <w:color w:val="000000"/>
                <w:sz w:val="16"/>
                <w:szCs w:val="16"/>
              </w:rPr>
            </w:pPr>
            <w:r w:rsidRPr="00744E44">
              <w:rPr>
                <w:rFonts w:ascii="Arial" w:hAnsi="Arial" w:cs="Arial"/>
                <w:color w:val="000000"/>
                <w:sz w:val="16"/>
                <w:szCs w:val="16"/>
              </w:rPr>
              <w:t>0,4679</w:t>
            </w:r>
          </w:p>
        </w:tc>
        <w:tc>
          <w:tcPr>
            <w:tcW w:w="1200" w:type="dxa"/>
            <w:tcBorders>
              <w:top w:val="nil"/>
              <w:left w:val="nil"/>
              <w:bottom w:val="nil"/>
              <w:right w:val="nil"/>
            </w:tcBorders>
            <w:shd w:val="clear" w:color="auto" w:fill="auto"/>
            <w:noWrap/>
            <w:hideMark/>
          </w:tcPr>
          <w:p w:rsidR="006F6552" w:rsidRPr="00744E44" w:rsidRDefault="006F6552" w:rsidP="006F6552">
            <w:pPr>
              <w:spacing w:line="240" w:lineRule="auto"/>
              <w:jc w:val="right"/>
              <w:rPr>
                <w:rFonts w:ascii="Arial" w:hAnsi="Arial" w:cs="Arial"/>
                <w:color w:val="000000"/>
                <w:sz w:val="16"/>
                <w:szCs w:val="16"/>
              </w:rPr>
            </w:pPr>
            <w:r w:rsidRPr="00744E44">
              <w:rPr>
                <w:rFonts w:ascii="Arial" w:hAnsi="Arial" w:cs="Arial"/>
                <w:color w:val="000000"/>
                <w:sz w:val="16"/>
                <w:szCs w:val="16"/>
              </w:rPr>
              <w:t>0,0090</w:t>
            </w:r>
          </w:p>
        </w:tc>
        <w:tc>
          <w:tcPr>
            <w:tcW w:w="1200" w:type="dxa"/>
            <w:tcBorders>
              <w:top w:val="nil"/>
              <w:left w:val="nil"/>
              <w:bottom w:val="nil"/>
              <w:right w:val="nil"/>
            </w:tcBorders>
            <w:shd w:val="clear" w:color="auto" w:fill="auto"/>
            <w:noWrap/>
            <w:hideMark/>
          </w:tcPr>
          <w:p w:rsidR="006F6552" w:rsidRPr="00162B68" w:rsidRDefault="006F6552" w:rsidP="006F6552">
            <w:pPr>
              <w:spacing w:line="240" w:lineRule="auto"/>
              <w:jc w:val="right"/>
              <w:rPr>
                <w:rFonts w:ascii="Arial" w:hAnsi="Arial" w:cs="Arial"/>
                <w:sz w:val="16"/>
                <w:szCs w:val="16"/>
              </w:rPr>
            </w:pPr>
            <w:r w:rsidRPr="00162B68">
              <w:rPr>
                <w:rFonts w:ascii="Arial" w:hAnsi="Arial" w:cs="Arial"/>
                <w:sz w:val="16"/>
                <w:szCs w:val="16"/>
              </w:rPr>
              <w:t>0</w:t>
            </w:r>
            <w:r>
              <w:rPr>
                <w:rFonts w:ascii="Arial" w:hAnsi="Arial" w:cs="Arial"/>
                <w:sz w:val="16"/>
                <w:szCs w:val="16"/>
              </w:rPr>
              <w:t>,</w:t>
            </w:r>
            <w:r w:rsidRPr="00162B68">
              <w:rPr>
                <w:rFonts w:ascii="Arial" w:hAnsi="Arial" w:cs="Arial"/>
                <w:sz w:val="16"/>
                <w:szCs w:val="16"/>
              </w:rPr>
              <w:t>4646</w:t>
            </w:r>
          </w:p>
        </w:tc>
        <w:tc>
          <w:tcPr>
            <w:tcW w:w="1200" w:type="dxa"/>
            <w:tcBorders>
              <w:top w:val="nil"/>
              <w:left w:val="nil"/>
              <w:bottom w:val="nil"/>
              <w:right w:val="nil"/>
            </w:tcBorders>
            <w:shd w:val="clear" w:color="auto" w:fill="auto"/>
            <w:noWrap/>
            <w:hideMark/>
          </w:tcPr>
          <w:p w:rsidR="006F6552" w:rsidRPr="00162B68" w:rsidRDefault="006F6552" w:rsidP="006F6552">
            <w:pPr>
              <w:spacing w:line="240" w:lineRule="auto"/>
              <w:jc w:val="right"/>
              <w:rPr>
                <w:rFonts w:ascii="Arial" w:hAnsi="Arial" w:cs="Arial"/>
                <w:sz w:val="16"/>
                <w:szCs w:val="16"/>
              </w:rPr>
            </w:pPr>
            <w:r w:rsidRPr="00162B68">
              <w:rPr>
                <w:rFonts w:ascii="Arial" w:hAnsi="Arial" w:cs="Arial"/>
                <w:sz w:val="16"/>
                <w:szCs w:val="16"/>
              </w:rPr>
              <w:t>0</w:t>
            </w:r>
            <w:r>
              <w:rPr>
                <w:rFonts w:ascii="Arial" w:hAnsi="Arial" w:cs="Arial"/>
                <w:sz w:val="16"/>
                <w:szCs w:val="16"/>
              </w:rPr>
              <w:t>,</w:t>
            </w:r>
            <w:r w:rsidRPr="00162B68">
              <w:rPr>
                <w:rFonts w:ascii="Arial" w:hAnsi="Arial" w:cs="Arial"/>
                <w:sz w:val="16"/>
                <w:szCs w:val="16"/>
              </w:rPr>
              <w:t>0071</w:t>
            </w:r>
          </w:p>
        </w:tc>
      </w:tr>
      <w:tr w:rsidR="006F6552" w:rsidRPr="00744E44" w:rsidTr="006F6552">
        <w:trPr>
          <w:trHeight w:val="255"/>
        </w:trPr>
        <w:tc>
          <w:tcPr>
            <w:tcW w:w="1200" w:type="dxa"/>
            <w:tcBorders>
              <w:top w:val="nil"/>
              <w:left w:val="nil"/>
              <w:bottom w:val="single" w:sz="4" w:space="0" w:color="auto"/>
              <w:right w:val="nil"/>
            </w:tcBorders>
            <w:shd w:val="clear" w:color="auto" w:fill="auto"/>
            <w:hideMark/>
          </w:tcPr>
          <w:p w:rsidR="006F6552" w:rsidRPr="00744E44" w:rsidRDefault="006F6552" w:rsidP="006F6552">
            <w:pPr>
              <w:spacing w:line="240" w:lineRule="auto"/>
              <w:ind w:firstLineChars="100" w:firstLine="160"/>
              <w:jc w:val="left"/>
              <w:rPr>
                <w:rFonts w:ascii="Arial" w:hAnsi="Arial" w:cs="Arial"/>
                <w:color w:val="000000"/>
                <w:sz w:val="16"/>
                <w:szCs w:val="16"/>
              </w:rPr>
            </w:pPr>
            <w:r w:rsidRPr="00744E44">
              <w:rPr>
                <w:rFonts w:ascii="Arial" w:hAnsi="Arial" w:cs="Arial"/>
                <w:color w:val="000000"/>
                <w:sz w:val="16"/>
                <w:szCs w:val="16"/>
              </w:rPr>
              <w:t>Rural</w:t>
            </w:r>
          </w:p>
        </w:tc>
        <w:tc>
          <w:tcPr>
            <w:tcW w:w="1200" w:type="dxa"/>
            <w:tcBorders>
              <w:top w:val="nil"/>
              <w:left w:val="nil"/>
              <w:bottom w:val="single" w:sz="4" w:space="0" w:color="auto"/>
              <w:right w:val="nil"/>
            </w:tcBorders>
            <w:shd w:val="clear" w:color="auto" w:fill="auto"/>
            <w:noWrap/>
            <w:hideMark/>
          </w:tcPr>
          <w:p w:rsidR="006F6552" w:rsidRPr="00744E44" w:rsidRDefault="006F6552" w:rsidP="006F6552">
            <w:pPr>
              <w:spacing w:line="240" w:lineRule="auto"/>
              <w:jc w:val="right"/>
              <w:rPr>
                <w:rFonts w:ascii="Arial" w:hAnsi="Arial" w:cs="Arial"/>
                <w:color w:val="000000"/>
                <w:sz w:val="16"/>
                <w:szCs w:val="16"/>
              </w:rPr>
            </w:pPr>
            <w:r w:rsidRPr="00744E44">
              <w:rPr>
                <w:rFonts w:ascii="Arial" w:hAnsi="Arial" w:cs="Arial"/>
                <w:color w:val="000000"/>
                <w:sz w:val="16"/>
                <w:szCs w:val="16"/>
              </w:rPr>
              <w:t>0,3958</w:t>
            </w:r>
          </w:p>
        </w:tc>
        <w:tc>
          <w:tcPr>
            <w:tcW w:w="1200" w:type="dxa"/>
            <w:tcBorders>
              <w:top w:val="nil"/>
              <w:left w:val="nil"/>
              <w:bottom w:val="single" w:sz="4" w:space="0" w:color="auto"/>
              <w:right w:val="nil"/>
            </w:tcBorders>
            <w:shd w:val="clear" w:color="auto" w:fill="auto"/>
            <w:noWrap/>
            <w:hideMark/>
          </w:tcPr>
          <w:p w:rsidR="006F6552" w:rsidRPr="00744E44" w:rsidRDefault="006F6552" w:rsidP="006F6552">
            <w:pPr>
              <w:spacing w:line="240" w:lineRule="auto"/>
              <w:jc w:val="right"/>
              <w:rPr>
                <w:rFonts w:ascii="Arial" w:hAnsi="Arial" w:cs="Arial"/>
                <w:color w:val="000000"/>
                <w:sz w:val="16"/>
                <w:szCs w:val="16"/>
              </w:rPr>
            </w:pPr>
            <w:r w:rsidRPr="00744E44">
              <w:rPr>
                <w:rFonts w:ascii="Arial" w:hAnsi="Arial" w:cs="Arial"/>
                <w:color w:val="000000"/>
                <w:sz w:val="16"/>
                <w:szCs w:val="16"/>
              </w:rPr>
              <w:t>0,0063</w:t>
            </w:r>
          </w:p>
        </w:tc>
        <w:tc>
          <w:tcPr>
            <w:tcW w:w="1200" w:type="dxa"/>
            <w:tcBorders>
              <w:top w:val="nil"/>
              <w:left w:val="nil"/>
              <w:bottom w:val="single" w:sz="4" w:space="0" w:color="auto"/>
              <w:right w:val="nil"/>
            </w:tcBorders>
            <w:shd w:val="clear" w:color="auto" w:fill="auto"/>
            <w:noWrap/>
            <w:hideMark/>
          </w:tcPr>
          <w:p w:rsidR="006F6552" w:rsidRPr="00162B68" w:rsidRDefault="006F6552" w:rsidP="006F6552">
            <w:pPr>
              <w:spacing w:line="240" w:lineRule="auto"/>
              <w:jc w:val="right"/>
              <w:rPr>
                <w:rFonts w:ascii="Arial" w:hAnsi="Arial" w:cs="Arial"/>
                <w:sz w:val="16"/>
                <w:szCs w:val="16"/>
              </w:rPr>
            </w:pPr>
            <w:r w:rsidRPr="00162B68">
              <w:rPr>
                <w:rFonts w:ascii="Arial" w:hAnsi="Arial" w:cs="Arial"/>
                <w:sz w:val="16"/>
                <w:szCs w:val="16"/>
              </w:rPr>
              <w:t>0</w:t>
            </w:r>
            <w:r>
              <w:rPr>
                <w:rFonts w:ascii="Arial" w:hAnsi="Arial" w:cs="Arial"/>
                <w:sz w:val="16"/>
                <w:szCs w:val="16"/>
              </w:rPr>
              <w:t>,</w:t>
            </w:r>
            <w:r w:rsidRPr="00162B68">
              <w:rPr>
                <w:rFonts w:ascii="Arial" w:hAnsi="Arial" w:cs="Arial"/>
                <w:sz w:val="16"/>
                <w:szCs w:val="16"/>
              </w:rPr>
              <w:t>4162</w:t>
            </w:r>
          </w:p>
        </w:tc>
        <w:tc>
          <w:tcPr>
            <w:tcW w:w="1200" w:type="dxa"/>
            <w:tcBorders>
              <w:top w:val="nil"/>
              <w:left w:val="nil"/>
              <w:bottom w:val="single" w:sz="4" w:space="0" w:color="auto"/>
              <w:right w:val="nil"/>
            </w:tcBorders>
            <w:shd w:val="clear" w:color="auto" w:fill="auto"/>
            <w:noWrap/>
            <w:hideMark/>
          </w:tcPr>
          <w:p w:rsidR="006F6552" w:rsidRPr="00162B68" w:rsidRDefault="006F6552" w:rsidP="006F6552">
            <w:pPr>
              <w:spacing w:line="240" w:lineRule="auto"/>
              <w:jc w:val="right"/>
              <w:rPr>
                <w:rFonts w:ascii="Arial" w:hAnsi="Arial" w:cs="Arial"/>
                <w:sz w:val="16"/>
                <w:szCs w:val="16"/>
              </w:rPr>
            </w:pPr>
            <w:r w:rsidRPr="00162B68">
              <w:rPr>
                <w:rFonts w:ascii="Arial" w:hAnsi="Arial" w:cs="Arial"/>
                <w:sz w:val="16"/>
                <w:szCs w:val="16"/>
              </w:rPr>
              <w:t>0</w:t>
            </w:r>
            <w:r>
              <w:rPr>
                <w:rFonts w:ascii="Arial" w:hAnsi="Arial" w:cs="Arial"/>
                <w:sz w:val="16"/>
                <w:szCs w:val="16"/>
              </w:rPr>
              <w:t>,</w:t>
            </w:r>
            <w:r w:rsidRPr="00162B68">
              <w:rPr>
                <w:rFonts w:ascii="Arial" w:hAnsi="Arial" w:cs="Arial"/>
                <w:sz w:val="16"/>
                <w:szCs w:val="16"/>
              </w:rPr>
              <w:t>0105</w:t>
            </w:r>
          </w:p>
        </w:tc>
      </w:tr>
    </w:tbl>
    <w:p w:rsidR="00DB03EA" w:rsidRPr="00DB03EA" w:rsidRDefault="00DB03EA" w:rsidP="00DB03EA">
      <w:pPr>
        <w:rPr>
          <w:highlight w:val="yellow"/>
        </w:rPr>
      </w:pPr>
    </w:p>
    <w:p w:rsidR="00DB03EA" w:rsidRDefault="00DB03EA" w:rsidP="00DB03EA"/>
    <w:p w:rsidR="00B34174" w:rsidRDefault="00B34174">
      <w:r>
        <w:br w:type="page"/>
      </w:r>
    </w:p>
    <w:p w:rsidR="00366957" w:rsidRDefault="00366957" w:rsidP="00B34174">
      <w:pPr>
        <w:rPr>
          <w:b/>
        </w:rPr>
      </w:pPr>
    </w:p>
    <w:p w:rsidR="00212B37" w:rsidRDefault="00361752">
      <w:pPr>
        <w:pStyle w:val="Titre1"/>
      </w:pPr>
      <w:r w:rsidRPr="00361752">
        <w:rPr>
          <w:b w:val="0"/>
          <w:noProof/>
        </w:rPr>
        <w:pict>
          <v:shape id="_x0000_s1037" type="#_x0000_t32" style="position:absolute;left:0;text-align:left;margin-left:.4pt;margin-top:5.95pt;width:454.5pt;height:0;z-index:251664384" o:connectortype="straight"/>
        </w:pict>
      </w:r>
      <w:r>
        <w:rPr>
          <w:noProof/>
        </w:rPr>
        <w:pict>
          <v:shape id="_x0000_s1038" type="#_x0000_t32" style="position:absolute;left:0;text-align:left;margin-left:.4pt;margin-top:33.7pt;width:454.5pt;height:0;z-index:251665408" o:connectortype="straight"/>
        </w:pict>
      </w:r>
      <w:bookmarkStart w:id="49" w:name="_Toc290329153"/>
      <w:r w:rsidR="00B34174" w:rsidRPr="009B0555">
        <w:t>Emploi et chômage</w:t>
      </w:r>
      <w:bookmarkEnd w:id="49"/>
    </w:p>
    <w:p w:rsidR="00366957" w:rsidRDefault="00366957">
      <w:pPr>
        <w:rPr>
          <w:b/>
        </w:rPr>
      </w:pPr>
    </w:p>
    <w:p w:rsidR="00100F8C" w:rsidRDefault="00100F8C">
      <w:pPr>
        <w:rPr>
          <w:b/>
        </w:rPr>
        <w:sectPr w:rsidR="00100F8C" w:rsidSect="00100F8C">
          <w:type w:val="continuous"/>
          <w:pgSz w:w="11906" w:h="16838"/>
          <w:pgMar w:top="1417" w:right="1417" w:bottom="1417" w:left="1417" w:header="708" w:footer="708" w:gutter="0"/>
          <w:cols w:space="708"/>
          <w:docGrid w:linePitch="360"/>
        </w:sectPr>
      </w:pPr>
    </w:p>
    <w:p w:rsidR="00356065" w:rsidRPr="000B0B9C" w:rsidRDefault="00356065">
      <w:pPr>
        <w:rPr>
          <w:b/>
          <w:color w:val="17365D" w:themeColor="text2" w:themeShade="BF"/>
          <w:sz w:val="28"/>
          <w:szCs w:val="28"/>
        </w:rPr>
      </w:pPr>
      <w:r w:rsidRPr="000B0B9C">
        <w:rPr>
          <w:b/>
          <w:color w:val="17365D" w:themeColor="text2" w:themeShade="BF"/>
          <w:sz w:val="28"/>
          <w:szCs w:val="28"/>
        </w:rPr>
        <w:lastRenderedPageBreak/>
        <w:t>La majorité de la population béninoise est active</w:t>
      </w:r>
      <w:r w:rsidR="00703474">
        <w:rPr>
          <w:b/>
          <w:color w:val="17365D" w:themeColor="text2" w:themeShade="BF"/>
          <w:sz w:val="28"/>
          <w:szCs w:val="28"/>
        </w:rPr>
        <w:t xml:space="preserve"> …</w:t>
      </w:r>
    </w:p>
    <w:p w:rsidR="00356065" w:rsidRDefault="00356065"/>
    <w:p w:rsidR="00666BDC" w:rsidRDefault="00666BDC">
      <w:r>
        <w:t>Sur la base de l’enquête EMICoV Suivi 2010, le Bénin compte 2 43</w:t>
      </w:r>
      <w:r w:rsidR="00EA6BD6">
        <w:t>9</w:t>
      </w:r>
      <w:r>
        <w:t> </w:t>
      </w:r>
      <w:r w:rsidR="00EA6BD6">
        <w:t>034</w:t>
      </w:r>
      <w:r>
        <w:t xml:space="preserve"> actifs, soit un taux d’activité global de 60,</w:t>
      </w:r>
      <w:r w:rsidR="00EA6BD6">
        <w:t>8</w:t>
      </w:r>
      <w:r>
        <w:t>%. Ce taux d’activité passe à 7</w:t>
      </w:r>
      <w:r w:rsidR="00EA6BD6">
        <w:t>5</w:t>
      </w:r>
      <w:r>
        <w:t>,</w:t>
      </w:r>
      <w:r w:rsidR="00EA6BD6">
        <w:t>5</w:t>
      </w:r>
      <w:r>
        <w:t>% si l’on restreint la population potentiellement active aux personnes de 15 ans et plus.</w:t>
      </w:r>
    </w:p>
    <w:p w:rsidR="00356065" w:rsidRDefault="0073330C" w:rsidP="00356065">
      <w:r>
        <w:t xml:space="preserve">Le taux d’activé des </w:t>
      </w:r>
      <w:r w:rsidR="002E575F">
        <w:t>« </w:t>
      </w:r>
      <w:r>
        <w:t>15 ans et plus</w:t>
      </w:r>
      <w:r w:rsidR="002E575F">
        <w:t> »</w:t>
      </w:r>
      <w:r>
        <w:t xml:space="preserve"> est de 7</w:t>
      </w:r>
      <w:r w:rsidR="00EA6BD6">
        <w:t>6</w:t>
      </w:r>
      <w:r>
        <w:t>,</w:t>
      </w:r>
      <w:r w:rsidR="00EA6BD6">
        <w:t>8</w:t>
      </w:r>
      <w:r>
        <w:t>% chez les hommes contre 7</w:t>
      </w:r>
      <w:r w:rsidR="00EA6BD6">
        <w:t>4</w:t>
      </w:r>
      <w:r>
        <w:t>,</w:t>
      </w:r>
      <w:r w:rsidR="00EA6BD6">
        <w:t>3</w:t>
      </w:r>
      <w:r>
        <w:t xml:space="preserve">% chez les femmes. </w:t>
      </w:r>
      <w:r w:rsidR="008D1D9E">
        <w:t>L</w:t>
      </w:r>
      <w:r w:rsidR="00703474">
        <w:t>’écart entre hommes et femmes</w:t>
      </w:r>
      <w:r>
        <w:t xml:space="preserve"> est sensiblement le même lorsqu’on s’intéresse à la population des 10 ans et plus. </w:t>
      </w:r>
    </w:p>
    <w:p w:rsidR="00703474" w:rsidRDefault="00703474" w:rsidP="00356065">
      <w:r>
        <w:t>Après une baisse du taux d’activité constatée entre 2006 et 2007, on enregistre une hausse de l’activité en 2010. En effet, le taux d’activité est passé de 62% en 2006 à 53% en 2007 avant de s’établit à 61% en 2010.</w:t>
      </w:r>
    </w:p>
    <w:p w:rsidR="00356065" w:rsidRDefault="00356065" w:rsidP="00356065"/>
    <w:p w:rsidR="00356065" w:rsidRDefault="00703474" w:rsidP="00356065">
      <w:pPr>
        <w:rPr>
          <w:b/>
          <w:color w:val="17365D" w:themeColor="text2" w:themeShade="BF"/>
          <w:sz w:val="28"/>
          <w:szCs w:val="28"/>
        </w:rPr>
      </w:pPr>
      <w:r>
        <w:rPr>
          <w:b/>
          <w:color w:val="17365D" w:themeColor="text2" w:themeShade="BF"/>
          <w:sz w:val="28"/>
          <w:szCs w:val="28"/>
        </w:rPr>
        <w:t>… a</w:t>
      </w:r>
      <w:r w:rsidR="00356065" w:rsidRPr="000B0B9C">
        <w:rPr>
          <w:b/>
          <w:color w:val="17365D" w:themeColor="text2" w:themeShade="BF"/>
          <w:sz w:val="28"/>
          <w:szCs w:val="28"/>
        </w:rPr>
        <w:t>vec une prédominance du milieu rural et surtout des départements du Plateau et de l’Atacora</w:t>
      </w:r>
      <w:r w:rsidR="00D85DF9">
        <w:rPr>
          <w:b/>
          <w:color w:val="17365D" w:themeColor="text2" w:themeShade="BF"/>
          <w:sz w:val="28"/>
          <w:szCs w:val="28"/>
        </w:rPr>
        <w:t>.</w:t>
      </w:r>
      <w:r w:rsidR="00EF5066">
        <w:rPr>
          <w:b/>
          <w:color w:val="17365D" w:themeColor="text2" w:themeShade="BF"/>
          <w:sz w:val="28"/>
          <w:szCs w:val="28"/>
        </w:rPr>
        <w:t xml:space="preserve"> </w:t>
      </w:r>
    </w:p>
    <w:p w:rsidR="00EF5066" w:rsidRPr="000B0B9C" w:rsidRDefault="00EF5066" w:rsidP="00356065">
      <w:pPr>
        <w:rPr>
          <w:b/>
          <w:color w:val="17365D" w:themeColor="text2" w:themeShade="BF"/>
          <w:sz w:val="28"/>
          <w:szCs w:val="28"/>
        </w:rPr>
      </w:pPr>
    </w:p>
    <w:p w:rsidR="00356065" w:rsidRDefault="00356065" w:rsidP="00356065">
      <w:r>
        <w:t>Les départements du Plateau et de l’Atacora affichent les taux d’activités des 15 ans et plus les plus élevés soit respectivement 8</w:t>
      </w:r>
      <w:r w:rsidR="00EA6BD6">
        <w:t>5,2</w:t>
      </w:r>
      <w:r>
        <w:t>% et 8</w:t>
      </w:r>
      <w:r w:rsidR="00EA6BD6">
        <w:t>2</w:t>
      </w:r>
      <w:r>
        <w:t>,</w:t>
      </w:r>
      <w:r w:rsidR="00EA6BD6">
        <w:t>0</w:t>
      </w:r>
      <w:r>
        <w:t>%. En revanche, les départements du Littoral (6</w:t>
      </w:r>
      <w:r w:rsidR="00EA6BD6">
        <w:t>8,</w:t>
      </w:r>
      <w:r>
        <w:t>7%), Borgou (6</w:t>
      </w:r>
      <w:r w:rsidR="00EA6BD6">
        <w:t>9,4</w:t>
      </w:r>
      <w:r>
        <w:t>%) et Alibori (6</w:t>
      </w:r>
      <w:r w:rsidR="00EA6BD6">
        <w:t>9,7</w:t>
      </w:r>
      <w:r>
        <w:t xml:space="preserve">%) affichent les niveaux les plus bas. </w:t>
      </w:r>
    </w:p>
    <w:p w:rsidR="003330E4" w:rsidRDefault="003330E4">
      <w:r>
        <w:t>En milieu rural, 7</w:t>
      </w:r>
      <w:r w:rsidR="00EA6BD6">
        <w:t>8</w:t>
      </w:r>
      <w:r>
        <w:t>,7% des personnes de 15 ans et plu</w:t>
      </w:r>
      <w:r w:rsidR="00BE38EC">
        <w:t xml:space="preserve">s sont actives alors qu’elles ne sont que </w:t>
      </w:r>
      <w:r w:rsidR="00EA6BD6">
        <w:t>70</w:t>
      </w:r>
      <w:r w:rsidR="00BE38EC">
        <w:t>,6% en milieu urbain soit 8</w:t>
      </w:r>
      <w:r w:rsidR="0073330C">
        <w:t>,</w:t>
      </w:r>
      <w:r w:rsidR="00EA6BD6">
        <w:t>1</w:t>
      </w:r>
      <w:r w:rsidR="00BE38EC">
        <w:t xml:space="preserve"> points d’écart. Notons par ailleurs que </w:t>
      </w:r>
      <w:r w:rsidR="00356065">
        <w:t>le taux d’activité des 10 ans et plus est plus élevé</w:t>
      </w:r>
      <w:r w:rsidR="00EA6BD6">
        <w:t xml:space="preserve"> en milieu rural (</w:t>
      </w:r>
      <w:r w:rsidR="00356065">
        <w:t>62,</w:t>
      </w:r>
      <w:r w:rsidR="00EA6BD6">
        <w:t>6</w:t>
      </w:r>
      <w:r w:rsidR="00356065">
        <w:t>%</w:t>
      </w:r>
      <w:r w:rsidR="00EA6BD6">
        <w:t>)</w:t>
      </w:r>
      <w:r w:rsidR="00356065">
        <w:t xml:space="preserve"> avec un écart </w:t>
      </w:r>
      <w:r w:rsidR="00BE38EC">
        <w:t xml:space="preserve">de </w:t>
      </w:r>
      <w:r w:rsidR="0073330C">
        <w:t xml:space="preserve">4,6 points </w:t>
      </w:r>
      <w:r w:rsidR="00356065">
        <w:t>par rapport au niveau urbain</w:t>
      </w:r>
      <w:r w:rsidR="0073330C">
        <w:t>. Ce qui met en lumière la réduction de l’entrée précoce des enfants sur le marché du travail en milieu rural, et à la forte scolarisation enregistrée ces dernières années au Bénin.</w:t>
      </w:r>
    </w:p>
    <w:p w:rsidR="0073330C" w:rsidRDefault="0073330C">
      <w:r>
        <w:t>Le taux d’activité baisse avec le niveau d’instruction. 8,6 personnes de 15 ans et plus</w:t>
      </w:r>
      <w:r w:rsidR="004C29D3">
        <w:t xml:space="preserve"> sans aucun niveau d’instruction </w:t>
      </w:r>
      <w:r>
        <w:t xml:space="preserve"> sur dix sont actives</w:t>
      </w:r>
      <w:r w:rsidR="004C29D3">
        <w:t xml:space="preserve"> contre 6 personnes de 15 ans et plus ayant le niveau supérieur</w:t>
      </w:r>
      <w:r w:rsidR="00CF55B7">
        <w:t xml:space="preserve"> sur dix</w:t>
      </w:r>
      <w:r w:rsidR="004C29D3">
        <w:t xml:space="preserve">. </w:t>
      </w:r>
    </w:p>
    <w:p w:rsidR="00100F8C" w:rsidRDefault="00100F8C">
      <w:pPr>
        <w:sectPr w:rsidR="00100F8C" w:rsidSect="00100F8C">
          <w:type w:val="continuous"/>
          <w:pgSz w:w="11906" w:h="16838"/>
          <w:pgMar w:top="1417" w:right="1417" w:bottom="1417" w:left="1417" w:header="708" w:footer="708" w:gutter="0"/>
          <w:cols w:num="2" w:space="708"/>
          <w:docGrid w:linePitch="360"/>
        </w:sectPr>
      </w:pPr>
    </w:p>
    <w:p w:rsidR="004C29D3" w:rsidRDefault="004C29D3"/>
    <w:p w:rsidR="00476994" w:rsidRDefault="00476994"/>
    <w:p w:rsidR="00476994" w:rsidRDefault="00476994"/>
    <w:p w:rsidR="003330E4" w:rsidRPr="008618EB" w:rsidRDefault="00476994" w:rsidP="00476994">
      <w:pPr>
        <w:pStyle w:val="Lgende"/>
        <w:rPr>
          <w:color w:val="auto"/>
          <w:sz w:val="22"/>
          <w:szCs w:val="22"/>
        </w:rPr>
      </w:pPr>
      <w:bookmarkStart w:id="50" w:name="_Toc290329087"/>
      <w:r w:rsidRPr="008618EB">
        <w:rPr>
          <w:color w:val="auto"/>
          <w:sz w:val="22"/>
          <w:szCs w:val="22"/>
        </w:rPr>
        <w:lastRenderedPageBreak/>
        <w:t xml:space="preserve">Tableau </w:t>
      </w:r>
      <w:r w:rsidR="00361752" w:rsidRPr="008618EB">
        <w:rPr>
          <w:color w:val="auto"/>
          <w:sz w:val="22"/>
          <w:szCs w:val="22"/>
        </w:rPr>
        <w:fldChar w:fldCharType="begin"/>
      </w:r>
      <w:r w:rsidR="00953885" w:rsidRPr="008618EB">
        <w:rPr>
          <w:color w:val="auto"/>
          <w:sz w:val="22"/>
          <w:szCs w:val="22"/>
        </w:rPr>
        <w:instrText xml:space="preserve"> SEQ Tableau \* ARABIC </w:instrText>
      </w:r>
      <w:r w:rsidR="00361752" w:rsidRPr="008618EB">
        <w:rPr>
          <w:color w:val="auto"/>
          <w:sz w:val="22"/>
          <w:szCs w:val="22"/>
        </w:rPr>
        <w:fldChar w:fldCharType="separate"/>
      </w:r>
      <w:r w:rsidR="00535F09">
        <w:rPr>
          <w:noProof/>
          <w:color w:val="auto"/>
          <w:sz w:val="22"/>
          <w:szCs w:val="22"/>
        </w:rPr>
        <w:t>18</w:t>
      </w:r>
      <w:r w:rsidR="00361752" w:rsidRPr="008618EB">
        <w:rPr>
          <w:color w:val="auto"/>
          <w:sz w:val="22"/>
          <w:szCs w:val="22"/>
        </w:rPr>
        <w:fldChar w:fldCharType="end"/>
      </w:r>
      <w:r w:rsidRPr="008618EB">
        <w:rPr>
          <w:color w:val="auto"/>
          <w:sz w:val="22"/>
          <w:szCs w:val="22"/>
        </w:rPr>
        <w:t>: Taux d’activité selon les caractéristiques sociodémographiques de la population</w:t>
      </w:r>
      <w:bookmarkEnd w:id="50"/>
    </w:p>
    <w:tbl>
      <w:tblPr>
        <w:tblW w:w="5580" w:type="dxa"/>
        <w:tblInd w:w="55" w:type="dxa"/>
        <w:tblCellMar>
          <w:left w:w="70" w:type="dxa"/>
          <w:right w:w="70" w:type="dxa"/>
        </w:tblCellMar>
        <w:tblLook w:val="04A0"/>
      </w:tblPr>
      <w:tblGrid>
        <w:gridCol w:w="1840"/>
        <w:gridCol w:w="1780"/>
        <w:gridCol w:w="1960"/>
      </w:tblGrid>
      <w:tr w:rsidR="00290683" w:rsidRPr="00290683" w:rsidTr="00290683">
        <w:trPr>
          <w:trHeight w:val="510"/>
        </w:trPr>
        <w:tc>
          <w:tcPr>
            <w:tcW w:w="1840" w:type="dxa"/>
            <w:tcBorders>
              <w:top w:val="double" w:sz="6" w:space="0" w:color="auto"/>
              <w:left w:val="nil"/>
              <w:bottom w:val="single" w:sz="8" w:space="0" w:color="auto"/>
              <w:right w:val="nil"/>
            </w:tcBorders>
            <w:shd w:val="clear" w:color="auto" w:fill="auto"/>
            <w:vAlign w:val="bottom"/>
            <w:hideMark/>
          </w:tcPr>
          <w:p w:rsidR="00290683" w:rsidRPr="00290683" w:rsidRDefault="00290683" w:rsidP="00290683">
            <w:pPr>
              <w:spacing w:line="240" w:lineRule="auto"/>
              <w:jc w:val="center"/>
              <w:rPr>
                <w:color w:val="000000"/>
                <w:sz w:val="18"/>
                <w:szCs w:val="18"/>
              </w:rPr>
            </w:pPr>
            <w:r w:rsidRPr="00290683">
              <w:rPr>
                <w:color w:val="000000"/>
                <w:sz w:val="18"/>
                <w:szCs w:val="18"/>
              </w:rPr>
              <w:t>Caractéristiques sociodémographiques</w:t>
            </w:r>
          </w:p>
        </w:tc>
        <w:tc>
          <w:tcPr>
            <w:tcW w:w="1780" w:type="dxa"/>
            <w:tcBorders>
              <w:top w:val="double" w:sz="6" w:space="0" w:color="auto"/>
              <w:left w:val="nil"/>
              <w:bottom w:val="single" w:sz="8" w:space="0" w:color="auto"/>
              <w:right w:val="nil"/>
            </w:tcBorders>
            <w:shd w:val="clear" w:color="auto" w:fill="auto"/>
            <w:vAlign w:val="bottom"/>
            <w:hideMark/>
          </w:tcPr>
          <w:p w:rsidR="00290683" w:rsidRPr="00290683" w:rsidRDefault="00290683" w:rsidP="00290683">
            <w:pPr>
              <w:spacing w:line="240" w:lineRule="auto"/>
              <w:jc w:val="center"/>
              <w:rPr>
                <w:color w:val="000000"/>
                <w:sz w:val="18"/>
                <w:szCs w:val="18"/>
              </w:rPr>
            </w:pPr>
            <w:r w:rsidRPr="00290683">
              <w:rPr>
                <w:color w:val="000000"/>
                <w:sz w:val="18"/>
                <w:szCs w:val="18"/>
              </w:rPr>
              <w:t>Taux global d'activité des 10 ans et plus (%)</w:t>
            </w:r>
          </w:p>
        </w:tc>
        <w:tc>
          <w:tcPr>
            <w:tcW w:w="1960" w:type="dxa"/>
            <w:tcBorders>
              <w:top w:val="double" w:sz="6" w:space="0" w:color="auto"/>
              <w:left w:val="nil"/>
              <w:bottom w:val="single" w:sz="8" w:space="0" w:color="auto"/>
              <w:right w:val="nil"/>
            </w:tcBorders>
            <w:shd w:val="clear" w:color="auto" w:fill="auto"/>
            <w:vAlign w:val="bottom"/>
            <w:hideMark/>
          </w:tcPr>
          <w:p w:rsidR="00290683" w:rsidRPr="00290683" w:rsidRDefault="00290683" w:rsidP="00290683">
            <w:pPr>
              <w:spacing w:line="240" w:lineRule="auto"/>
              <w:jc w:val="center"/>
              <w:rPr>
                <w:color w:val="000000"/>
                <w:sz w:val="18"/>
                <w:szCs w:val="18"/>
              </w:rPr>
            </w:pPr>
            <w:r w:rsidRPr="00290683">
              <w:rPr>
                <w:color w:val="000000"/>
                <w:sz w:val="18"/>
                <w:szCs w:val="18"/>
              </w:rPr>
              <w:t>Taux global d'activité des 15 ans et plus (%)</w:t>
            </w:r>
          </w:p>
        </w:tc>
      </w:tr>
      <w:tr w:rsidR="00290683" w:rsidRPr="00290683" w:rsidTr="00290683">
        <w:trPr>
          <w:trHeight w:val="225"/>
        </w:trPr>
        <w:tc>
          <w:tcPr>
            <w:tcW w:w="1840" w:type="dxa"/>
            <w:tcBorders>
              <w:top w:val="nil"/>
              <w:left w:val="nil"/>
              <w:bottom w:val="nil"/>
              <w:right w:val="nil"/>
            </w:tcBorders>
            <w:shd w:val="clear" w:color="auto" w:fill="auto"/>
            <w:noWrap/>
            <w:vAlign w:val="center"/>
            <w:hideMark/>
          </w:tcPr>
          <w:p w:rsidR="00290683" w:rsidRPr="00290683" w:rsidRDefault="00290683" w:rsidP="00290683">
            <w:pPr>
              <w:spacing w:line="240" w:lineRule="auto"/>
              <w:jc w:val="left"/>
              <w:rPr>
                <w:rFonts w:ascii="Arial" w:hAnsi="Arial" w:cs="Arial"/>
                <w:b/>
                <w:bCs/>
                <w:sz w:val="16"/>
                <w:szCs w:val="16"/>
              </w:rPr>
            </w:pPr>
            <w:r w:rsidRPr="00290683">
              <w:rPr>
                <w:rFonts w:ascii="Arial" w:hAnsi="Arial" w:cs="Arial"/>
                <w:b/>
                <w:bCs/>
                <w:sz w:val="16"/>
                <w:szCs w:val="16"/>
              </w:rPr>
              <w:t>Sexe</w:t>
            </w:r>
          </w:p>
        </w:tc>
        <w:tc>
          <w:tcPr>
            <w:tcW w:w="1780" w:type="dxa"/>
            <w:tcBorders>
              <w:top w:val="nil"/>
              <w:left w:val="nil"/>
              <w:bottom w:val="nil"/>
              <w:right w:val="nil"/>
            </w:tcBorders>
            <w:shd w:val="clear" w:color="auto" w:fill="auto"/>
            <w:vAlign w:val="bottom"/>
            <w:hideMark/>
          </w:tcPr>
          <w:p w:rsidR="00290683" w:rsidRPr="00290683" w:rsidRDefault="00290683" w:rsidP="00290683">
            <w:pPr>
              <w:spacing w:line="240" w:lineRule="auto"/>
              <w:jc w:val="center"/>
              <w:rPr>
                <w:rFonts w:ascii="Arial" w:hAnsi="Arial" w:cs="Arial"/>
                <w:color w:val="000000"/>
                <w:sz w:val="16"/>
                <w:szCs w:val="16"/>
              </w:rPr>
            </w:pPr>
          </w:p>
        </w:tc>
        <w:tc>
          <w:tcPr>
            <w:tcW w:w="1960" w:type="dxa"/>
            <w:tcBorders>
              <w:top w:val="nil"/>
              <w:left w:val="nil"/>
              <w:bottom w:val="nil"/>
              <w:right w:val="nil"/>
            </w:tcBorders>
            <w:shd w:val="clear" w:color="auto" w:fill="auto"/>
            <w:vAlign w:val="bottom"/>
            <w:hideMark/>
          </w:tcPr>
          <w:p w:rsidR="00290683" w:rsidRPr="00290683" w:rsidRDefault="00290683" w:rsidP="00290683">
            <w:pPr>
              <w:spacing w:line="240" w:lineRule="auto"/>
              <w:jc w:val="center"/>
              <w:rPr>
                <w:rFonts w:ascii="Arial" w:hAnsi="Arial" w:cs="Arial"/>
                <w:color w:val="000000"/>
                <w:sz w:val="16"/>
                <w:szCs w:val="16"/>
              </w:rPr>
            </w:pPr>
          </w:p>
        </w:tc>
      </w:tr>
      <w:tr w:rsidR="00290683" w:rsidRPr="00290683" w:rsidTr="00290683">
        <w:trPr>
          <w:trHeight w:val="225"/>
        </w:trPr>
        <w:tc>
          <w:tcPr>
            <w:tcW w:w="1840" w:type="dxa"/>
            <w:tcBorders>
              <w:top w:val="nil"/>
              <w:left w:val="nil"/>
              <w:bottom w:val="nil"/>
              <w:right w:val="nil"/>
            </w:tcBorders>
            <w:shd w:val="clear" w:color="auto" w:fill="auto"/>
            <w:hideMark/>
          </w:tcPr>
          <w:p w:rsidR="00290683" w:rsidRPr="00290683" w:rsidRDefault="00290683" w:rsidP="00290683">
            <w:pPr>
              <w:spacing w:line="240" w:lineRule="auto"/>
              <w:ind w:firstLineChars="100" w:firstLine="160"/>
              <w:jc w:val="left"/>
              <w:rPr>
                <w:rFonts w:ascii="Arial" w:hAnsi="Arial" w:cs="Arial"/>
                <w:color w:val="000000"/>
                <w:sz w:val="16"/>
                <w:szCs w:val="16"/>
              </w:rPr>
            </w:pPr>
            <w:r w:rsidRPr="00290683">
              <w:rPr>
                <w:rFonts w:ascii="Arial" w:hAnsi="Arial" w:cs="Arial"/>
                <w:color w:val="000000"/>
                <w:sz w:val="16"/>
                <w:szCs w:val="16"/>
              </w:rPr>
              <w:t>Homme</w:t>
            </w:r>
          </w:p>
        </w:tc>
        <w:tc>
          <w:tcPr>
            <w:tcW w:w="178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60,4</w:t>
            </w:r>
          </w:p>
        </w:tc>
        <w:tc>
          <w:tcPr>
            <w:tcW w:w="196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76,8</w:t>
            </w:r>
          </w:p>
        </w:tc>
      </w:tr>
      <w:tr w:rsidR="00290683" w:rsidRPr="00290683" w:rsidTr="00290683">
        <w:trPr>
          <w:trHeight w:val="225"/>
        </w:trPr>
        <w:tc>
          <w:tcPr>
            <w:tcW w:w="1840" w:type="dxa"/>
            <w:tcBorders>
              <w:top w:val="nil"/>
              <w:left w:val="nil"/>
              <w:bottom w:val="nil"/>
              <w:right w:val="nil"/>
            </w:tcBorders>
            <w:shd w:val="clear" w:color="auto" w:fill="auto"/>
            <w:hideMark/>
          </w:tcPr>
          <w:p w:rsidR="00290683" w:rsidRPr="00290683" w:rsidRDefault="00290683" w:rsidP="00290683">
            <w:pPr>
              <w:spacing w:line="240" w:lineRule="auto"/>
              <w:ind w:firstLineChars="100" w:firstLine="160"/>
              <w:jc w:val="left"/>
              <w:rPr>
                <w:rFonts w:ascii="Arial" w:hAnsi="Arial" w:cs="Arial"/>
                <w:color w:val="000000"/>
                <w:sz w:val="16"/>
                <w:szCs w:val="16"/>
              </w:rPr>
            </w:pPr>
            <w:r w:rsidRPr="00290683">
              <w:rPr>
                <w:rFonts w:ascii="Arial" w:hAnsi="Arial" w:cs="Arial"/>
                <w:color w:val="000000"/>
                <w:sz w:val="16"/>
                <w:szCs w:val="16"/>
              </w:rPr>
              <w:t>Femme</w:t>
            </w:r>
          </w:p>
        </w:tc>
        <w:tc>
          <w:tcPr>
            <w:tcW w:w="178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61,2</w:t>
            </w:r>
          </w:p>
        </w:tc>
        <w:tc>
          <w:tcPr>
            <w:tcW w:w="196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74,3</w:t>
            </w:r>
          </w:p>
        </w:tc>
      </w:tr>
      <w:tr w:rsidR="00290683" w:rsidRPr="00290683" w:rsidTr="00290683">
        <w:trPr>
          <w:trHeight w:val="225"/>
        </w:trPr>
        <w:tc>
          <w:tcPr>
            <w:tcW w:w="1840" w:type="dxa"/>
            <w:tcBorders>
              <w:top w:val="nil"/>
              <w:left w:val="nil"/>
              <w:bottom w:val="nil"/>
              <w:right w:val="nil"/>
            </w:tcBorders>
            <w:shd w:val="clear" w:color="auto" w:fill="auto"/>
            <w:hideMark/>
          </w:tcPr>
          <w:p w:rsidR="00290683" w:rsidRPr="00290683" w:rsidRDefault="00290683" w:rsidP="00290683">
            <w:pPr>
              <w:spacing w:line="240" w:lineRule="auto"/>
              <w:jc w:val="left"/>
              <w:rPr>
                <w:rFonts w:ascii="Arial" w:hAnsi="Arial" w:cs="Arial"/>
                <w:b/>
                <w:bCs/>
                <w:color w:val="000000"/>
                <w:sz w:val="16"/>
                <w:szCs w:val="16"/>
              </w:rPr>
            </w:pPr>
            <w:r w:rsidRPr="00290683">
              <w:rPr>
                <w:rFonts w:ascii="Arial" w:hAnsi="Arial" w:cs="Arial"/>
                <w:b/>
                <w:bCs/>
                <w:color w:val="000000"/>
                <w:sz w:val="16"/>
                <w:szCs w:val="16"/>
              </w:rPr>
              <w:t>Niveau d'instruction</w:t>
            </w:r>
          </w:p>
        </w:tc>
        <w:tc>
          <w:tcPr>
            <w:tcW w:w="178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p>
        </w:tc>
        <w:tc>
          <w:tcPr>
            <w:tcW w:w="196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p>
        </w:tc>
      </w:tr>
      <w:tr w:rsidR="00290683" w:rsidRPr="00290683" w:rsidTr="00290683">
        <w:trPr>
          <w:trHeight w:val="225"/>
        </w:trPr>
        <w:tc>
          <w:tcPr>
            <w:tcW w:w="1840" w:type="dxa"/>
            <w:tcBorders>
              <w:top w:val="nil"/>
              <w:left w:val="nil"/>
              <w:bottom w:val="nil"/>
              <w:right w:val="nil"/>
            </w:tcBorders>
            <w:shd w:val="clear" w:color="auto" w:fill="auto"/>
            <w:hideMark/>
          </w:tcPr>
          <w:p w:rsidR="00290683" w:rsidRPr="00290683" w:rsidRDefault="00290683" w:rsidP="00290683">
            <w:pPr>
              <w:spacing w:line="240" w:lineRule="auto"/>
              <w:ind w:firstLineChars="100" w:firstLine="160"/>
              <w:jc w:val="left"/>
              <w:rPr>
                <w:rFonts w:ascii="Arial" w:hAnsi="Arial" w:cs="Arial"/>
                <w:color w:val="000000"/>
                <w:sz w:val="16"/>
                <w:szCs w:val="16"/>
              </w:rPr>
            </w:pPr>
            <w:r w:rsidRPr="00290683">
              <w:rPr>
                <w:rFonts w:ascii="Arial" w:hAnsi="Arial" w:cs="Arial"/>
                <w:color w:val="000000"/>
                <w:sz w:val="16"/>
                <w:szCs w:val="16"/>
              </w:rPr>
              <w:t>Aucun</w:t>
            </w:r>
          </w:p>
        </w:tc>
        <w:tc>
          <w:tcPr>
            <w:tcW w:w="178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81,8</w:t>
            </w:r>
          </w:p>
        </w:tc>
        <w:tc>
          <w:tcPr>
            <w:tcW w:w="196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86,5</w:t>
            </w:r>
          </w:p>
        </w:tc>
      </w:tr>
      <w:tr w:rsidR="00290683" w:rsidRPr="00290683" w:rsidTr="00290683">
        <w:trPr>
          <w:trHeight w:val="225"/>
        </w:trPr>
        <w:tc>
          <w:tcPr>
            <w:tcW w:w="1840" w:type="dxa"/>
            <w:tcBorders>
              <w:top w:val="nil"/>
              <w:left w:val="nil"/>
              <w:bottom w:val="nil"/>
              <w:right w:val="nil"/>
            </w:tcBorders>
            <w:shd w:val="clear" w:color="auto" w:fill="auto"/>
            <w:hideMark/>
          </w:tcPr>
          <w:p w:rsidR="00290683" w:rsidRPr="00290683" w:rsidRDefault="00290683" w:rsidP="00290683">
            <w:pPr>
              <w:spacing w:line="240" w:lineRule="auto"/>
              <w:ind w:firstLineChars="100" w:firstLine="160"/>
              <w:jc w:val="left"/>
              <w:rPr>
                <w:rFonts w:ascii="Arial" w:hAnsi="Arial" w:cs="Arial"/>
                <w:color w:val="000000"/>
                <w:sz w:val="16"/>
                <w:szCs w:val="16"/>
              </w:rPr>
            </w:pPr>
            <w:r w:rsidRPr="00290683">
              <w:rPr>
                <w:rFonts w:ascii="Arial" w:hAnsi="Arial" w:cs="Arial"/>
                <w:color w:val="000000"/>
                <w:sz w:val="16"/>
                <w:szCs w:val="16"/>
              </w:rPr>
              <w:t>Primaire</w:t>
            </w:r>
          </w:p>
        </w:tc>
        <w:tc>
          <w:tcPr>
            <w:tcW w:w="178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36,6</w:t>
            </w:r>
          </w:p>
        </w:tc>
        <w:tc>
          <w:tcPr>
            <w:tcW w:w="196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75,5</w:t>
            </w:r>
          </w:p>
        </w:tc>
      </w:tr>
      <w:tr w:rsidR="00290683" w:rsidRPr="00290683" w:rsidTr="00290683">
        <w:trPr>
          <w:trHeight w:val="225"/>
        </w:trPr>
        <w:tc>
          <w:tcPr>
            <w:tcW w:w="1840" w:type="dxa"/>
            <w:tcBorders>
              <w:top w:val="nil"/>
              <w:left w:val="nil"/>
              <w:bottom w:val="nil"/>
              <w:right w:val="nil"/>
            </w:tcBorders>
            <w:shd w:val="clear" w:color="auto" w:fill="auto"/>
            <w:hideMark/>
          </w:tcPr>
          <w:p w:rsidR="00290683" w:rsidRPr="00290683" w:rsidRDefault="00290683" w:rsidP="00290683">
            <w:pPr>
              <w:spacing w:line="240" w:lineRule="auto"/>
              <w:ind w:firstLineChars="100" w:firstLine="160"/>
              <w:jc w:val="left"/>
              <w:rPr>
                <w:rFonts w:ascii="Arial" w:hAnsi="Arial" w:cs="Arial"/>
                <w:color w:val="000000"/>
                <w:sz w:val="16"/>
                <w:szCs w:val="16"/>
              </w:rPr>
            </w:pPr>
            <w:r w:rsidRPr="00290683">
              <w:rPr>
                <w:rFonts w:ascii="Arial" w:hAnsi="Arial" w:cs="Arial"/>
                <w:color w:val="000000"/>
                <w:sz w:val="16"/>
                <w:szCs w:val="16"/>
              </w:rPr>
              <w:t>Secondaire 1</w:t>
            </w:r>
          </w:p>
        </w:tc>
        <w:tc>
          <w:tcPr>
            <w:tcW w:w="178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32,1</w:t>
            </w:r>
          </w:p>
        </w:tc>
        <w:tc>
          <w:tcPr>
            <w:tcW w:w="196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40,4</w:t>
            </w:r>
          </w:p>
        </w:tc>
      </w:tr>
      <w:tr w:rsidR="00290683" w:rsidRPr="00290683" w:rsidTr="00290683">
        <w:trPr>
          <w:trHeight w:val="225"/>
        </w:trPr>
        <w:tc>
          <w:tcPr>
            <w:tcW w:w="1840" w:type="dxa"/>
            <w:tcBorders>
              <w:top w:val="nil"/>
              <w:left w:val="nil"/>
              <w:bottom w:val="nil"/>
              <w:right w:val="nil"/>
            </w:tcBorders>
            <w:shd w:val="clear" w:color="auto" w:fill="auto"/>
            <w:hideMark/>
          </w:tcPr>
          <w:p w:rsidR="00290683" w:rsidRPr="00290683" w:rsidRDefault="00290683" w:rsidP="00290683">
            <w:pPr>
              <w:spacing w:line="240" w:lineRule="auto"/>
              <w:ind w:firstLineChars="100" w:firstLine="160"/>
              <w:jc w:val="left"/>
              <w:rPr>
                <w:rFonts w:ascii="Arial" w:hAnsi="Arial" w:cs="Arial"/>
                <w:color w:val="000000"/>
                <w:sz w:val="16"/>
                <w:szCs w:val="16"/>
              </w:rPr>
            </w:pPr>
            <w:r w:rsidRPr="00290683">
              <w:rPr>
                <w:rFonts w:ascii="Arial" w:hAnsi="Arial" w:cs="Arial"/>
                <w:color w:val="000000"/>
                <w:sz w:val="16"/>
                <w:szCs w:val="16"/>
              </w:rPr>
              <w:t>Secondaire 2</w:t>
            </w:r>
          </w:p>
        </w:tc>
        <w:tc>
          <w:tcPr>
            <w:tcW w:w="178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42,3</w:t>
            </w:r>
          </w:p>
        </w:tc>
        <w:tc>
          <w:tcPr>
            <w:tcW w:w="196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43,9</w:t>
            </w:r>
          </w:p>
        </w:tc>
      </w:tr>
      <w:tr w:rsidR="00290683" w:rsidRPr="00290683" w:rsidTr="00290683">
        <w:trPr>
          <w:trHeight w:val="225"/>
        </w:trPr>
        <w:tc>
          <w:tcPr>
            <w:tcW w:w="1840" w:type="dxa"/>
            <w:tcBorders>
              <w:top w:val="nil"/>
              <w:left w:val="nil"/>
              <w:bottom w:val="nil"/>
              <w:right w:val="nil"/>
            </w:tcBorders>
            <w:shd w:val="clear" w:color="auto" w:fill="auto"/>
            <w:hideMark/>
          </w:tcPr>
          <w:p w:rsidR="00290683" w:rsidRPr="00290683" w:rsidRDefault="00290683" w:rsidP="00290683">
            <w:pPr>
              <w:spacing w:line="240" w:lineRule="auto"/>
              <w:ind w:firstLineChars="100" w:firstLine="160"/>
              <w:jc w:val="left"/>
              <w:rPr>
                <w:rFonts w:ascii="Arial" w:hAnsi="Arial" w:cs="Arial"/>
                <w:color w:val="000000"/>
                <w:sz w:val="16"/>
                <w:szCs w:val="16"/>
              </w:rPr>
            </w:pPr>
            <w:r w:rsidRPr="00290683">
              <w:rPr>
                <w:rFonts w:ascii="Arial" w:hAnsi="Arial" w:cs="Arial"/>
                <w:color w:val="000000"/>
                <w:sz w:val="16"/>
                <w:szCs w:val="16"/>
              </w:rPr>
              <w:t>Supérieur</w:t>
            </w:r>
          </w:p>
        </w:tc>
        <w:tc>
          <w:tcPr>
            <w:tcW w:w="178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61,4</w:t>
            </w:r>
          </w:p>
        </w:tc>
        <w:tc>
          <w:tcPr>
            <w:tcW w:w="196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63,0</w:t>
            </w:r>
          </w:p>
        </w:tc>
      </w:tr>
      <w:tr w:rsidR="00290683" w:rsidRPr="00290683" w:rsidTr="00290683">
        <w:trPr>
          <w:trHeight w:val="450"/>
        </w:trPr>
        <w:tc>
          <w:tcPr>
            <w:tcW w:w="1840" w:type="dxa"/>
            <w:tcBorders>
              <w:top w:val="nil"/>
              <w:left w:val="nil"/>
              <w:bottom w:val="nil"/>
              <w:right w:val="nil"/>
            </w:tcBorders>
            <w:shd w:val="clear" w:color="auto" w:fill="auto"/>
            <w:hideMark/>
          </w:tcPr>
          <w:p w:rsidR="00290683" w:rsidRPr="00290683" w:rsidRDefault="00290683" w:rsidP="00290683">
            <w:pPr>
              <w:spacing w:line="240" w:lineRule="auto"/>
              <w:jc w:val="left"/>
              <w:rPr>
                <w:rFonts w:ascii="Arial" w:hAnsi="Arial" w:cs="Arial"/>
                <w:b/>
                <w:bCs/>
                <w:color w:val="000000"/>
                <w:sz w:val="16"/>
                <w:szCs w:val="16"/>
              </w:rPr>
            </w:pPr>
            <w:r w:rsidRPr="00290683">
              <w:rPr>
                <w:rFonts w:ascii="Arial" w:hAnsi="Arial" w:cs="Arial"/>
                <w:b/>
                <w:bCs/>
                <w:color w:val="000000"/>
                <w:sz w:val="16"/>
                <w:szCs w:val="16"/>
              </w:rPr>
              <w:t>Groupe d'âge quinquennal</w:t>
            </w:r>
          </w:p>
        </w:tc>
        <w:tc>
          <w:tcPr>
            <w:tcW w:w="178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p>
        </w:tc>
        <w:tc>
          <w:tcPr>
            <w:tcW w:w="196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p>
        </w:tc>
      </w:tr>
      <w:tr w:rsidR="00290683" w:rsidRPr="00290683" w:rsidTr="00290683">
        <w:trPr>
          <w:trHeight w:val="225"/>
        </w:trPr>
        <w:tc>
          <w:tcPr>
            <w:tcW w:w="1840" w:type="dxa"/>
            <w:tcBorders>
              <w:top w:val="nil"/>
              <w:left w:val="nil"/>
              <w:bottom w:val="nil"/>
              <w:right w:val="nil"/>
            </w:tcBorders>
            <w:shd w:val="clear" w:color="auto" w:fill="auto"/>
            <w:hideMark/>
          </w:tcPr>
          <w:p w:rsidR="00290683" w:rsidRPr="00290683" w:rsidRDefault="00290683" w:rsidP="00290683">
            <w:pPr>
              <w:spacing w:line="240" w:lineRule="auto"/>
              <w:ind w:firstLineChars="100" w:firstLine="160"/>
              <w:jc w:val="left"/>
              <w:rPr>
                <w:rFonts w:ascii="Arial" w:hAnsi="Arial" w:cs="Arial"/>
                <w:color w:val="000000"/>
                <w:sz w:val="16"/>
                <w:szCs w:val="16"/>
              </w:rPr>
            </w:pPr>
            <w:r w:rsidRPr="00290683">
              <w:rPr>
                <w:rFonts w:ascii="Arial" w:hAnsi="Arial" w:cs="Arial"/>
                <w:color w:val="000000"/>
                <w:sz w:val="16"/>
                <w:szCs w:val="16"/>
              </w:rPr>
              <w:t>10-14</w:t>
            </w:r>
          </w:p>
        </w:tc>
        <w:tc>
          <w:tcPr>
            <w:tcW w:w="178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10,5</w:t>
            </w:r>
          </w:p>
        </w:tc>
        <w:tc>
          <w:tcPr>
            <w:tcW w:w="1960" w:type="dxa"/>
            <w:tcBorders>
              <w:top w:val="nil"/>
              <w:left w:val="nil"/>
              <w:bottom w:val="nil"/>
              <w:right w:val="nil"/>
            </w:tcBorders>
            <w:shd w:val="clear" w:color="auto" w:fill="auto"/>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w:t>
            </w:r>
          </w:p>
        </w:tc>
      </w:tr>
      <w:tr w:rsidR="00290683" w:rsidRPr="00290683" w:rsidTr="00290683">
        <w:trPr>
          <w:trHeight w:val="225"/>
        </w:trPr>
        <w:tc>
          <w:tcPr>
            <w:tcW w:w="1840" w:type="dxa"/>
            <w:tcBorders>
              <w:top w:val="nil"/>
              <w:left w:val="nil"/>
              <w:bottom w:val="nil"/>
              <w:right w:val="nil"/>
            </w:tcBorders>
            <w:shd w:val="clear" w:color="auto" w:fill="auto"/>
            <w:hideMark/>
          </w:tcPr>
          <w:p w:rsidR="00290683" w:rsidRPr="00290683" w:rsidRDefault="00290683" w:rsidP="00290683">
            <w:pPr>
              <w:spacing w:line="240" w:lineRule="auto"/>
              <w:ind w:firstLineChars="100" w:firstLine="160"/>
              <w:jc w:val="left"/>
              <w:rPr>
                <w:rFonts w:ascii="Arial" w:hAnsi="Arial" w:cs="Arial"/>
                <w:color w:val="000000"/>
                <w:sz w:val="16"/>
                <w:szCs w:val="16"/>
              </w:rPr>
            </w:pPr>
            <w:r w:rsidRPr="00290683">
              <w:rPr>
                <w:rFonts w:ascii="Arial" w:hAnsi="Arial" w:cs="Arial"/>
                <w:color w:val="000000"/>
                <w:sz w:val="16"/>
                <w:szCs w:val="16"/>
              </w:rPr>
              <w:t>15-19</w:t>
            </w:r>
          </w:p>
        </w:tc>
        <w:tc>
          <w:tcPr>
            <w:tcW w:w="178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29,0</w:t>
            </w:r>
          </w:p>
        </w:tc>
        <w:tc>
          <w:tcPr>
            <w:tcW w:w="196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29,5</w:t>
            </w:r>
          </w:p>
        </w:tc>
      </w:tr>
      <w:tr w:rsidR="00290683" w:rsidRPr="00290683" w:rsidTr="00290683">
        <w:trPr>
          <w:trHeight w:val="225"/>
        </w:trPr>
        <w:tc>
          <w:tcPr>
            <w:tcW w:w="1840" w:type="dxa"/>
            <w:tcBorders>
              <w:top w:val="nil"/>
              <w:left w:val="nil"/>
              <w:bottom w:val="nil"/>
              <w:right w:val="nil"/>
            </w:tcBorders>
            <w:shd w:val="clear" w:color="auto" w:fill="auto"/>
            <w:hideMark/>
          </w:tcPr>
          <w:p w:rsidR="00290683" w:rsidRPr="00290683" w:rsidRDefault="00290683" w:rsidP="00290683">
            <w:pPr>
              <w:spacing w:line="240" w:lineRule="auto"/>
              <w:ind w:firstLineChars="100" w:firstLine="160"/>
              <w:jc w:val="left"/>
              <w:rPr>
                <w:rFonts w:ascii="Arial" w:hAnsi="Arial" w:cs="Arial"/>
                <w:color w:val="000000"/>
                <w:sz w:val="16"/>
                <w:szCs w:val="16"/>
              </w:rPr>
            </w:pPr>
            <w:r w:rsidRPr="00290683">
              <w:rPr>
                <w:rFonts w:ascii="Arial" w:hAnsi="Arial" w:cs="Arial"/>
                <w:color w:val="000000"/>
                <w:sz w:val="16"/>
                <w:szCs w:val="16"/>
              </w:rPr>
              <w:t>20-24</w:t>
            </w:r>
          </w:p>
        </w:tc>
        <w:tc>
          <w:tcPr>
            <w:tcW w:w="178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58,3</w:t>
            </w:r>
          </w:p>
        </w:tc>
        <w:tc>
          <w:tcPr>
            <w:tcW w:w="196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59,7</w:t>
            </w:r>
          </w:p>
        </w:tc>
      </w:tr>
      <w:tr w:rsidR="00290683" w:rsidRPr="00290683" w:rsidTr="00290683">
        <w:trPr>
          <w:trHeight w:val="225"/>
        </w:trPr>
        <w:tc>
          <w:tcPr>
            <w:tcW w:w="1840" w:type="dxa"/>
            <w:tcBorders>
              <w:top w:val="nil"/>
              <w:left w:val="nil"/>
              <w:bottom w:val="nil"/>
              <w:right w:val="nil"/>
            </w:tcBorders>
            <w:shd w:val="clear" w:color="auto" w:fill="auto"/>
            <w:hideMark/>
          </w:tcPr>
          <w:p w:rsidR="00290683" w:rsidRPr="00290683" w:rsidRDefault="00290683" w:rsidP="00290683">
            <w:pPr>
              <w:spacing w:line="240" w:lineRule="auto"/>
              <w:ind w:firstLineChars="100" w:firstLine="160"/>
              <w:jc w:val="left"/>
              <w:rPr>
                <w:rFonts w:ascii="Arial" w:hAnsi="Arial" w:cs="Arial"/>
                <w:color w:val="000000"/>
                <w:sz w:val="16"/>
                <w:szCs w:val="16"/>
              </w:rPr>
            </w:pPr>
            <w:r w:rsidRPr="00290683">
              <w:rPr>
                <w:rFonts w:ascii="Arial" w:hAnsi="Arial" w:cs="Arial"/>
                <w:color w:val="000000"/>
                <w:sz w:val="16"/>
                <w:szCs w:val="16"/>
              </w:rPr>
              <w:t>25-29</w:t>
            </w:r>
          </w:p>
        </w:tc>
        <w:tc>
          <w:tcPr>
            <w:tcW w:w="178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83,2</w:t>
            </w:r>
          </w:p>
        </w:tc>
        <w:tc>
          <w:tcPr>
            <w:tcW w:w="196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84,3</w:t>
            </w:r>
          </w:p>
        </w:tc>
      </w:tr>
      <w:tr w:rsidR="00290683" w:rsidRPr="00290683" w:rsidTr="00290683">
        <w:trPr>
          <w:trHeight w:val="225"/>
        </w:trPr>
        <w:tc>
          <w:tcPr>
            <w:tcW w:w="1840" w:type="dxa"/>
            <w:tcBorders>
              <w:top w:val="nil"/>
              <w:left w:val="nil"/>
              <w:bottom w:val="nil"/>
              <w:right w:val="nil"/>
            </w:tcBorders>
            <w:shd w:val="clear" w:color="auto" w:fill="auto"/>
            <w:hideMark/>
          </w:tcPr>
          <w:p w:rsidR="00290683" w:rsidRPr="00290683" w:rsidRDefault="00290683" w:rsidP="00290683">
            <w:pPr>
              <w:spacing w:line="240" w:lineRule="auto"/>
              <w:ind w:firstLineChars="100" w:firstLine="160"/>
              <w:jc w:val="left"/>
              <w:rPr>
                <w:rFonts w:ascii="Arial" w:hAnsi="Arial" w:cs="Arial"/>
                <w:color w:val="000000"/>
                <w:sz w:val="16"/>
                <w:szCs w:val="16"/>
              </w:rPr>
            </w:pPr>
            <w:r w:rsidRPr="00290683">
              <w:rPr>
                <w:rFonts w:ascii="Arial" w:hAnsi="Arial" w:cs="Arial"/>
                <w:color w:val="000000"/>
                <w:sz w:val="16"/>
                <w:szCs w:val="16"/>
              </w:rPr>
              <w:t>30-34</w:t>
            </w:r>
          </w:p>
        </w:tc>
        <w:tc>
          <w:tcPr>
            <w:tcW w:w="178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90,8</w:t>
            </w:r>
          </w:p>
        </w:tc>
        <w:tc>
          <w:tcPr>
            <w:tcW w:w="196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91,7</w:t>
            </w:r>
          </w:p>
        </w:tc>
      </w:tr>
      <w:tr w:rsidR="00290683" w:rsidRPr="00290683" w:rsidTr="00290683">
        <w:trPr>
          <w:trHeight w:val="225"/>
        </w:trPr>
        <w:tc>
          <w:tcPr>
            <w:tcW w:w="1840" w:type="dxa"/>
            <w:tcBorders>
              <w:top w:val="nil"/>
              <w:left w:val="nil"/>
              <w:bottom w:val="nil"/>
              <w:right w:val="nil"/>
            </w:tcBorders>
            <w:shd w:val="clear" w:color="auto" w:fill="auto"/>
            <w:hideMark/>
          </w:tcPr>
          <w:p w:rsidR="00290683" w:rsidRPr="00290683" w:rsidRDefault="00290683" w:rsidP="00290683">
            <w:pPr>
              <w:spacing w:line="240" w:lineRule="auto"/>
              <w:ind w:firstLineChars="100" w:firstLine="160"/>
              <w:jc w:val="left"/>
              <w:rPr>
                <w:rFonts w:ascii="Arial" w:hAnsi="Arial" w:cs="Arial"/>
                <w:color w:val="000000"/>
                <w:sz w:val="16"/>
                <w:szCs w:val="16"/>
              </w:rPr>
            </w:pPr>
            <w:r w:rsidRPr="00290683">
              <w:rPr>
                <w:rFonts w:ascii="Arial" w:hAnsi="Arial" w:cs="Arial"/>
                <w:color w:val="000000"/>
                <w:sz w:val="16"/>
                <w:szCs w:val="16"/>
              </w:rPr>
              <w:t>35-39</w:t>
            </w:r>
          </w:p>
        </w:tc>
        <w:tc>
          <w:tcPr>
            <w:tcW w:w="178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92,1</w:t>
            </w:r>
          </w:p>
        </w:tc>
        <w:tc>
          <w:tcPr>
            <w:tcW w:w="196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92,8</w:t>
            </w:r>
          </w:p>
        </w:tc>
      </w:tr>
      <w:tr w:rsidR="00290683" w:rsidRPr="00290683" w:rsidTr="00290683">
        <w:trPr>
          <w:trHeight w:val="225"/>
        </w:trPr>
        <w:tc>
          <w:tcPr>
            <w:tcW w:w="1840" w:type="dxa"/>
            <w:tcBorders>
              <w:top w:val="nil"/>
              <w:left w:val="nil"/>
              <w:bottom w:val="nil"/>
              <w:right w:val="nil"/>
            </w:tcBorders>
            <w:shd w:val="clear" w:color="auto" w:fill="auto"/>
            <w:hideMark/>
          </w:tcPr>
          <w:p w:rsidR="00290683" w:rsidRPr="00290683" w:rsidRDefault="00290683" w:rsidP="00290683">
            <w:pPr>
              <w:spacing w:line="240" w:lineRule="auto"/>
              <w:ind w:firstLineChars="100" w:firstLine="160"/>
              <w:jc w:val="left"/>
              <w:rPr>
                <w:rFonts w:ascii="Arial" w:hAnsi="Arial" w:cs="Arial"/>
                <w:color w:val="000000"/>
                <w:sz w:val="16"/>
                <w:szCs w:val="16"/>
              </w:rPr>
            </w:pPr>
            <w:r w:rsidRPr="00290683">
              <w:rPr>
                <w:rFonts w:ascii="Arial" w:hAnsi="Arial" w:cs="Arial"/>
                <w:color w:val="000000"/>
                <w:sz w:val="16"/>
                <w:szCs w:val="16"/>
              </w:rPr>
              <w:t>40-44</w:t>
            </w:r>
          </w:p>
        </w:tc>
        <w:tc>
          <w:tcPr>
            <w:tcW w:w="178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93,2</w:t>
            </w:r>
          </w:p>
        </w:tc>
        <w:tc>
          <w:tcPr>
            <w:tcW w:w="196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93,7</w:t>
            </w:r>
          </w:p>
        </w:tc>
      </w:tr>
      <w:tr w:rsidR="00290683" w:rsidRPr="00290683" w:rsidTr="00290683">
        <w:trPr>
          <w:trHeight w:val="225"/>
        </w:trPr>
        <w:tc>
          <w:tcPr>
            <w:tcW w:w="1840" w:type="dxa"/>
            <w:tcBorders>
              <w:top w:val="nil"/>
              <w:left w:val="nil"/>
              <w:bottom w:val="nil"/>
              <w:right w:val="nil"/>
            </w:tcBorders>
            <w:shd w:val="clear" w:color="auto" w:fill="auto"/>
            <w:hideMark/>
          </w:tcPr>
          <w:p w:rsidR="00290683" w:rsidRPr="00290683" w:rsidRDefault="00290683" w:rsidP="00290683">
            <w:pPr>
              <w:spacing w:line="240" w:lineRule="auto"/>
              <w:ind w:firstLineChars="100" w:firstLine="160"/>
              <w:jc w:val="left"/>
              <w:rPr>
                <w:rFonts w:ascii="Arial" w:hAnsi="Arial" w:cs="Arial"/>
                <w:color w:val="000000"/>
                <w:sz w:val="16"/>
                <w:szCs w:val="16"/>
              </w:rPr>
            </w:pPr>
            <w:r w:rsidRPr="00290683">
              <w:rPr>
                <w:rFonts w:ascii="Arial" w:hAnsi="Arial" w:cs="Arial"/>
                <w:color w:val="000000"/>
                <w:sz w:val="16"/>
                <w:szCs w:val="16"/>
              </w:rPr>
              <w:t>45-49</w:t>
            </w:r>
          </w:p>
        </w:tc>
        <w:tc>
          <w:tcPr>
            <w:tcW w:w="178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93,0</w:t>
            </w:r>
          </w:p>
        </w:tc>
        <w:tc>
          <w:tcPr>
            <w:tcW w:w="196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94,2</w:t>
            </w:r>
          </w:p>
        </w:tc>
      </w:tr>
      <w:tr w:rsidR="00290683" w:rsidRPr="00290683" w:rsidTr="00290683">
        <w:trPr>
          <w:trHeight w:val="225"/>
        </w:trPr>
        <w:tc>
          <w:tcPr>
            <w:tcW w:w="1840" w:type="dxa"/>
            <w:tcBorders>
              <w:top w:val="nil"/>
              <w:left w:val="nil"/>
              <w:bottom w:val="nil"/>
              <w:right w:val="nil"/>
            </w:tcBorders>
            <w:shd w:val="clear" w:color="auto" w:fill="auto"/>
            <w:hideMark/>
          </w:tcPr>
          <w:p w:rsidR="00290683" w:rsidRPr="00290683" w:rsidRDefault="00290683" w:rsidP="00290683">
            <w:pPr>
              <w:spacing w:line="240" w:lineRule="auto"/>
              <w:ind w:firstLineChars="100" w:firstLine="160"/>
              <w:jc w:val="left"/>
              <w:rPr>
                <w:rFonts w:ascii="Arial" w:hAnsi="Arial" w:cs="Arial"/>
                <w:color w:val="000000"/>
                <w:sz w:val="16"/>
                <w:szCs w:val="16"/>
              </w:rPr>
            </w:pPr>
            <w:r w:rsidRPr="00290683">
              <w:rPr>
                <w:rFonts w:ascii="Arial" w:hAnsi="Arial" w:cs="Arial"/>
                <w:color w:val="000000"/>
                <w:sz w:val="16"/>
                <w:szCs w:val="16"/>
              </w:rPr>
              <w:t>50-54</w:t>
            </w:r>
          </w:p>
        </w:tc>
        <w:tc>
          <w:tcPr>
            <w:tcW w:w="178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91,6</w:t>
            </w:r>
          </w:p>
        </w:tc>
        <w:tc>
          <w:tcPr>
            <w:tcW w:w="196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92,7</w:t>
            </w:r>
          </w:p>
        </w:tc>
      </w:tr>
      <w:tr w:rsidR="00290683" w:rsidRPr="00290683" w:rsidTr="00290683">
        <w:trPr>
          <w:trHeight w:val="225"/>
        </w:trPr>
        <w:tc>
          <w:tcPr>
            <w:tcW w:w="1840" w:type="dxa"/>
            <w:tcBorders>
              <w:top w:val="nil"/>
              <w:left w:val="nil"/>
              <w:bottom w:val="nil"/>
              <w:right w:val="nil"/>
            </w:tcBorders>
            <w:shd w:val="clear" w:color="auto" w:fill="auto"/>
            <w:hideMark/>
          </w:tcPr>
          <w:p w:rsidR="00290683" w:rsidRPr="00290683" w:rsidRDefault="00290683" w:rsidP="00290683">
            <w:pPr>
              <w:spacing w:line="240" w:lineRule="auto"/>
              <w:ind w:firstLineChars="100" w:firstLine="160"/>
              <w:jc w:val="left"/>
              <w:rPr>
                <w:rFonts w:ascii="Arial" w:hAnsi="Arial" w:cs="Arial"/>
                <w:color w:val="000000"/>
                <w:sz w:val="16"/>
                <w:szCs w:val="16"/>
              </w:rPr>
            </w:pPr>
            <w:r w:rsidRPr="00290683">
              <w:rPr>
                <w:rFonts w:ascii="Arial" w:hAnsi="Arial" w:cs="Arial"/>
                <w:color w:val="000000"/>
                <w:sz w:val="16"/>
                <w:szCs w:val="16"/>
              </w:rPr>
              <w:t>55-59</w:t>
            </w:r>
          </w:p>
        </w:tc>
        <w:tc>
          <w:tcPr>
            <w:tcW w:w="178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87,9</w:t>
            </w:r>
          </w:p>
        </w:tc>
        <w:tc>
          <w:tcPr>
            <w:tcW w:w="196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88,4</w:t>
            </w:r>
          </w:p>
        </w:tc>
      </w:tr>
      <w:tr w:rsidR="00290683" w:rsidRPr="00290683" w:rsidTr="00290683">
        <w:trPr>
          <w:trHeight w:val="225"/>
        </w:trPr>
        <w:tc>
          <w:tcPr>
            <w:tcW w:w="1840" w:type="dxa"/>
            <w:tcBorders>
              <w:top w:val="nil"/>
              <w:left w:val="nil"/>
              <w:bottom w:val="nil"/>
              <w:right w:val="nil"/>
            </w:tcBorders>
            <w:shd w:val="clear" w:color="auto" w:fill="auto"/>
            <w:hideMark/>
          </w:tcPr>
          <w:p w:rsidR="00290683" w:rsidRPr="00290683" w:rsidRDefault="00290683" w:rsidP="00290683">
            <w:pPr>
              <w:spacing w:line="240" w:lineRule="auto"/>
              <w:ind w:firstLineChars="100" w:firstLine="160"/>
              <w:jc w:val="left"/>
              <w:rPr>
                <w:rFonts w:ascii="Arial" w:hAnsi="Arial" w:cs="Arial"/>
                <w:color w:val="000000"/>
                <w:sz w:val="16"/>
                <w:szCs w:val="16"/>
              </w:rPr>
            </w:pPr>
            <w:r w:rsidRPr="00290683">
              <w:rPr>
                <w:rFonts w:ascii="Arial" w:hAnsi="Arial" w:cs="Arial"/>
                <w:color w:val="000000"/>
                <w:sz w:val="16"/>
                <w:szCs w:val="16"/>
              </w:rPr>
              <w:t>60 et +</w:t>
            </w:r>
          </w:p>
        </w:tc>
        <w:tc>
          <w:tcPr>
            <w:tcW w:w="178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69,1</w:t>
            </w:r>
          </w:p>
        </w:tc>
        <w:tc>
          <w:tcPr>
            <w:tcW w:w="196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69,6</w:t>
            </w:r>
          </w:p>
        </w:tc>
      </w:tr>
      <w:tr w:rsidR="00290683" w:rsidRPr="00290683" w:rsidTr="00290683">
        <w:trPr>
          <w:trHeight w:val="225"/>
        </w:trPr>
        <w:tc>
          <w:tcPr>
            <w:tcW w:w="1840" w:type="dxa"/>
            <w:tcBorders>
              <w:top w:val="nil"/>
              <w:left w:val="nil"/>
              <w:bottom w:val="nil"/>
              <w:right w:val="nil"/>
            </w:tcBorders>
            <w:shd w:val="clear" w:color="auto" w:fill="auto"/>
            <w:hideMark/>
          </w:tcPr>
          <w:p w:rsidR="00290683" w:rsidRPr="00290683" w:rsidRDefault="00290683" w:rsidP="00290683">
            <w:pPr>
              <w:spacing w:line="240" w:lineRule="auto"/>
              <w:jc w:val="left"/>
              <w:rPr>
                <w:rFonts w:ascii="Arial" w:hAnsi="Arial" w:cs="Arial"/>
                <w:b/>
                <w:bCs/>
                <w:color w:val="000000"/>
                <w:sz w:val="16"/>
                <w:szCs w:val="16"/>
              </w:rPr>
            </w:pPr>
            <w:r w:rsidRPr="00290683">
              <w:rPr>
                <w:rFonts w:ascii="Arial" w:hAnsi="Arial" w:cs="Arial"/>
                <w:b/>
                <w:bCs/>
                <w:color w:val="000000"/>
                <w:sz w:val="16"/>
                <w:szCs w:val="16"/>
              </w:rPr>
              <w:t>Milieu de résidence</w:t>
            </w:r>
          </w:p>
        </w:tc>
        <w:tc>
          <w:tcPr>
            <w:tcW w:w="178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p>
        </w:tc>
        <w:tc>
          <w:tcPr>
            <w:tcW w:w="196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p>
        </w:tc>
      </w:tr>
      <w:tr w:rsidR="00290683" w:rsidRPr="00290683" w:rsidTr="00290683">
        <w:trPr>
          <w:trHeight w:val="225"/>
        </w:trPr>
        <w:tc>
          <w:tcPr>
            <w:tcW w:w="1840" w:type="dxa"/>
            <w:tcBorders>
              <w:top w:val="nil"/>
              <w:left w:val="nil"/>
              <w:bottom w:val="nil"/>
              <w:right w:val="nil"/>
            </w:tcBorders>
            <w:shd w:val="clear" w:color="auto" w:fill="auto"/>
            <w:hideMark/>
          </w:tcPr>
          <w:p w:rsidR="00290683" w:rsidRPr="00290683" w:rsidRDefault="00290683" w:rsidP="00290683">
            <w:pPr>
              <w:spacing w:line="240" w:lineRule="auto"/>
              <w:ind w:firstLineChars="100" w:firstLine="160"/>
              <w:jc w:val="left"/>
              <w:rPr>
                <w:rFonts w:ascii="Arial" w:hAnsi="Arial" w:cs="Arial"/>
                <w:color w:val="000000"/>
                <w:sz w:val="16"/>
                <w:szCs w:val="16"/>
              </w:rPr>
            </w:pPr>
            <w:r w:rsidRPr="00290683">
              <w:rPr>
                <w:rFonts w:ascii="Arial" w:hAnsi="Arial" w:cs="Arial"/>
                <w:color w:val="000000"/>
                <w:sz w:val="16"/>
                <w:szCs w:val="16"/>
              </w:rPr>
              <w:t>Cotonou</w:t>
            </w:r>
          </w:p>
        </w:tc>
        <w:tc>
          <w:tcPr>
            <w:tcW w:w="178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58,8</w:t>
            </w:r>
          </w:p>
        </w:tc>
        <w:tc>
          <w:tcPr>
            <w:tcW w:w="196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68,7</w:t>
            </w:r>
          </w:p>
        </w:tc>
      </w:tr>
      <w:tr w:rsidR="00290683" w:rsidRPr="00290683" w:rsidTr="00290683">
        <w:trPr>
          <w:trHeight w:val="225"/>
        </w:trPr>
        <w:tc>
          <w:tcPr>
            <w:tcW w:w="1840" w:type="dxa"/>
            <w:tcBorders>
              <w:top w:val="nil"/>
              <w:left w:val="nil"/>
              <w:bottom w:val="nil"/>
              <w:right w:val="nil"/>
            </w:tcBorders>
            <w:shd w:val="clear" w:color="auto" w:fill="auto"/>
            <w:hideMark/>
          </w:tcPr>
          <w:p w:rsidR="00290683" w:rsidRPr="00290683" w:rsidRDefault="00290683" w:rsidP="00290683">
            <w:pPr>
              <w:spacing w:line="240" w:lineRule="auto"/>
              <w:ind w:firstLineChars="100" w:firstLine="160"/>
              <w:jc w:val="left"/>
              <w:rPr>
                <w:rFonts w:ascii="Arial" w:hAnsi="Arial" w:cs="Arial"/>
                <w:color w:val="000000"/>
                <w:sz w:val="16"/>
                <w:szCs w:val="16"/>
              </w:rPr>
            </w:pPr>
            <w:r w:rsidRPr="00290683">
              <w:rPr>
                <w:rFonts w:ascii="Arial" w:hAnsi="Arial" w:cs="Arial"/>
                <w:color w:val="000000"/>
                <w:sz w:val="16"/>
                <w:szCs w:val="16"/>
              </w:rPr>
              <w:t>Autre urbain</w:t>
            </w:r>
          </w:p>
        </w:tc>
        <w:tc>
          <w:tcPr>
            <w:tcW w:w="178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57,5</w:t>
            </w:r>
          </w:p>
        </w:tc>
        <w:tc>
          <w:tcPr>
            <w:tcW w:w="196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71,3</w:t>
            </w:r>
          </w:p>
        </w:tc>
      </w:tr>
      <w:tr w:rsidR="00290683" w:rsidRPr="00290683" w:rsidTr="00290683">
        <w:trPr>
          <w:trHeight w:val="225"/>
        </w:trPr>
        <w:tc>
          <w:tcPr>
            <w:tcW w:w="1840" w:type="dxa"/>
            <w:tcBorders>
              <w:top w:val="nil"/>
              <w:left w:val="nil"/>
              <w:bottom w:val="nil"/>
              <w:right w:val="nil"/>
            </w:tcBorders>
            <w:shd w:val="clear" w:color="auto" w:fill="auto"/>
            <w:hideMark/>
          </w:tcPr>
          <w:p w:rsidR="00290683" w:rsidRPr="00290683" w:rsidRDefault="00290683" w:rsidP="00290683">
            <w:pPr>
              <w:spacing w:line="240" w:lineRule="auto"/>
              <w:ind w:firstLineChars="100" w:firstLine="160"/>
              <w:jc w:val="left"/>
              <w:rPr>
                <w:rFonts w:ascii="Arial" w:hAnsi="Arial" w:cs="Arial"/>
                <w:color w:val="000000"/>
                <w:sz w:val="16"/>
                <w:szCs w:val="16"/>
              </w:rPr>
            </w:pPr>
            <w:r w:rsidRPr="00290683">
              <w:rPr>
                <w:rFonts w:ascii="Arial" w:hAnsi="Arial" w:cs="Arial"/>
                <w:color w:val="000000"/>
                <w:sz w:val="16"/>
                <w:szCs w:val="16"/>
              </w:rPr>
              <w:t>Ensemble urbain</w:t>
            </w:r>
          </w:p>
        </w:tc>
        <w:tc>
          <w:tcPr>
            <w:tcW w:w="178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57,8</w:t>
            </w:r>
          </w:p>
        </w:tc>
        <w:tc>
          <w:tcPr>
            <w:tcW w:w="196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70,6</w:t>
            </w:r>
          </w:p>
        </w:tc>
      </w:tr>
      <w:tr w:rsidR="00290683" w:rsidRPr="00290683" w:rsidTr="00290683">
        <w:trPr>
          <w:trHeight w:val="225"/>
        </w:trPr>
        <w:tc>
          <w:tcPr>
            <w:tcW w:w="1840" w:type="dxa"/>
            <w:tcBorders>
              <w:top w:val="nil"/>
              <w:left w:val="nil"/>
              <w:bottom w:val="nil"/>
              <w:right w:val="nil"/>
            </w:tcBorders>
            <w:shd w:val="clear" w:color="auto" w:fill="auto"/>
            <w:hideMark/>
          </w:tcPr>
          <w:p w:rsidR="00290683" w:rsidRPr="00290683" w:rsidRDefault="00290683" w:rsidP="00290683">
            <w:pPr>
              <w:spacing w:line="240" w:lineRule="auto"/>
              <w:ind w:firstLineChars="100" w:firstLine="160"/>
              <w:jc w:val="left"/>
              <w:rPr>
                <w:rFonts w:ascii="Arial" w:hAnsi="Arial" w:cs="Arial"/>
                <w:color w:val="000000"/>
                <w:sz w:val="16"/>
                <w:szCs w:val="16"/>
              </w:rPr>
            </w:pPr>
            <w:r w:rsidRPr="00290683">
              <w:rPr>
                <w:rFonts w:ascii="Arial" w:hAnsi="Arial" w:cs="Arial"/>
                <w:color w:val="000000"/>
                <w:sz w:val="16"/>
                <w:szCs w:val="16"/>
              </w:rPr>
              <w:t>Rural</w:t>
            </w:r>
          </w:p>
        </w:tc>
        <w:tc>
          <w:tcPr>
            <w:tcW w:w="178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62,6</w:t>
            </w:r>
          </w:p>
        </w:tc>
        <w:tc>
          <w:tcPr>
            <w:tcW w:w="196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78,7</w:t>
            </w:r>
          </w:p>
        </w:tc>
      </w:tr>
      <w:tr w:rsidR="00290683" w:rsidRPr="00290683" w:rsidTr="00290683">
        <w:trPr>
          <w:trHeight w:val="225"/>
        </w:trPr>
        <w:tc>
          <w:tcPr>
            <w:tcW w:w="1840" w:type="dxa"/>
            <w:tcBorders>
              <w:top w:val="nil"/>
              <w:left w:val="nil"/>
              <w:bottom w:val="nil"/>
              <w:right w:val="nil"/>
            </w:tcBorders>
            <w:shd w:val="clear" w:color="auto" w:fill="auto"/>
            <w:hideMark/>
          </w:tcPr>
          <w:p w:rsidR="00290683" w:rsidRPr="00290683" w:rsidRDefault="00290683" w:rsidP="00290683">
            <w:pPr>
              <w:spacing w:line="240" w:lineRule="auto"/>
              <w:jc w:val="left"/>
              <w:rPr>
                <w:rFonts w:ascii="Arial" w:hAnsi="Arial" w:cs="Arial"/>
                <w:b/>
                <w:bCs/>
                <w:color w:val="000000"/>
                <w:sz w:val="16"/>
                <w:szCs w:val="16"/>
              </w:rPr>
            </w:pPr>
            <w:r w:rsidRPr="00290683">
              <w:rPr>
                <w:rFonts w:ascii="Arial" w:hAnsi="Arial" w:cs="Arial"/>
                <w:b/>
                <w:bCs/>
                <w:color w:val="000000"/>
                <w:sz w:val="16"/>
                <w:szCs w:val="16"/>
              </w:rPr>
              <w:t>Département</w:t>
            </w:r>
          </w:p>
        </w:tc>
        <w:tc>
          <w:tcPr>
            <w:tcW w:w="178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p>
        </w:tc>
        <w:tc>
          <w:tcPr>
            <w:tcW w:w="196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p>
        </w:tc>
      </w:tr>
      <w:tr w:rsidR="00290683" w:rsidRPr="00290683" w:rsidTr="00290683">
        <w:trPr>
          <w:trHeight w:val="225"/>
        </w:trPr>
        <w:tc>
          <w:tcPr>
            <w:tcW w:w="1840" w:type="dxa"/>
            <w:tcBorders>
              <w:top w:val="nil"/>
              <w:left w:val="nil"/>
              <w:bottom w:val="nil"/>
              <w:right w:val="nil"/>
            </w:tcBorders>
            <w:shd w:val="clear" w:color="auto" w:fill="auto"/>
            <w:hideMark/>
          </w:tcPr>
          <w:p w:rsidR="00290683" w:rsidRPr="00290683" w:rsidRDefault="00290683" w:rsidP="00290683">
            <w:pPr>
              <w:spacing w:line="240" w:lineRule="auto"/>
              <w:ind w:firstLineChars="100" w:firstLine="160"/>
              <w:jc w:val="left"/>
              <w:rPr>
                <w:rFonts w:ascii="Arial" w:hAnsi="Arial" w:cs="Arial"/>
                <w:color w:val="000000"/>
                <w:sz w:val="16"/>
                <w:szCs w:val="16"/>
              </w:rPr>
            </w:pPr>
            <w:r w:rsidRPr="00290683">
              <w:rPr>
                <w:rFonts w:ascii="Arial" w:hAnsi="Arial" w:cs="Arial"/>
                <w:color w:val="000000"/>
                <w:sz w:val="16"/>
                <w:szCs w:val="16"/>
              </w:rPr>
              <w:t>Alibori</w:t>
            </w:r>
          </w:p>
        </w:tc>
        <w:tc>
          <w:tcPr>
            <w:tcW w:w="178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57,6</w:t>
            </w:r>
          </w:p>
        </w:tc>
        <w:tc>
          <w:tcPr>
            <w:tcW w:w="196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69,7</w:t>
            </w:r>
          </w:p>
        </w:tc>
      </w:tr>
      <w:tr w:rsidR="00290683" w:rsidRPr="00290683" w:rsidTr="00290683">
        <w:trPr>
          <w:trHeight w:val="225"/>
        </w:trPr>
        <w:tc>
          <w:tcPr>
            <w:tcW w:w="1840" w:type="dxa"/>
            <w:tcBorders>
              <w:top w:val="nil"/>
              <w:left w:val="nil"/>
              <w:bottom w:val="nil"/>
              <w:right w:val="nil"/>
            </w:tcBorders>
            <w:shd w:val="clear" w:color="auto" w:fill="auto"/>
            <w:hideMark/>
          </w:tcPr>
          <w:p w:rsidR="00290683" w:rsidRPr="00290683" w:rsidRDefault="00290683" w:rsidP="00290683">
            <w:pPr>
              <w:spacing w:line="240" w:lineRule="auto"/>
              <w:ind w:firstLineChars="100" w:firstLine="160"/>
              <w:jc w:val="left"/>
              <w:rPr>
                <w:rFonts w:ascii="Arial" w:hAnsi="Arial" w:cs="Arial"/>
                <w:color w:val="000000"/>
                <w:sz w:val="16"/>
                <w:szCs w:val="16"/>
              </w:rPr>
            </w:pPr>
            <w:r w:rsidRPr="00290683">
              <w:rPr>
                <w:rFonts w:ascii="Arial" w:hAnsi="Arial" w:cs="Arial"/>
                <w:color w:val="000000"/>
                <w:sz w:val="16"/>
                <w:szCs w:val="16"/>
              </w:rPr>
              <w:t>Atacora</w:t>
            </w:r>
          </w:p>
        </w:tc>
        <w:tc>
          <w:tcPr>
            <w:tcW w:w="178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65,0</w:t>
            </w:r>
          </w:p>
        </w:tc>
        <w:tc>
          <w:tcPr>
            <w:tcW w:w="196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82,0</w:t>
            </w:r>
          </w:p>
        </w:tc>
      </w:tr>
      <w:tr w:rsidR="00290683" w:rsidRPr="00290683" w:rsidTr="00290683">
        <w:trPr>
          <w:trHeight w:val="225"/>
        </w:trPr>
        <w:tc>
          <w:tcPr>
            <w:tcW w:w="1840" w:type="dxa"/>
            <w:tcBorders>
              <w:top w:val="nil"/>
              <w:left w:val="nil"/>
              <w:bottom w:val="nil"/>
              <w:right w:val="nil"/>
            </w:tcBorders>
            <w:shd w:val="clear" w:color="auto" w:fill="auto"/>
            <w:hideMark/>
          </w:tcPr>
          <w:p w:rsidR="00290683" w:rsidRPr="00290683" w:rsidRDefault="00290683" w:rsidP="00290683">
            <w:pPr>
              <w:spacing w:line="240" w:lineRule="auto"/>
              <w:ind w:firstLineChars="100" w:firstLine="160"/>
              <w:jc w:val="left"/>
              <w:rPr>
                <w:rFonts w:ascii="Arial" w:hAnsi="Arial" w:cs="Arial"/>
                <w:color w:val="000000"/>
                <w:sz w:val="16"/>
                <w:szCs w:val="16"/>
              </w:rPr>
            </w:pPr>
            <w:r w:rsidRPr="00290683">
              <w:rPr>
                <w:rFonts w:ascii="Arial" w:hAnsi="Arial" w:cs="Arial"/>
                <w:color w:val="000000"/>
                <w:sz w:val="16"/>
                <w:szCs w:val="16"/>
              </w:rPr>
              <w:t>Atlantique</w:t>
            </w:r>
          </w:p>
        </w:tc>
        <w:tc>
          <w:tcPr>
            <w:tcW w:w="178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62,1</w:t>
            </w:r>
          </w:p>
        </w:tc>
        <w:tc>
          <w:tcPr>
            <w:tcW w:w="196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75,2</w:t>
            </w:r>
          </w:p>
        </w:tc>
      </w:tr>
      <w:tr w:rsidR="00290683" w:rsidRPr="00290683" w:rsidTr="00290683">
        <w:trPr>
          <w:trHeight w:val="225"/>
        </w:trPr>
        <w:tc>
          <w:tcPr>
            <w:tcW w:w="1840" w:type="dxa"/>
            <w:tcBorders>
              <w:top w:val="nil"/>
              <w:left w:val="nil"/>
              <w:bottom w:val="nil"/>
              <w:right w:val="nil"/>
            </w:tcBorders>
            <w:shd w:val="clear" w:color="auto" w:fill="auto"/>
            <w:hideMark/>
          </w:tcPr>
          <w:p w:rsidR="00290683" w:rsidRPr="00290683" w:rsidRDefault="00290683" w:rsidP="00290683">
            <w:pPr>
              <w:spacing w:line="240" w:lineRule="auto"/>
              <w:ind w:firstLineChars="100" w:firstLine="160"/>
              <w:jc w:val="left"/>
              <w:rPr>
                <w:rFonts w:ascii="Arial" w:hAnsi="Arial" w:cs="Arial"/>
                <w:color w:val="000000"/>
                <w:sz w:val="16"/>
                <w:szCs w:val="16"/>
              </w:rPr>
            </w:pPr>
            <w:r w:rsidRPr="00290683">
              <w:rPr>
                <w:rFonts w:ascii="Arial" w:hAnsi="Arial" w:cs="Arial"/>
                <w:color w:val="000000"/>
                <w:sz w:val="16"/>
                <w:szCs w:val="16"/>
              </w:rPr>
              <w:t>Borgou</w:t>
            </w:r>
          </w:p>
        </w:tc>
        <w:tc>
          <w:tcPr>
            <w:tcW w:w="178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55,6</w:t>
            </w:r>
          </w:p>
        </w:tc>
        <w:tc>
          <w:tcPr>
            <w:tcW w:w="196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69,4</w:t>
            </w:r>
          </w:p>
        </w:tc>
      </w:tr>
      <w:tr w:rsidR="00290683" w:rsidRPr="00290683" w:rsidTr="00290683">
        <w:trPr>
          <w:trHeight w:val="225"/>
        </w:trPr>
        <w:tc>
          <w:tcPr>
            <w:tcW w:w="1840" w:type="dxa"/>
            <w:tcBorders>
              <w:top w:val="nil"/>
              <w:left w:val="nil"/>
              <w:bottom w:val="nil"/>
              <w:right w:val="nil"/>
            </w:tcBorders>
            <w:shd w:val="clear" w:color="auto" w:fill="auto"/>
            <w:hideMark/>
          </w:tcPr>
          <w:p w:rsidR="00290683" w:rsidRPr="00290683" w:rsidRDefault="00290683" w:rsidP="00290683">
            <w:pPr>
              <w:spacing w:line="240" w:lineRule="auto"/>
              <w:ind w:firstLineChars="100" w:firstLine="160"/>
              <w:jc w:val="left"/>
              <w:rPr>
                <w:rFonts w:ascii="Arial" w:hAnsi="Arial" w:cs="Arial"/>
                <w:color w:val="000000"/>
                <w:sz w:val="16"/>
                <w:szCs w:val="16"/>
              </w:rPr>
            </w:pPr>
            <w:r w:rsidRPr="00290683">
              <w:rPr>
                <w:rFonts w:ascii="Arial" w:hAnsi="Arial" w:cs="Arial"/>
                <w:color w:val="000000"/>
                <w:sz w:val="16"/>
                <w:szCs w:val="16"/>
              </w:rPr>
              <w:t>Collines</w:t>
            </w:r>
          </w:p>
        </w:tc>
        <w:tc>
          <w:tcPr>
            <w:tcW w:w="178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62,7</w:t>
            </w:r>
          </w:p>
        </w:tc>
        <w:tc>
          <w:tcPr>
            <w:tcW w:w="196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78,7</w:t>
            </w:r>
          </w:p>
        </w:tc>
      </w:tr>
      <w:tr w:rsidR="00290683" w:rsidRPr="00290683" w:rsidTr="00290683">
        <w:trPr>
          <w:trHeight w:val="225"/>
        </w:trPr>
        <w:tc>
          <w:tcPr>
            <w:tcW w:w="1840" w:type="dxa"/>
            <w:tcBorders>
              <w:top w:val="nil"/>
              <w:left w:val="nil"/>
              <w:bottom w:val="nil"/>
              <w:right w:val="nil"/>
            </w:tcBorders>
            <w:shd w:val="clear" w:color="auto" w:fill="auto"/>
            <w:hideMark/>
          </w:tcPr>
          <w:p w:rsidR="00290683" w:rsidRPr="00290683" w:rsidRDefault="00290683" w:rsidP="00290683">
            <w:pPr>
              <w:spacing w:line="240" w:lineRule="auto"/>
              <w:ind w:firstLineChars="100" w:firstLine="160"/>
              <w:jc w:val="left"/>
              <w:rPr>
                <w:rFonts w:ascii="Arial" w:hAnsi="Arial" w:cs="Arial"/>
                <w:color w:val="000000"/>
                <w:sz w:val="16"/>
                <w:szCs w:val="16"/>
              </w:rPr>
            </w:pPr>
            <w:r w:rsidRPr="00290683">
              <w:rPr>
                <w:rFonts w:ascii="Arial" w:hAnsi="Arial" w:cs="Arial"/>
                <w:color w:val="000000"/>
                <w:sz w:val="16"/>
                <w:szCs w:val="16"/>
              </w:rPr>
              <w:t>Couffo</w:t>
            </w:r>
          </w:p>
        </w:tc>
        <w:tc>
          <w:tcPr>
            <w:tcW w:w="178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56,8</w:t>
            </w:r>
          </w:p>
        </w:tc>
        <w:tc>
          <w:tcPr>
            <w:tcW w:w="196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76,0</w:t>
            </w:r>
          </w:p>
        </w:tc>
      </w:tr>
      <w:tr w:rsidR="00290683" w:rsidRPr="00290683" w:rsidTr="00290683">
        <w:trPr>
          <w:trHeight w:val="225"/>
        </w:trPr>
        <w:tc>
          <w:tcPr>
            <w:tcW w:w="1840" w:type="dxa"/>
            <w:tcBorders>
              <w:top w:val="nil"/>
              <w:left w:val="nil"/>
              <w:bottom w:val="nil"/>
              <w:right w:val="nil"/>
            </w:tcBorders>
            <w:shd w:val="clear" w:color="auto" w:fill="auto"/>
            <w:hideMark/>
          </w:tcPr>
          <w:p w:rsidR="00290683" w:rsidRPr="00290683" w:rsidRDefault="00290683" w:rsidP="00290683">
            <w:pPr>
              <w:spacing w:line="240" w:lineRule="auto"/>
              <w:ind w:firstLineChars="100" w:firstLine="160"/>
              <w:jc w:val="left"/>
              <w:rPr>
                <w:rFonts w:ascii="Arial" w:hAnsi="Arial" w:cs="Arial"/>
                <w:color w:val="000000"/>
                <w:sz w:val="16"/>
                <w:szCs w:val="16"/>
              </w:rPr>
            </w:pPr>
            <w:r w:rsidRPr="00290683">
              <w:rPr>
                <w:rFonts w:ascii="Arial" w:hAnsi="Arial" w:cs="Arial"/>
                <w:color w:val="000000"/>
                <w:sz w:val="16"/>
                <w:szCs w:val="16"/>
              </w:rPr>
              <w:t>Donga</w:t>
            </w:r>
          </w:p>
        </w:tc>
        <w:tc>
          <w:tcPr>
            <w:tcW w:w="178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61,6</w:t>
            </w:r>
          </w:p>
        </w:tc>
        <w:tc>
          <w:tcPr>
            <w:tcW w:w="196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78,0</w:t>
            </w:r>
          </w:p>
        </w:tc>
      </w:tr>
      <w:tr w:rsidR="00290683" w:rsidRPr="00290683" w:rsidTr="00290683">
        <w:trPr>
          <w:trHeight w:val="225"/>
        </w:trPr>
        <w:tc>
          <w:tcPr>
            <w:tcW w:w="1840" w:type="dxa"/>
            <w:tcBorders>
              <w:top w:val="nil"/>
              <w:left w:val="nil"/>
              <w:bottom w:val="nil"/>
              <w:right w:val="nil"/>
            </w:tcBorders>
            <w:shd w:val="clear" w:color="auto" w:fill="auto"/>
            <w:hideMark/>
          </w:tcPr>
          <w:p w:rsidR="00290683" w:rsidRPr="00290683" w:rsidRDefault="00290683" w:rsidP="00290683">
            <w:pPr>
              <w:spacing w:line="240" w:lineRule="auto"/>
              <w:ind w:firstLineChars="100" w:firstLine="160"/>
              <w:jc w:val="left"/>
              <w:rPr>
                <w:rFonts w:ascii="Arial" w:hAnsi="Arial" w:cs="Arial"/>
                <w:color w:val="000000"/>
                <w:sz w:val="16"/>
                <w:szCs w:val="16"/>
              </w:rPr>
            </w:pPr>
            <w:r w:rsidRPr="00290683">
              <w:rPr>
                <w:rFonts w:ascii="Arial" w:hAnsi="Arial" w:cs="Arial"/>
                <w:color w:val="000000"/>
                <w:sz w:val="16"/>
                <w:szCs w:val="16"/>
              </w:rPr>
              <w:t>Littoral</w:t>
            </w:r>
          </w:p>
        </w:tc>
        <w:tc>
          <w:tcPr>
            <w:tcW w:w="178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58,8</w:t>
            </w:r>
          </w:p>
        </w:tc>
        <w:tc>
          <w:tcPr>
            <w:tcW w:w="196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68,7</w:t>
            </w:r>
          </w:p>
        </w:tc>
      </w:tr>
      <w:tr w:rsidR="00290683" w:rsidRPr="00290683" w:rsidTr="00290683">
        <w:trPr>
          <w:trHeight w:val="225"/>
        </w:trPr>
        <w:tc>
          <w:tcPr>
            <w:tcW w:w="1840" w:type="dxa"/>
            <w:tcBorders>
              <w:top w:val="nil"/>
              <w:left w:val="nil"/>
              <w:bottom w:val="nil"/>
              <w:right w:val="nil"/>
            </w:tcBorders>
            <w:shd w:val="clear" w:color="auto" w:fill="auto"/>
            <w:hideMark/>
          </w:tcPr>
          <w:p w:rsidR="00290683" w:rsidRPr="00290683" w:rsidRDefault="00290683" w:rsidP="00290683">
            <w:pPr>
              <w:spacing w:line="240" w:lineRule="auto"/>
              <w:ind w:firstLineChars="100" w:firstLine="160"/>
              <w:jc w:val="left"/>
              <w:rPr>
                <w:rFonts w:ascii="Arial" w:hAnsi="Arial" w:cs="Arial"/>
                <w:color w:val="000000"/>
                <w:sz w:val="16"/>
                <w:szCs w:val="16"/>
              </w:rPr>
            </w:pPr>
            <w:r w:rsidRPr="00290683">
              <w:rPr>
                <w:rFonts w:ascii="Arial" w:hAnsi="Arial" w:cs="Arial"/>
                <w:color w:val="000000"/>
                <w:sz w:val="16"/>
                <w:szCs w:val="16"/>
              </w:rPr>
              <w:t>Mono</w:t>
            </w:r>
          </w:p>
        </w:tc>
        <w:tc>
          <w:tcPr>
            <w:tcW w:w="178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60,0</w:t>
            </w:r>
          </w:p>
        </w:tc>
        <w:tc>
          <w:tcPr>
            <w:tcW w:w="196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77,1</w:t>
            </w:r>
          </w:p>
        </w:tc>
      </w:tr>
      <w:tr w:rsidR="00290683" w:rsidRPr="00290683" w:rsidTr="00290683">
        <w:trPr>
          <w:trHeight w:val="225"/>
        </w:trPr>
        <w:tc>
          <w:tcPr>
            <w:tcW w:w="1840" w:type="dxa"/>
            <w:tcBorders>
              <w:top w:val="nil"/>
              <w:left w:val="nil"/>
              <w:bottom w:val="nil"/>
              <w:right w:val="nil"/>
            </w:tcBorders>
            <w:shd w:val="clear" w:color="auto" w:fill="auto"/>
            <w:hideMark/>
          </w:tcPr>
          <w:p w:rsidR="00290683" w:rsidRPr="00290683" w:rsidRDefault="00290683" w:rsidP="00290683">
            <w:pPr>
              <w:spacing w:line="240" w:lineRule="auto"/>
              <w:ind w:firstLineChars="100" w:firstLine="160"/>
              <w:jc w:val="left"/>
              <w:rPr>
                <w:rFonts w:ascii="Arial" w:hAnsi="Arial" w:cs="Arial"/>
                <w:color w:val="000000"/>
                <w:sz w:val="16"/>
                <w:szCs w:val="16"/>
              </w:rPr>
            </w:pPr>
            <w:r w:rsidRPr="00290683">
              <w:rPr>
                <w:rFonts w:ascii="Arial" w:hAnsi="Arial" w:cs="Arial"/>
                <w:color w:val="000000"/>
                <w:sz w:val="16"/>
                <w:szCs w:val="16"/>
              </w:rPr>
              <w:t>Ouémé</w:t>
            </w:r>
          </w:p>
        </w:tc>
        <w:tc>
          <w:tcPr>
            <w:tcW w:w="178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62,7</w:t>
            </w:r>
          </w:p>
        </w:tc>
        <w:tc>
          <w:tcPr>
            <w:tcW w:w="196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76,6</w:t>
            </w:r>
          </w:p>
        </w:tc>
      </w:tr>
      <w:tr w:rsidR="00290683" w:rsidRPr="00290683" w:rsidTr="00290683">
        <w:trPr>
          <w:trHeight w:val="225"/>
        </w:trPr>
        <w:tc>
          <w:tcPr>
            <w:tcW w:w="1840" w:type="dxa"/>
            <w:tcBorders>
              <w:top w:val="nil"/>
              <w:left w:val="nil"/>
              <w:bottom w:val="nil"/>
              <w:right w:val="nil"/>
            </w:tcBorders>
            <w:shd w:val="clear" w:color="auto" w:fill="auto"/>
            <w:hideMark/>
          </w:tcPr>
          <w:p w:rsidR="00290683" w:rsidRPr="00290683" w:rsidRDefault="00290683" w:rsidP="00290683">
            <w:pPr>
              <w:spacing w:line="240" w:lineRule="auto"/>
              <w:ind w:firstLineChars="100" w:firstLine="160"/>
              <w:jc w:val="left"/>
              <w:rPr>
                <w:rFonts w:ascii="Arial" w:hAnsi="Arial" w:cs="Arial"/>
                <w:color w:val="000000"/>
                <w:sz w:val="16"/>
                <w:szCs w:val="16"/>
              </w:rPr>
            </w:pPr>
            <w:r w:rsidRPr="00290683">
              <w:rPr>
                <w:rFonts w:ascii="Arial" w:hAnsi="Arial" w:cs="Arial"/>
                <w:color w:val="000000"/>
                <w:sz w:val="16"/>
                <w:szCs w:val="16"/>
              </w:rPr>
              <w:t>Plateau</w:t>
            </w:r>
          </w:p>
        </w:tc>
        <w:tc>
          <w:tcPr>
            <w:tcW w:w="178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70,3</w:t>
            </w:r>
          </w:p>
        </w:tc>
        <w:tc>
          <w:tcPr>
            <w:tcW w:w="196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85,2</w:t>
            </w:r>
          </w:p>
        </w:tc>
      </w:tr>
      <w:tr w:rsidR="00290683" w:rsidRPr="00290683" w:rsidTr="00290683">
        <w:trPr>
          <w:trHeight w:val="225"/>
        </w:trPr>
        <w:tc>
          <w:tcPr>
            <w:tcW w:w="1840" w:type="dxa"/>
            <w:tcBorders>
              <w:top w:val="nil"/>
              <w:left w:val="nil"/>
              <w:bottom w:val="nil"/>
              <w:right w:val="nil"/>
            </w:tcBorders>
            <w:shd w:val="clear" w:color="auto" w:fill="auto"/>
            <w:hideMark/>
          </w:tcPr>
          <w:p w:rsidR="00290683" w:rsidRPr="00290683" w:rsidRDefault="00290683" w:rsidP="00290683">
            <w:pPr>
              <w:spacing w:line="240" w:lineRule="auto"/>
              <w:ind w:firstLineChars="100" w:firstLine="160"/>
              <w:jc w:val="left"/>
              <w:rPr>
                <w:rFonts w:ascii="Arial" w:hAnsi="Arial" w:cs="Arial"/>
                <w:color w:val="000000"/>
                <w:sz w:val="16"/>
                <w:szCs w:val="16"/>
              </w:rPr>
            </w:pPr>
            <w:r w:rsidRPr="00290683">
              <w:rPr>
                <w:rFonts w:ascii="Arial" w:hAnsi="Arial" w:cs="Arial"/>
                <w:color w:val="000000"/>
                <w:sz w:val="16"/>
                <w:szCs w:val="16"/>
              </w:rPr>
              <w:t>Zou</w:t>
            </w:r>
          </w:p>
        </w:tc>
        <w:tc>
          <w:tcPr>
            <w:tcW w:w="178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60,1</w:t>
            </w:r>
          </w:p>
        </w:tc>
        <w:tc>
          <w:tcPr>
            <w:tcW w:w="1960" w:type="dxa"/>
            <w:tcBorders>
              <w:top w:val="nil"/>
              <w:left w:val="nil"/>
              <w:bottom w:val="nil"/>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76,7</w:t>
            </w:r>
          </w:p>
        </w:tc>
      </w:tr>
      <w:tr w:rsidR="00290683" w:rsidRPr="00290683" w:rsidTr="00290683">
        <w:trPr>
          <w:trHeight w:val="240"/>
        </w:trPr>
        <w:tc>
          <w:tcPr>
            <w:tcW w:w="1840" w:type="dxa"/>
            <w:tcBorders>
              <w:top w:val="nil"/>
              <w:left w:val="nil"/>
              <w:bottom w:val="single" w:sz="8" w:space="0" w:color="auto"/>
              <w:right w:val="nil"/>
            </w:tcBorders>
            <w:shd w:val="clear" w:color="auto" w:fill="auto"/>
            <w:hideMark/>
          </w:tcPr>
          <w:p w:rsidR="00290683" w:rsidRPr="00290683" w:rsidRDefault="00290683" w:rsidP="00290683">
            <w:pPr>
              <w:spacing w:line="240" w:lineRule="auto"/>
              <w:jc w:val="left"/>
              <w:rPr>
                <w:rFonts w:ascii="Arial" w:hAnsi="Arial" w:cs="Arial"/>
                <w:b/>
                <w:bCs/>
                <w:color w:val="000000"/>
                <w:sz w:val="16"/>
                <w:szCs w:val="16"/>
              </w:rPr>
            </w:pPr>
            <w:r w:rsidRPr="00290683">
              <w:rPr>
                <w:rFonts w:ascii="Arial" w:hAnsi="Arial" w:cs="Arial"/>
                <w:b/>
                <w:bCs/>
                <w:color w:val="000000"/>
                <w:sz w:val="16"/>
                <w:szCs w:val="16"/>
              </w:rPr>
              <w:t>Total</w:t>
            </w:r>
          </w:p>
        </w:tc>
        <w:tc>
          <w:tcPr>
            <w:tcW w:w="1780" w:type="dxa"/>
            <w:tcBorders>
              <w:top w:val="nil"/>
              <w:left w:val="nil"/>
              <w:bottom w:val="single" w:sz="8" w:space="0" w:color="auto"/>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60,8</w:t>
            </w:r>
          </w:p>
        </w:tc>
        <w:tc>
          <w:tcPr>
            <w:tcW w:w="1960" w:type="dxa"/>
            <w:tcBorders>
              <w:top w:val="nil"/>
              <w:left w:val="nil"/>
              <w:bottom w:val="single" w:sz="8" w:space="0" w:color="auto"/>
              <w:right w:val="nil"/>
            </w:tcBorders>
            <w:shd w:val="clear" w:color="auto" w:fill="auto"/>
            <w:noWrap/>
            <w:hideMark/>
          </w:tcPr>
          <w:p w:rsidR="00290683" w:rsidRPr="00290683" w:rsidRDefault="00290683" w:rsidP="00290683">
            <w:pPr>
              <w:spacing w:line="240" w:lineRule="auto"/>
              <w:jc w:val="right"/>
              <w:rPr>
                <w:rFonts w:ascii="Arial" w:hAnsi="Arial" w:cs="Arial"/>
                <w:color w:val="000000"/>
                <w:sz w:val="16"/>
                <w:szCs w:val="16"/>
              </w:rPr>
            </w:pPr>
            <w:r w:rsidRPr="00290683">
              <w:rPr>
                <w:rFonts w:ascii="Arial" w:hAnsi="Arial" w:cs="Arial"/>
                <w:color w:val="000000"/>
                <w:sz w:val="16"/>
                <w:szCs w:val="16"/>
              </w:rPr>
              <w:t>75,5</w:t>
            </w:r>
          </w:p>
        </w:tc>
      </w:tr>
    </w:tbl>
    <w:p w:rsidR="00FA5037" w:rsidRDefault="00FA5037"/>
    <w:p w:rsidR="00356065" w:rsidRDefault="00356065"/>
    <w:p w:rsidR="00EF5066" w:rsidRDefault="00EF5066">
      <w:pPr>
        <w:rPr>
          <w:b/>
          <w:color w:val="17365D" w:themeColor="text2" w:themeShade="BF"/>
          <w:sz w:val="28"/>
          <w:szCs w:val="28"/>
        </w:rPr>
        <w:sectPr w:rsidR="00EF5066" w:rsidSect="00100F8C">
          <w:type w:val="continuous"/>
          <w:pgSz w:w="11906" w:h="16838"/>
          <w:pgMar w:top="1417" w:right="1417" w:bottom="1417" w:left="1417" w:header="708" w:footer="708" w:gutter="0"/>
          <w:cols w:space="708"/>
          <w:docGrid w:linePitch="360"/>
        </w:sectPr>
      </w:pPr>
    </w:p>
    <w:p w:rsidR="00356065" w:rsidRDefault="00D85DF9">
      <w:pPr>
        <w:rPr>
          <w:b/>
          <w:color w:val="17365D" w:themeColor="text2" w:themeShade="BF"/>
          <w:sz w:val="28"/>
          <w:szCs w:val="28"/>
        </w:rPr>
      </w:pPr>
      <w:r>
        <w:rPr>
          <w:b/>
          <w:color w:val="17365D" w:themeColor="text2" w:themeShade="BF"/>
          <w:sz w:val="28"/>
          <w:szCs w:val="28"/>
        </w:rPr>
        <w:lastRenderedPageBreak/>
        <w:t>L</w:t>
      </w:r>
      <w:r w:rsidRPr="000B0B9C">
        <w:rPr>
          <w:b/>
          <w:color w:val="17365D" w:themeColor="text2" w:themeShade="BF"/>
          <w:sz w:val="28"/>
          <w:szCs w:val="28"/>
        </w:rPr>
        <w:t xml:space="preserve">es </w:t>
      </w:r>
      <w:r w:rsidR="00356065" w:rsidRPr="000B0B9C">
        <w:rPr>
          <w:b/>
          <w:color w:val="17365D" w:themeColor="text2" w:themeShade="BF"/>
          <w:sz w:val="28"/>
          <w:szCs w:val="28"/>
        </w:rPr>
        <w:t>hommes sont potentiellement plus actifs que les femmes et au delà de 60 ans,</w:t>
      </w:r>
      <w:r w:rsidR="000B0B9C">
        <w:rPr>
          <w:b/>
          <w:color w:val="17365D" w:themeColor="text2" w:themeShade="BF"/>
          <w:sz w:val="28"/>
          <w:szCs w:val="28"/>
        </w:rPr>
        <w:t xml:space="preserve"> </w:t>
      </w:r>
      <w:r w:rsidR="00356065" w:rsidRPr="000B0B9C">
        <w:rPr>
          <w:b/>
          <w:color w:val="17365D" w:themeColor="text2" w:themeShade="BF"/>
          <w:sz w:val="28"/>
          <w:szCs w:val="28"/>
        </w:rPr>
        <w:t>la plupart des béninois sont encore en activité</w:t>
      </w:r>
      <w:r>
        <w:rPr>
          <w:b/>
          <w:color w:val="17365D" w:themeColor="text2" w:themeShade="BF"/>
          <w:sz w:val="28"/>
          <w:szCs w:val="28"/>
        </w:rPr>
        <w:t>.</w:t>
      </w:r>
      <w:r w:rsidR="00356065" w:rsidRPr="000B0B9C">
        <w:rPr>
          <w:b/>
          <w:color w:val="17365D" w:themeColor="text2" w:themeShade="BF"/>
          <w:sz w:val="28"/>
          <w:szCs w:val="28"/>
        </w:rPr>
        <w:t xml:space="preserve"> </w:t>
      </w:r>
    </w:p>
    <w:p w:rsidR="00EF5066" w:rsidRPr="000B0B9C" w:rsidRDefault="00EF5066">
      <w:pPr>
        <w:rPr>
          <w:b/>
          <w:color w:val="17365D" w:themeColor="text2" w:themeShade="BF"/>
          <w:sz w:val="28"/>
          <w:szCs w:val="28"/>
        </w:rPr>
      </w:pPr>
    </w:p>
    <w:p w:rsidR="00FA5037" w:rsidRDefault="00F85494">
      <w:r>
        <w:lastRenderedPageBreak/>
        <w:t>Q</w:t>
      </w:r>
      <w:r w:rsidR="00FA5037">
        <w:t>uel</w:t>
      </w:r>
      <w:r>
        <w:t xml:space="preserve"> que soit le milieu de résidence, on note une prépondérance des hommes en matière de participation au marché du travail.</w:t>
      </w:r>
      <w:r w:rsidR="00C21AB0">
        <w:t xml:space="preserve"> Mais cet écart tend à s’éliminer en milieu urbain où on note un écart d’un point de pourcentage entre le taux d’activité des hommes et celui des femmes.</w:t>
      </w:r>
    </w:p>
    <w:p w:rsidR="00F85494" w:rsidRDefault="0006152F">
      <w:r>
        <w:lastRenderedPageBreak/>
        <w:t>Au-delà de 60 ans (âge théorique d’admission à la retrait</w:t>
      </w:r>
      <w:r w:rsidR="00292AE3">
        <w:t>e</w:t>
      </w:r>
      <w:r>
        <w:t xml:space="preserve"> dans le secteur moderne), un peu plus de 2 béninois âgés de 15 ans et plus sur 3 sont sur le marché du travail. Ils sont un peu moins de 8 béninois sur 10 en milieu rural à être actifs</w:t>
      </w:r>
      <w:r w:rsidR="00C21AB0">
        <w:t xml:space="preserve"> </w:t>
      </w:r>
      <w:r w:rsidR="00C21AB0">
        <w:lastRenderedPageBreak/>
        <w:t xml:space="preserve">contre </w:t>
      </w:r>
      <w:r w:rsidR="00A014D8">
        <w:t>6</w:t>
      </w:r>
      <w:r w:rsidR="00C21AB0">
        <w:t xml:space="preserve"> </w:t>
      </w:r>
      <w:r w:rsidR="00A014D8">
        <w:t>dans les autres centres</w:t>
      </w:r>
      <w:r w:rsidR="00C21AB0">
        <w:t xml:space="preserve"> urbain</w:t>
      </w:r>
      <w:r w:rsidR="00A014D8">
        <w:t>s et 4 à Cotonou</w:t>
      </w:r>
      <w:r>
        <w:t>.</w:t>
      </w:r>
      <w:r w:rsidR="00C21AB0">
        <w:t xml:space="preserve"> Cette tendance est plus marquée au niveau des hommes où le taux d’activité des personnes de 60 ans et plus est de 7</w:t>
      </w:r>
      <w:r w:rsidR="00A014D8">
        <w:t>5</w:t>
      </w:r>
      <w:r w:rsidR="00C21AB0">
        <w:t>,</w:t>
      </w:r>
      <w:r w:rsidR="00A014D8">
        <w:t>6</w:t>
      </w:r>
      <w:r w:rsidR="00C21AB0">
        <w:t>% contre 62,</w:t>
      </w:r>
      <w:r w:rsidR="00A014D8">
        <w:t>6</w:t>
      </w:r>
      <w:r w:rsidR="00C21AB0">
        <w:t>% pour les femmes de ce groupe d’âge.</w:t>
      </w:r>
    </w:p>
    <w:p w:rsidR="00EF5066" w:rsidRDefault="00EF5066">
      <w:pPr>
        <w:sectPr w:rsidR="00EF5066" w:rsidSect="00EF5066">
          <w:type w:val="continuous"/>
          <w:pgSz w:w="11906" w:h="16838"/>
          <w:pgMar w:top="1417" w:right="1417" w:bottom="1417" w:left="1417" w:header="708" w:footer="708" w:gutter="0"/>
          <w:cols w:num="2" w:space="708"/>
          <w:docGrid w:linePitch="360"/>
        </w:sectPr>
      </w:pPr>
    </w:p>
    <w:p w:rsidR="00FA5037" w:rsidRDefault="00FA5037"/>
    <w:p w:rsidR="002E1ADC" w:rsidRPr="00E62C13" w:rsidRDefault="00361752" w:rsidP="00476994">
      <w:pPr>
        <w:pStyle w:val="Lgende"/>
        <w:rPr>
          <w:color w:val="auto"/>
          <w:sz w:val="22"/>
          <w:szCs w:val="22"/>
        </w:rPr>
      </w:pPr>
      <w:bookmarkStart w:id="51" w:name="_Toc290329104"/>
      <w:r>
        <w:rPr>
          <w:noProof/>
          <w:color w:val="auto"/>
          <w:sz w:val="22"/>
          <w:szCs w:val="22"/>
        </w:rPr>
        <w:pict>
          <v:shape id="_x0000_s1026" type="#_x0000_t202" style="position:absolute;left:0;text-align:left;margin-left:-45.35pt;margin-top:17.7pt;width:549.75pt;height:217.3pt;z-index:251658240;mso-position-horizontal-relative:text;mso-position-vertical-relative:text">
            <v:textbox style="mso-next-textbox:#_x0000_s1026">
              <w:txbxContent>
                <w:p w:rsidR="00DF13D1" w:rsidRDefault="00DF13D1">
                  <w:r w:rsidRPr="00A014D8">
                    <w:rPr>
                      <w:noProof/>
                    </w:rPr>
                    <w:drawing>
                      <wp:inline distT="0" distB="0" distL="0" distR="0">
                        <wp:extent cx="3305175" cy="2695575"/>
                        <wp:effectExtent l="19050" t="0" r="9525" b="0"/>
                        <wp:docPr id="12"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A014D8">
                    <w:rPr>
                      <w:noProof/>
                    </w:rPr>
                    <w:drawing>
                      <wp:inline distT="0" distB="0" distL="0" distR="0">
                        <wp:extent cx="3390900" cy="2581275"/>
                        <wp:effectExtent l="19050" t="0" r="19050" b="0"/>
                        <wp:docPr id="13"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xbxContent>
            </v:textbox>
          </v:shape>
        </w:pict>
      </w:r>
      <w:r w:rsidR="00476994" w:rsidRPr="00E62C13">
        <w:rPr>
          <w:color w:val="auto"/>
          <w:sz w:val="22"/>
          <w:szCs w:val="22"/>
        </w:rPr>
        <w:t xml:space="preserve">Graphique </w:t>
      </w:r>
      <w:r w:rsidRPr="00E62C13">
        <w:rPr>
          <w:color w:val="auto"/>
          <w:sz w:val="22"/>
          <w:szCs w:val="22"/>
        </w:rPr>
        <w:fldChar w:fldCharType="begin"/>
      </w:r>
      <w:r w:rsidR="00953885" w:rsidRPr="00E62C13">
        <w:rPr>
          <w:color w:val="auto"/>
          <w:sz w:val="22"/>
          <w:szCs w:val="22"/>
        </w:rPr>
        <w:instrText xml:space="preserve"> SEQ Graphique \* ARABIC </w:instrText>
      </w:r>
      <w:r w:rsidRPr="00E62C13">
        <w:rPr>
          <w:color w:val="auto"/>
          <w:sz w:val="22"/>
          <w:szCs w:val="22"/>
        </w:rPr>
        <w:fldChar w:fldCharType="separate"/>
      </w:r>
      <w:r w:rsidR="00535F09">
        <w:rPr>
          <w:noProof/>
          <w:color w:val="auto"/>
          <w:sz w:val="22"/>
          <w:szCs w:val="22"/>
        </w:rPr>
        <w:t>6</w:t>
      </w:r>
      <w:r w:rsidRPr="00E62C13">
        <w:rPr>
          <w:color w:val="auto"/>
          <w:sz w:val="22"/>
          <w:szCs w:val="22"/>
        </w:rPr>
        <w:fldChar w:fldCharType="end"/>
      </w:r>
      <w:r w:rsidR="00476994" w:rsidRPr="00E62C13">
        <w:rPr>
          <w:color w:val="auto"/>
          <w:sz w:val="22"/>
          <w:szCs w:val="22"/>
        </w:rPr>
        <w:t>: Taux d’activité selon le groupe d’âges, le sexe et le milieu de résidence</w:t>
      </w:r>
      <w:bookmarkEnd w:id="51"/>
    </w:p>
    <w:p w:rsidR="002E1ADC" w:rsidRDefault="002E1ADC"/>
    <w:p w:rsidR="00FA5037" w:rsidRDefault="00FA5037"/>
    <w:p w:rsidR="00FA5037" w:rsidRDefault="00FA5037"/>
    <w:p w:rsidR="00FA5037" w:rsidRDefault="00FA5037"/>
    <w:p w:rsidR="00FA5037" w:rsidRDefault="00FA5037"/>
    <w:p w:rsidR="00FA5037" w:rsidRDefault="00FA5037"/>
    <w:p w:rsidR="00FA5037" w:rsidRDefault="00FA5037"/>
    <w:p w:rsidR="002E1ADC" w:rsidRDefault="002E1ADC"/>
    <w:p w:rsidR="002E1ADC" w:rsidRDefault="002E1ADC"/>
    <w:p w:rsidR="002E1ADC" w:rsidRDefault="002E1ADC"/>
    <w:p w:rsidR="002E1ADC" w:rsidRDefault="002E1ADC"/>
    <w:p w:rsidR="00100F8C" w:rsidRDefault="00100F8C">
      <w:pPr>
        <w:rPr>
          <w:b/>
        </w:rPr>
        <w:sectPr w:rsidR="00100F8C" w:rsidSect="00100F8C">
          <w:type w:val="continuous"/>
          <w:pgSz w:w="11906" w:h="16838"/>
          <w:pgMar w:top="1417" w:right="1417" w:bottom="1417" w:left="1417" w:header="708" w:footer="708" w:gutter="0"/>
          <w:cols w:space="708"/>
          <w:docGrid w:linePitch="360"/>
        </w:sectPr>
      </w:pPr>
    </w:p>
    <w:p w:rsidR="00356065" w:rsidRPr="000B0B9C" w:rsidRDefault="00356065">
      <w:pPr>
        <w:rPr>
          <w:b/>
          <w:color w:val="17365D" w:themeColor="text2" w:themeShade="BF"/>
          <w:sz w:val="28"/>
          <w:szCs w:val="28"/>
        </w:rPr>
      </w:pPr>
      <w:r w:rsidRPr="000B0B9C">
        <w:rPr>
          <w:b/>
          <w:color w:val="17365D" w:themeColor="text2" w:themeShade="BF"/>
          <w:sz w:val="28"/>
          <w:szCs w:val="28"/>
        </w:rPr>
        <w:lastRenderedPageBreak/>
        <w:t>Au Bénin, le secteur informel mobilise 94% des actifs occupés et moins d’un actif sur 10 est salarié</w:t>
      </w:r>
      <w:r w:rsidR="00134E01">
        <w:rPr>
          <w:b/>
          <w:color w:val="17365D" w:themeColor="text2" w:themeShade="BF"/>
          <w:sz w:val="28"/>
          <w:szCs w:val="28"/>
        </w:rPr>
        <w:t>.</w:t>
      </w:r>
    </w:p>
    <w:p w:rsidR="002E1ADC" w:rsidRDefault="009D4A80">
      <w:r>
        <w:t>Les entreprises du secteur privé informel sont celles qui contribuent presque exclusivement à l’activité économique au Bénin avec 9</w:t>
      </w:r>
      <w:r w:rsidR="00BF5279">
        <w:t>4,</w:t>
      </w:r>
      <w:r>
        <w:t>3% des actifs occupés, suivie</w:t>
      </w:r>
      <w:r w:rsidR="00134E01">
        <w:t>s</w:t>
      </w:r>
      <w:r>
        <w:t xml:space="preserve"> de loin par </w:t>
      </w:r>
      <w:r w:rsidR="00134E01">
        <w:t xml:space="preserve">celles du </w:t>
      </w:r>
      <w:r>
        <w:t>secteur public (administration publique et entreprises publiques) avec 3,</w:t>
      </w:r>
      <w:r w:rsidR="00BF5279">
        <w:t>6</w:t>
      </w:r>
      <w:r>
        <w:t>% des actifs occupés.</w:t>
      </w:r>
    </w:p>
    <w:p w:rsidR="00100F8C" w:rsidRDefault="00100F8C" w:rsidP="00476994">
      <w:pPr>
        <w:pStyle w:val="Lgende"/>
      </w:pPr>
    </w:p>
    <w:p w:rsidR="008D1D9E" w:rsidRDefault="00134E01" w:rsidP="00134E01">
      <w:pPr>
        <w:sectPr w:rsidR="008D1D9E" w:rsidSect="00100F8C">
          <w:type w:val="continuous"/>
          <w:pgSz w:w="11906" w:h="16838"/>
          <w:pgMar w:top="1417" w:right="1417" w:bottom="1417" w:left="1417" w:header="708" w:footer="708" w:gutter="0"/>
          <w:cols w:num="2" w:space="708"/>
          <w:docGrid w:linePitch="360"/>
        </w:sectPr>
      </w:pPr>
      <w:r>
        <w:t>Le poids du secteur informel à l’économie a légèrement baissé entre 2006 et 2010, passant de 95,3% en 2006 à 9</w:t>
      </w:r>
      <w:r w:rsidR="00BF5279">
        <w:t>4,</w:t>
      </w:r>
      <w:r>
        <w:t>3% en 2010. Par ailleurs, entre 2006 et 2010, on a enregistré</w:t>
      </w:r>
      <w:r w:rsidR="00BF5279">
        <w:t xml:space="preserve"> une progression des emplois dans le secteur privé formel (1,6</w:t>
      </w:r>
      <w:r>
        <w:t xml:space="preserve">% en 2010 contre 1,0% en 2006). </w:t>
      </w:r>
    </w:p>
    <w:p w:rsidR="009E24B1" w:rsidRDefault="009E24B1" w:rsidP="00476994">
      <w:pPr>
        <w:pStyle w:val="Lgende"/>
        <w:rPr>
          <w:color w:val="auto"/>
          <w:sz w:val="22"/>
          <w:szCs w:val="22"/>
        </w:rPr>
      </w:pPr>
    </w:p>
    <w:p w:rsidR="009E24B1" w:rsidRDefault="009E24B1" w:rsidP="009E24B1"/>
    <w:p w:rsidR="009E24B1" w:rsidRDefault="009E24B1" w:rsidP="009E24B1"/>
    <w:p w:rsidR="009E24B1" w:rsidRDefault="009E24B1" w:rsidP="009E24B1"/>
    <w:p w:rsidR="009D4A80" w:rsidRPr="00E62C13" w:rsidRDefault="00476994" w:rsidP="00476994">
      <w:pPr>
        <w:pStyle w:val="Lgende"/>
        <w:rPr>
          <w:color w:val="auto"/>
          <w:sz w:val="22"/>
          <w:szCs w:val="22"/>
        </w:rPr>
      </w:pPr>
      <w:bookmarkStart w:id="52" w:name="_Toc290329105"/>
      <w:r w:rsidRPr="00E62C13">
        <w:rPr>
          <w:color w:val="auto"/>
          <w:sz w:val="22"/>
          <w:szCs w:val="22"/>
        </w:rPr>
        <w:lastRenderedPageBreak/>
        <w:t xml:space="preserve">Graphique </w:t>
      </w:r>
      <w:r w:rsidR="00361752" w:rsidRPr="00E62C13">
        <w:rPr>
          <w:color w:val="auto"/>
          <w:sz w:val="22"/>
          <w:szCs w:val="22"/>
        </w:rPr>
        <w:fldChar w:fldCharType="begin"/>
      </w:r>
      <w:r w:rsidR="00953885" w:rsidRPr="00E62C13">
        <w:rPr>
          <w:color w:val="auto"/>
          <w:sz w:val="22"/>
          <w:szCs w:val="22"/>
        </w:rPr>
        <w:instrText xml:space="preserve"> SEQ Graphique \* ARABIC </w:instrText>
      </w:r>
      <w:r w:rsidR="00361752" w:rsidRPr="00E62C13">
        <w:rPr>
          <w:color w:val="auto"/>
          <w:sz w:val="22"/>
          <w:szCs w:val="22"/>
        </w:rPr>
        <w:fldChar w:fldCharType="separate"/>
      </w:r>
      <w:r w:rsidR="00535F09">
        <w:rPr>
          <w:noProof/>
          <w:color w:val="auto"/>
          <w:sz w:val="22"/>
          <w:szCs w:val="22"/>
        </w:rPr>
        <w:t>7</w:t>
      </w:r>
      <w:r w:rsidR="00361752" w:rsidRPr="00E62C13">
        <w:rPr>
          <w:color w:val="auto"/>
          <w:sz w:val="22"/>
          <w:szCs w:val="22"/>
        </w:rPr>
        <w:fldChar w:fldCharType="end"/>
      </w:r>
      <w:r w:rsidRPr="00E62C13">
        <w:rPr>
          <w:color w:val="auto"/>
          <w:sz w:val="22"/>
          <w:szCs w:val="22"/>
        </w:rPr>
        <w:t>: Contribution des secteurs d’activité à l’économie</w:t>
      </w:r>
      <w:bookmarkEnd w:id="52"/>
    </w:p>
    <w:p w:rsidR="009D4A80" w:rsidRDefault="00BF5279">
      <w:r w:rsidRPr="00BF5279">
        <w:rPr>
          <w:noProof/>
        </w:rPr>
        <w:drawing>
          <wp:inline distT="0" distB="0" distL="0" distR="0">
            <wp:extent cx="5229226" cy="2905123"/>
            <wp:effectExtent l="19050" t="0" r="28574" b="0"/>
            <wp:docPr id="21"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D4A80" w:rsidRDefault="009D4A80"/>
    <w:p w:rsidR="00100F8C" w:rsidRDefault="00100F8C">
      <w:pPr>
        <w:sectPr w:rsidR="00100F8C" w:rsidSect="00100F8C">
          <w:type w:val="continuous"/>
          <w:pgSz w:w="11906" w:h="16838"/>
          <w:pgMar w:top="1417" w:right="1417" w:bottom="1417" w:left="1417" w:header="708" w:footer="708" w:gutter="0"/>
          <w:cols w:space="708"/>
          <w:docGrid w:linePitch="360"/>
        </w:sectPr>
      </w:pPr>
    </w:p>
    <w:p w:rsidR="00356F0B" w:rsidRDefault="009D4A80">
      <w:r>
        <w:lastRenderedPageBreak/>
        <w:t>Le taux de salarisation</w:t>
      </w:r>
      <w:r w:rsidR="00D8157F">
        <w:t>,</w:t>
      </w:r>
      <w:r>
        <w:t xml:space="preserve"> qui représente la proportion de la population </w:t>
      </w:r>
      <w:r w:rsidR="00134E01">
        <w:t xml:space="preserve">active </w:t>
      </w:r>
      <w:r>
        <w:t>occupé</w:t>
      </w:r>
      <w:r w:rsidR="00134E01">
        <w:t>e</w:t>
      </w:r>
      <w:r w:rsidR="00D8157F">
        <w:t xml:space="preserve"> qui reçoit un sala</w:t>
      </w:r>
      <w:r w:rsidR="00BF5279">
        <w:t>ire, au Bénin est très faible (7</w:t>
      </w:r>
      <w:r w:rsidR="00D8157F">
        <w:t>,</w:t>
      </w:r>
      <w:r w:rsidR="00BF5279">
        <w:t>4</w:t>
      </w:r>
      <w:r w:rsidR="00D8157F">
        <w:t>%).</w:t>
      </w:r>
      <w:r w:rsidR="00356F0B">
        <w:t xml:space="preserve"> Le taux de salarisation est plus élevé chez les hommes (1</w:t>
      </w:r>
      <w:r w:rsidR="00BF5279">
        <w:t>1</w:t>
      </w:r>
      <w:r w:rsidR="00356F0B">
        <w:t xml:space="preserve">,5% des actifs occupés sont salariés) contre </w:t>
      </w:r>
      <w:r w:rsidR="00BF5279">
        <w:t>3,7</w:t>
      </w:r>
      <w:r w:rsidR="00356F0B">
        <w:t>% chez les femmes. Selon le niveau d’instruction, on note que 78,1% des actifs occupés ayant le niveau supérieur sont salariés contre 2,</w:t>
      </w:r>
      <w:r w:rsidR="00BF5279">
        <w:t>0</w:t>
      </w:r>
      <w:r w:rsidR="00356F0B">
        <w:t xml:space="preserve">% pour ceux qui n’ont aucun niveau d’instruction et </w:t>
      </w:r>
      <w:r w:rsidR="00BF5279">
        <w:t>7,9</w:t>
      </w:r>
      <w:r w:rsidR="00356F0B">
        <w:t>% pour ceux qui ont le niveau primaire.</w:t>
      </w:r>
      <w:r w:rsidR="00DC3BC8">
        <w:t xml:space="preserve"> Selon les branches d’activité, le taux de salarisation est très faible dans la branche « Agriculture, élevage et pêche » (1,2%) et « Commerce et restauration » (3,</w:t>
      </w:r>
      <w:r w:rsidR="00BF5279">
        <w:t>3</w:t>
      </w:r>
      <w:r w:rsidR="00DC3BC8">
        <w:t>%) par contre il est élevé au niveau de la branche « Banques et assurances » (7</w:t>
      </w:r>
      <w:r w:rsidR="00BF5279">
        <w:t>3</w:t>
      </w:r>
      <w:r w:rsidR="00DC3BC8">
        <w:t>,4%), « Eau, électricité et gaz » (3</w:t>
      </w:r>
      <w:r w:rsidR="00BF5279">
        <w:t>0,</w:t>
      </w:r>
      <w:r w:rsidR="00DC3BC8">
        <w:t>1%) et « Tra</w:t>
      </w:r>
      <w:r w:rsidR="00BF5279">
        <w:t>nsports et communication » (25,0</w:t>
      </w:r>
      <w:r w:rsidR="00DC3BC8">
        <w:t>%).</w:t>
      </w:r>
    </w:p>
    <w:p w:rsidR="00356065" w:rsidRDefault="00356065"/>
    <w:p w:rsidR="00356065" w:rsidRPr="000B0B9C" w:rsidRDefault="00356065">
      <w:pPr>
        <w:rPr>
          <w:b/>
          <w:color w:val="17365D" w:themeColor="text2" w:themeShade="BF"/>
          <w:sz w:val="28"/>
          <w:szCs w:val="28"/>
        </w:rPr>
      </w:pPr>
      <w:r w:rsidRPr="000B0B9C">
        <w:rPr>
          <w:b/>
          <w:color w:val="17365D" w:themeColor="text2" w:themeShade="BF"/>
          <w:sz w:val="28"/>
          <w:szCs w:val="28"/>
        </w:rPr>
        <w:t>Enfin, le chômage au Bénin est plus une réalité urbaine que rurale</w:t>
      </w:r>
      <w:r w:rsidR="00BB533C" w:rsidRPr="000B0B9C">
        <w:rPr>
          <w:b/>
          <w:color w:val="17365D" w:themeColor="text2" w:themeShade="BF"/>
          <w:sz w:val="28"/>
          <w:szCs w:val="28"/>
        </w:rPr>
        <w:t>, plus marquée à Cotonou la capitale économique et touche un peu plus les femmes que les hommes</w:t>
      </w:r>
      <w:r w:rsidR="00134E01">
        <w:rPr>
          <w:b/>
          <w:color w:val="17365D" w:themeColor="text2" w:themeShade="BF"/>
          <w:sz w:val="28"/>
          <w:szCs w:val="28"/>
        </w:rPr>
        <w:t>.</w:t>
      </w:r>
    </w:p>
    <w:p w:rsidR="00356065" w:rsidRDefault="00356065"/>
    <w:p w:rsidR="00074D94" w:rsidRDefault="00356F0B">
      <w:r>
        <w:t xml:space="preserve">Le taux de chômage au niveau national est </w:t>
      </w:r>
      <w:r w:rsidR="007F7598">
        <w:t>très faible</w:t>
      </w:r>
      <w:r>
        <w:t>. Il est de l’ordre de</w:t>
      </w:r>
      <w:r w:rsidR="00BF5279">
        <w:t xml:space="preserve"> 0,9</w:t>
      </w:r>
      <w:r w:rsidR="007F7598">
        <w:t>%.</w:t>
      </w:r>
      <w:r w:rsidR="00074D94">
        <w:t xml:space="preserve"> Après avoir connu une baisse remarquable entre 2006 et 2007 (2,1% en 2006 contre 0,7% en 2007), le taux de chômage a légèrement </w:t>
      </w:r>
      <w:r w:rsidR="000E4F36">
        <w:t>augmenté entre 2007 et 2010 pour se situ</w:t>
      </w:r>
      <w:r w:rsidR="00BF5279">
        <w:t>er à 0,9</w:t>
      </w:r>
      <w:r w:rsidR="000E4F36">
        <w:t xml:space="preserve">% en 2010. Selon le milieu de résidence, le taux de chômage a baissé tant en milieu urbain (1,6% en 2010 contre 4,9% en 2006) qu’en milieu rural (0,5% en 2010 contre 0,8% en 2006). </w:t>
      </w:r>
      <w:r w:rsidR="007F7598">
        <w:t xml:space="preserve"> </w:t>
      </w:r>
    </w:p>
    <w:p w:rsidR="0086336F" w:rsidRDefault="007F7598">
      <w:r>
        <w:lastRenderedPageBreak/>
        <w:t>La faiblesse de ce taux cache d’important</w:t>
      </w:r>
      <w:r w:rsidR="00A068D1">
        <w:t>es disparités selon le milieu de résidence et le sexe. Le chômage est un fait typiquement urbain (dans l’ensemble du milieu urbain, il est de 1,6% contre 0,5% en milieu rural).</w:t>
      </w:r>
      <w:r w:rsidR="0086336F">
        <w:t xml:space="preserve"> Les départements du Littoral (3</w:t>
      </w:r>
      <w:r w:rsidR="004E4687">
        <w:t>,0</w:t>
      </w:r>
      <w:r w:rsidR="0086336F">
        <w:t>%), de la Donga (1,</w:t>
      </w:r>
      <w:r w:rsidR="004E4687">
        <w:t>8</w:t>
      </w:r>
      <w:r w:rsidR="0086336F">
        <w:t>%)</w:t>
      </w:r>
      <w:r w:rsidR="004E4687">
        <w:t xml:space="preserve"> et</w:t>
      </w:r>
      <w:r w:rsidR="0086336F">
        <w:t xml:space="preserve"> de l’Ouémé (1,</w:t>
      </w:r>
      <w:r w:rsidR="004E4687">
        <w:t>5</w:t>
      </w:r>
      <w:r w:rsidR="0086336F">
        <w:t xml:space="preserve">%) affichent des taux de chômage supérieurs à la moyenne nationale. </w:t>
      </w:r>
    </w:p>
    <w:p w:rsidR="009B0555" w:rsidRDefault="0086336F">
      <w:r>
        <w:t>Suivant l’âge et le sexe, il faut noter que les femmes subissent plus le chômage</w:t>
      </w:r>
      <w:r w:rsidR="00DE0291">
        <w:t xml:space="preserve"> que les hommes et le groupe d’âge des 20-29 </w:t>
      </w:r>
      <w:r w:rsidR="00DE0291">
        <w:lastRenderedPageBreak/>
        <w:t>ans est le plus affecté par le chômage.</w:t>
      </w:r>
      <w:r w:rsidR="004405A9">
        <w:t xml:space="preserve"> La population âgée de 20-29 ans et vivant à Cotonou est plus affectée par le chômage. En effet, le taux de chômage est de 9,</w:t>
      </w:r>
      <w:r w:rsidR="004E4687">
        <w:t>2</w:t>
      </w:r>
      <w:r w:rsidR="004405A9">
        <w:t>% pour le groupe d’âge 20-24 ans et 5,3% pour le groupe d’âge 25-29 ans à Cotonou contre 3,</w:t>
      </w:r>
      <w:r w:rsidR="004E4687">
        <w:t>5</w:t>
      </w:r>
      <w:r w:rsidR="004405A9">
        <w:t xml:space="preserve">% respectivement </w:t>
      </w:r>
      <w:r w:rsidR="004E4687">
        <w:t>2,9</w:t>
      </w:r>
      <w:r w:rsidR="004405A9">
        <w:t>% dans les autres centres urbains en moyenne.</w:t>
      </w:r>
      <w:r w:rsidR="009E24B1">
        <w:t xml:space="preserve"> </w:t>
      </w:r>
      <w:r w:rsidR="004405A9">
        <w:t xml:space="preserve">Parmi les sans emploi à la recherche d’un emploi, </w:t>
      </w:r>
      <w:r w:rsidR="004E4687">
        <w:t>70,8</w:t>
      </w:r>
      <w:r w:rsidR="004405A9">
        <w:t xml:space="preserve">% sont </w:t>
      </w:r>
      <w:r w:rsidR="00DC3BC8">
        <w:t>à la recher</w:t>
      </w:r>
      <w:r w:rsidR="004E4687">
        <w:t>che de leur premier emploi et 62</w:t>
      </w:r>
      <w:r w:rsidR="00DC3BC8">
        <w:t>,</w:t>
      </w:r>
      <w:r w:rsidR="004E4687">
        <w:t>0</w:t>
      </w:r>
      <w:r w:rsidR="00DC3BC8">
        <w:t>% des sans emploi utilisent les relations personnelles (parents ou amis) pour rechercher un emploi.</w:t>
      </w:r>
      <w:r>
        <w:t xml:space="preserve"> </w:t>
      </w:r>
    </w:p>
    <w:p w:rsidR="00100F8C" w:rsidRDefault="00100F8C" w:rsidP="00476994">
      <w:pPr>
        <w:pStyle w:val="Lgende"/>
        <w:sectPr w:rsidR="00100F8C" w:rsidSect="00100F8C">
          <w:type w:val="continuous"/>
          <w:pgSz w:w="11906" w:h="16838"/>
          <w:pgMar w:top="1417" w:right="1417" w:bottom="1417" w:left="1417" w:header="708" w:footer="708" w:gutter="0"/>
          <w:cols w:num="2" w:space="708"/>
          <w:docGrid w:linePitch="360"/>
        </w:sectPr>
      </w:pPr>
    </w:p>
    <w:p w:rsidR="009E24B1" w:rsidRDefault="009E24B1" w:rsidP="00476994">
      <w:pPr>
        <w:pStyle w:val="Lgende"/>
        <w:rPr>
          <w:color w:val="auto"/>
          <w:sz w:val="22"/>
          <w:szCs w:val="22"/>
        </w:rPr>
      </w:pPr>
    </w:p>
    <w:p w:rsidR="009B0555" w:rsidRPr="00E62C13" w:rsidRDefault="00476994" w:rsidP="00476994">
      <w:pPr>
        <w:pStyle w:val="Lgende"/>
        <w:rPr>
          <w:color w:val="auto"/>
          <w:sz w:val="22"/>
          <w:szCs w:val="22"/>
        </w:rPr>
      </w:pPr>
      <w:bookmarkStart w:id="53" w:name="_Toc290329106"/>
      <w:r w:rsidRPr="00E62C13">
        <w:rPr>
          <w:color w:val="auto"/>
          <w:sz w:val="22"/>
          <w:szCs w:val="22"/>
        </w:rPr>
        <w:t xml:space="preserve">Graphique </w:t>
      </w:r>
      <w:r w:rsidR="00361752" w:rsidRPr="00E62C13">
        <w:rPr>
          <w:color w:val="auto"/>
          <w:sz w:val="22"/>
          <w:szCs w:val="22"/>
        </w:rPr>
        <w:fldChar w:fldCharType="begin"/>
      </w:r>
      <w:r w:rsidR="00953885" w:rsidRPr="00E62C13">
        <w:rPr>
          <w:color w:val="auto"/>
          <w:sz w:val="22"/>
          <w:szCs w:val="22"/>
        </w:rPr>
        <w:instrText xml:space="preserve"> SEQ Graphique \* ARABIC </w:instrText>
      </w:r>
      <w:r w:rsidR="00361752" w:rsidRPr="00E62C13">
        <w:rPr>
          <w:color w:val="auto"/>
          <w:sz w:val="22"/>
          <w:szCs w:val="22"/>
        </w:rPr>
        <w:fldChar w:fldCharType="separate"/>
      </w:r>
      <w:r w:rsidR="00535F09">
        <w:rPr>
          <w:noProof/>
          <w:color w:val="auto"/>
          <w:sz w:val="22"/>
          <w:szCs w:val="22"/>
        </w:rPr>
        <w:t>8</w:t>
      </w:r>
      <w:r w:rsidR="00361752" w:rsidRPr="00E62C13">
        <w:rPr>
          <w:color w:val="auto"/>
          <w:sz w:val="22"/>
          <w:szCs w:val="22"/>
        </w:rPr>
        <w:fldChar w:fldCharType="end"/>
      </w:r>
      <w:r w:rsidRPr="00E62C13">
        <w:rPr>
          <w:color w:val="auto"/>
          <w:sz w:val="22"/>
          <w:szCs w:val="22"/>
        </w:rPr>
        <w:t>: Tau</w:t>
      </w:r>
      <w:r w:rsidR="00D55D2E" w:rsidRPr="00E62C13">
        <w:rPr>
          <w:color w:val="auto"/>
          <w:sz w:val="22"/>
          <w:szCs w:val="22"/>
        </w:rPr>
        <w:t xml:space="preserve">x de chômage selon le sexe, le </w:t>
      </w:r>
      <w:r w:rsidRPr="00E62C13">
        <w:rPr>
          <w:color w:val="auto"/>
          <w:sz w:val="22"/>
          <w:szCs w:val="22"/>
        </w:rPr>
        <w:t>milieu de résidence et</w:t>
      </w:r>
      <w:r w:rsidR="00D55D2E" w:rsidRPr="00E62C13">
        <w:rPr>
          <w:color w:val="auto"/>
          <w:sz w:val="22"/>
          <w:szCs w:val="22"/>
        </w:rPr>
        <w:t xml:space="preserve"> le département</w:t>
      </w:r>
      <w:bookmarkEnd w:id="53"/>
      <w:r w:rsidRPr="00E62C13">
        <w:rPr>
          <w:color w:val="auto"/>
          <w:sz w:val="22"/>
          <w:szCs w:val="22"/>
        </w:rPr>
        <w:t xml:space="preserve"> </w:t>
      </w:r>
    </w:p>
    <w:p w:rsidR="00B34174" w:rsidRDefault="00361752">
      <w:r>
        <w:rPr>
          <w:noProof/>
        </w:rPr>
        <w:pict>
          <v:shape id="_x0000_s1028" type="#_x0000_t202" style="position:absolute;left:0;text-align:left;margin-left:-42.35pt;margin-top:1.65pt;width:553.5pt;height:223.5pt;z-index:251659264">
            <v:textbox style="mso-next-textbox:#_x0000_s1028">
              <w:txbxContent>
                <w:p w:rsidR="00DF13D1" w:rsidRDefault="00DF13D1">
                  <w:r w:rsidRPr="004E4687">
                    <w:rPr>
                      <w:noProof/>
                    </w:rPr>
                    <w:drawing>
                      <wp:inline distT="0" distB="0" distL="0" distR="0">
                        <wp:extent cx="3333750" cy="2714625"/>
                        <wp:effectExtent l="19050" t="0" r="19050" b="0"/>
                        <wp:docPr id="22"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130771">
                    <w:rPr>
                      <w:noProof/>
                    </w:rPr>
                    <w:drawing>
                      <wp:inline distT="0" distB="0" distL="0" distR="0">
                        <wp:extent cx="3333750" cy="2714625"/>
                        <wp:effectExtent l="19050" t="0" r="19050" b="0"/>
                        <wp:docPr id="23"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xbxContent>
            </v:textbox>
          </v:shape>
        </w:pict>
      </w:r>
      <w:r w:rsidR="00B34174">
        <w:br w:type="page"/>
      </w:r>
    </w:p>
    <w:p w:rsidR="00366957" w:rsidRDefault="00366957" w:rsidP="00B34174">
      <w:pPr>
        <w:rPr>
          <w:b/>
        </w:rPr>
      </w:pPr>
    </w:p>
    <w:p w:rsidR="00212B37" w:rsidRDefault="00361752">
      <w:pPr>
        <w:pStyle w:val="Titre1"/>
      </w:pPr>
      <w:r w:rsidRPr="00361752">
        <w:rPr>
          <w:b w:val="0"/>
          <w:noProof/>
        </w:rPr>
        <w:pict>
          <v:shape id="_x0000_s1039" type="#_x0000_t32" style="position:absolute;left:0;text-align:left;margin-left:1.15pt;margin-top:2.95pt;width:452.25pt;height:0;z-index:251666432" o:connectortype="straight"/>
        </w:pict>
      </w:r>
      <w:r>
        <w:rPr>
          <w:noProof/>
        </w:rPr>
        <w:pict>
          <v:shape id="_x0000_s1040" type="#_x0000_t32" style="position:absolute;left:0;text-align:left;margin-left:1.15pt;margin-top:32.95pt;width:452.25pt;height:0;z-index:251667456" o:connectortype="straight"/>
        </w:pict>
      </w:r>
      <w:bookmarkStart w:id="54" w:name="_Toc290329154"/>
      <w:r w:rsidR="00B34174" w:rsidRPr="00511F99">
        <w:t>Consommation des ménages</w:t>
      </w:r>
      <w:bookmarkEnd w:id="54"/>
    </w:p>
    <w:p w:rsidR="00366957" w:rsidRDefault="00366957" w:rsidP="00B34174">
      <w:pPr>
        <w:rPr>
          <w:b/>
        </w:rPr>
      </w:pPr>
    </w:p>
    <w:p w:rsidR="00100F8C" w:rsidRDefault="00100F8C" w:rsidP="00B34174">
      <w:pPr>
        <w:rPr>
          <w:b/>
        </w:rPr>
        <w:sectPr w:rsidR="00100F8C" w:rsidSect="00100F8C">
          <w:type w:val="continuous"/>
          <w:pgSz w:w="11906" w:h="16838"/>
          <w:pgMar w:top="1417" w:right="1417" w:bottom="1417" w:left="1417" w:header="708" w:footer="708" w:gutter="0"/>
          <w:cols w:space="708"/>
          <w:docGrid w:linePitch="360"/>
        </w:sectPr>
      </w:pPr>
    </w:p>
    <w:p w:rsidR="00BB533C" w:rsidRPr="00525AC8" w:rsidRDefault="00BB533C" w:rsidP="00B34174">
      <w:pPr>
        <w:rPr>
          <w:b/>
          <w:color w:val="17365D" w:themeColor="text2" w:themeShade="BF"/>
          <w:sz w:val="28"/>
          <w:szCs w:val="28"/>
        </w:rPr>
      </w:pPr>
      <w:r w:rsidRPr="00525AC8">
        <w:rPr>
          <w:b/>
          <w:color w:val="17365D" w:themeColor="text2" w:themeShade="BF"/>
          <w:sz w:val="28"/>
          <w:szCs w:val="28"/>
        </w:rPr>
        <w:lastRenderedPageBreak/>
        <w:t>Une dépense de consommation annuelle par tête de 220 444 FCFA, plus élevée dans les ménages dirigés par les femmes</w:t>
      </w:r>
      <w:r w:rsidR="00B268A0">
        <w:rPr>
          <w:b/>
          <w:color w:val="17365D" w:themeColor="text2" w:themeShade="BF"/>
          <w:sz w:val="28"/>
          <w:szCs w:val="28"/>
        </w:rPr>
        <w:t xml:space="preserve"> ..</w:t>
      </w:r>
      <w:r w:rsidR="000E4F36">
        <w:rPr>
          <w:b/>
          <w:color w:val="17365D" w:themeColor="text2" w:themeShade="BF"/>
          <w:sz w:val="28"/>
          <w:szCs w:val="28"/>
        </w:rPr>
        <w:t>.</w:t>
      </w:r>
    </w:p>
    <w:p w:rsidR="00BB533C" w:rsidRDefault="00BB533C" w:rsidP="00B34174"/>
    <w:p w:rsidR="000502FB" w:rsidRDefault="00023F60" w:rsidP="00B34174">
      <w:r>
        <w:t>En moyenne au Bénin en 2009, un ménage dépense 1 054 061 FCFA par an soit 87 838 FCFA par mois.</w:t>
      </w:r>
      <w:r w:rsidR="000502FB">
        <w:t xml:space="preserve"> Les dépenses moyennes annuelles par tête au Bénin est passée de 213 372 en 2006 à 234 074 en 2007 avant de connaître une légère baisse en 20</w:t>
      </w:r>
      <w:r w:rsidR="00B268A0">
        <w:t>09</w:t>
      </w:r>
      <w:r w:rsidR="000502FB">
        <w:t xml:space="preserve"> (220 444).</w:t>
      </w:r>
    </w:p>
    <w:p w:rsidR="009B1DD3" w:rsidRDefault="000502FB" w:rsidP="00B34174">
      <w:r>
        <w:t>Les dépenses des ménages</w:t>
      </w:r>
      <w:r w:rsidR="00023F60">
        <w:t xml:space="preserve"> varie</w:t>
      </w:r>
      <w:r>
        <w:t>nt</w:t>
      </w:r>
      <w:r w:rsidR="00023F60">
        <w:t xml:space="preserve"> selon le sexe du chef de ménage. En effet, les ménages dirigés par </w:t>
      </w:r>
      <w:r>
        <w:t xml:space="preserve">les </w:t>
      </w:r>
      <w:r w:rsidR="00023F60">
        <w:t>hommes dépense</w:t>
      </w:r>
      <w:r>
        <w:t>nt</w:t>
      </w:r>
      <w:r w:rsidR="00023F60">
        <w:t xml:space="preserve"> en moyenne par an 1 103 728 FCFA contre 889 153 FCFA</w:t>
      </w:r>
      <w:r>
        <w:t xml:space="preserve"> dans les ménages dirigés par les femmes</w:t>
      </w:r>
      <w:r w:rsidR="00023F60">
        <w:t>. En rapportant la consommation</w:t>
      </w:r>
      <w:r>
        <w:t xml:space="preserve"> totale du ménage</w:t>
      </w:r>
      <w:r w:rsidR="00023F60">
        <w:t xml:space="preserve"> à la taille du ménage (exprimée en nombre de personnes), il s’en déduit une consommation annuelle moyenne par tête de 220 444 FCFA au Bénin. La consommation par tête passe de 212</w:t>
      </w:r>
      <w:r w:rsidR="009B1DD3">
        <w:t> </w:t>
      </w:r>
      <w:r w:rsidR="00023F60">
        <w:t>395</w:t>
      </w:r>
      <w:r w:rsidR="009B1DD3">
        <w:t xml:space="preserve"> FCFA</w:t>
      </w:r>
      <w:r w:rsidR="00023F60">
        <w:t xml:space="preserve"> pour les ménages dirigés par </w:t>
      </w:r>
      <w:r w:rsidR="009B1DD3">
        <w:t>des hommes à 261 239 FCFA pour les ménages dirigés par des femmes.</w:t>
      </w:r>
    </w:p>
    <w:p w:rsidR="00BA2F9B" w:rsidRDefault="009B1DD3" w:rsidP="00B34174">
      <w:r>
        <w:lastRenderedPageBreak/>
        <w:t xml:space="preserve">Les dépenses de consommation des ménages dont le chef de ménage a le niveau d’instruction supérieur sont 2,9 fois plus élevées que celles des ménages dont le chef de ménage n’a aucun niveau d’instruction. Les dépenses de consommation sont plus élevées dans le milieu urbain (1 376 824 FCFA) que dans le milieu rural (842 878 FCFA). Par ailleurs, la part du cinquième le plus pauvre dans la consommation totale est de 6,8% dans le milieu rural et de 5,1% dans le milieu urbain. Ce qui dénote d’une inégalité plus prononcée en milieu urbain qu’en milieu rural. </w:t>
      </w:r>
      <w:r w:rsidR="00BA2F9B">
        <w:t>On remarque que les dépenses de consommation annuelle moyenne par tête sont plus importantes dans les départements du Littoral (522 758 FCFA), de l’Ouémé (293 170 FCFA) et de l’Atlantique (252 510 FCFA) tandis que les départements du Couffo (123 563 FCFA) et de l’Atacora (156 971 FCFA) affichent les niveaux les plus bas. Les inégalités de dépenses de consommation</w:t>
      </w:r>
      <w:r w:rsidR="00B268A0">
        <w:t>, mesurée par l’indice de Gini,</w:t>
      </w:r>
      <w:r w:rsidR="00BA2F9B">
        <w:t xml:space="preserve"> sont plus prononcées dans le Littoral et l’Atlantique.</w:t>
      </w:r>
    </w:p>
    <w:p w:rsidR="00100F8C" w:rsidRDefault="00100F8C" w:rsidP="00B34174">
      <w:pPr>
        <w:sectPr w:rsidR="00100F8C" w:rsidSect="00100F8C">
          <w:type w:val="continuous"/>
          <w:pgSz w:w="11906" w:h="16838"/>
          <w:pgMar w:top="1417" w:right="1417" w:bottom="1417" w:left="1417" w:header="708" w:footer="708" w:gutter="0"/>
          <w:cols w:num="2" w:space="708"/>
          <w:docGrid w:linePitch="360"/>
        </w:sectPr>
      </w:pPr>
    </w:p>
    <w:p w:rsidR="00A2683E" w:rsidRDefault="00BA2F9B" w:rsidP="00B34174">
      <w:r>
        <w:lastRenderedPageBreak/>
        <w:t xml:space="preserve"> </w:t>
      </w:r>
    </w:p>
    <w:p w:rsidR="00476994" w:rsidRDefault="00476994" w:rsidP="00B34174"/>
    <w:p w:rsidR="00476994" w:rsidRPr="008618EB" w:rsidRDefault="00D55D2E" w:rsidP="00D55D2E">
      <w:pPr>
        <w:pStyle w:val="Lgende"/>
        <w:rPr>
          <w:color w:val="auto"/>
          <w:sz w:val="22"/>
          <w:szCs w:val="22"/>
        </w:rPr>
      </w:pPr>
      <w:bookmarkStart w:id="55" w:name="_Toc290329088"/>
      <w:r w:rsidRPr="008618EB">
        <w:rPr>
          <w:color w:val="auto"/>
          <w:sz w:val="22"/>
          <w:szCs w:val="22"/>
        </w:rPr>
        <w:lastRenderedPageBreak/>
        <w:t xml:space="preserve">Tableau </w:t>
      </w:r>
      <w:r w:rsidR="00361752" w:rsidRPr="008618EB">
        <w:rPr>
          <w:color w:val="auto"/>
          <w:sz w:val="22"/>
          <w:szCs w:val="22"/>
        </w:rPr>
        <w:fldChar w:fldCharType="begin"/>
      </w:r>
      <w:r w:rsidR="00953885" w:rsidRPr="008618EB">
        <w:rPr>
          <w:color w:val="auto"/>
          <w:sz w:val="22"/>
          <w:szCs w:val="22"/>
        </w:rPr>
        <w:instrText xml:space="preserve"> SEQ Tableau \* ARABIC </w:instrText>
      </w:r>
      <w:r w:rsidR="00361752" w:rsidRPr="008618EB">
        <w:rPr>
          <w:color w:val="auto"/>
          <w:sz w:val="22"/>
          <w:szCs w:val="22"/>
        </w:rPr>
        <w:fldChar w:fldCharType="separate"/>
      </w:r>
      <w:r w:rsidR="00535F09">
        <w:rPr>
          <w:noProof/>
          <w:color w:val="auto"/>
          <w:sz w:val="22"/>
          <w:szCs w:val="22"/>
        </w:rPr>
        <w:t>19</w:t>
      </w:r>
      <w:r w:rsidR="00361752" w:rsidRPr="008618EB">
        <w:rPr>
          <w:color w:val="auto"/>
          <w:sz w:val="22"/>
          <w:szCs w:val="22"/>
        </w:rPr>
        <w:fldChar w:fldCharType="end"/>
      </w:r>
      <w:r w:rsidRPr="008618EB">
        <w:rPr>
          <w:color w:val="auto"/>
          <w:sz w:val="22"/>
          <w:szCs w:val="22"/>
        </w:rPr>
        <w:t>: Dépenses de consommation et par</w:t>
      </w:r>
      <w:r w:rsidR="00B268A0">
        <w:rPr>
          <w:color w:val="auto"/>
          <w:sz w:val="22"/>
          <w:szCs w:val="22"/>
        </w:rPr>
        <w:t>t</w:t>
      </w:r>
      <w:r w:rsidRPr="008618EB">
        <w:rPr>
          <w:color w:val="auto"/>
          <w:sz w:val="22"/>
          <w:szCs w:val="22"/>
        </w:rPr>
        <w:t xml:space="preserve"> du quintile le plus pauvre selon les caractéristiques sociodémographiques</w:t>
      </w:r>
      <w:bookmarkEnd w:id="55"/>
    </w:p>
    <w:tbl>
      <w:tblPr>
        <w:tblW w:w="8280" w:type="dxa"/>
        <w:tblInd w:w="55" w:type="dxa"/>
        <w:tblCellMar>
          <w:left w:w="70" w:type="dxa"/>
          <w:right w:w="70" w:type="dxa"/>
        </w:tblCellMar>
        <w:tblLook w:val="04A0"/>
      </w:tblPr>
      <w:tblGrid>
        <w:gridCol w:w="2340"/>
        <w:gridCol w:w="1280"/>
        <w:gridCol w:w="1500"/>
        <w:gridCol w:w="1840"/>
        <w:gridCol w:w="1320"/>
      </w:tblGrid>
      <w:tr w:rsidR="008961BF" w:rsidRPr="00292AE3" w:rsidTr="00A2683E">
        <w:trPr>
          <w:trHeight w:val="570"/>
        </w:trPr>
        <w:tc>
          <w:tcPr>
            <w:tcW w:w="2340" w:type="dxa"/>
            <w:tcBorders>
              <w:top w:val="single" w:sz="4" w:space="0" w:color="auto"/>
              <w:left w:val="nil"/>
              <w:bottom w:val="single" w:sz="4" w:space="0" w:color="auto"/>
              <w:right w:val="nil"/>
            </w:tcBorders>
            <w:shd w:val="clear" w:color="auto" w:fill="auto"/>
            <w:noWrap/>
            <w:hideMark/>
          </w:tcPr>
          <w:p w:rsidR="008961BF" w:rsidRPr="00292AE3" w:rsidRDefault="00A2683E" w:rsidP="00A2683E">
            <w:pPr>
              <w:spacing w:line="240" w:lineRule="auto"/>
              <w:jc w:val="center"/>
              <w:rPr>
                <w:color w:val="000000"/>
                <w:sz w:val="18"/>
                <w:szCs w:val="18"/>
              </w:rPr>
            </w:pPr>
            <w:r w:rsidRPr="00292AE3">
              <w:rPr>
                <w:color w:val="000000"/>
                <w:sz w:val="18"/>
                <w:szCs w:val="18"/>
              </w:rPr>
              <w:t>Caractéristiques sociodémographiques</w:t>
            </w:r>
          </w:p>
        </w:tc>
        <w:tc>
          <w:tcPr>
            <w:tcW w:w="1280" w:type="dxa"/>
            <w:tcBorders>
              <w:top w:val="single" w:sz="4" w:space="0" w:color="auto"/>
              <w:left w:val="nil"/>
              <w:bottom w:val="single" w:sz="4" w:space="0" w:color="auto"/>
              <w:right w:val="nil"/>
            </w:tcBorders>
            <w:shd w:val="clear" w:color="auto" w:fill="auto"/>
            <w:hideMark/>
          </w:tcPr>
          <w:p w:rsidR="008961BF" w:rsidRPr="00292AE3" w:rsidRDefault="008961BF" w:rsidP="008961BF">
            <w:pPr>
              <w:spacing w:line="240" w:lineRule="auto"/>
              <w:jc w:val="right"/>
              <w:rPr>
                <w:color w:val="000000"/>
                <w:sz w:val="18"/>
                <w:szCs w:val="18"/>
              </w:rPr>
            </w:pPr>
            <w:r w:rsidRPr="00292AE3">
              <w:rPr>
                <w:color w:val="000000"/>
                <w:sz w:val="18"/>
                <w:szCs w:val="18"/>
              </w:rPr>
              <w:t>Dépenses moyennes</w:t>
            </w:r>
          </w:p>
        </w:tc>
        <w:tc>
          <w:tcPr>
            <w:tcW w:w="1500" w:type="dxa"/>
            <w:tcBorders>
              <w:top w:val="single" w:sz="4" w:space="0" w:color="auto"/>
              <w:left w:val="nil"/>
              <w:bottom w:val="single" w:sz="4" w:space="0" w:color="auto"/>
              <w:right w:val="nil"/>
            </w:tcBorders>
            <w:shd w:val="clear" w:color="auto" w:fill="auto"/>
            <w:hideMark/>
          </w:tcPr>
          <w:p w:rsidR="008961BF" w:rsidRPr="00292AE3" w:rsidRDefault="008961BF" w:rsidP="008961BF">
            <w:pPr>
              <w:spacing w:line="240" w:lineRule="auto"/>
              <w:jc w:val="right"/>
              <w:rPr>
                <w:color w:val="000000"/>
                <w:sz w:val="18"/>
                <w:szCs w:val="18"/>
              </w:rPr>
            </w:pPr>
            <w:r w:rsidRPr="00292AE3">
              <w:rPr>
                <w:color w:val="000000"/>
                <w:sz w:val="18"/>
                <w:szCs w:val="18"/>
              </w:rPr>
              <w:t>Dépenses moyennes par tête</w:t>
            </w:r>
          </w:p>
        </w:tc>
        <w:tc>
          <w:tcPr>
            <w:tcW w:w="1840" w:type="dxa"/>
            <w:tcBorders>
              <w:top w:val="single" w:sz="4" w:space="0" w:color="auto"/>
              <w:left w:val="nil"/>
              <w:bottom w:val="single" w:sz="4" w:space="0" w:color="auto"/>
              <w:right w:val="nil"/>
            </w:tcBorders>
            <w:shd w:val="clear" w:color="auto" w:fill="auto"/>
            <w:hideMark/>
          </w:tcPr>
          <w:p w:rsidR="008961BF" w:rsidRPr="00292AE3" w:rsidRDefault="008961BF" w:rsidP="00B268A0">
            <w:pPr>
              <w:spacing w:line="240" w:lineRule="auto"/>
              <w:jc w:val="right"/>
              <w:rPr>
                <w:color w:val="000000"/>
                <w:sz w:val="18"/>
                <w:szCs w:val="18"/>
              </w:rPr>
            </w:pPr>
            <w:r w:rsidRPr="00292AE3">
              <w:rPr>
                <w:color w:val="000000"/>
                <w:sz w:val="18"/>
                <w:szCs w:val="18"/>
              </w:rPr>
              <w:t xml:space="preserve">part du </w:t>
            </w:r>
            <w:r w:rsidR="00B268A0">
              <w:rPr>
                <w:color w:val="000000"/>
                <w:sz w:val="18"/>
                <w:szCs w:val="18"/>
              </w:rPr>
              <w:t>5</w:t>
            </w:r>
            <w:r w:rsidR="00592AF0" w:rsidRPr="00592AF0">
              <w:rPr>
                <w:color w:val="000000"/>
                <w:sz w:val="18"/>
                <w:szCs w:val="18"/>
                <w:vertAlign w:val="superscript"/>
              </w:rPr>
              <w:t>ème</w:t>
            </w:r>
            <w:r w:rsidR="00B268A0">
              <w:rPr>
                <w:color w:val="000000"/>
                <w:sz w:val="18"/>
                <w:szCs w:val="18"/>
              </w:rPr>
              <w:t xml:space="preserve"> </w:t>
            </w:r>
            <w:r w:rsidR="00B268A0" w:rsidRPr="00292AE3">
              <w:rPr>
                <w:color w:val="000000"/>
                <w:sz w:val="18"/>
                <w:szCs w:val="18"/>
              </w:rPr>
              <w:t xml:space="preserve"> </w:t>
            </w:r>
            <w:r w:rsidRPr="00292AE3">
              <w:rPr>
                <w:color w:val="000000"/>
                <w:sz w:val="18"/>
                <w:szCs w:val="18"/>
              </w:rPr>
              <w:t>le plus pauvre</w:t>
            </w:r>
          </w:p>
        </w:tc>
        <w:tc>
          <w:tcPr>
            <w:tcW w:w="1320" w:type="dxa"/>
            <w:tcBorders>
              <w:top w:val="single" w:sz="4" w:space="0" w:color="auto"/>
              <w:left w:val="nil"/>
              <w:bottom w:val="single" w:sz="4" w:space="0" w:color="auto"/>
              <w:right w:val="nil"/>
            </w:tcBorders>
            <w:shd w:val="clear" w:color="auto" w:fill="auto"/>
            <w:hideMark/>
          </w:tcPr>
          <w:p w:rsidR="008961BF" w:rsidRPr="00292AE3" w:rsidRDefault="008961BF" w:rsidP="008961BF">
            <w:pPr>
              <w:spacing w:line="240" w:lineRule="auto"/>
              <w:jc w:val="right"/>
              <w:rPr>
                <w:color w:val="000000"/>
                <w:sz w:val="18"/>
                <w:szCs w:val="18"/>
              </w:rPr>
            </w:pPr>
            <w:r w:rsidRPr="00292AE3">
              <w:rPr>
                <w:color w:val="000000"/>
                <w:sz w:val="18"/>
                <w:szCs w:val="18"/>
              </w:rPr>
              <w:t>Indice d'inégalité de Gini</w:t>
            </w:r>
          </w:p>
        </w:tc>
      </w:tr>
      <w:tr w:rsidR="008961BF" w:rsidRPr="00292AE3" w:rsidTr="008961BF">
        <w:trPr>
          <w:trHeight w:val="225"/>
        </w:trPr>
        <w:tc>
          <w:tcPr>
            <w:tcW w:w="2340" w:type="dxa"/>
            <w:tcBorders>
              <w:top w:val="nil"/>
              <w:left w:val="nil"/>
              <w:bottom w:val="nil"/>
              <w:right w:val="nil"/>
            </w:tcBorders>
            <w:shd w:val="clear" w:color="auto" w:fill="auto"/>
            <w:noWrap/>
            <w:vAlign w:val="bottom"/>
            <w:hideMark/>
          </w:tcPr>
          <w:p w:rsidR="008961BF" w:rsidRPr="00292AE3" w:rsidRDefault="008961BF" w:rsidP="008961BF">
            <w:pPr>
              <w:spacing w:line="240" w:lineRule="auto"/>
              <w:jc w:val="left"/>
              <w:rPr>
                <w:b/>
                <w:bCs/>
                <w:color w:val="000000"/>
                <w:sz w:val="18"/>
                <w:szCs w:val="18"/>
              </w:rPr>
            </w:pPr>
            <w:r w:rsidRPr="00292AE3">
              <w:rPr>
                <w:b/>
                <w:bCs/>
                <w:color w:val="000000"/>
                <w:sz w:val="18"/>
                <w:szCs w:val="18"/>
              </w:rPr>
              <w:t>Départements</w:t>
            </w:r>
          </w:p>
        </w:tc>
        <w:tc>
          <w:tcPr>
            <w:tcW w:w="1280" w:type="dxa"/>
            <w:tcBorders>
              <w:top w:val="nil"/>
              <w:left w:val="nil"/>
              <w:bottom w:val="nil"/>
              <w:right w:val="nil"/>
            </w:tcBorders>
            <w:shd w:val="clear" w:color="auto" w:fill="auto"/>
            <w:noWrap/>
            <w:vAlign w:val="bottom"/>
            <w:hideMark/>
          </w:tcPr>
          <w:p w:rsidR="008961BF" w:rsidRPr="00292AE3" w:rsidRDefault="008961BF" w:rsidP="00A2683E">
            <w:pPr>
              <w:spacing w:line="240" w:lineRule="auto"/>
              <w:jc w:val="right"/>
              <w:rPr>
                <w:color w:val="000000"/>
                <w:sz w:val="18"/>
                <w:szCs w:val="18"/>
              </w:rPr>
            </w:pPr>
          </w:p>
        </w:tc>
        <w:tc>
          <w:tcPr>
            <w:tcW w:w="1500" w:type="dxa"/>
            <w:tcBorders>
              <w:top w:val="nil"/>
              <w:left w:val="nil"/>
              <w:bottom w:val="nil"/>
              <w:right w:val="nil"/>
            </w:tcBorders>
            <w:shd w:val="clear" w:color="auto" w:fill="auto"/>
            <w:noWrap/>
            <w:vAlign w:val="bottom"/>
            <w:hideMark/>
          </w:tcPr>
          <w:p w:rsidR="008961BF" w:rsidRPr="00292AE3" w:rsidRDefault="008961BF" w:rsidP="00A2683E">
            <w:pPr>
              <w:spacing w:line="240" w:lineRule="auto"/>
              <w:jc w:val="right"/>
              <w:rPr>
                <w:color w:val="000000"/>
                <w:sz w:val="18"/>
                <w:szCs w:val="18"/>
              </w:rPr>
            </w:pPr>
          </w:p>
        </w:tc>
        <w:tc>
          <w:tcPr>
            <w:tcW w:w="1840" w:type="dxa"/>
            <w:tcBorders>
              <w:top w:val="nil"/>
              <w:left w:val="nil"/>
              <w:bottom w:val="nil"/>
              <w:right w:val="nil"/>
            </w:tcBorders>
            <w:shd w:val="clear" w:color="auto" w:fill="auto"/>
            <w:noWrap/>
            <w:vAlign w:val="bottom"/>
            <w:hideMark/>
          </w:tcPr>
          <w:p w:rsidR="008961BF" w:rsidRPr="00292AE3" w:rsidRDefault="008961BF" w:rsidP="008961BF">
            <w:pPr>
              <w:spacing w:line="240" w:lineRule="auto"/>
              <w:jc w:val="left"/>
              <w:rPr>
                <w:color w:val="000000"/>
                <w:sz w:val="18"/>
                <w:szCs w:val="18"/>
              </w:rPr>
            </w:pPr>
          </w:p>
        </w:tc>
        <w:tc>
          <w:tcPr>
            <w:tcW w:w="1320" w:type="dxa"/>
            <w:tcBorders>
              <w:top w:val="nil"/>
              <w:left w:val="nil"/>
              <w:bottom w:val="nil"/>
              <w:right w:val="nil"/>
            </w:tcBorders>
            <w:shd w:val="clear" w:color="auto" w:fill="auto"/>
            <w:noWrap/>
            <w:vAlign w:val="bottom"/>
            <w:hideMark/>
          </w:tcPr>
          <w:p w:rsidR="008961BF" w:rsidRPr="00292AE3" w:rsidRDefault="008961BF" w:rsidP="008961BF">
            <w:pPr>
              <w:spacing w:line="240" w:lineRule="auto"/>
              <w:jc w:val="left"/>
              <w:rPr>
                <w:color w:val="000000"/>
                <w:sz w:val="18"/>
                <w:szCs w:val="18"/>
              </w:rPr>
            </w:pPr>
          </w:p>
        </w:tc>
      </w:tr>
      <w:tr w:rsidR="008961BF" w:rsidRPr="00292AE3" w:rsidTr="008961BF">
        <w:trPr>
          <w:trHeight w:val="225"/>
        </w:trPr>
        <w:tc>
          <w:tcPr>
            <w:tcW w:w="2340" w:type="dxa"/>
            <w:tcBorders>
              <w:top w:val="nil"/>
              <w:left w:val="nil"/>
              <w:bottom w:val="nil"/>
              <w:right w:val="nil"/>
            </w:tcBorders>
            <w:shd w:val="clear" w:color="auto" w:fill="auto"/>
            <w:hideMark/>
          </w:tcPr>
          <w:p w:rsidR="008961BF" w:rsidRPr="00292AE3" w:rsidRDefault="008961BF" w:rsidP="00292AE3">
            <w:pPr>
              <w:spacing w:line="240" w:lineRule="auto"/>
              <w:ind w:firstLineChars="100" w:firstLine="180"/>
              <w:jc w:val="left"/>
              <w:rPr>
                <w:color w:val="000000"/>
                <w:sz w:val="18"/>
                <w:szCs w:val="18"/>
              </w:rPr>
            </w:pPr>
            <w:r w:rsidRPr="00292AE3">
              <w:rPr>
                <w:color w:val="000000"/>
                <w:sz w:val="18"/>
                <w:szCs w:val="18"/>
              </w:rPr>
              <w:t>Alibori</w:t>
            </w:r>
          </w:p>
        </w:tc>
        <w:tc>
          <w:tcPr>
            <w:tcW w:w="1280" w:type="dxa"/>
            <w:tcBorders>
              <w:top w:val="nil"/>
              <w:left w:val="nil"/>
              <w:bottom w:val="nil"/>
              <w:right w:val="nil"/>
            </w:tcBorders>
            <w:shd w:val="clear" w:color="auto" w:fill="auto"/>
            <w:noWrap/>
            <w:hideMark/>
          </w:tcPr>
          <w:p w:rsidR="008961BF" w:rsidRPr="00292AE3" w:rsidRDefault="008961BF" w:rsidP="00A2683E">
            <w:pPr>
              <w:spacing w:line="240" w:lineRule="auto"/>
              <w:jc w:val="right"/>
              <w:rPr>
                <w:color w:val="000000"/>
                <w:sz w:val="18"/>
                <w:szCs w:val="18"/>
              </w:rPr>
            </w:pPr>
            <w:r w:rsidRPr="00292AE3">
              <w:rPr>
                <w:color w:val="000000"/>
                <w:sz w:val="18"/>
                <w:szCs w:val="18"/>
              </w:rPr>
              <w:t xml:space="preserve">         1 320 782 </w:t>
            </w:r>
          </w:p>
        </w:tc>
        <w:tc>
          <w:tcPr>
            <w:tcW w:w="1500" w:type="dxa"/>
            <w:tcBorders>
              <w:top w:val="nil"/>
              <w:left w:val="nil"/>
              <w:bottom w:val="nil"/>
              <w:right w:val="nil"/>
            </w:tcBorders>
            <w:shd w:val="clear" w:color="auto" w:fill="auto"/>
            <w:noWrap/>
            <w:hideMark/>
          </w:tcPr>
          <w:p w:rsidR="008961BF" w:rsidRPr="00292AE3" w:rsidRDefault="008961BF" w:rsidP="00A2683E">
            <w:pPr>
              <w:spacing w:line="240" w:lineRule="auto"/>
              <w:jc w:val="right"/>
              <w:rPr>
                <w:color w:val="000000"/>
                <w:sz w:val="18"/>
                <w:szCs w:val="18"/>
              </w:rPr>
            </w:pPr>
            <w:r w:rsidRPr="00292AE3">
              <w:rPr>
                <w:color w:val="000000"/>
                <w:sz w:val="18"/>
                <w:szCs w:val="18"/>
              </w:rPr>
              <w:t xml:space="preserve">                 199 829 </w:t>
            </w:r>
          </w:p>
        </w:tc>
        <w:tc>
          <w:tcPr>
            <w:tcW w:w="1840" w:type="dxa"/>
            <w:tcBorders>
              <w:top w:val="nil"/>
              <w:left w:val="nil"/>
              <w:bottom w:val="nil"/>
              <w:right w:val="nil"/>
            </w:tcBorders>
            <w:shd w:val="clear" w:color="auto" w:fill="auto"/>
            <w:noWrap/>
            <w:hideMark/>
          </w:tcPr>
          <w:p w:rsidR="008961BF" w:rsidRPr="00292AE3" w:rsidRDefault="008961BF" w:rsidP="008961BF">
            <w:pPr>
              <w:spacing w:line="240" w:lineRule="auto"/>
              <w:jc w:val="right"/>
              <w:rPr>
                <w:color w:val="000000"/>
                <w:sz w:val="18"/>
                <w:szCs w:val="18"/>
              </w:rPr>
            </w:pPr>
            <w:r w:rsidRPr="00292AE3">
              <w:rPr>
                <w:color w:val="000000"/>
                <w:sz w:val="18"/>
                <w:szCs w:val="18"/>
              </w:rPr>
              <w:t>6,9</w:t>
            </w:r>
          </w:p>
        </w:tc>
        <w:tc>
          <w:tcPr>
            <w:tcW w:w="1320" w:type="dxa"/>
            <w:tcBorders>
              <w:top w:val="nil"/>
              <w:left w:val="nil"/>
              <w:bottom w:val="nil"/>
              <w:right w:val="nil"/>
            </w:tcBorders>
            <w:shd w:val="clear" w:color="auto" w:fill="auto"/>
            <w:noWrap/>
            <w:vAlign w:val="bottom"/>
            <w:hideMark/>
          </w:tcPr>
          <w:p w:rsidR="008961BF" w:rsidRPr="00292AE3" w:rsidRDefault="008961BF" w:rsidP="008961BF">
            <w:pPr>
              <w:spacing w:line="240" w:lineRule="auto"/>
              <w:jc w:val="right"/>
              <w:rPr>
                <w:sz w:val="18"/>
                <w:szCs w:val="18"/>
              </w:rPr>
            </w:pPr>
            <w:r w:rsidRPr="00292AE3">
              <w:rPr>
                <w:sz w:val="18"/>
                <w:szCs w:val="18"/>
              </w:rPr>
              <w:t>0,3898</w:t>
            </w:r>
          </w:p>
        </w:tc>
      </w:tr>
      <w:tr w:rsidR="008961BF" w:rsidRPr="00292AE3" w:rsidTr="008961BF">
        <w:trPr>
          <w:trHeight w:val="225"/>
        </w:trPr>
        <w:tc>
          <w:tcPr>
            <w:tcW w:w="2340" w:type="dxa"/>
            <w:tcBorders>
              <w:top w:val="nil"/>
              <w:left w:val="nil"/>
              <w:bottom w:val="nil"/>
              <w:right w:val="nil"/>
            </w:tcBorders>
            <w:shd w:val="clear" w:color="auto" w:fill="auto"/>
            <w:hideMark/>
          </w:tcPr>
          <w:p w:rsidR="008961BF" w:rsidRPr="00292AE3" w:rsidRDefault="008961BF" w:rsidP="00292AE3">
            <w:pPr>
              <w:spacing w:line="240" w:lineRule="auto"/>
              <w:ind w:firstLineChars="100" w:firstLine="180"/>
              <w:jc w:val="left"/>
              <w:rPr>
                <w:color w:val="000000"/>
                <w:sz w:val="18"/>
                <w:szCs w:val="18"/>
              </w:rPr>
            </w:pPr>
            <w:r w:rsidRPr="00292AE3">
              <w:rPr>
                <w:color w:val="000000"/>
                <w:sz w:val="18"/>
                <w:szCs w:val="18"/>
              </w:rPr>
              <w:t>Atacora</w:t>
            </w:r>
          </w:p>
        </w:tc>
        <w:tc>
          <w:tcPr>
            <w:tcW w:w="1280" w:type="dxa"/>
            <w:tcBorders>
              <w:top w:val="nil"/>
              <w:left w:val="nil"/>
              <w:bottom w:val="nil"/>
              <w:right w:val="nil"/>
            </w:tcBorders>
            <w:shd w:val="clear" w:color="auto" w:fill="auto"/>
            <w:noWrap/>
            <w:hideMark/>
          </w:tcPr>
          <w:p w:rsidR="008961BF" w:rsidRPr="00292AE3" w:rsidRDefault="008961BF" w:rsidP="00A2683E">
            <w:pPr>
              <w:spacing w:line="240" w:lineRule="auto"/>
              <w:jc w:val="right"/>
              <w:rPr>
                <w:color w:val="000000"/>
                <w:sz w:val="18"/>
                <w:szCs w:val="18"/>
              </w:rPr>
            </w:pPr>
            <w:r w:rsidRPr="00292AE3">
              <w:rPr>
                <w:color w:val="000000"/>
                <w:sz w:val="18"/>
                <w:szCs w:val="18"/>
              </w:rPr>
              <w:t xml:space="preserve">            864 737 </w:t>
            </w:r>
          </w:p>
        </w:tc>
        <w:tc>
          <w:tcPr>
            <w:tcW w:w="1500" w:type="dxa"/>
            <w:tcBorders>
              <w:top w:val="nil"/>
              <w:left w:val="nil"/>
              <w:bottom w:val="nil"/>
              <w:right w:val="nil"/>
            </w:tcBorders>
            <w:shd w:val="clear" w:color="auto" w:fill="auto"/>
            <w:noWrap/>
            <w:hideMark/>
          </w:tcPr>
          <w:p w:rsidR="008961BF" w:rsidRPr="00292AE3" w:rsidRDefault="008961BF" w:rsidP="00A2683E">
            <w:pPr>
              <w:spacing w:line="240" w:lineRule="auto"/>
              <w:jc w:val="right"/>
              <w:rPr>
                <w:color w:val="000000"/>
                <w:sz w:val="18"/>
                <w:szCs w:val="18"/>
              </w:rPr>
            </w:pPr>
            <w:r w:rsidRPr="00292AE3">
              <w:rPr>
                <w:color w:val="000000"/>
                <w:sz w:val="18"/>
                <w:szCs w:val="18"/>
              </w:rPr>
              <w:t xml:space="preserve">                 156 971 </w:t>
            </w:r>
          </w:p>
        </w:tc>
        <w:tc>
          <w:tcPr>
            <w:tcW w:w="1840" w:type="dxa"/>
            <w:tcBorders>
              <w:top w:val="nil"/>
              <w:left w:val="nil"/>
              <w:bottom w:val="nil"/>
              <w:right w:val="nil"/>
            </w:tcBorders>
            <w:shd w:val="clear" w:color="auto" w:fill="auto"/>
            <w:noWrap/>
            <w:hideMark/>
          </w:tcPr>
          <w:p w:rsidR="008961BF" w:rsidRPr="00292AE3" w:rsidRDefault="008961BF" w:rsidP="008961BF">
            <w:pPr>
              <w:spacing w:line="240" w:lineRule="auto"/>
              <w:jc w:val="right"/>
              <w:rPr>
                <w:color w:val="000000"/>
                <w:sz w:val="18"/>
                <w:szCs w:val="18"/>
              </w:rPr>
            </w:pPr>
            <w:r w:rsidRPr="00292AE3">
              <w:rPr>
                <w:color w:val="000000"/>
                <w:sz w:val="18"/>
                <w:szCs w:val="18"/>
              </w:rPr>
              <w:t>7,2</w:t>
            </w:r>
          </w:p>
        </w:tc>
        <w:tc>
          <w:tcPr>
            <w:tcW w:w="1320" w:type="dxa"/>
            <w:tcBorders>
              <w:top w:val="nil"/>
              <w:left w:val="nil"/>
              <w:bottom w:val="nil"/>
              <w:right w:val="nil"/>
            </w:tcBorders>
            <w:shd w:val="clear" w:color="auto" w:fill="auto"/>
            <w:noWrap/>
            <w:vAlign w:val="bottom"/>
            <w:hideMark/>
          </w:tcPr>
          <w:p w:rsidR="008961BF" w:rsidRPr="00292AE3" w:rsidRDefault="008961BF" w:rsidP="008961BF">
            <w:pPr>
              <w:spacing w:line="240" w:lineRule="auto"/>
              <w:jc w:val="right"/>
              <w:rPr>
                <w:sz w:val="18"/>
                <w:szCs w:val="18"/>
              </w:rPr>
            </w:pPr>
            <w:r w:rsidRPr="00292AE3">
              <w:rPr>
                <w:sz w:val="18"/>
                <w:szCs w:val="18"/>
              </w:rPr>
              <w:t>0,4028</w:t>
            </w:r>
          </w:p>
        </w:tc>
      </w:tr>
      <w:tr w:rsidR="008961BF" w:rsidRPr="00292AE3" w:rsidTr="008961BF">
        <w:trPr>
          <w:trHeight w:val="225"/>
        </w:trPr>
        <w:tc>
          <w:tcPr>
            <w:tcW w:w="2340" w:type="dxa"/>
            <w:tcBorders>
              <w:top w:val="nil"/>
              <w:left w:val="nil"/>
              <w:bottom w:val="nil"/>
              <w:right w:val="nil"/>
            </w:tcBorders>
            <w:shd w:val="clear" w:color="auto" w:fill="auto"/>
            <w:hideMark/>
          </w:tcPr>
          <w:p w:rsidR="008961BF" w:rsidRPr="00292AE3" w:rsidRDefault="008961BF" w:rsidP="00292AE3">
            <w:pPr>
              <w:spacing w:line="240" w:lineRule="auto"/>
              <w:ind w:firstLineChars="100" w:firstLine="180"/>
              <w:jc w:val="left"/>
              <w:rPr>
                <w:color w:val="000000"/>
                <w:sz w:val="18"/>
                <w:szCs w:val="18"/>
              </w:rPr>
            </w:pPr>
            <w:r w:rsidRPr="00292AE3">
              <w:rPr>
                <w:color w:val="000000"/>
                <w:sz w:val="18"/>
                <w:szCs w:val="18"/>
              </w:rPr>
              <w:t>Atlantique</w:t>
            </w:r>
          </w:p>
        </w:tc>
        <w:tc>
          <w:tcPr>
            <w:tcW w:w="1280" w:type="dxa"/>
            <w:tcBorders>
              <w:top w:val="nil"/>
              <w:left w:val="nil"/>
              <w:bottom w:val="nil"/>
              <w:right w:val="nil"/>
            </w:tcBorders>
            <w:shd w:val="clear" w:color="auto" w:fill="auto"/>
            <w:noWrap/>
            <w:hideMark/>
          </w:tcPr>
          <w:p w:rsidR="008961BF" w:rsidRPr="00292AE3" w:rsidRDefault="008961BF" w:rsidP="00A2683E">
            <w:pPr>
              <w:spacing w:line="240" w:lineRule="auto"/>
              <w:jc w:val="right"/>
              <w:rPr>
                <w:color w:val="000000"/>
                <w:sz w:val="18"/>
                <w:szCs w:val="18"/>
              </w:rPr>
            </w:pPr>
            <w:r w:rsidRPr="00292AE3">
              <w:rPr>
                <w:color w:val="000000"/>
                <w:sz w:val="18"/>
                <w:szCs w:val="18"/>
              </w:rPr>
              <w:t xml:space="preserve">         1 025 855 </w:t>
            </w:r>
          </w:p>
        </w:tc>
        <w:tc>
          <w:tcPr>
            <w:tcW w:w="1500" w:type="dxa"/>
            <w:tcBorders>
              <w:top w:val="nil"/>
              <w:left w:val="nil"/>
              <w:bottom w:val="nil"/>
              <w:right w:val="nil"/>
            </w:tcBorders>
            <w:shd w:val="clear" w:color="auto" w:fill="auto"/>
            <w:noWrap/>
            <w:hideMark/>
          </w:tcPr>
          <w:p w:rsidR="008961BF" w:rsidRPr="00292AE3" w:rsidRDefault="008961BF" w:rsidP="00A2683E">
            <w:pPr>
              <w:spacing w:line="240" w:lineRule="auto"/>
              <w:jc w:val="right"/>
              <w:rPr>
                <w:color w:val="000000"/>
                <w:sz w:val="18"/>
                <w:szCs w:val="18"/>
              </w:rPr>
            </w:pPr>
            <w:r w:rsidRPr="00292AE3">
              <w:rPr>
                <w:color w:val="000000"/>
                <w:sz w:val="18"/>
                <w:szCs w:val="18"/>
              </w:rPr>
              <w:t xml:space="preserve">                 253 510 </w:t>
            </w:r>
          </w:p>
        </w:tc>
        <w:tc>
          <w:tcPr>
            <w:tcW w:w="1840" w:type="dxa"/>
            <w:tcBorders>
              <w:top w:val="nil"/>
              <w:left w:val="nil"/>
              <w:bottom w:val="nil"/>
              <w:right w:val="nil"/>
            </w:tcBorders>
            <w:shd w:val="clear" w:color="auto" w:fill="auto"/>
            <w:noWrap/>
            <w:hideMark/>
          </w:tcPr>
          <w:p w:rsidR="008961BF" w:rsidRPr="00292AE3" w:rsidRDefault="008961BF" w:rsidP="008961BF">
            <w:pPr>
              <w:spacing w:line="240" w:lineRule="auto"/>
              <w:jc w:val="right"/>
              <w:rPr>
                <w:color w:val="000000"/>
                <w:sz w:val="18"/>
                <w:szCs w:val="18"/>
              </w:rPr>
            </w:pPr>
            <w:r w:rsidRPr="00292AE3">
              <w:rPr>
                <w:color w:val="000000"/>
                <w:sz w:val="18"/>
                <w:szCs w:val="18"/>
              </w:rPr>
              <w:t>5,7</w:t>
            </w:r>
          </w:p>
        </w:tc>
        <w:tc>
          <w:tcPr>
            <w:tcW w:w="1320" w:type="dxa"/>
            <w:tcBorders>
              <w:top w:val="nil"/>
              <w:left w:val="nil"/>
              <w:bottom w:val="nil"/>
              <w:right w:val="nil"/>
            </w:tcBorders>
            <w:shd w:val="clear" w:color="auto" w:fill="auto"/>
            <w:noWrap/>
            <w:vAlign w:val="bottom"/>
            <w:hideMark/>
          </w:tcPr>
          <w:p w:rsidR="008961BF" w:rsidRPr="00292AE3" w:rsidRDefault="008961BF" w:rsidP="008961BF">
            <w:pPr>
              <w:spacing w:line="240" w:lineRule="auto"/>
              <w:jc w:val="right"/>
              <w:rPr>
                <w:sz w:val="18"/>
                <w:szCs w:val="18"/>
              </w:rPr>
            </w:pPr>
            <w:r w:rsidRPr="00292AE3">
              <w:rPr>
                <w:sz w:val="18"/>
                <w:szCs w:val="18"/>
              </w:rPr>
              <w:t>0,4298</w:t>
            </w:r>
          </w:p>
        </w:tc>
      </w:tr>
      <w:tr w:rsidR="008961BF" w:rsidRPr="00292AE3" w:rsidTr="008961BF">
        <w:trPr>
          <w:trHeight w:val="225"/>
        </w:trPr>
        <w:tc>
          <w:tcPr>
            <w:tcW w:w="2340" w:type="dxa"/>
            <w:tcBorders>
              <w:top w:val="nil"/>
              <w:left w:val="nil"/>
              <w:bottom w:val="nil"/>
              <w:right w:val="nil"/>
            </w:tcBorders>
            <w:shd w:val="clear" w:color="auto" w:fill="auto"/>
            <w:hideMark/>
          </w:tcPr>
          <w:p w:rsidR="008961BF" w:rsidRPr="00292AE3" w:rsidRDefault="008961BF" w:rsidP="00292AE3">
            <w:pPr>
              <w:spacing w:line="240" w:lineRule="auto"/>
              <w:ind w:firstLineChars="100" w:firstLine="180"/>
              <w:jc w:val="left"/>
              <w:rPr>
                <w:color w:val="000000"/>
                <w:sz w:val="18"/>
                <w:szCs w:val="18"/>
              </w:rPr>
            </w:pPr>
            <w:r w:rsidRPr="00292AE3">
              <w:rPr>
                <w:color w:val="000000"/>
                <w:sz w:val="18"/>
                <w:szCs w:val="18"/>
              </w:rPr>
              <w:t>Borgou</w:t>
            </w:r>
          </w:p>
        </w:tc>
        <w:tc>
          <w:tcPr>
            <w:tcW w:w="1280" w:type="dxa"/>
            <w:tcBorders>
              <w:top w:val="nil"/>
              <w:left w:val="nil"/>
              <w:bottom w:val="nil"/>
              <w:right w:val="nil"/>
            </w:tcBorders>
            <w:shd w:val="clear" w:color="auto" w:fill="auto"/>
            <w:noWrap/>
            <w:hideMark/>
          </w:tcPr>
          <w:p w:rsidR="008961BF" w:rsidRPr="00292AE3" w:rsidRDefault="008961BF" w:rsidP="00A2683E">
            <w:pPr>
              <w:spacing w:line="240" w:lineRule="auto"/>
              <w:jc w:val="right"/>
              <w:rPr>
                <w:color w:val="000000"/>
                <w:sz w:val="18"/>
                <w:szCs w:val="18"/>
              </w:rPr>
            </w:pPr>
            <w:r w:rsidRPr="00292AE3">
              <w:rPr>
                <w:color w:val="000000"/>
                <w:sz w:val="18"/>
                <w:szCs w:val="18"/>
              </w:rPr>
              <w:t xml:space="preserve">         1 091 748 </w:t>
            </w:r>
          </w:p>
        </w:tc>
        <w:tc>
          <w:tcPr>
            <w:tcW w:w="1500" w:type="dxa"/>
            <w:tcBorders>
              <w:top w:val="nil"/>
              <w:left w:val="nil"/>
              <w:bottom w:val="nil"/>
              <w:right w:val="nil"/>
            </w:tcBorders>
            <w:shd w:val="clear" w:color="auto" w:fill="auto"/>
            <w:noWrap/>
            <w:hideMark/>
          </w:tcPr>
          <w:p w:rsidR="008961BF" w:rsidRPr="00292AE3" w:rsidRDefault="008961BF" w:rsidP="00A2683E">
            <w:pPr>
              <w:spacing w:line="240" w:lineRule="auto"/>
              <w:jc w:val="right"/>
              <w:rPr>
                <w:color w:val="000000"/>
                <w:sz w:val="18"/>
                <w:szCs w:val="18"/>
              </w:rPr>
            </w:pPr>
            <w:r w:rsidRPr="00292AE3">
              <w:rPr>
                <w:color w:val="000000"/>
                <w:sz w:val="18"/>
                <w:szCs w:val="18"/>
              </w:rPr>
              <w:t xml:space="preserve">                 191 522 </w:t>
            </w:r>
          </w:p>
        </w:tc>
        <w:tc>
          <w:tcPr>
            <w:tcW w:w="1840" w:type="dxa"/>
            <w:tcBorders>
              <w:top w:val="nil"/>
              <w:left w:val="nil"/>
              <w:bottom w:val="nil"/>
              <w:right w:val="nil"/>
            </w:tcBorders>
            <w:shd w:val="clear" w:color="auto" w:fill="auto"/>
            <w:noWrap/>
            <w:hideMark/>
          </w:tcPr>
          <w:p w:rsidR="008961BF" w:rsidRPr="00292AE3" w:rsidRDefault="008961BF" w:rsidP="008961BF">
            <w:pPr>
              <w:spacing w:line="240" w:lineRule="auto"/>
              <w:jc w:val="right"/>
              <w:rPr>
                <w:color w:val="000000"/>
                <w:sz w:val="18"/>
                <w:szCs w:val="18"/>
              </w:rPr>
            </w:pPr>
            <w:r w:rsidRPr="00292AE3">
              <w:rPr>
                <w:color w:val="000000"/>
                <w:sz w:val="18"/>
                <w:szCs w:val="18"/>
              </w:rPr>
              <w:t>6,8</w:t>
            </w:r>
          </w:p>
        </w:tc>
        <w:tc>
          <w:tcPr>
            <w:tcW w:w="1320" w:type="dxa"/>
            <w:tcBorders>
              <w:top w:val="nil"/>
              <w:left w:val="nil"/>
              <w:bottom w:val="nil"/>
              <w:right w:val="nil"/>
            </w:tcBorders>
            <w:shd w:val="clear" w:color="auto" w:fill="auto"/>
            <w:noWrap/>
            <w:vAlign w:val="bottom"/>
            <w:hideMark/>
          </w:tcPr>
          <w:p w:rsidR="008961BF" w:rsidRPr="00292AE3" w:rsidRDefault="008961BF" w:rsidP="008961BF">
            <w:pPr>
              <w:spacing w:line="240" w:lineRule="auto"/>
              <w:jc w:val="right"/>
              <w:rPr>
                <w:sz w:val="18"/>
                <w:szCs w:val="18"/>
              </w:rPr>
            </w:pPr>
            <w:r w:rsidRPr="00292AE3">
              <w:rPr>
                <w:sz w:val="18"/>
                <w:szCs w:val="18"/>
              </w:rPr>
              <w:t>0,3750</w:t>
            </w:r>
          </w:p>
        </w:tc>
      </w:tr>
      <w:tr w:rsidR="008961BF" w:rsidRPr="00292AE3" w:rsidTr="008961BF">
        <w:trPr>
          <w:trHeight w:val="225"/>
        </w:trPr>
        <w:tc>
          <w:tcPr>
            <w:tcW w:w="2340" w:type="dxa"/>
            <w:tcBorders>
              <w:top w:val="nil"/>
              <w:left w:val="nil"/>
              <w:bottom w:val="nil"/>
              <w:right w:val="nil"/>
            </w:tcBorders>
            <w:shd w:val="clear" w:color="auto" w:fill="auto"/>
            <w:hideMark/>
          </w:tcPr>
          <w:p w:rsidR="008961BF" w:rsidRPr="00292AE3" w:rsidRDefault="008961BF" w:rsidP="00292AE3">
            <w:pPr>
              <w:spacing w:line="240" w:lineRule="auto"/>
              <w:ind w:firstLineChars="100" w:firstLine="180"/>
              <w:jc w:val="left"/>
              <w:rPr>
                <w:color w:val="000000"/>
                <w:sz w:val="18"/>
                <w:szCs w:val="18"/>
              </w:rPr>
            </w:pPr>
            <w:r w:rsidRPr="00292AE3">
              <w:rPr>
                <w:color w:val="000000"/>
                <w:sz w:val="18"/>
                <w:szCs w:val="18"/>
              </w:rPr>
              <w:t>Collines</w:t>
            </w:r>
          </w:p>
        </w:tc>
        <w:tc>
          <w:tcPr>
            <w:tcW w:w="1280" w:type="dxa"/>
            <w:tcBorders>
              <w:top w:val="nil"/>
              <w:left w:val="nil"/>
              <w:bottom w:val="nil"/>
              <w:right w:val="nil"/>
            </w:tcBorders>
            <w:shd w:val="clear" w:color="auto" w:fill="auto"/>
            <w:noWrap/>
            <w:hideMark/>
          </w:tcPr>
          <w:p w:rsidR="008961BF" w:rsidRPr="00292AE3" w:rsidRDefault="008961BF" w:rsidP="00A2683E">
            <w:pPr>
              <w:spacing w:line="240" w:lineRule="auto"/>
              <w:jc w:val="right"/>
              <w:rPr>
                <w:color w:val="000000"/>
                <w:sz w:val="18"/>
                <w:szCs w:val="18"/>
              </w:rPr>
            </w:pPr>
            <w:r w:rsidRPr="00292AE3">
              <w:rPr>
                <w:color w:val="000000"/>
                <w:sz w:val="18"/>
                <w:szCs w:val="18"/>
              </w:rPr>
              <w:t xml:space="preserve">            829 723 </w:t>
            </w:r>
          </w:p>
        </w:tc>
        <w:tc>
          <w:tcPr>
            <w:tcW w:w="1500" w:type="dxa"/>
            <w:tcBorders>
              <w:top w:val="nil"/>
              <w:left w:val="nil"/>
              <w:bottom w:val="nil"/>
              <w:right w:val="nil"/>
            </w:tcBorders>
            <w:shd w:val="clear" w:color="auto" w:fill="auto"/>
            <w:noWrap/>
            <w:hideMark/>
          </w:tcPr>
          <w:p w:rsidR="008961BF" w:rsidRPr="00292AE3" w:rsidRDefault="008961BF" w:rsidP="00A2683E">
            <w:pPr>
              <w:spacing w:line="240" w:lineRule="auto"/>
              <w:jc w:val="right"/>
              <w:rPr>
                <w:color w:val="000000"/>
                <w:sz w:val="18"/>
                <w:szCs w:val="18"/>
              </w:rPr>
            </w:pPr>
            <w:r w:rsidRPr="00292AE3">
              <w:rPr>
                <w:color w:val="000000"/>
                <w:sz w:val="18"/>
                <w:szCs w:val="18"/>
              </w:rPr>
              <w:t xml:space="preserve">                 176 805 </w:t>
            </w:r>
          </w:p>
        </w:tc>
        <w:tc>
          <w:tcPr>
            <w:tcW w:w="1840" w:type="dxa"/>
            <w:tcBorders>
              <w:top w:val="nil"/>
              <w:left w:val="nil"/>
              <w:bottom w:val="nil"/>
              <w:right w:val="nil"/>
            </w:tcBorders>
            <w:shd w:val="clear" w:color="auto" w:fill="auto"/>
            <w:noWrap/>
            <w:hideMark/>
          </w:tcPr>
          <w:p w:rsidR="008961BF" w:rsidRPr="00292AE3" w:rsidRDefault="008961BF" w:rsidP="008961BF">
            <w:pPr>
              <w:spacing w:line="240" w:lineRule="auto"/>
              <w:jc w:val="right"/>
              <w:rPr>
                <w:color w:val="000000"/>
                <w:sz w:val="18"/>
                <w:szCs w:val="18"/>
              </w:rPr>
            </w:pPr>
            <w:r w:rsidRPr="00292AE3">
              <w:rPr>
                <w:color w:val="000000"/>
                <w:sz w:val="18"/>
                <w:szCs w:val="18"/>
              </w:rPr>
              <w:t>7,3</w:t>
            </w:r>
          </w:p>
        </w:tc>
        <w:tc>
          <w:tcPr>
            <w:tcW w:w="1320" w:type="dxa"/>
            <w:tcBorders>
              <w:top w:val="nil"/>
              <w:left w:val="nil"/>
              <w:bottom w:val="nil"/>
              <w:right w:val="nil"/>
            </w:tcBorders>
            <w:shd w:val="clear" w:color="auto" w:fill="auto"/>
            <w:noWrap/>
            <w:vAlign w:val="bottom"/>
            <w:hideMark/>
          </w:tcPr>
          <w:p w:rsidR="008961BF" w:rsidRPr="00292AE3" w:rsidRDefault="008961BF" w:rsidP="008961BF">
            <w:pPr>
              <w:spacing w:line="240" w:lineRule="auto"/>
              <w:jc w:val="right"/>
              <w:rPr>
                <w:sz w:val="18"/>
                <w:szCs w:val="18"/>
              </w:rPr>
            </w:pPr>
            <w:r w:rsidRPr="00292AE3">
              <w:rPr>
                <w:sz w:val="18"/>
                <w:szCs w:val="18"/>
              </w:rPr>
              <w:t>0,3801</w:t>
            </w:r>
          </w:p>
        </w:tc>
      </w:tr>
      <w:tr w:rsidR="008961BF" w:rsidRPr="00292AE3" w:rsidTr="008961BF">
        <w:trPr>
          <w:trHeight w:val="225"/>
        </w:trPr>
        <w:tc>
          <w:tcPr>
            <w:tcW w:w="2340" w:type="dxa"/>
            <w:tcBorders>
              <w:top w:val="nil"/>
              <w:left w:val="nil"/>
              <w:bottom w:val="nil"/>
              <w:right w:val="nil"/>
            </w:tcBorders>
            <w:shd w:val="clear" w:color="auto" w:fill="auto"/>
            <w:hideMark/>
          </w:tcPr>
          <w:p w:rsidR="008961BF" w:rsidRPr="00292AE3" w:rsidRDefault="008961BF" w:rsidP="00292AE3">
            <w:pPr>
              <w:spacing w:line="240" w:lineRule="auto"/>
              <w:ind w:firstLineChars="100" w:firstLine="180"/>
              <w:jc w:val="left"/>
              <w:rPr>
                <w:color w:val="000000"/>
                <w:sz w:val="18"/>
                <w:szCs w:val="18"/>
              </w:rPr>
            </w:pPr>
            <w:r w:rsidRPr="00292AE3">
              <w:rPr>
                <w:color w:val="000000"/>
                <w:sz w:val="18"/>
                <w:szCs w:val="18"/>
              </w:rPr>
              <w:t>Couffo</w:t>
            </w:r>
          </w:p>
        </w:tc>
        <w:tc>
          <w:tcPr>
            <w:tcW w:w="1280" w:type="dxa"/>
            <w:tcBorders>
              <w:top w:val="nil"/>
              <w:left w:val="nil"/>
              <w:bottom w:val="nil"/>
              <w:right w:val="nil"/>
            </w:tcBorders>
            <w:shd w:val="clear" w:color="auto" w:fill="auto"/>
            <w:noWrap/>
            <w:hideMark/>
          </w:tcPr>
          <w:p w:rsidR="008961BF" w:rsidRPr="00292AE3" w:rsidRDefault="008961BF" w:rsidP="00A2683E">
            <w:pPr>
              <w:spacing w:line="240" w:lineRule="auto"/>
              <w:jc w:val="right"/>
              <w:rPr>
                <w:color w:val="000000"/>
                <w:sz w:val="18"/>
                <w:szCs w:val="18"/>
              </w:rPr>
            </w:pPr>
            <w:r w:rsidRPr="00292AE3">
              <w:rPr>
                <w:color w:val="000000"/>
                <w:sz w:val="18"/>
                <w:szCs w:val="18"/>
              </w:rPr>
              <w:t xml:space="preserve">            617 700 </w:t>
            </w:r>
          </w:p>
        </w:tc>
        <w:tc>
          <w:tcPr>
            <w:tcW w:w="1500" w:type="dxa"/>
            <w:tcBorders>
              <w:top w:val="nil"/>
              <w:left w:val="nil"/>
              <w:bottom w:val="nil"/>
              <w:right w:val="nil"/>
            </w:tcBorders>
            <w:shd w:val="clear" w:color="auto" w:fill="auto"/>
            <w:noWrap/>
            <w:hideMark/>
          </w:tcPr>
          <w:p w:rsidR="008961BF" w:rsidRPr="00292AE3" w:rsidRDefault="008961BF" w:rsidP="00A2683E">
            <w:pPr>
              <w:spacing w:line="240" w:lineRule="auto"/>
              <w:jc w:val="right"/>
              <w:rPr>
                <w:color w:val="000000"/>
                <w:sz w:val="18"/>
                <w:szCs w:val="18"/>
              </w:rPr>
            </w:pPr>
            <w:r w:rsidRPr="00292AE3">
              <w:rPr>
                <w:color w:val="000000"/>
                <w:sz w:val="18"/>
                <w:szCs w:val="18"/>
              </w:rPr>
              <w:t xml:space="preserve">                 123 563 </w:t>
            </w:r>
          </w:p>
        </w:tc>
        <w:tc>
          <w:tcPr>
            <w:tcW w:w="1840" w:type="dxa"/>
            <w:tcBorders>
              <w:top w:val="nil"/>
              <w:left w:val="nil"/>
              <w:bottom w:val="nil"/>
              <w:right w:val="nil"/>
            </w:tcBorders>
            <w:shd w:val="clear" w:color="auto" w:fill="auto"/>
            <w:noWrap/>
            <w:hideMark/>
          </w:tcPr>
          <w:p w:rsidR="008961BF" w:rsidRPr="00292AE3" w:rsidRDefault="008961BF" w:rsidP="008961BF">
            <w:pPr>
              <w:spacing w:line="240" w:lineRule="auto"/>
              <w:jc w:val="right"/>
              <w:rPr>
                <w:color w:val="000000"/>
                <w:sz w:val="18"/>
                <w:szCs w:val="18"/>
              </w:rPr>
            </w:pPr>
            <w:r w:rsidRPr="00292AE3">
              <w:rPr>
                <w:color w:val="000000"/>
                <w:sz w:val="18"/>
                <w:szCs w:val="18"/>
              </w:rPr>
              <w:t>8,1</w:t>
            </w:r>
          </w:p>
        </w:tc>
        <w:tc>
          <w:tcPr>
            <w:tcW w:w="1320" w:type="dxa"/>
            <w:tcBorders>
              <w:top w:val="nil"/>
              <w:left w:val="nil"/>
              <w:bottom w:val="nil"/>
              <w:right w:val="nil"/>
            </w:tcBorders>
            <w:shd w:val="clear" w:color="auto" w:fill="auto"/>
            <w:noWrap/>
            <w:vAlign w:val="bottom"/>
            <w:hideMark/>
          </w:tcPr>
          <w:p w:rsidR="008961BF" w:rsidRPr="00292AE3" w:rsidRDefault="008961BF" w:rsidP="008961BF">
            <w:pPr>
              <w:spacing w:line="240" w:lineRule="auto"/>
              <w:jc w:val="right"/>
              <w:rPr>
                <w:sz w:val="18"/>
                <w:szCs w:val="18"/>
              </w:rPr>
            </w:pPr>
            <w:r w:rsidRPr="00292AE3">
              <w:rPr>
                <w:sz w:val="18"/>
                <w:szCs w:val="18"/>
              </w:rPr>
              <w:t>0,3801</w:t>
            </w:r>
          </w:p>
        </w:tc>
      </w:tr>
      <w:tr w:rsidR="008961BF" w:rsidRPr="00292AE3" w:rsidTr="008961BF">
        <w:trPr>
          <w:trHeight w:val="225"/>
        </w:trPr>
        <w:tc>
          <w:tcPr>
            <w:tcW w:w="2340" w:type="dxa"/>
            <w:tcBorders>
              <w:top w:val="nil"/>
              <w:left w:val="nil"/>
              <w:bottom w:val="nil"/>
              <w:right w:val="nil"/>
            </w:tcBorders>
            <w:shd w:val="clear" w:color="auto" w:fill="auto"/>
            <w:hideMark/>
          </w:tcPr>
          <w:p w:rsidR="008961BF" w:rsidRPr="00292AE3" w:rsidRDefault="008961BF" w:rsidP="00292AE3">
            <w:pPr>
              <w:spacing w:line="240" w:lineRule="auto"/>
              <w:ind w:firstLineChars="100" w:firstLine="180"/>
              <w:jc w:val="left"/>
              <w:rPr>
                <w:color w:val="000000"/>
                <w:sz w:val="18"/>
                <w:szCs w:val="18"/>
              </w:rPr>
            </w:pPr>
            <w:r w:rsidRPr="00292AE3">
              <w:rPr>
                <w:color w:val="000000"/>
                <w:sz w:val="18"/>
                <w:szCs w:val="18"/>
              </w:rPr>
              <w:t>Donga</w:t>
            </w:r>
          </w:p>
        </w:tc>
        <w:tc>
          <w:tcPr>
            <w:tcW w:w="1280" w:type="dxa"/>
            <w:tcBorders>
              <w:top w:val="nil"/>
              <w:left w:val="nil"/>
              <w:bottom w:val="nil"/>
              <w:right w:val="nil"/>
            </w:tcBorders>
            <w:shd w:val="clear" w:color="auto" w:fill="auto"/>
            <w:noWrap/>
            <w:hideMark/>
          </w:tcPr>
          <w:p w:rsidR="008961BF" w:rsidRPr="00292AE3" w:rsidRDefault="008961BF" w:rsidP="00A2683E">
            <w:pPr>
              <w:spacing w:line="240" w:lineRule="auto"/>
              <w:jc w:val="right"/>
              <w:rPr>
                <w:color w:val="000000"/>
                <w:sz w:val="18"/>
                <w:szCs w:val="18"/>
              </w:rPr>
            </w:pPr>
            <w:r w:rsidRPr="00292AE3">
              <w:rPr>
                <w:color w:val="000000"/>
                <w:sz w:val="18"/>
                <w:szCs w:val="18"/>
              </w:rPr>
              <w:t xml:space="preserve">         1 018 307 </w:t>
            </w:r>
          </w:p>
        </w:tc>
        <w:tc>
          <w:tcPr>
            <w:tcW w:w="1500" w:type="dxa"/>
            <w:tcBorders>
              <w:top w:val="nil"/>
              <w:left w:val="nil"/>
              <w:bottom w:val="nil"/>
              <w:right w:val="nil"/>
            </w:tcBorders>
            <w:shd w:val="clear" w:color="auto" w:fill="auto"/>
            <w:noWrap/>
            <w:hideMark/>
          </w:tcPr>
          <w:p w:rsidR="008961BF" w:rsidRPr="00292AE3" w:rsidRDefault="008961BF" w:rsidP="00A2683E">
            <w:pPr>
              <w:spacing w:line="240" w:lineRule="auto"/>
              <w:jc w:val="right"/>
              <w:rPr>
                <w:color w:val="000000"/>
                <w:sz w:val="18"/>
                <w:szCs w:val="18"/>
              </w:rPr>
            </w:pPr>
            <w:r w:rsidRPr="00292AE3">
              <w:rPr>
                <w:color w:val="000000"/>
                <w:sz w:val="18"/>
                <w:szCs w:val="18"/>
              </w:rPr>
              <w:t xml:space="preserve">                 157 742 </w:t>
            </w:r>
          </w:p>
        </w:tc>
        <w:tc>
          <w:tcPr>
            <w:tcW w:w="1840" w:type="dxa"/>
            <w:tcBorders>
              <w:top w:val="nil"/>
              <w:left w:val="nil"/>
              <w:bottom w:val="nil"/>
              <w:right w:val="nil"/>
            </w:tcBorders>
            <w:shd w:val="clear" w:color="auto" w:fill="auto"/>
            <w:noWrap/>
            <w:hideMark/>
          </w:tcPr>
          <w:p w:rsidR="008961BF" w:rsidRPr="00292AE3" w:rsidRDefault="008961BF" w:rsidP="008961BF">
            <w:pPr>
              <w:spacing w:line="240" w:lineRule="auto"/>
              <w:jc w:val="right"/>
              <w:rPr>
                <w:color w:val="000000"/>
                <w:sz w:val="18"/>
                <w:szCs w:val="18"/>
              </w:rPr>
            </w:pPr>
            <w:r w:rsidRPr="00292AE3">
              <w:rPr>
                <w:color w:val="000000"/>
                <w:sz w:val="18"/>
                <w:szCs w:val="18"/>
              </w:rPr>
              <w:t>7,1</w:t>
            </w:r>
          </w:p>
        </w:tc>
        <w:tc>
          <w:tcPr>
            <w:tcW w:w="1320" w:type="dxa"/>
            <w:tcBorders>
              <w:top w:val="nil"/>
              <w:left w:val="nil"/>
              <w:bottom w:val="nil"/>
              <w:right w:val="nil"/>
            </w:tcBorders>
            <w:shd w:val="clear" w:color="auto" w:fill="auto"/>
            <w:noWrap/>
            <w:vAlign w:val="bottom"/>
            <w:hideMark/>
          </w:tcPr>
          <w:p w:rsidR="008961BF" w:rsidRPr="00292AE3" w:rsidRDefault="008961BF" w:rsidP="008961BF">
            <w:pPr>
              <w:spacing w:line="240" w:lineRule="auto"/>
              <w:jc w:val="right"/>
              <w:rPr>
                <w:sz w:val="18"/>
                <w:szCs w:val="18"/>
              </w:rPr>
            </w:pPr>
            <w:r w:rsidRPr="00292AE3">
              <w:rPr>
                <w:sz w:val="18"/>
                <w:szCs w:val="18"/>
              </w:rPr>
              <w:t>0,4100</w:t>
            </w:r>
          </w:p>
        </w:tc>
      </w:tr>
      <w:tr w:rsidR="008961BF" w:rsidRPr="00292AE3" w:rsidTr="008961BF">
        <w:trPr>
          <w:trHeight w:val="225"/>
        </w:trPr>
        <w:tc>
          <w:tcPr>
            <w:tcW w:w="2340" w:type="dxa"/>
            <w:tcBorders>
              <w:top w:val="nil"/>
              <w:left w:val="nil"/>
              <w:bottom w:val="nil"/>
              <w:right w:val="nil"/>
            </w:tcBorders>
            <w:shd w:val="clear" w:color="auto" w:fill="auto"/>
            <w:hideMark/>
          </w:tcPr>
          <w:p w:rsidR="008961BF" w:rsidRPr="00292AE3" w:rsidRDefault="008961BF" w:rsidP="00292AE3">
            <w:pPr>
              <w:spacing w:line="240" w:lineRule="auto"/>
              <w:ind w:firstLineChars="100" w:firstLine="180"/>
              <w:jc w:val="left"/>
              <w:rPr>
                <w:color w:val="000000"/>
                <w:sz w:val="18"/>
                <w:szCs w:val="18"/>
              </w:rPr>
            </w:pPr>
            <w:r w:rsidRPr="00292AE3">
              <w:rPr>
                <w:color w:val="000000"/>
                <w:sz w:val="18"/>
                <w:szCs w:val="18"/>
              </w:rPr>
              <w:t>Littoral</w:t>
            </w:r>
          </w:p>
        </w:tc>
        <w:tc>
          <w:tcPr>
            <w:tcW w:w="1280" w:type="dxa"/>
            <w:tcBorders>
              <w:top w:val="nil"/>
              <w:left w:val="nil"/>
              <w:bottom w:val="nil"/>
              <w:right w:val="nil"/>
            </w:tcBorders>
            <w:shd w:val="clear" w:color="auto" w:fill="auto"/>
            <w:noWrap/>
            <w:hideMark/>
          </w:tcPr>
          <w:p w:rsidR="008961BF" w:rsidRPr="00292AE3" w:rsidRDefault="008961BF" w:rsidP="00A2683E">
            <w:pPr>
              <w:spacing w:line="240" w:lineRule="auto"/>
              <w:jc w:val="right"/>
              <w:rPr>
                <w:color w:val="000000"/>
                <w:sz w:val="18"/>
                <w:szCs w:val="18"/>
              </w:rPr>
            </w:pPr>
            <w:r w:rsidRPr="00292AE3">
              <w:rPr>
                <w:color w:val="000000"/>
                <w:sz w:val="18"/>
                <w:szCs w:val="18"/>
              </w:rPr>
              <w:t xml:space="preserve">         1 982 072 </w:t>
            </w:r>
          </w:p>
        </w:tc>
        <w:tc>
          <w:tcPr>
            <w:tcW w:w="1500" w:type="dxa"/>
            <w:tcBorders>
              <w:top w:val="nil"/>
              <w:left w:val="nil"/>
              <w:bottom w:val="nil"/>
              <w:right w:val="nil"/>
            </w:tcBorders>
            <w:shd w:val="clear" w:color="auto" w:fill="auto"/>
            <w:noWrap/>
            <w:hideMark/>
          </w:tcPr>
          <w:p w:rsidR="008961BF" w:rsidRPr="00292AE3" w:rsidRDefault="008961BF" w:rsidP="00A2683E">
            <w:pPr>
              <w:spacing w:line="240" w:lineRule="auto"/>
              <w:jc w:val="right"/>
              <w:rPr>
                <w:color w:val="000000"/>
                <w:sz w:val="18"/>
                <w:szCs w:val="18"/>
              </w:rPr>
            </w:pPr>
            <w:r w:rsidRPr="00292AE3">
              <w:rPr>
                <w:color w:val="000000"/>
                <w:sz w:val="18"/>
                <w:szCs w:val="18"/>
              </w:rPr>
              <w:t xml:space="preserve">                 522 758 </w:t>
            </w:r>
          </w:p>
        </w:tc>
        <w:tc>
          <w:tcPr>
            <w:tcW w:w="1840" w:type="dxa"/>
            <w:tcBorders>
              <w:top w:val="nil"/>
              <w:left w:val="nil"/>
              <w:bottom w:val="nil"/>
              <w:right w:val="nil"/>
            </w:tcBorders>
            <w:shd w:val="clear" w:color="auto" w:fill="auto"/>
            <w:noWrap/>
            <w:hideMark/>
          </w:tcPr>
          <w:p w:rsidR="008961BF" w:rsidRPr="00292AE3" w:rsidRDefault="008961BF" w:rsidP="008961BF">
            <w:pPr>
              <w:spacing w:line="240" w:lineRule="auto"/>
              <w:jc w:val="right"/>
              <w:rPr>
                <w:color w:val="000000"/>
                <w:sz w:val="18"/>
                <w:szCs w:val="18"/>
              </w:rPr>
            </w:pPr>
            <w:r w:rsidRPr="00292AE3">
              <w:rPr>
                <w:color w:val="000000"/>
                <w:sz w:val="18"/>
                <w:szCs w:val="18"/>
              </w:rPr>
              <w:t>6,6</w:t>
            </w:r>
          </w:p>
        </w:tc>
        <w:tc>
          <w:tcPr>
            <w:tcW w:w="1320" w:type="dxa"/>
            <w:tcBorders>
              <w:top w:val="nil"/>
              <w:left w:val="nil"/>
              <w:bottom w:val="nil"/>
              <w:right w:val="nil"/>
            </w:tcBorders>
            <w:shd w:val="clear" w:color="auto" w:fill="auto"/>
            <w:noWrap/>
            <w:vAlign w:val="bottom"/>
            <w:hideMark/>
          </w:tcPr>
          <w:p w:rsidR="008961BF" w:rsidRPr="00292AE3" w:rsidRDefault="008961BF" w:rsidP="008961BF">
            <w:pPr>
              <w:spacing w:line="240" w:lineRule="auto"/>
              <w:jc w:val="right"/>
              <w:rPr>
                <w:sz w:val="18"/>
                <w:szCs w:val="18"/>
              </w:rPr>
            </w:pPr>
            <w:r w:rsidRPr="00292AE3">
              <w:rPr>
                <w:sz w:val="18"/>
                <w:szCs w:val="18"/>
              </w:rPr>
              <w:t>0,4305</w:t>
            </w:r>
          </w:p>
        </w:tc>
      </w:tr>
      <w:tr w:rsidR="008961BF" w:rsidRPr="00292AE3" w:rsidTr="008961BF">
        <w:trPr>
          <w:trHeight w:val="225"/>
        </w:trPr>
        <w:tc>
          <w:tcPr>
            <w:tcW w:w="2340" w:type="dxa"/>
            <w:tcBorders>
              <w:top w:val="nil"/>
              <w:left w:val="nil"/>
              <w:bottom w:val="nil"/>
              <w:right w:val="nil"/>
            </w:tcBorders>
            <w:shd w:val="clear" w:color="auto" w:fill="auto"/>
            <w:hideMark/>
          </w:tcPr>
          <w:p w:rsidR="008961BF" w:rsidRPr="00292AE3" w:rsidRDefault="008961BF" w:rsidP="00292AE3">
            <w:pPr>
              <w:spacing w:line="240" w:lineRule="auto"/>
              <w:ind w:firstLineChars="100" w:firstLine="180"/>
              <w:jc w:val="left"/>
              <w:rPr>
                <w:color w:val="000000"/>
                <w:sz w:val="18"/>
                <w:szCs w:val="18"/>
              </w:rPr>
            </w:pPr>
            <w:r w:rsidRPr="00292AE3">
              <w:rPr>
                <w:color w:val="000000"/>
                <w:sz w:val="18"/>
                <w:szCs w:val="18"/>
              </w:rPr>
              <w:t>Mono</w:t>
            </w:r>
          </w:p>
        </w:tc>
        <w:tc>
          <w:tcPr>
            <w:tcW w:w="1280" w:type="dxa"/>
            <w:tcBorders>
              <w:top w:val="nil"/>
              <w:left w:val="nil"/>
              <w:bottom w:val="nil"/>
              <w:right w:val="nil"/>
            </w:tcBorders>
            <w:shd w:val="clear" w:color="auto" w:fill="auto"/>
            <w:noWrap/>
            <w:hideMark/>
          </w:tcPr>
          <w:p w:rsidR="008961BF" w:rsidRPr="00292AE3" w:rsidRDefault="008961BF" w:rsidP="00A2683E">
            <w:pPr>
              <w:spacing w:line="240" w:lineRule="auto"/>
              <w:jc w:val="right"/>
              <w:rPr>
                <w:color w:val="000000"/>
                <w:sz w:val="18"/>
                <w:szCs w:val="18"/>
              </w:rPr>
            </w:pPr>
            <w:r w:rsidRPr="00292AE3">
              <w:rPr>
                <w:color w:val="000000"/>
                <w:sz w:val="18"/>
                <w:szCs w:val="18"/>
              </w:rPr>
              <w:t xml:space="preserve">            726 219 </w:t>
            </w:r>
          </w:p>
        </w:tc>
        <w:tc>
          <w:tcPr>
            <w:tcW w:w="1500" w:type="dxa"/>
            <w:tcBorders>
              <w:top w:val="nil"/>
              <w:left w:val="nil"/>
              <w:bottom w:val="nil"/>
              <w:right w:val="nil"/>
            </w:tcBorders>
            <w:shd w:val="clear" w:color="auto" w:fill="auto"/>
            <w:noWrap/>
            <w:hideMark/>
          </w:tcPr>
          <w:p w:rsidR="008961BF" w:rsidRPr="00292AE3" w:rsidRDefault="008961BF" w:rsidP="00A2683E">
            <w:pPr>
              <w:spacing w:line="240" w:lineRule="auto"/>
              <w:jc w:val="right"/>
              <w:rPr>
                <w:color w:val="000000"/>
                <w:sz w:val="18"/>
                <w:szCs w:val="18"/>
              </w:rPr>
            </w:pPr>
            <w:r w:rsidRPr="00292AE3">
              <w:rPr>
                <w:color w:val="000000"/>
                <w:sz w:val="18"/>
                <w:szCs w:val="18"/>
              </w:rPr>
              <w:t xml:space="preserve">                 163 290 </w:t>
            </w:r>
          </w:p>
        </w:tc>
        <w:tc>
          <w:tcPr>
            <w:tcW w:w="1840" w:type="dxa"/>
            <w:tcBorders>
              <w:top w:val="nil"/>
              <w:left w:val="nil"/>
              <w:bottom w:val="nil"/>
              <w:right w:val="nil"/>
            </w:tcBorders>
            <w:shd w:val="clear" w:color="auto" w:fill="auto"/>
            <w:noWrap/>
            <w:hideMark/>
          </w:tcPr>
          <w:p w:rsidR="008961BF" w:rsidRPr="00292AE3" w:rsidRDefault="008961BF" w:rsidP="008961BF">
            <w:pPr>
              <w:spacing w:line="240" w:lineRule="auto"/>
              <w:jc w:val="right"/>
              <w:rPr>
                <w:color w:val="000000"/>
                <w:sz w:val="18"/>
                <w:szCs w:val="18"/>
              </w:rPr>
            </w:pPr>
            <w:r w:rsidRPr="00292AE3">
              <w:rPr>
                <w:color w:val="000000"/>
                <w:sz w:val="18"/>
                <w:szCs w:val="18"/>
              </w:rPr>
              <w:t>7,3</w:t>
            </w:r>
          </w:p>
        </w:tc>
        <w:tc>
          <w:tcPr>
            <w:tcW w:w="1320" w:type="dxa"/>
            <w:tcBorders>
              <w:top w:val="nil"/>
              <w:left w:val="nil"/>
              <w:bottom w:val="nil"/>
              <w:right w:val="nil"/>
            </w:tcBorders>
            <w:shd w:val="clear" w:color="auto" w:fill="auto"/>
            <w:noWrap/>
            <w:vAlign w:val="bottom"/>
            <w:hideMark/>
          </w:tcPr>
          <w:p w:rsidR="008961BF" w:rsidRPr="00292AE3" w:rsidRDefault="008961BF" w:rsidP="008961BF">
            <w:pPr>
              <w:spacing w:line="240" w:lineRule="auto"/>
              <w:jc w:val="right"/>
              <w:rPr>
                <w:sz w:val="18"/>
                <w:szCs w:val="18"/>
              </w:rPr>
            </w:pPr>
            <w:r w:rsidRPr="00292AE3">
              <w:rPr>
                <w:sz w:val="18"/>
                <w:szCs w:val="18"/>
              </w:rPr>
              <w:t>0,4271</w:t>
            </w:r>
          </w:p>
        </w:tc>
      </w:tr>
      <w:tr w:rsidR="008961BF" w:rsidRPr="00292AE3" w:rsidTr="008961BF">
        <w:trPr>
          <w:trHeight w:val="225"/>
        </w:trPr>
        <w:tc>
          <w:tcPr>
            <w:tcW w:w="2340" w:type="dxa"/>
            <w:tcBorders>
              <w:top w:val="nil"/>
              <w:left w:val="nil"/>
              <w:bottom w:val="nil"/>
              <w:right w:val="nil"/>
            </w:tcBorders>
            <w:shd w:val="clear" w:color="auto" w:fill="auto"/>
            <w:hideMark/>
          </w:tcPr>
          <w:p w:rsidR="008961BF" w:rsidRPr="00292AE3" w:rsidRDefault="008961BF" w:rsidP="00292AE3">
            <w:pPr>
              <w:spacing w:line="240" w:lineRule="auto"/>
              <w:ind w:firstLineChars="100" w:firstLine="180"/>
              <w:jc w:val="left"/>
              <w:rPr>
                <w:color w:val="000000"/>
                <w:sz w:val="18"/>
                <w:szCs w:val="18"/>
              </w:rPr>
            </w:pPr>
            <w:r w:rsidRPr="00292AE3">
              <w:rPr>
                <w:color w:val="000000"/>
                <w:sz w:val="18"/>
                <w:szCs w:val="18"/>
              </w:rPr>
              <w:t>Ouémé</w:t>
            </w:r>
          </w:p>
        </w:tc>
        <w:tc>
          <w:tcPr>
            <w:tcW w:w="1280" w:type="dxa"/>
            <w:tcBorders>
              <w:top w:val="nil"/>
              <w:left w:val="nil"/>
              <w:bottom w:val="nil"/>
              <w:right w:val="nil"/>
            </w:tcBorders>
            <w:shd w:val="clear" w:color="auto" w:fill="auto"/>
            <w:noWrap/>
            <w:hideMark/>
          </w:tcPr>
          <w:p w:rsidR="008961BF" w:rsidRPr="00292AE3" w:rsidRDefault="008961BF" w:rsidP="00A2683E">
            <w:pPr>
              <w:spacing w:line="240" w:lineRule="auto"/>
              <w:jc w:val="right"/>
              <w:rPr>
                <w:color w:val="000000"/>
                <w:sz w:val="18"/>
                <w:szCs w:val="18"/>
              </w:rPr>
            </w:pPr>
            <w:r w:rsidRPr="00292AE3">
              <w:rPr>
                <w:color w:val="000000"/>
                <w:sz w:val="18"/>
                <w:szCs w:val="18"/>
              </w:rPr>
              <w:t xml:space="preserve">         1 365 128 </w:t>
            </w:r>
          </w:p>
        </w:tc>
        <w:tc>
          <w:tcPr>
            <w:tcW w:w="1500" w:type="dxa"/>
            <w:tcBorders>
              <w:top w:val="nil"/>
              <w:left w:val="nil"/>
              <w:bottom w:val="nil"/>
              <w:right w:val="nil"/>
            </w:tcBorders>
            <w:shd w:val="clear" w:color="auto" w:fill="auto"/>
            <w:noWrap/>
            <w:hideMark/>
          </w:tcPr>
          <w:p w:rsidR="008961BF" w:rsidRPr="00292AE3" w:rsidRDefault="008961BF" w:rsidP="00A2683E">
            <w:pPr>
              <w:spacing w:line="240" w:lineRule="auto"/>
              <w:jc w:val="right"/>
              <w:rPr>
                <w:color w:val="000000"/>
                <w:sz w:val="18"/>
                <w:szCs w:val="18"/>
              </w:rPr>
            </w:pPr>
            <w:r w:rsidRPr="00292AE3">
              <w:rPr>
                <w:color w:val="000000"/>
                <w:sz w:val="18"/>
                <w:szCs w:val="18"/>
              </w:rPr>
              <w:t xml:space="preserve">                 293 170 </w:t>
            </w:r>
          </w:p>
        </w:tc>
        <w:tc>
          <w:tcPr>
            <w:tcW w:w="1840" w:type="dxa"/>
            <w:tcBorders>
              <w:top w:val="nil"/>
              <w:left w:val="nil"/>
              <w:bottom w:val="nil"/>
              <w:right w:val="nil"/>
            </w:tcBorders>
            <w:shd w:val="clear" w:color="auto" w:fill="auto"/>
            <w:noWrap/>
            <w:hideMark/>
          </w:tcPr>
          <w:p w:rsidR="008961BF" w:rsidRPr="00292AE3" w:rsidRDefault="008961BF" w:rsidP="008961BF">
            <w:pPr>
              <w:spacing w:line="240" w:lineRule="auto"/>
              <w:jc w:val="right"/>
              <w:rPr>
                <w:color w:val="000000"/>
                <w:sz w:val="18"/>
                <w:szCs w:val="18"/>
              </w:rPr>
            </w:pPr>
            <w:r w:rsidRPr="00292AE3">
              <w:rPr>
                <w:color w:val="000000"/>
                <w:sz w:val="18"/>
                <w:szCs w:val="18"/>
              </w:rPr>
              <w:t>7,3</w:t>
            </w:r>
          </w:p>
        </w:tc>
        <w:tc>
          <w:tcPr>
            <w:tcW w:w="1320" w:type="dxa"/>
            <w:tcBorders>
              <w:top w:val="nil"/>
              <w:left w:val="nil"/>
              <w:bottom w:val="nil"/>
              <w:right w:val="nil"/>
            </w:tcBorders>
            <w:shd w:val="clear" w:color="auto" w:fill="auto"/>
            <w:noWrap/>
            <w:vAlign w:val="bottom"/>
            <w:hideMark/>
          </w:tcPr>
          <w:p w:rsidR="008961BF" w:rsidRPr="00292AE3" w:rsidRDefault="008961BF" w:rsidP="008961BF">
            <w:pPr>
              <w:spacing w:line="240" w:lineRule="auto"/>
              <w:jc w:val="right"/>
              <w:rPr>
                <w:sz w:val="18"/>
                <w:szCs w:val="18"/>
              </w:rPr>
            </w:pPr>
            <w:r w:rsidRPr="00292AE3">
              <w:rPr>
                <w:sz w:val="18"/>
                <w:szCs w:val="18"/>
              </w:rPr>
              <w:t>0,3974</w:t>
            </w:r>
          </w:p>
        </w:tc>
      </w:tr>
      <w:tr w:rsidR="008961BF" w:rsidRPr="00292AE3" w:rsidTr="008961BF">
        <w:trPr>
          <w:trHeight w:val="225"/>
        </w:trPr>
        <w:tc>
          <w:tcPr>
            <w:tcW w:w="2340" w:type="dxa"/>
            <w:tcBorders>
              <w:top w:val="nil"/>
              <w:left w:val="nil"/>
              <w:bottom w:val="nil"/>
              <w:right w:val="nil"/>
            </w:tcBorders>
            <w:shd w:val="clear" w:color="auto" w:fill="auto"/>
            <w:hideMark/>
          </w:tcPr>
          <w:p w:rsidR="008961BF" w:rsidRPr="00292AE3" w:rsidRDefault="008961BF" w:rsidP="00292AE3">
            <w:pPr>
              <w:spacing w:line="240" w:lineRule="auto"/>
              <w:ind w:firstLineChars="100" w:firstLine="180"/>
              <w:jc w:val="left"/>
              <w:rPr>
                <w:color w:val="000000"/>
                <w:sz w:val="18"/>
                <w:szCs w:val="18"/>
              </w:rPr>
            </w:pPr>
            <w:r w:rsidRPr="00292AE3">
              <w:rPr>
                <w:color w:val="000000"/>
                <w:sz w:val="18"/>
                <w:szCs w:val="18"/>
              </w:rPr>
              <w:t>Plateau</w:t>
            </w:r>
          </w:p>
        </w:tc>
        <w:tc>
          <w:tcPr>
            <w:tcW w:w="1280" w:type="dxa"/>
            <w:tcBorders>
              <w:top w:val="nil"/>
              <w:left w:val="nil"/>
              <w:bottom w:val="nil"/>
              <w:right w:val="nil"/>
            </w:tcBorders>
            <w:shd w:val="clear" w:color="auto" w:fill="auto"/>
            <w:noWrap/>
            <w:hideMark/>
          </w:tcPr>
          <w:p w:rsidR="008961BF" w:rsidRPr="00292AE3" w:rsidRDefault="008961BF" w:rsidP="00A2683E">
            <w:pPr>
              <w:spacing w:line="240" w:lineRule="auto"/>
              <w:jc w:val="right"/>
              <w:rPr>
                <w:color w:val="000000"/>
                <w:sz w:val="18"/>
                <w:szCs w:val="18"/>
              </w:rPr>
            </w:pPr>
            <w:r w:rsidRPr="00292AE3">
              <w:rPr>
                <w:color w:val="000000"/>
                <w:sz w:val="18"/>
                <w:szCs w:val="18"/>
              </w:rPr>
              <w:t xml:space="preserve">            761 568 </w:t>
            </w:r>
          </w:p>
        </w:tc>
        <w:tc>
          <w:tcPr>
            <w:tcW w:w="1500" w:type="dxa"/>
            <w:tcBorders>
              <w:top w:val="nil"/>
              <w:left w:val="nil"/>
              <w:bottom w:val="nil"/>
              <w:right w:val="nil"/>
            </w:tcBorders>
            <w:shd w:val="clear" w:color="auto" w:fill="auto"/>
            <w:noWrap/>
            <w:hideMark/>
          </w:tcPr>
          <w:p w:rsidR="008961BF" w:rsidRPr="00292AE3" w:rsidRDefault="008961BF" w:rsidP="00A2683E">
            <w:pPr>
              <w:spacing w:line="240" w:lineRule="auto"/>
              <w:jc w:val="right"/>
              <w:rPr>
                <w:color w:val="000000"/>
                <w:sz w:val="18"/>
                <w:szCs w:val="18"/>
              </w:rPr>
            </w:pPr>
            <w:r w:rsidRPr="00292AE3">
              <w:rPr>
                <w:color w:val="000000"/>
                <w:sz w:val="18"/>
                <w:szCs w:val="18"/>
              </w:rPr>
              <w:t xml:space="preserve">                 172 107 </w:t>
            </w:r>
          </w:p>
        </w:tc>
        <w:tc>
          <w:tcPr>
            <w:tcW w:w="1840" w:type="dxa"/>
            <w:tcBorders>
              <w:top w:val="nil"/>
              <w:left w:val="nil"/>
              <w:bottom w:val="nil"/>
              <w:right w:val="nil"/>
            </w:tcBorders>
            <w:shd w:val="clear" w:color="auto" w:fill="auto"/>
            <w:noWrap/>
            <w:hideMark/>
          </w:tcPr>
          <w:p w:rsidR="008961BF" w:rsidRPr="00292AE3" w:rsidRDefault="008961BF" w:rsidP="008961BF">
            <w:pPr>
              <w:spacing w:line="240" w:lineRule="auto"/>
              <w:jc w:val="right"/>
              <w:rPr>
                <w:color w:val="000000"/>
                <w:sz w:val="18"/>
                <w:szCs w:val="18"/>
              </w:rPr>
            </w:pPr>
            <w:r w:rsidRPr="00292AE3">
              <w:rPr>
                <w:color w:val="000000"/>
                <w:sz w:val="18"/>
                <w:szCs w:val="18"/>
              </w:rPr>
              <w:t>7,1</w:t>
            </w:r>
          </w:p>
        </w:tc>
        <w:tc>
          <w:tcPr>
            <w:tcW w:w="1320" w:type="dxa"/>
            <w:tcBorders>
              <w:top w:val="nil"/>
              <w:left w:val="nil"/>
              <w:bottom w:val="nil"/>
              <w:right w:val="nil"/>
            </w:tcBorders>
            <w:shd w:val="clear" w:color="auto" w:fill="auto"/>
            <w:noWrap/>
            <w:vAlign w:val="bottom"/>
            <w:hideMark/>
          </w:tcPr>
          <w:p w:rsidR="008961BF" w:rsidRPr="00292AE3" w:rsidRDefault="008961BF" w:rsidP="008961BF">
            <w:pPr>
              <w:spacing w:line="240" w:lineRule="auto"/>
              <w:jc w:val="right"/>
              <w:rPr>
                <w:sz w:val="18"/>
                <w:szCs w:val="18"/>
              </w:rPr>
            </w:pPr>
            <w:r w:rsidRPr="00292AE3">
              <w:rPr>
                <w:sz w:val="18"/>
                <w:szCs w:val="18"/>
              </w:rPr>
              <w:t>0,3830</w:t>
            </w:r>
          </w:p>
        </w:tc>
      </w:tr>
      <w:tr w:rsidR="008961BF" w:rsidRPr="00292AE3" w:rsidTr="008961BF">
        <w:trPr>
          <w:trHeight w:val="225"/>
        </w:trPr>
        <w:tc>
          <w:tcPr>
            <w:tcW w:w="2340" w:type="dxa"/>
            <w:tcBorders>
              <w:top w:val="nil"/>
              <w:left w:val="nil"/>
              <w:bottom w:val="nil"/>
              <w:right w:val="nil"/>
            </w:tcBorders>
            <w:shd w:val="clear" w:color="auto" w:fill="auto"/>
            <w:hideMark/>
          </w:tcPr>
          <w:p w:rsidR="008961BF" w:rsidRPr="00292AE3" w:rsidRDefault="008961BF" w:rsidP="00292AE3">
            <w:pPr>
              <w:spacing w:line="240" w:lineRule="auto"/>
              <w:ind w:firstLineChars="100" w:firstLine="180"/>
              <w:jc w:val="left"/>
              <w:rPr>
                <w:color w:val="000000"/>
                <w:sz w:val="18"/>
                <w:szCs w:val="18"/>
              </w:rPr>
            </w:pPr>
            <w:r w:rsidRPr="00292AE3">
              <w:rPr>
                <w:color w:val="000000"/>
                <w:sz w:val="18"/>
                <w:szCs w:val="18"/>
              </w:rPr>
              <w:t>Zou</w:t>
            </w:r>
          </w:p>
        </w:tc>
        <w:tc>
          <w:tcPr>
            <w:tcW w:w="1280" w:type="dxa"/>
            <w:tcBorders>
              <w:top w:val="nil"/>
              <w:left w:val="nil"/>
              <w:bottom w:val="nil"/>
              <w:right w:val="nil"/>
            </w:tcBorders>
            <w:shd w:val="clear" w:color="auto" w:fill="auto"/>
            <w:noWrap/>
            <w:hideMark/>
          </w:tcPr>
          <w:p w:rsidR="008961BF" w:rsidRPr="00292AE3" w:rsidRDefault="008961BF" w:rsidP="00A2683E">
            <w:pPr>
              <w:spacing w:line="240" w:lineRule="auto"/>
              <w:jc w:val="right"/>
              <w:rPr>
                <w:color w:val="000000"/>
                <w:sz w:val="18"/>
                <w:szCs w:val="18"/>
              </w:rPr>
            </w:pPr>
            <w:r w:rsidRPr="00292AE3">
              <w:rPr>
                <w:color w:val="000000"/>
                <w:sz w:val="18"/>
                <w:szCs w:val="18"/>
              </w:rPr>
              <w:t xml:space="preserve">            606 638 </w:t>
            </w:r>
          </w:p>
        </w:tc>
        <w:tc>
          <w:tcPr>
            <w:tcW w:w="1500" w:type="dxa"/>
            <w:tcBorders>
              <w:top w:val="nil"/>
              <w:left w:val="nil"/>
              <w:bottom w:val="nil"/>
              <w:right w:val="nil"/>
            </w:tcBorders>
            <w:shd w:val="clear" w:color="auto" w:fill="auto"/>
            <w:noWrap/>
            <w:hideMark/>
          </w:tcPr>
          <w:p w:rsidR="008961BF" w:rsidRPr="00292AE3" w:rsidRDefault="008961BF" w:rsidP="00A2683E">
            <w:pPr>
              <w:spacing w:line="240" w:lineRule="auto"/>
              <w:jc w:val="right"/>
              <w:rPr>
                <w:color w:val="000000"/>
                <w:sz w:val="18"/>
                <w:szCs w:val="18"/>
              </w:rPr>
            </w:pPr>
            <w:r w:rsidRPr="00292AE3">
              <w:rPr>
                <w:color w:val="000000"/>
                <w:sz w:val="18"/>
                <w:szCs w:val="18"/>
              </w:rPr>
              <w:t xml:space="preserve">                 138 753 </w:t>
            </w:r>
          </w:p>
        </w:tc>
        <w:tc>
          <w:tcPr>
            <w:tcW w:w="1840" w:type="dxa"/>
            <w:tcBorders>
              <w:top w:val="nil"/>
              <w:left w:val="nil"/>
              <w:bottom w:val="nil"/>
              <w:right w:val="nil"/>
            </w:tcBorders>
            <w:shd w:val="clear" w:color="auto" w:fill="auto"/>
            <w:noWrap/>
            <w:hideMark/>
          </w:tcPr>
          <w:p w:rsidR="008961BF" w:rsidRPr="00292AE3" w:rsidRDefault="008961BF" w:rsidP="008961BF">
            <w:pPr>
              <w:spacing w:line="240" w:lineRule="auto"/>
              <w:jc w:val="right"/>
              <w:rPr>
                <w:color w:val="000000"/>
                <w:sz w:val="18"/>
                <w:szCs w:val="18"/>
              </w:rPr>
            </w:pPr>
            <w:r w:rsidRPr="00292AE3">
              <w:rPr>
                <w:color w:val="000000"/>
                <w:sz w:val="18"/>
                <w:szCs w:val="18"/>
              </w:rPr>
              <w:t>6,3</w:t>
            </w:r>
          </w:p>
        </w:tc>
        <w:tc>
          <w:tcPr>
            <w:tcW w:w="1320" w:type="dxa"/>
            <w:tcBorders>
              <w:top w:val="nil"/>
              <w:left w:val="nil"/>
              <w:bottom w:val="nil"/>
              <w:right w:val="nil"/>
            </w:tcBorders>
            <w:shd w:val="clear" w:color="auto" w:fill="auto"/>
            <w:noWrap/>
            <w:vAlign w:val="bottom"/>
            <w:hideMark/>
          </w:tcPr>
          <w:p w:rsidR="008961BF" w:rsidRPr="00292AE3" w:rsidRDefault="008961BF" w:rsidP="008961BF">
            <w:pPr>
              <w:spacing w:line="240" w:lineRule="auto"/>
              <w:jc w:val="right"/>
              <w:rPr>
                <w:sz w:val="18"/>
                <w:szCs w:val="18"/>
              </w:rPr>
            </w:pPr>
            <w:r w:rsidRPr="00292AE3">
              <w:rPr>
                <w:sz w:val="18"/>
                <w:szCs w:val="18"/>
              </w:rPr>
              <w:t>0,4032</w:t>
            </w:r>
          </w:p>
        </w:tc>
      </w:tr>
      <w:tr w:rsidR="008961BF" w:rsidRPr="00292AE3" w:rsidTr="008961BF">
        <w:trPr>
          <w:trHeight w:val="225"/>
        </w:trPr>
        <w:tc>
          <w:tcPr>
            <w:tcW w:w="2340" w:type="dxa"/>
            <w:tcBorders>
              <w:top w:val="nil"/>
              <w:left w:val="nil"/>
              <w:bottom w:val="nil"/>
              <w:right w:val="nil"/>
            </w:tcBorders>
            <w:shd w:val="clear" w:color="auto" w:fill="auto"/>
            <w:noWrap/>
            <w:vAlign w:val="bottom"/>
            <w:hideMark/>
          </w:tcPr>
          <w:p w:rsidR="008961BF" w:rsidRPr="00292AE3" w:rsidRDefault="008961BF" w:rsidP="008961BF">
            <w:pPr>
              <w:spacing w:line="240" w:lineRule="auto"/>
              <w:jc w:val="left"/>
              <w:rPr>
                <w:color w:val="000000"/>
                <w:sz w:val="18"/>
                <w:szCs w:val="18"/>
              </w:rPr>
            </w:pPr>
          </w:p>
        </w:tc>
        <w:tc>
          <w:tcPr>
            <w:tcW w:w="1280" w:type="dxa"/>
            <w:tcBorders>
              <w:top w:val="nil"/>
              <w:left w:val="nil"/>
              <w:bottom w:val="nil"/>
              <w:right w:val="nil"/>
            </w:tcBorders>
            <w:shd w:val="clear" w:color="auto" w:fill="auto"/>
            <w:noWrap/>
            <w:vAlign w:val="bottom"/>
            <w:hideMark/>
          </w:tcPr>
          <w:p w:rsidR="008961BF" w:rsidRPr="00292AE3" w:rsidRDefault="008961BF" w:rsidP="008961BF">
            <w:pPr>
              <w:spacing w:line="240" w:lineRule="auto"/>
              <w:jc w:val="left"/>
              <w:rPr>
                <w:color w:val="000000"/>
                <w:sz w:val="18"/>
                <w:szCs w:val="18"/>
              </w:rPr>
            </w:pPr>
          </w:p>
        </w:tc>
        <w:tc>
          <w:tcPr>
            <w:tcW w:w="1500" w:type="dxa"/>
            <w:tcBorders>
              <w:top w:val="nil"/>
              <w:left w:val="nil"/>
              <w:bottom w:val="nil"/>
              <w:right w:val="nil"/>
            </w:tcBorders>
            <w:shd w:val="clear" w:color="auto" w:fill="auto"/>
            <w:noWrap/>
            <w:vAlign w:val="bottom"/>
            <w:hideMark/>
          </w:tcPr>
          <w:p w:rsidR="008961BF" w:rsidRPr="00292AE3" w:rsidRDefault="008961BF" w:rsidP="008961BF">
            <w:pPr>
              <w:spacing w:line="240" w:lineRule="auto"/>
              <w:jc w:val="left"/>
              <w:rPr>
                <w:color w:val="000000"/>
                <w:sz w:val="18"/>
                <w:szCs w:val="18"/>
              </w:rPr>
            </w:pPr>
          </w:p>
        </w:tc>
        <w:tc>
          <w:tcPr>
            <w:tcW w:w="1840" w:type="dxa"/>
            <w:tcBorders>
              <w:top w:val="nil"/>
              <w:left w:val="nil"/>
              <w:bottom w:val="nil"/>
              <w:right w:val="nil"/>
            </w:tcBorders>
            <w:shd w:val="clear" w:color="auto" w:fill="auto"/>
            <w:noWrap/>
            <w:vAlign w:val="bottom"/>
            <w:hideMark/>
          </w:tcPr>
          <w:p w:rsidR="008961BF" w:rsidRPr="00292AE3" w:rsidRDefault="008961BF" w:rsidP="008961BF">
            <w:pPr>
              <w:spacing w:line="240" w:lineRule="auto"/>
              <w:jc w:val="left"/>
              <w:rPr>
                <w:color w:val="000000"/>
                <w:sz w:val="18"/>
                <w:szCs w:val="18"/>
              </w:rPr>
            </w:pPr>
          </w:p>
        </w:tc>
        <w:tc>
          <w:tcPr>
            <w:tcW w:w="1320" w:type="dxa"/>
            <w:tcBorders>
              <w:top w:val="nil"/>
              <w:left w:val="nil"/>
              <w:bottom w:val="nil"/>
              <w:right w:val="nil"/>
            </w:tcBorders>
            <w:shd w:val="clear" w:color="auto" w:fill="auto"/>
            <w:noWrap/>
            <w:vAlign w:val="bottom"/>
            <w:hideMark/>
          </w:tcPr>
          <w:p w:rsidR="008961BF" w:rsidRPr="00292AE3" w:rsidRDefault="008961BF" w:rsidP="008961BF">
            <w:pPr>
              <w:spacing w:line="240" w:lineRule="auto"/>
              <w:jc w:val="left"/>
              <w:rPr>
                <w:color w:val="000000"/>
                <w:sz w:val="18"/>
                <w:szCs w:val="18"/>
              </w:rPr>
            </w:pPr>
          </w:p>
        </w:tc>
      </w:tr>
      <w:tr w:rsidR="008961BF" w:rsidRPr="00292AE3" w:rsidTr="008961BF">
        <w:trPr>
          <w:trHeight w:val="225"/>
        </w:trPr>
        <w:tc>
          <w:tcPr>
            <w:tcW w:w="2340" w:type="dxa"/>
            <w:tcBorders>
              <w:top w:val="nil"/>
              <w:left w:val="nil"/>
              <w:bottom w:val="nil"/>
              <w:right w:val="nil"/>
            </w:tcBorders>
            <w:shd w:val="clear" w:color="auto" w:fill="auto"/>
            <w:noWrap/>
            <w:vAlign w:val="bottom"/>
            <w:hideMark/>
          </w:tcPr>
          <w:p w:rsidR="008961BF" w:rsidRPr="00292AE3" w:rsidRDefault="008961BF" w:rsidP="008961BF">
            <w:pPr>
              <w:spacing w:line="240" w:lineRule="auto"/>
              <w:jc w:val="left"/>
              <w:rPr>
                <w:b/>
                <w:bCs/>
                <w:color w:val="000000"/>
                <w:sz w:val="18"/>
                <w:szCs w:val="18"/>
              </w:rPr>
            </w:pPr>
            <w:r w:rsidRPr="00292AE3">
              <w:rPr>
                <w:b/>
                <w:bCs/>
                <w:color w:val="000000"/>
                <w:sz w:val="18"/>
                <w:szCs w:val="18"/>
              </w:rPr>
              <w:t>Milieu de résidence</w:t>
            </w:r>
          </w:p>
        </w:tc>
        <w:tc>
          <w:tcPr>
            <w:tcW w:w="1280" w:type="dxa"/>
            <w:tcBorders>
              <w:top w:val="nil"/>
              <w:left w:val="nil"/>
              <w:bottom w:val="nil"/>
              <w:right w:val="nil"/>
            </w:tcBorders>
            <w:shd w:val="clear" w:color="auto" w:fill="auto"/>
            <w:noWrap/>
            <w:vAlign w:val="bottom"/>
            <w:hideMark/>
          </w:tcPr>
          <w:p w:rsidR="008961BF" w:rsidRPr="00292AE3" w:rsidRDefault="008961BF" w:rsidP="008961BF">
            <w:pPr>
              <w:spacing w:line="240" w:lineRule="auto"/>
              <w:jc w:val="left"/>
              <w:rPr>
                <w:color w:val="000000"/>
                <w:sz w:val="18"/>
                <w:szCs w:val="18"/>
              </w:rPr>
            </w:pPr>
          </w:p>
        </w:tc>
        <w:tc>
          <w:tcPr>
            <w:tcW w:w="1500" w:type="dxa"/>
            <w:tcBorders>
              <w:top w:val="nil"/>
              <w:left w:val="nil"/>
              <w:bottom w:val="nil"/>
              <w:right w:val="nil"/>
            </w:tcBorders>
            <w:shd w:val="clear" w:color="auto" w:fill="auto"/>
            <w:noWrap/>
            <w:vAlign w:val="bottom"/>
            <w:hideMark/>
          </w:tcPr>
          <w:p w:rsidR="008961BF" w:rsidRPr="00292AE3" w:rsidRDefault="008961BF" w:rsidP="008961BF">
            <w:pPr>
              <w:spacing w:line="240" w:lineRule="auto"/>
              <w:jc w:val="left"/>
              <w:rPr>
                <w:color w:val="000000"/>
                <w:sz w:val="18"/>
                <w:szCs w:val="18"/>
              </w:rPr>
            </w:pPr>
          </w:p>
        </w:tc>
        <w:tc>
          <w:tcPr>
            <w:tcW w:w="1840" w:type="dxa"/>
            <w:tcBorders>
              <w:top w:val="nil"/>
              <w:left w:val="nil"/>
              <w:bottom w:val="nil"/>
              <w:right w:val="nil"/>
            </w:tcBorders>
            <w:shd w:val="clear" w:color="auto" w:fill="auto"/>
            <w:noWrap/>
            <w:vAlign w:val="bottom"/>
            <w:hideMark/>
          </w:tcPr>
          <w:p w:rsidR="008961BF" w:rsidRPr="00292AE3" w:rsidRDefault="008961BF" w:rsidP="008961BF">
            <w:pPr>
              <w:spacing w:line="240" w:lineRule="auto"/>
              <w:jc w:val="left"/>
              <w:rPr>
                <w:color w:val="000000"/>
                <w:sz w:val="18"/>
                <w:szCs w:val="18"/>
              </w:rPr>
            </w:pPr>
          </w:p>
        </w:tc>
        <w:tc>
          <w:tcPr>
            <w:tcW w:w="1320" w:type="dxa"/>
            <w:tcBorders>
              <w:top w:val="nil"/>
              <w:left w:val="nil"/>
              <w:bottom w:val="nil"/>
              <w:right w:val="nil"/>
            </w:tcBorders>
            <w:shd w:val="clear" w:color="auto" w:fill="auto"/>
            <w:noWrap/>
            <w:vAlign w:val="bottom"/>
            <w:hideMark/>
          </w:tcPr>
          <w:p w:rsidR="008961BF" w:rsidRPr="00292AE3" w:rsidRDefault="008961BF" w:rsidP="008961BF">
            <w:pPr>
              <w:spacing w:line="240" w:lineRule="auto"/>
              <w:jc w:val="left"/>
              <w:rPr>
                <w:color w:val="000000"/>
                <w:sz w:val="18"/>
                <w:szCs w:val="18"/>
              </w:rPr>
            </w:pPr>
          </w:p>
        </w:tc>
      </w:tr>
      <w:tr w:rsidR="008961BF" w:rsidRPr="00292AE3" w:rsidTr="008961BF">
        <w:trPr>
          <w:trHeight w:val="225"/>
        </w:trPr>
        <w:tc>
          <w:tcPr>
            <w:tcW w:w="2340" w:type="dxa"/>
            <w:tcBorders>
              <w:top w:val="nil"/>
              <w:left w:val="nil"/>
              <w:bottom w:val="nil"/>
              <w:right w:val="nil"/>
            </w:tcBorders>
            <w:shd w:val="clear" w:color="auto" w:fill="auto"/>
            <w:noWrap/>
            <w:vAlign w:val="bottom"/>
            <w:hideMark/>
          </w:tcPr>
          <w:p w:rsidR="008961BF" w:rsidRPr="00292AE3" w:rsidRDefault="008961BF" w:rsidP="00292AE3">
            <w:pPr>
              <w:spacing w:line="240" w:lineRule="auto"/>
              <w:ind w:firstLineChars="100" w:firstLine="180"/>
              <w:jc w:val="left"/>
              <w:rPr>
                <w:color w:val="000000"/>
                <w:sz w:val="18"/>
                <w:szCs w:val="18"/>
              </w:rPr>
            </w:pPr>
            <w:r w:rsidRPr="00292AE3">
              <w:rPr>
                <w:color w:val="000000"/>
                <w:sz w:val="18"/>
                <w:szCs w:val="18"/>
              </w:rPr>
              <w:t>Cotonou</w:t>
            </w:r>
          </w:p>
        </w:tc>
        <w:tc>
          <w:tcPr>
            <w:tcW w:w="1280" w:type="dxa"/>
            <w:tcBorders>
              <w:top w:val="nil"/>
              <w:left w:val="nil"/>
              <w:bottom w:val="nil"/>
              <w:right w:val="nil"/>
            </w:tcBorders>
            <w:shd w:val="clear" w:color="auto" w:fill="auto"/>
            <w:noWrap/>
            <w:hideMark/>
          </w:tcPr>
          <w:p w:rsidR="008961BF" w:rsidRPr="00292AE3" w:rsidRDefault="008961BF" w:rsidP="008961BF">
            <w:pPr>
              <w:spacing w:line="240" w:lineRule="auto"/>
              <w:jc w:val="left"/>
              <w:rPr>
                <w:color w:val="000000"/>
                <w:sz w:val="18"/>
                <w:szCs w:val="18"/>
              </w:rPr>
            </w:pPr>
            <w:r w:rsidRPr="00292AE3">
              <w:rPr>
                <w:color w:val="000000"/>
                <w:sz w:val="18"/>
                <w:szCs w:val="18"/>
              </w:rPr>
              <w:t xml:space="preserve">         1 982 072 </w:t>
            </w:r>
          </w:p>
        </w:tc>
        <w:tc>
          <w:tcPr>
            <w:tcW w:w="1500" w:type="dxa"/>
            <w:tcBorders>
              <w:top w:val="nil"/>
              <w:left w:val="nil"/>
              <w:bottom w:val="nil"/>
              <w:right w:val="nil"/>
            </w:tcBorders>
            <w:shd w:val="clear" w:color="auto" w:fill="auto"/>
            <w:noWrap/>
            <w:hideMark/>
          </w:tcPr>
          <w:p w:rsidR="008961BF" w:rsidRPr="00292AE3" w:rsidRDefault="008961BF" w:rsidP="008961BF">
            <w:pPr>
              <w:spacing w:line="240" w:lineRule="auto"/>
              <w:jc w:val="left"/>
              <w:rPr>
                <w:color w:val="000000"/>
                <w:sz w:val="18"/>
                <w:szCs w:val="18"/>
              </w:rPr>
            </w:pPr>
            <w:r w:rsidRPr="00292AE3">
              <w:rPr>
                <w:color w:val="000000"/>
                <w:sz w:val="18"/>
                <w:szCs w:val="18"/>
              </w:rPr>
              <w:t xml:space="preserve">                 522 758 </w:t>
            </w:r>
          </w:p>
        </w:tc>
        <w:tc>
          <w:tcPr>
            <w:tcW w:w="1840" w:type="dxa"/>
            <w:tcBorders>
              <w:top w:val="nil"/>
              <w:left w:val="nil"/>
              <w:bottom w:val="nil"/>
              <w:right w:val="nil"/>
            </w:tcBorders>
            <w:shd w:val="clear" w:color="auto" w:fill="auto"/>
            <w:noWrap/>
            <w:hideMark/>
          </w:tcPr>
          <w:p w:rsidR="008961BF" w:rsidRPr="00292AE3" w:rsidRDefault="008961BF" w:rsidP="008961BF">
            <w:pPr>
              <w:spacing w:line="240" w:lineRule="auto"/>
              <w:jc w:val="right"/>
              <w:rPr>
                <w:color w:val="000000"/>
                <w:sz w:val="18"/>
                <w:szCs w:val="18"/>
              </w:rPr>
            </w:pPr>
            <w:r w:rsidRPr="00292AE3">
              <w:rPr>
                <w:color w:val="000000"/>
                <w:sz w:val="18"/>
                <w:szCs w:val="18"/>
              </w:rPr>
              <w:t>6,6</w:t>
            </w:r>
          </w:p>
        </w:tc>
        <w:tc>
          <w:tcPr>
            <w:tcW w:w="1320" w:type="dxa"/>
            <w:tcBorders>
              <w:top w:val="nil"/>
              <w:left w:val="nil"/>
              <w:bottom w:val="nil"/>
              <w:right w:val="nil"/>
            </w:tcBorders>
            <w:shd w:val="clear" w:color="auto" w:fill="auto"/>
            <w:noWrap/>
            <w:vAlign w:val="bottom"/>
            <w:hideMark/>
          </w:tcPr>
          <w:p w:rsidR="008961BF" w:rsidRPr="00292AE3" w:rsidRDefault="008961BF" w:rsidP="008961BF">
            <w:pPr>
              <w:spacing w:line="240" w:lineRule="auto"/>
              <w:jc w:val="right"/>
              <w:rPr>
                <w:sz w:val="18"/>
                <w:szCs w:val="18"/>
              </w:rPr>
            </w:pPr>
            <w:r w:rsidRPr="00292AE3">
              <w:rPr>
                <w:sz w:val="18"/>
                <w:szCs w:val="18"/>
              </w:rPr>
              <w:t>0,4305</w:t>
            </w:r>
          </w:p>
        </w:tc>
      </w:tr>
      <w:tr w:rsidR="008961BF" w:rsidRPr="00292AE3" w:rsidTr="008961BF">
        <w:trPr>
          <w:trHeight w:val="225"/>
        </w:trPr>
        <w:tc>
          <w:tcPr>
            <w:tcW w:w="2340" w:type="dxa"/>
            <w:tcBorders>
              <w:top w:val="nil"/>
              <w:left w:val="nil"/>
              <w:bottom w:val="nil"/>
              <w:right w:val="nil"/>
            </w:tcBorders>
            <w:shd w:val="clear" w:color="auto" w:fill="auto"/>
            <w:noWrap/>
            <w:vAlign w:val="bottom"/>
            <w:hideMark/>
          </w:tcPr>
          <w:p w:rsidR="008961BF" w:rsidRPr="00292AE3" w:rsidRDefault="008961BF" w:rsidP="00292AE3">
            <w:pPr>
              <w:spacing w:line="240" w:lineRule="auto"/>
              <w:ind w:firstLineChars="100" w:firstLine="180"/>
              <w:jc w:val="left"/>
              <w:rPr>
                <w:color w:val="000000"/>
                <w:sz w:val="18"/>
                <w:szCs w:val="18"/>
              </w:rPr>
            </w:pPr>
            <w:r w:rsidRPr="00292AE3">
              <w:rPr>
                <w:color w:val="000000"/>
                <w:sz w:val="18"/>
                <w:szCs w:val="18"/>
              </w:rPr>
              <w:t>Autre urbain</w:t>
            </w:r>
          </w:p>
        </w:tc>
        <w:tc>
          <w:tcPr>
            <w:tcW w:w="1280" w:type="dxa"/>
            <w:tcBorders>
              <w:top w:val="nil"/>
              <w:left w:val="nil"/>
              <w:bottom w:val="nil"/>
              <w:right w:val="nil"/>
            </w:tcBorders>
            <w:shd w:val="clear" w:color="auto" w:fill="auto"/>
            <w:noWrap/>
            <w:hideMark/>
          </w:tcPr>
          <w:p w:rsidR="008961BF" w:rsidRPr="00292AE3" w:rsidRDefault="008961BF" w:rsidP="008961BF">
            <w:pPr>
              <w:spacing w:line="240" w:lineRule="auto"/>
              <w:jc w:val="left"/>
              <w:rPr>
                <w:color w:val="000000"/>
                <w:sz w:val="18"/>
                <w:szCs w:val="18"/>
              </w:rPr>
            </w:pPr>
            <w:r w:rsidRPr="00292AE3">
              <w:rPr>
                <w:color w:val="000000"/>
                <w:sz w:val="18"/>
                <w:szCs w:val="18"/>
              </w:rPr>
              <w:t xml:space="preserve">         1 154 531 </w:t>
            </w:r>
          </w:p>
        </w:tc>
        <w:tc>
          <w:tcPr>
            <w:tcW w:w="1500" w:type="dxa"/>
            <w:tcBorders>
              <w:top w:val="nil"/>
              <w:left w:val="nil"/>
              <w:bottom w:val="nil"/>
              <w:right w:val="nil"/>
            </w:tcBorders>
            <w:shd w:val="clear" w:color="auto" w:fill="auto"/>
            <w:noWrap/>
            <w:hideMark/>
          </w:tcPr>
          <w:p w:rsidR="008961BF" w:rsidRPr="00292AE3" w:rsidRDefault="008961BF" w:rsidP="008961BF">
            <w:pPr>
              <w:spacing w:line="240" w:lineRule="auto"/>
              <w:jc w:val="left"/>
              <w:rPr>
                <w:color w:val="000000"/>
                <w:sz w:val="18"/>
                <w:szCs w:val="18"/>
              </w:rPr>
            </w:pPr>
            <w:r w:rsidRPr="00292AE3">
              <w:rPr>
                <w:color w:val="000000"/>
                <w:sz w:val="18"/>
                <w:szCs w:val="18"/>
              </w:rPr>
              <w:t xml:space="preserve">                 248 141 </w:t>
            </w:r>
          </w:p>
        </w:tc>
        <w:tc>
          <w:tcPr>
            <w:tcW w:w="1840" w:type="dxa"/>
            <w:tcBorders>
              <w:top w:val="nil"/>
              <w:left w:val="nil"/>
              <w:bottom w:val="nil"/>
              <w:right w:val="nil"/>
            </w:tcBorders>
            <w:shd w:val="clear" w:color="auto" w:fill="auto"/>
            <w:noWrap/>
            <w:hideMark/>
          </w:tcPr>
          <w:p w:rsidR="008961BF" w:rsidRPr="00292AE3" w:rsidRDefault="008961BF" w:rsidP="008961BF">
            <w:pPr>
              <w:spacing w:line="240" w:lineRule="auto"/>
              <w:jc w:val="right"/>
              <w:rPr>
                <w:color w:val="000000"/>
                <w:sz w:val="18"/>
                <w:szCs w:val="18"/>
              </w:rPr>
            </w:pPr>
            <w:r w:rsidRPr="00292AE3">
              <w:rPr>
                <w:color w:val="000000"/>
                <w:sz w:val="18"/>
                <w:szCs w:val="18"/>
              </w:rPr>
              <w:t>5,7</w:t>
            </w:r>
          </w:p>
        </w:tc>
        <w:tc>
          <w:tcPr>
            <w:tcW w:w="1320" w:type="dxa"/>
            <w:tcBorders>
              <w:top w:val="nil"/>
              <w:left w:val="nil"/>
              <w:bottom w:val="nil"/>
              <w:right w:val="nil"/>
            </w:tcBorders>
            <w:shd w:val="clear" w:color="auto" w:fill="auto"/>
            <w:noWrap/>
            <w:vAlign w:val="bottom"/>
            <w:hideMark/>
          </w:tcPr>
          <w:p w:rsidR="008961BF" w:rsidRPr="00292AE3" w:rsidRDefault="008961BF" w:rsidP="008961BF">
            <w:pPr>
              <w:spacing w:line="240" w:lineRule="auto"/>
              <w:jc w:val="right"/>
              <w:rPr>
                <w:sz w:val="18"/>
                <w:szCs w:val="18"/>
              </w:rPr>
            </w:pPr>
            <w:r w:rsidRPr="00292AE3">
              <w:rPr>
                <w:sz w:val="18"/>
                <w:szCs w:val="18"/>
              </w:rPr>
              <w:t>0,4286</w:t>
            </w:r>
          </w:p>
        </w:tc>
      </w:tr>
      <w:tr w:rsidR="008961BF" w:rsidRPr="00292AE3" w:rsidTr="008961BF">
        <w:trPr>
          <w:trHeight w:val="225"/>
        </w:trPr>
        <w:tc>
          <w:tcPr>
            <w:tcW w:w="2340" w:type="dxa"/>
            <w:tcBorders>
              <w:top w:val="nil"/>
              <w:left w:val="nil"/>
              <w:bottom w:val="nil"/>
              <w:right w:val="nil"/>
            </w:tcBorders>
            <w:shd w:val="clear" w:color="auto" w:fill="auto"/>
            <w:noWrap/>
            <w:vAlign w:val="bottom"/>
            <w:hideMark/>
          </w:tcPr>
          <w:p w:rsidR="008961BF" w:rsidRPr="00292AE3" w:rsidRDefault="008961BF" w:rsidP="00292AE3">
            <w:pPr>
              <w:spacing w:line="240" w:lineRule="auto"/>
              <w:ind w:firstLineChars="100" w:firstLine="180"/>
              <w:jc w:val="left"/>
              <w:rPr>
                <w:color w:val="000000"/>
                <w:sz w:val="18"/>
                <w:szCs w:val="18"/>
              </w:rPr>
            </w:pPr>
            <w:r w:rsidRPr="00292AE3">
              <w:rPr>
                <w:color w:val="000000"/>
                <w:sz w:val="18"/>
                <w:szCs w:val="18"/>
              </w:rPr>
              <w:t>Ensemble urbain</w:t>
            </w:r>
          </w:p>
        </w:tc>
        <w:tc>
          <w:tcPr>
            <w:tcW w:w="1280" w:type="dxa"/>
            <w:tcBorders>
              <w:top w:val="nil"/>
              <w:left w:val="nil"/>
              <w:bottom w:val="nil"/>
              <w:right w:val="nil"/>
            </w:tcBorders>
            <w:shd w:val="clear" w:color="auto" w:fill="auto"/>
            <w:noWrap/>
            <w:hideMark/>
          </w:tcPr>
          <w:p w:rsidR="008961BF" w:rsidRPr="00292AE3" w:rsidRDefault="008961BF" w:rsidP="008961BF">
            <w:pPr>
              <w:spacing w:line="240" w:lineRule="auto"/>
              <w:jc w:val="left"/>
              <w:rPr>
                <w:color w:val="000000"/>
                <w:sz w:val="18"/>
                <w:szCs w:val="18"/>
              </w:rPr>
            </w:pPr>
            <w:r w:rsidRPr="00292AE3">
              <w:rPr>
                <w:color w:val="000000"/>
                <w:sz w:val="18"/>
                <w:szCs w:val="18"/>
              </w:rPr>
              <w:t xml:space="preserve">         1 376 824 </w:t>
            </w:r>
          </w:p>
        </w:tc>
        <w:tc>
          <w:tcPr>
            <w:tcW w:w="1500" w:type="dxa"/>
            <w:tcBorders>
              <w:top w:val="nil"/>
              <w:left w:val="nil"/>
              <w:bottom w:val="nil"/>
              <w:right w:val="nil"/>
            </w:tcBorders>
            <w:shd w:val="clear" w:color="auto" w:fill="auto"/>
            <w:noWrap/>
            <w:hideMark/>
          </w:tcPr>
          <w:p w:rsidR="008961BF" w:rsidRPr="00292AE3" w:rsidRDefault="008961BF" w:rsidP="008961BF">
            <w:pPr>
              <w:spacing w:line="240" w:lineRule="auto"/>
              <w:jc w:val="left"/>
              <w:rPr>
                <w:color w:val="000000"/>
                <w:sz w:val="18"/>
                <w:szCs w:val="18"/>
              </w:rPr>
            </w:pPr>
            <w:r w:rsidRPr="00292AE3">
              <w:rPr>
                <w:color w:val="000000"/>
                <w:sz w:val="18"/>
                <w:szCs w:val="18"/>
              </w:rPr>
              <w:t xml:space="preserve">                 311 400 </w:t>
            </w:r>
          </w:p>
        </w:tc>
        <w:tc>
          <w:tcPr>
            <w:tcW w:w="1840" w:type="dxa"/>
            <w:tcBorders>
              <w:top w:val="nil"/>
              <w:left w:val="nil"/>
              <w:bottom w:val="nil"/>
              <w:right w:val="nil"/>
            </w:tcBorders>
            <w:shd w:val="clear" w:color="auto" w:fill="auto"/>
            <w:noWrap/>
            <w:hideMark/>
          </w:tcPr>
          <w:p w:rsidR="008961BF" w:rsidRPr="00292AE3" w:rsidRDefault="008961BF" w:rsidP="008961BF">
            <w:pPr>
              <w:spacing w:line="240" w:lineRule="auto"/>
              <w:jc w:val="right"/>
              <w:rPr>
                <w:color w:val="000000"/>
                <w:sz w:val="18"/>
                <w:szCs w:val="18"/>
              </w:rPr>
            </w:pPr>
            <w:r w:rsidRPr="00292AE3">
              <w:rPr>
                <w:color w:val="000000"/>
                <w:sz w:val="18"/>
                <w:szCs w:val="18"/>
              </w:rPr>
              <w:t>5,1</w:t>
            </w:r>
          </w:p>
        </w:tc>
        <w:tc>
          <w:tcPr>
            <w:tcW w:w="1320" w:type="dxa"/>
            <w:tcBorders>
              <w:top w:val="nil"/>
              <w:left w:val="nil"/>
              <w:bottom w:val="nil"/>
              <w:right w:val="nil"/>
            </w:tcBorders>
            <w:shd w:val="clear" w:color="auto" w:fill="auto"/>
            <w:noWrap/>
            <w:vAlign w:val="bottom"/>
            <w:hideMark/>
          </w:tcPr>
          <w:p w:rsidR="008961BF" w:rsidRPr="00292AE3" w:rsidRDefault="008961BF" w:rsidP="008961BF">
            <w:pPr>
              <w:spacing w:line="240" w:lineRule="auto"/>
              <w:jc w:val="right"/>
              <w:rPr>
                <w:sz w:val="18"/>
                <w:szCs w:val="18"/>
              </w:rPr>
            </w:pPr>
            <w:r w:rsidRPr="00292AE3">
              <w:rPr>
                <w:sz w:val="18"/>
                <w:szCs w:val="18"/>
              </w:rPr>
              <w:t>0,4679</w:t>
            </w:r>
          </w:p>
        </w:tc>
      </w:tr>
      <w:tr w:rsidR="008961BF" w:rsidRPr="00292AE3" w:rsidTr="008961BF">
        <w:trPr>
          <w:trHeight w:val="225"/>
        </w:trPr>
        <w:tc>
          <w:tcPr>
            <w:tcW w:w="2340" w:type="dxa"/>
            <w:tcBorders>
              <w:top w:val="nil"/>
              <w:left w:val="nil"/>
              <w:bottom w:val="nil"/>
              <w:right w:val="nil"/>
            </w:tcBorders>
            <w:shd w:val="clear" w:color="auto" w:fill="auto"/>
            <w:noWrap/>
            <w:vAlign w:val="bottom"/>
            <w:hideMark/>
          </w:tcPr>
          <w:p w:rsidR="008961BF" w:rsidRPr="00292AE3" w:rsidRDefault="008961BF" w:rsidP="00292AE3">
            <w:pPr>
              <w:spacing w:line="240" w:lineRule="auto"/>
              <w:ind w:firstLineChars="100" w:firstLine="180"/>
              <w:jc w:val="left"/>
              <w:rPr>
                <w:color w:val="000000"/>
                <w:sz w:val="18"/>
                <w:szCs w:val="18"/>
              </w:rPr>
            </w:pPr>
            <w:r w:rsidRPr="00292AE3">
              <w:rPr>
                <w:color w:val="000000"/>
                <w:sz w:val="18"/>
                <w:szCs w:val="18"/>
              </w:rPr>
              <w:t>Rural</w:t>
            </w:r>
          </w:p>
        </w:tc>
        <w:tc>
          <w:tcPr>
            <w:tcW w:w="1280" w:type="dxa"/>
            <w:tcBorders>
              <w:top w:val="nil"/>
              <w:left w:val="nil"/>
              <w:bottom w:val="nil"/>
              <w:right w:val="nil"/>
            </w:tcBorders>
            <w:shd w:val="clear" w:color="auto" w:fill="auto"/>
            <w:noWrap/>
            <w:hideMark/>
          </w:tcPr>
          <w:p w:rsidR="008961BF" w:rsidRPr="00292AE3" w:rsidRDefault="008961BF" w:rsidP="008961BF">
            <w:pPr>
              <w:spacing w:line="240" w:lineRule="auto"/>
              <w:jc w:val="left"/>
              <w:rPr>
                <w:color w:val="000000"/>
                <w:sz w:val="18"/>
                <w:szCs w:val="18"/>
              </w:rPr>
            </w:pPr>
            <w:r w:rsidRPr="00292AE3">
              <w:rPr>
                <w:color w:val="000000"/>
                <w:sz w:val="18"/>
                <w:szCs w:val="18"/>
              </w:rPr>
              <w:t xml:space="preserve">            842 878 </w:t>
            </w:r>
          </w:p>
        </w:tc>
        <w:tc>
          <w:tcPr>
            <w:tcW w:w="1500" w:type="dxa"/>
            <w:tcBorders>
              <w:top w:val="nil"/>
              <w:left w:val="nil"/>
              <w:bottom w:val="nil"/>
              <w:right w:val="nil"/>
            </w:tcBorders>
            <w:shd w:val="clear" w:color="auto" w:fill="auto"/>
            <w:noWrap/>
            <w:hideMark/>
          </w:tcPr>
          <w:p w:rsidR="008961BF" w:rsidRPr="00292AE3" w:rsidRDefault="008961BF" w:rsidP="008961BF">
            <w:pPr>
              <w:spacing w:line="240" w:lineRule="auto"/>
              <w:jc w:val="left"/>
              <w:rPr>
                <w:color w:val="000000"/>
                <w:sz w:val="18"/>
                <w:szCs w:val="18"/>
              </w:rPr>
            </w:pPr>
            <w:r w:rsidRPr="00292AE3">
              <w:rPr>
                <w:color w:val="000000"/>
                <w:sz w:val="18"/>
                <w:szCs w:val="18"/>
              </w:rPr>
              <w:t xml:space="preserve">                 167 999 </w:t>
            </w:r>
          </w:p>
        </w:tc>
        <w:tc>
          <w:tcPr>
            <w:tcW w:w="1840" w:type="dxa"/>
            <w:tcBorders>
              <w:top w:val="nil"/>
              <w:left w:val="nil"/>
              <w:bottom w:val="nil"/>
              <w:right w:val="nil"/>
            </w:tcBorders>
            <w:shd w:val="clear" w:color="auto" w:fill="auto"/>
            <w:noWrap/>
            <w:hideMark/>
          </w:tcPr>
          <w:p w:rsidR="008961BF" w:rsidRPr="00292AE3" w:rsidRDefault="008961BF" w:rsidP="008961BF">
            <w:pPr>
              <w:spacing w:line="240" w:lineRule="auto"/>
              <w:jc w:val="right"/>
              <w:rPr>
                <w:color w:val="000000"/>
                <w:sz w:val="18"/>
                <w:szCs w:val="18"/>
              </w:rPr>
            </w:pPr>
            <w:r w:rsidRPr="00292AE3">
              <w:rPr>
                <w:color w:val="000000"/>
                <w:sz w:val="18"/>
                <w:szCs w:val="18"/>
              </w:rPr>
              <w:t>6,8</w:t>
            </w:r>
          </w:p>
        </w:tc>
        <w:tc>
          <w:tcPr>
            <w:tcW w:w="1320" w:type="dxa"/>
            <w:tcBorders>
              <w:top w:val="nil"/>
              <w:left w:val="nil"/>
              <w:bottom w:val="nil"/>
              <w:right w:val="nil"/>
            </w:tcBorders>
            <w:shd w:val="clear" w:color="auto" w:fill="auto"/>
            <w:noWrap/>
            <w:vAlign w:val="bottom"/>
            <w:hideMark/>
          </w:tcPr>
          <w:p w:rsidR="008961BF" w:rsidRPr="00292AE3" w:rsidRDefault="008961BF" w:rsidP="008961BF">
            <w:pPr>
              <w:spacing w:line="240" w:lineRule="auto"/>
              <w:jc w:val="right"/>
              <w:rPr>
                <w:sz w:val="18"/>
                <w:szCs w:val="18"/>
              </w:rPr>
            </w:pPr>
            <w:r w:rsidRPr="00292AE3">
              <w:rPr>
                <w:sz w:val="18"/>
                <w:szCs w:val="18"/>
              </w:rPr>
              <w:t>0,3958</w:t>
            </w:r>
          </w:p>
        </w:tc>
      </w:tr>
      <w:tr w:rsidR="008961BF" w:rsidRPr="00292AE3" w:rsidTr="008961BF">
        <w:trPr>
          <w:trHeight w:val="225"/>
        </w:trPr>
        <w:tc>
          <w:tcPr>
            <w:tcW w:w="2340" w:type="dxa"/>
            <w:tcBorders>
              <w:top w:val="nil"/>
              <w:left w:val="nil"/>
              <w:bottom w:val="nil"/>
              <w:right w:val="nil"/>
            </w:tcBorders>
            <w:shd w:val="clear" w:color="auto" w:fill="auto"/>
            <w:noWrap/>
            <w:vAlign w:val="bottom"/>
            <w:hideMark/>
          </w:tcPr>
          <w:p w:rsidR="008961BF" w:rsidRPr="00292AE3" w:rsidRDefault="008961BF" w:rsidP="00292AE3">
            <w:pPr>
              <w:spacing w:line="240" w:lineRule="auto"/>
              <w:ind w:firstLineChars="100" w:firstLine="180"/>
              <w:jc w:val="left"/>
              <w:rPr>
                <w:color w:val="000000"/>
                <w:sz w:val="18"/>
                <w:szCs w:val="18"/>
              </w:rPr>
            </w:pPr>
          </w:p>
        </w:tc>
        <w:tc>
          <w:tcPr>
            <w:tcW w:w="1280" w:type="dxa"/>
            <w:tcBorders>
              <w:top w:val="nil"/>
              <w:left w:val="nil"/>
              <w:bottom w:val="nil"/>
              <w:right w:val="nil"/>
            </w:tcBorders>
            <w:shd w:val="clear" w:color="auto" w:fill="auto"/>
            <w:noWrap/>
            <w:hideMark/>
          </w:tcPr>
          <w:p w:rsidR="008961BF" w:rsidRPr="00292AE3" w:rsidRDefault="008961BF" w:rsidP="008961BF">
            <w:pPr>
              <w:spacing w:line="240" w:lineRule="auto"/>
              <w:jc w:val="left"/>
              <w:rPr>
                <w:color w:val="000000"/>
                <w:sz w:val="18"/>
                <w:szCs w:val="18"/>
              </w:rPr>
            </w:pPr>
          </w:p>
        </w:tc>
        <w:tc>
          <w:tcPr>
            <w:tcW w:w="1500" w:type="dxa"/>
            <w:tcBorders>
              <w:top w:val="nil"/>
              <w:left w:val="nil"/>
              <w:bottom w:val="nil"/>
              <w:right w:val="nil"/>
            </w:tcBorders>
            <w:shd w:val="clear" w:color="auto" w:fill="auto"/>
            <w:noWrap/>
            <w:hideMark/>
          </w:tcPr>
          <w:p w:rsidR="008961BF" w:rsidRPr="00292AE3" w:rsidRDefault="008961BF" w:rsidP="008961BF">
            <w:pPr>
              <w:spacing w:line="240" w:lineRule="auto"/>
              <w:jc w:val="left"/>
              <w:rPr>
                <w:color w:val="000000"/>
                <w:sz w:val="18"/>
                <w:szCs w:val="18"/>
              </w:rPr>
            </w:pPr>
          </w:p>
        </w:tc>
        <w:tc>
          <w:tcPr>
            <w:tcW w:w="1840" w:type="dxa"/>
            <w:tcBorders>
              <w:top w:val="nil"/>
              <w:left w:val="nil"/>
              <w:bottom w:val="nil"/>
              <w:right w:val="nil"/>
            </w:tcBorders>
            <w:shd w:val="clear" w:color="auto" w:fill="auto"/>
            <w:noWrap/>
            <w:hideMark/>
          </w:tcPr>
          <w:p w:rsidR="008961BF" w:rsidRPr="00292AE3" w:rsidRDefault="008961BF" w:rsidP="008961BF">
            <w:pPr>
              <w:spacing w:line="240" w:lineRule="auto"/>
              <w:jc w:val="right"/>
              <w:rPr>
                <w:color w:val="000000"/>
                <w:sz w:val="18"/>
                <w:szCs w:val="18"/>
              </w:rPr>
            </w:pPr>
          </w:p>
        </w:tc>
        <w:tc>
          <w:tcPr>
            <w:tcW w:w="1320" w:type="dxa"/>
            <w:tcBorders>
              <w:top w:val="nil"/>
              <w:left w:val="nil"/>
              <w:bottom w:val="nil"/>
              <w:right w:val="nil"/>
            </w:tcBorders>
            <w:shd w:val="clear" w:color="auto" w:fill="auto"/>
            <w:noWrap/>
            <w:vAlign w:val="bottom"/>
            <w:hideMark/>
          </w:tcPr>
          <w:p w:rsidR="008961BF" w:rsidRPr="00292AE3" w:rsidRDefault="008961BF" w:rsidP="008961BF">
            <w:pPr>
              <w:spacing w:line="240" w:lineRule="auto"/>
              <w:jc w:val="left"/>
              <w:rPr>
                <w:color w:val="000000"/>
                <w:sz w:val="18"/>
                <w:szCs w:val="18"/>
              </w:rPr>
            </w:pPr>
          </w:p>
        </w:tc>
      </w:tr>
      <w:tr w:rsidR="008961BF" w:rsidRPr="00292AE3" w:rsidTr="008961BF">
        <w:trPr>
          <w:trHeight w:val="225"/>
        </w:trPr>
        <w:tc>
          <w:tcPr>
            <w:tcW w:w="2340" w:type="dxa"/>
            <w:tcBorders>
              <w:top w:val="nil"/>
              <w:left w:val="nil"/>
              <w:bottom w:val="nil"/>
              <w:right w:val="nil"/>
            </w:tcBorders>
            <w:shd w:val="clear" w:color="auto" w:fill="auto"/>
            <w:noWrap/>
            <w:vAlign w:val="bottom"/>
            <w:hideMark/>
          </w:tcPr>
          <w:p w:rsidR="008961BF" w:rsidRPr="00292AE3" w:rsidRDefault="008961BF" w:rsidP="008961BF">
            <w:pPr>
              <w:spacing w:line="240" w:lineRule="auto"/>
              <w:jc w:val="left"/>
              <w:rPr>
                <w:b/>
                <w:bCs/>
                <w:color w:val="000000"/>
                <w:sz w:val="18"/>
                <w:szCs w:val="18"/>
              </w:rPr>
            </w:pPr>
            <w:r w:rsidRPr="00292AE3">
              <w:rPr>
                <w:b/>
                <w:bCs/>
                <w:color w:val="000000"/>
                <w:sz w:val="18"/>
                <w:szCs w:val="18"/>
              </w:rPr>
              <w:t>Niveau d'instruction du CM</w:t>
            </w:r>
          </w:p>
        </w:tc>
        <w:tc>
          <w:tcPr>
            <w:tcW w:w="1280" w:type="dxa"/>
            <w:tcBorders>
              <w:top w:val="nil"/>
              <w:left w:val="nil"/>
              <w:bottom w:val="nil"/>
              <w:right w:val="nil"/>
            </w:tcBorders>
            <w:shd w:val="clear" w:color="auto" w:fill="auto"/>
            <w:noWrap/>
            <w:hideMark/>
          </w:tcPr>
          <w:p w:rsidR="008961BF" w:rsidRPr="00292AE3" w:rsidRDefault="008961BF" w:rsidP="008961BF">
            <w:pPr>
              <w:spacing w:line="240" w:lineRule="auto"/>
              <w:jc w:val="left"/>
              <w:rPr>
                <w:color w:val="000000"/>
                <w:sz w:val="18"/>
                <w:szCs w:val="18"/>
              </w:rPr>
            </w:pPr>
          </w:p>
        </w:tc>
        <w:tc>
          <w:tcPr>
            <w:tcW w:w="1500" w:type="dxa"/>
            <w:tcBorders>
              <w:top w:val="nil"/>
              <w:left w:val="nil"/>
              <w:bottom w:val="nil"/>
              <w:right w:val="nil"/>
            </w:tcBorders>
            <w:shd w:val="clear" w:color="auto" w:fill="auto"/>
            <w:noWrap/>
            <w:hideMark/>
          </w:tcPr>
          <w:p w:rsidR="008961BF" w:rsidRPr="00292AE3" w:rsidRDefault="008961BF" w:rsidP="008961BF">
            <w:pPr>
              <w:spacing w:line="240" w:lineRule="auto"/>
              <w:jc w:val="left"/>
              <w:rPr>
                <w:color w:val="000000"/>
                <w:sz w:val="18"/>
                <w:szCs w:val="18"/>
              </w:rPr>
            </w:pPr>
          </w:p>
        </w:tc>
        <w:tc>
          <w:tcPr>
            <w:tcW w:w="1840" w:type="dxa"/>
            <w:tcBorders>
              <w:top w:val="nil"/>
              <w:left w:val="nil"/>
              <w:bottom w:val="nil"/>
              <w:right w:val="nil"/>
            </w:tcBorders>
            <w:shd w:val="clear" w:color="auto" w:fill="auto"/>
            <w:noWrap/>
            <w:hideMark/>
          </w:tcPr>
          <w:p w:rsidR="008961BF" w:rsidRPr="00292AE3" w:rsidRDefault="008961BF" w:rsidP="008961BF">
            <w:pPr>
              <w:spacing w:line="240" w:lineRule="auto"/>
              <w:jc w:val="right"/>
              <w:rPr>
                <w:color w:val="000000"/>
                <w:sz w:val="18"/>
                <w:szCs w:val="18"/>
              </w:rPr>
            </w:pPr>
          </w:p>
        </w:tc>
        <w:tc>
          <w:tcPr>
            <w:tcW w:w="1320" w:type="dxa"/>
            <w:tcBorders>
              <w:top w:val="nil"/>
              <w:left w:val="nil"/>
              <w:bottom w:val="nil"/>
              <w:right w:val="nil"/>
            </w:tcBorders>
            <w:shd w:val="clear" w:color="auto" w:fill="auto"/>
            <w:noWrap/>
            <w:vAlign w:val="bottom"/>
            <w:hideMark/>
          </w:tcPr>
          <w:p w:rsidR="008961BF" w:rsidRPr="00292AE3" w:rsidRDefault="008961BF" w:rsidP="008961BF">
            <w:pPr>
              <w:spacing w:line="240" w:lineRule="auto"/>
              <w:jc w:val="left"/>
              <w:rPr>
                <w:color w:val="000000"/>
                <w:sz w:val="18"/>
                <w:szCs w:val="18"/>
              </w:rPr>
            </w:pPr>
          </w:p>
        </w:tc>
      </w:tr>
      <w:tr w:rsidR="008961BF" w:rsidRPr="00292AE3" w:rsidTr="008961BF">
        <w:trPr>
          <w:trHeight w:val="225"/>
        </w:trPr>
        <w:tc>
          <w:tcPr>
            <w:tcW w:w="2340" w:type="dxa"/>
            <w:tcBorders>
              <w:top w:val="nil"/>
              <w:left w:val="nil"/>
              <w:bottom w:val="nil"/>
              <w:right w:val="nil"/>
            </w:tcBorders>
            <w:shd w:val="clear" w:color="auto" w:fill="auto"/>
            <w:noWrap/>
            <w:vAlign w:val="bottom"/>
            <w:hideMark/>
          </w:tcPr>
          <w:p w:rsidR="008961BF" w:rsidRPr="00292AE3" w:rsidRDefault="008961BF" w:rsidP="00292AE3">
            <w:pPr>
              <w:spacing w:line="240" w:lineRule="auto"/>
              <w:ind w:firstLineChars="100" w:firstLine="180"/>
              <w:jc w:val="left"/>
              <w:rPr>
                <w:color w:val="000000"/>
                <w:sz w:val="18"/>
                <w:szCs w:val="18"/>
              </w:rPr>
            </w:pPr>
            <w:r w:rsidRPr="00292AE3">
              <w:rPr>
                <w:color w:val="000000"/>
                <w:sz w:val="18"/>
                <w:szCs w:val="18"/>
              </w:rPr>
              <w:t>Aucun</w:t>
            </w:r>
          </w:p>
        </w:tc>
        <w:tc>
          <w:tcPr>
            <w:tcW w:w="1280" w:type="dxa"/>
            <w:tcBorders>
              <w:top w:val="nil"/>
              <w:left w:val="nil"/>
              <w:bottom w:val="nil"/>
              <w:right w:val="nil"/>
            </w:tcBorders>
            <w:shd w:val="clear" w:color="auto" w:fill="auto"/>
            <w:noWrap/>
            <w:hideMark/>
          </w:tcPr>
          <w:p w:rsidR="008961BF" w:rsidRPr="00292AE3" w:rsidRDefault="008961BF" w:rsidP="008961BF">
            <w:pPr>
              <w:spacing w:line="240" w:lineRule="auto"/>
              <w:jc w:val="left"/>
              <w:rPr>
                <w:color w:val="000000"/>
                <w:sz w:val="18"/>
                <w:szCs w:val="18"/>
              </w:rPr>
            </w:pPr>
            <w:r w:rsidRPr="00292AE3">
              <w:rPr>
                <w:color w:val="000000"/>
                <w:sz w:val="18"/>
                <w:szCs w:val="18"/>
              </w:rPr>
              <w:t xml:space="preserve">            849 903 </w:t>
            </w:r>
          </w:p>
        </w:tc>
        <w:tc>
          <w:tcPr>
            <w:tcW w:w="1500" w:type="dxa"/>
            <w:tcBorders>
              <w:top w:val="nil"/>
              <w:left w:val="nil"/>
              <w:bottom w:val="nil"/>
              <w:right w:val="nil"/>
            </w:tcBorders>
            <w:shd w:val="clear" w:color="auto" w:fill="auto"/>
            <w:noWrap/>
            <w:hideMark/>
          </w:tcPr>
          <w:p w:rsidR="008961BF" w:rsidRPr="00292AE3" w:rsidRDefault="008961BF" w:rsidP="008961BF">
            <w:pPr>
              <w:spacing w:line="240" w:lineRule="auto"/>
              <w:jc w:val="left"/>
              <w:rPr>
                <w:color w:val="000000"/>
                <w:sz w:val="18"/>
                <w:szCs w:val="18"/>
              </w:rPr>
            </w:pPr>
            <w:r w:rsidRPr="00292AE3">
              <w:rPr>
                <w:color w:val="000000"/>
                <w:sz w:val="18"/>
                <w:szCs w:val="18"/>
              </w:rPr>
              <w:t xml:space="preserve">                 172 296 </w:t>
            </w:r>
          </w:p>
        </w:tc>
        <w:tc>
          <w:tcPr>
            <w:tcW w:w="1840" w:type="dxa"/>
            <w:tcBorders>
              <w:top w:val="nil"/>
              <w:left w:val="nil"/>
              <w:bottom w:val="nil"/>
              <w:right w:val="nil"/>
            </w:tcBorders>
            <w:shd w:val="clear" w:color="auto" w:fill="auto"/>
            <w:noWrap/>
            <w:hideMark/>
          </w:tcPr>
          <w:p w:rsidR="008961BF" w:rsidRPr="00292AE3" w:rsidRDefault="008961BF" w:rsidP="008961BF">
            <w:pPr>
              <w:spacing w:line="240" w:lineRule="auto"/>
              <w:jc w:val="right"/>
              <w:rPr>
                <w:color w:val="000000"/>
                <w:sz w:val="18"/>
                <w:szCs w:val="18"/>
              </w:rPr>
            </w:pPr>
            <w:r w:rsidRPr="00292AE3">
              <w:rPr>
                <w:color w:val="000000"/>
                <w:sz w:val="18"/>
                <w:szCs w:val="18"/>
              </w:rPr>
              <w:t>6,6</w:t>
            </w:r>
          </w:p>
        </w:tc>
        <w:tc>
          <w:tcPr>
            <w:tcW w:w="1320" w:type="dxa"/>
            <w:tcBorders>
              <w:top w:val="nil"/>
              <w:left w:val="nil"/>
              <w:bottom w:val="nil"/>
              <w:right w:val="nil"/>
            </w:tcBorders>
            <w:shd w:val="clear" w:color="auto" w:fill="auto"/>
            <w:noWrap/>
            <w:vAlign w:val="bottom"/>
            <w:hideMark/>
          </w:tcPr>
          <w:p w:rsidR="008961BF" w:rsidRPr="00292AE3" w:rsidRDefault="008961BF" w:rsidP="008961BF">
            <w:pPr>
              <w:spacing w:line="240" w:lineRule="auto"/>
              <w:jc w:val="right"/>
              <w:rPr>
                <w:sz w:val="18"/>
                <w:szCs w:val="18"/>
              </w:rPr>
            </w:pPr>
            <w:r w:rsidRPr="00292AE3">
              <w:rPr>
                <w:sz w:val="18"/>
                <w:szCs w:val="18"/>
              </w:rPr>
              <w:t>0,4132</w:t>
            </w:r>
          </w:p>
        </w:tc>
      </w:tr>
      <w:tr w:rsidR="008961BF" w:rsidRPr="00292AE3" w:rsidTr="008961BF">
        <w:trPr>
          <w:trHeight w:val="225"/>
        </w:trPr>
        <w:tc>
          <w:tcPr>
            <w:tcW w:w="2340" w:type="dxa"/>
            <w:tcBorders>
              <w:top w:val="nil"/>
              <w:left w:val="nil"/>
              <w:bottom w:val="nil"/>
              <w:right w:val="nil"/>
            </w:tcBorders>
            <w:shd w:val="clear" w:color="auto" w:fill="auto"/>
            <w:noWrap/>
            <w:vAlign w:val="bottom"/>
            <w:hideMark/>
          </w:tcPr>
          <w:p w:rsidR="008961BF" w:rsidRPr="00292AE3" w:rsidRDefault="008961BF" w:rsidP="00292AE3">
            <w:pPr>
              <w:spacing w:line="240" w:lineRule="auto"/>
              <w:ind w:firstLineChars="100" w:firstLine="180"/>
              <w:jc w:val="left"/>
              <w:rPr>
                <w:color w:val="000000"/>
                <w:sz w:val="18"/>
                <w:szCs w:val="18"/>
              </w:rPr>
            </w:pPr>
            <w:r w:rsidRPr="00292AE3">
              <w:rPr>
                <w:color w:val="000000"/>
                <w:sz w:val="18"/>
                <w:szCs w:val="18"/>
              </w:rPr>
              <w:t>Primaire</w:t>
            </w:r>
          </w:p>
        </w:tc>
        <w:tc>
          <w:tcPr>
            <w:tcW w:w="1280" w:type="dxa"/>
            <w:tcBorders>
              <w:top w:val="nil"/>
              <w:left w:val="nil"/>
              <w:bottom w:val="nil"/>
              <w:right w:val="nil"/>
            </w:tcBorders>
            <w:shd w:val="clear" w:color="auto" w:fill="auto"/>
            <w:noWrap/>
            <w:hideMark/>
          </w:tcPr>
          <w:p w:rsidR="008961BF" w:rsidRPr="00292AE3" w:rsidRDefault="008961BF" w:rsidP="008961BF">
            <w:pPr>
              <w:spacing w:line="240" w:lineRule="auto"/>
              <w:jc w:val="left"/>
              <w:rPr>
                <w:color w:val="000000"/>
                <w:sz w:val="18"/>
                <w:szCs w:val="18"/>
              </w:rPr>
            </w:pPr>
            <w:r w:rsidRPr="00292AE3">
              <w:rPr>
                <w:color w:val="000000"/>
                <w:sz w:val="18"/>
                <w:szCs w:val="18"/>
              </w:rPr>
              <w:t xml:space="preserve">         1 200 400 </w:t>
            </w:r>
          </w:p>
        </w:tc>
        <w:tc>
          <w:tcPr>
            <w:tcW w:w="1500" w:type="dxa"/>
            <w:tcBorders>
              <w:top w:val="nil"/>
              <w:left w:val="nil"/>
              <w:bottom w:val="nil"/>
              <w:right w:val="nil"/>
            </w:tcBorders>
            <w:shd w:val="clear" w:color="auto" w:fill="auto"/>
            <w:noWrap/>
            <w:hideMark/>
          </w:tcPr>
          <w:p w:rsidR="008961BF" w:rsidRPr="00292AE3" w:rsidRDefault="008961BF" w:rsidP="008961BF">
            <w:pPr>
              <w:spacing w:line="240" w:lineRule="auto"/>
              <w:jc w:val="left"/>
              <w:rPr>
                <w:color w:val="000000"/>
                <w:sz w:val="18"/>
                <w:szCs w:val="18"/>
              </w:rPr>
            </w:pPr>
            <w:r w:rsidRPr="00292AE3">
              <w:rPr>
                <w:color w:val="000000"/>
                <w:sz w:val="18"/>
                <w:szCs w:val="18"/>
              </w:rPr>
              <w:t xml:space="preserve">                 251 295 </w:t>
            </w:r>
          </w:p>
        </w:tc>
        <w:tc>
          <w:tcPr>
            <w:tcW w:w="1840" w:type="dxa"/>
            <w:tcBorders>
              <w:top w:val="nil"/>
              <w:left w:val="nil"/>
              <w:bottom w:val="nil"/>
              <w:right w:val="nil"/>
            </w:tcBorders>
            <w:shd w:val="clear" w:color="auto" w:fill="auto"/>
            <w:noWrap/>
            <w:hideMark/>
          </w:tcPr>
          <w:p w:rsidR="008961BF" w:rsidRPr="00292AE3" w:rsidRDefault="008961BF" w:rsidP="008961BF">
            <w:pPr>
              <w:spacing w:line="240" w:lineRule="auto"/>
              <w:jc w:val="right"/>
              <w:rPr>
                <w:color w:val="000000"/>
                <w:sz w:val="18"/>
                <w:szCs w:val="18"/>
              </w:rPr>
            </w:pPr>
            <w:r w:rsidRPr="00292AE3">
              <w:rPr>
                <w:color w:val="000000"/>
                <w:sz w:val="18"/>
                <w:szCs w:val="18"/>
              </w:rPr>
              <w:t>6,1</w:t>
            </w:r>
          </w:p>
        </w:tc>
        <w:tc>
          <w:tcPr>
            <w:tcW w:w="1320" w:type="dxa"/>
            <w:tcBorders>
              <w:top w:val="nil"/>
              <w:left w:val="nil"/>
              <w:bottom w:val="nil"/>
              <w:right w:val="nil"/>
            </w:tcBorders>
            <w:shd w:val="clear" w:color="auto" w:fill="auto"/>
            <w:noWrap/>
            <w:vAlign w:val="bottom"/>
            <w:hideMark/>
          </w:tcPr>
          <w:p w:rsidR="008961BF" w:rsidRPr="00292AE3" w:rsidRDefault="008961BF" w:rsidP="008961BF">
            <w:pPr>
              <w:spacing w:line="240" w:lineRule="auto"/>
              <w:jc w:val="right"/>
              <w:rPr>
                <w:sz w:val="18"/>
                <w:szCs w:val="18"/>
              </w:rPr>
            </w:pPr>
            <w:r w:rsidRPr="00292AE3">
              <w:rPr>
                <w:sz w:val="18"/>
                <w:szCs w:val="18"/>
              </w:rPr>
              <w:t>0,4256</w:t>
            </w:r>
          </w:p>
        </w:tc>
      </w:tr>
      <w:tr w:rsidR="008961BF" w:rsidRPr="00292AE3" w:rsidTr="008961BF">
        <w:trPr>
          <w:trHeight w:val="225"/>
        </w:trPr>
        <w:tc>
          <w:tcPr>
            <w:tcW w:w="2340" w:type="dxa"/>
            <w:tcBorders>
              <w:top w:val="nil"/>
              <w:left w:val="nil"/>
              <w:bottom w:val="nil"/>
              <w:right w:val="nil"/>
            </w:tcBorders>
            <w:shd w:val="clear" w:color="auto" w:fill="auto"/>
            <w:noWrap/>
            <w:vAlign w:val="bottom"/>
            <w:hideMark/>
          </w:tcPr>
          <w:p w:rsidR="008961BF" w:rsidRPr="00292AE3" w:rsidRDefault="008961BF" w:rsidP="00292AE3">
            <w:pPr>
              <w:spacing w:line="240" w:lineRule="auto"/>
              <w:ind w:firstLineChars="100" w:firstLine="180"/>
              <w:jc w:val="left"/>
              <w:rPr>
                <w:color w:val="000000"/>
                <w:sz w:val="18"/>
                <w:szCs w:val="18"/>
              </w:rPr>
            </w:pPr>
            <w:r w:rsidRPr="00292AE3">
              <w:rPr>
                <w:color w:val="000000"/>
                <w:sz w:val="18"/>
                <w:szCs w:val="18"/>
              </w:rPr>
              <w:t>Secondaire 1</w:t>
            </w:r>
          </w:p>
        </w:tc>
        <w:tc>
          <w:tcPr>
            <w:tcW w:w="1280" w:type="dxa"/>
            <w:tcBorders>
              <w:top w:val="nil"/>
              <w:left w:val="nil"/>
              <w:bottom w:val="nil"/>
              <w:right w:val="nil"/>
            </w:tcBorders>
            <w:shd w:val="clear" w:color="auto" w:fill="auto"/>
            <w:noWrap/>
            <w:hideMark/>
          </w:tcPr>
          <w:p w:rsidR="008961BF" w:rsidRPr="00292AE3" w:rsidRDefault="008961BF" w:rsidP="008961BF">
            <w:pPr>
              <w:spacing w:line="240" w:lineRule="auto"/>
              <w:jc w:val="left"/>
              <w:rPr>
                <w:color w:val="000000"/>
                <w:sz w:val="18"/>
                <w:szCs w:val="18"/>
              </w:rPr>
            </w:pPr>
            <w:r w:rsidRPr="00292AE3">
              <w:rPr>
                <w:color w:val="000000"/>
                <w:sz w:val="18"/>
                <w:szCs w:val="18"/>
              </w:rPr>
              <w:t xml:space="preserve">         1 359 452 </w:t>
            </w:r>
          </w:p>
        </w:tc>
        <w:tc>
          <w:tcPr>
            <w:tcW w:w="1500" w:type="dxa"/>
            <w:tcBorders>
              <w:top w:val="nil"/>
              <w:left w:val="nil"/>
              <w:bottom w:val="nil"/>
              <w:right w:val="nil"/>
            </w:tcBorders>
            <w:shd w:val="clear" w:color="auto" w:fill="auto"/>
            <w:noWrap/>
            <w:hideMark/>
          </w:tcPr>
          <w:p w:rsidR="008961BF" w:rsidRPr="00292AE3" w:rsidRDefault="008961BF" w:rsidP="008961BF">
            <w:pPr>
              <w:spacing w:line="240" w:lineRule="auto"/>
              <w:jc w:val="left"/>
              <w:rPr>
                <w:color w:val="000000"/>
                <w:sz w:val="18"/>
                <w:szCs w:val="18"/>
              </w:rPr>
            </w:pPr>
            <w:r w:rsidRPr="00292AE3">
              <w:rPr>
                <w:color w:val="000000"/>
                <w:sz w:val="18"/>
                <w:szCs w:val="18"/>
              </w:rPr>
              <w:t xml:space="preserve">                 308 931 </w:t>
            </w:r>
          </w:p>
        </w:tc>
        <w:tc>
          <w:tcPr>
            <w:tcW w:w="1840" w:type="dxa"/>
            <w:tcBorders>
              <w:top w:val="nil"/>
              <w:left w:val="nil"/>
              <w:bottom w:val="nil"/>
              <w:right w:val="nil"/>
            </w:tcBorders>
            <w:shd w:val="clear" w:color="auto" w:fill="auto"/>
            <w:noWrap/>
            <w:hideMark/>
          </w:tcPr>
          <w:p w:rsidR="008961BF" w:rsidRPr="00292AE3" w:rsidRDefault="008961BF" w:rsidP="008961BF">
            <w:pPr>
              <w:spacing w:line="240" w:lineRule="auto"/>
              <w:jc w:val="right"/>
              <w:rPr>
                <w:color w:val="000000"/>
                <w:sz w:val="18"/>
                <w:szCs w:val="18"/>
              </w:rPr>
            </w:pPr>
            <w:r w:rsidRPr="00292AE3">
              <w:rPr>
                <w:color w:val="000000"/>
                <w:sz w:val="18"/>
                <w:szCs w:val="18"/>
              </w:rPr>
              <w:t>5,8</w:t>
            </w:r>
          </w:p>
        </w:tc>
        <w:tc>
          <w:tcPr>
            <w:tcW w:w="1320" w:type="dxa"/>
            <w:tcBorders>
              <w:top w:val="nil"/>
              <w:left w:val="nil"/>
              <w:bottom w:val="nil"/>
              <w:right w:val="nil"/>
            </w:tcBorders>
            <w:shd w:val="clear" w:color="auto" w:fill="auto"/>
            <w:noWrap/>
            <w:vAlign w:val="bottom"/>
            <w:hideMark/>
          </w:tcPr>
          <w:p w:rsidR="008961BF" w:rsidRPr="00292AE3" w:rsidRDefault="008961BF" w:rsidP="008961BF">
            <w:pPr>
              <w:spacing w:line="240" w:lineRule="auto"/>
              <w:jc w:val="right"/>
              <w:rPr>
                <w:sz w:val="18"/>
                <w:szCs w:val="18"/>
              </w:rPr>
            </w:pPr>
            <w:r w:rsidRPr="00292AE3">
              <w:rPr>
                <w:sz w:val="18"/>
                <w:szCs w:val="18"/>
              </w:rPr>
              <w:t>0,4378</w:t>
            </w:r>
          </w:p>
        </w:tc>
      </w:tr>
      <w:tr w:rsidR="008961BF" w:rsidRPr="00292AE3" w:rsidTr="008961BF">
        <w:trPr>
          <w:trHeight w:val="225"/>
        </w:trPr>
        <w:tc>
          <w:tcPr>
            <w:tcW w:w="2340" w:type="dxa"/>
            <w:tcBorders>
              <w:top w:val="nil"/>
              <w:left w:val="nil"/>
              <w:bottom w:val="nil"/>
              <w:right w:val="nil"/>
            </w:tcBorders>
            <w:shd w:val="clear" w:color="auto" w:fill="auto"/>
            <w:noWrap/>
            <w:vAlign w:val="bottom"/>
            <w:hideMark/>
          </w:tcPr>
          <w:p w:rsidR="008961BF" w:rsidRPr="00292AE3" w:rsidRDefault="008961BF" w:rsidP="00292AE3">
            <w:pPr>
              <w:spacing w:line="240" w:lineRule="auto"/>
              <w:ind w:firstLineChars="100" w:firstLine="180"/>
              <w:jc w:val="left"/>
              <w:rPr>
                <w:color w:val="000000"/>
                <w:sz w:val="18"/>
                <w:szCs w:val="18"/>
              </w:rPr>
            </w:pPr>
            <w:r w:rsidRPr="00292AE3">
              <w:rPr>
                <w:color w:val="000000"/>
                <w:sz w:val="18"/>
                <w:szCs w:val="18"/>
              </w:rPr>
              <w:t>Secondaire 2</w:t>
            </w:r>
          </w:p>
        </w:tc>
        <w:tc>
          <w:tcPr>
            <w:tcW w:w="1280" w:type="dxa"/>
            <w:tcBorders>
              <w:top w:val="nil"/>
              <w:left w:val="nil"/>
              <w:bottom w:val="nil"/>
              <w:right w:val="nil"/>
            </w:tcBorders>
            <w:shd w:val="clear" w:color="auto" w:fill="auto"/>
            <w:noWrap/>
            <w:hideMark/>
          </w:tcPr>
          <w:p w:rsidR="008961BF" w:rsidRPr="00292AE3" w:rsidRDefault="008961BF" w:rsidP="008961BF">
            <w:pPr>
              <w:spacing w:line="240" w:lineRule="auto"/>
              <w:jc w:val="left"/>
              <w:rPr>
                <w:color w:val="000000"/>
                <w:sz w:val="18"/>
                <w:szCs w:val="18"/>
              </w:rPr>
            </w:pPr>
            <w:r w:rsidRPr="00292AE3">
              <w:rPr>
                <w:color w:val="000000"/>
                <w:sz w:val="18"/>
                <w:szCs w:val="18"/>
              </w:rPr>
              <w:t xml:space="preserve">         1 716 664 </w:t>
            </w:r>
          </w:p>
        </w:tc>
        <w:tc>
          <w:tcPr>
            <w:tcW w:w="1500" w:type="dxa"/>
            <w:tcBorders>
              <w:top w:val="nil"/>
              <w:left w:val="nil"/>
              <w:bottom w:val="nil"/>
              <w:right w:val="nil"/>
            </w:tcBorders>
            <w:shd w:val="clear" w:color="auto" w:fill="auto"/>
            <w:noWrap/>
            <w:hideMark/>
          </w:tcPr>
          <w:p w:rsidR="008961BF" w:rsidRPr="00292AE3" w:rsidRDefault="008961BF" w:rsidP="008961BF">
            <w:pPr>
              <w:spacing w:line="240" w:lineRule="auto"/>
              <w:jc w:val="left"/>
              <w:rPr>
                <w:color w:val="000000"/>
                <w:sz w:val="18"/>
                <w:szCs w:val="18"/>
              </w:rPr>
            </w:pPr>
            <w:r w:rsidRPr="00292AE3">
              <w:rPr>
                <w:color w:val="000000"/>
                <w:sz w:val="18"/>
                <w:szCs w:val="18"/>
              </w:rPr>
              <w:t xml:space="preserve">                 417 216 </w:t>
            </w:r>
          </w:p>
        </w:tc>
        <w:tc>
          <w:tcPr>
            <w:tcW w:w="1840" w:type="dxa"/>
            <w:tcBorders>
              <w:top w:val="nil"/>
              <w:left w:val="nil"/>
              <w:bottom w:val="nil"/>
              <w:right w:val="nil"/>
            </w:tcBorders>
            <w:shd w:val="clear" w:color="auto" w:fill="auto"/>
            <w:noWrap/>
            <w:hideMark/>
          </w:tcPr>
          <w:p w:rsidR="008961BF" w:rsidRPr="00292AE3" w:rsidRDefault="008961BF" w:rsidP="008961BF">
            <w:pPr>
              <w:spacing w:line="240" w:lineRule="auto"/>
              <w:jc w:val="right"/>
              <w:rPr>
                <w:color w:val="000000"/>
                <w:sz w:val="18"/>
                <w:szCs w:val="18"/>
              </w:rPr>
            </w:pPr>
            <w:r w:rsidRPr="00292AE3">
              <w:rPr>
                <w:color w:val="000000"/>
                <w:sz w:val="18"/>
                <w:szCs w:val="18"/>
              </w:rPr>
              <w:t>5,4</w:t>
            </w:r>
          </w:p>
        </w:tc>
        <w:tc>
          <w:tcPr>
            <w:tcW w:w="1320" w:type="dxa"/>
            <w:tcBorders>
              <w:top w:val="nil"/>
              <w:left w:val="nil"/>
              <w:bottom w:val="nil"/>
              <w:right w:val="nil"/>
            </w:tcBorders>
            <w:shd w:val="clear" w:color="auto" w:fill="auto"/>
            <w:noWrap/>
            <w:vAlign w:val="bottom"/>
            <w:hideMark/>
          </w:tcPr>
          <w:p w:rsidR="008961BF" w:rsidRPr="00292AE3" w:rsidRDefault="008961BF" w:rsidP="008961BF">
            <w:pPr>
              <w:spacing w:line="240" w:lineRule="auto"/>
              <w:jc w:val="right"/>
              <w:rPr>
                <w:sz w:val="18"/>
                <w:szCs w:val="18"/>
              </w:rPr>
            </w:pPr>
            <w:r w:rsidRPr="00292AE3">
              <w:rPr>
                <w:sz w:val="18"/>
                <w:szCs w:val="18"/>
              </w:rPr>
              <w:t>0,4320</w:t>
            </w:r>
          </w:p>
        </w:tc>
      </w:tr>
      <w:tr w:rsidR="008961BF" w:rsidRPr="00292AE3" w:rsidTr="008961BF">
        <w:trPr>
          <w:trHeight w:val="225"/>
        </w:trPr>
        <w:tc>
          <w:tcPr>
            <w:tcW w:w="2340" w:type="dxa"/>
            <w:tcBorders>
              <w:top w:val="nil"/>
              <w:left w:val="nil"/>
              <w:bottom w:val="nil"/>
              <w:right w:val="nil"/>
            </w:tcBorders>
            <w:shd w:val="clear" w:color="auto" w:fill="auto"/>
            <w:noWrap/>
            <w:vAlign w:val="bottom"/>
            <w:hideMark/>
          </w:tcPr>
          <w:p w:rsidR="008961BF" w:rsidRPr="00292AE3" w:rsidRDefault="008961BF" w:rsidP="00292AE3">
            <w:pPr>
              <w:spacing w:line="240" w:lineRule="auto"/>
              <w:ind w:firstLineChars="100" w:firstLine="180"/>
              <w:jc w:val="left"/>
              <w:rPr>
                <w:color w:val="000000"/>
                <w:sz w:val="18"/>
                <w:szCs w:val="18"/>
              </w:rPr>
            </w:pPr>
            <w:r w:rsidRPr="00292AE3">
              <w:rPr>
                <w:color w:val="000000"/>
                <w:sz w:val="18"/>
                <w:szCs w:val="18"/>
              </w:rPr>
              <w:t>Supérieur</w:t>
            </w:r>
          </w:p>
        </w:tc>
        <w:tc>
          <w:tcPr>
            <w:tcW w:w="1280" w:type="dxa"/>
            <w:tcBorders>
              <w:top w:val="nil"/>
              <w:left w:val="nil"/>
              <w:bottom w:val="nil"/>
              <w:right w:val="nil"/>
            </w:tcBorders>
            <w:shd w:val="clear" w:color="auto" w:fill="auto"/>
            <w:noWrap/>
            <w:hideMark/>
          </w:tcPr>
          <w:p w:rsidR="008961BF" w:rsidRPr="00292AE3" w:rsidRDefault="008961BF" w:rsidP="008961BF">
            <w:pPr>
              <w:spacing w:line="240" w:lineRule="auto"/>
              <w:jc w:val="left"/>
              <w:rPr>
                <w:color w:val="000000"/>
                <w:sz w:val="18"/>
                <w:szCs w:val="18"/>
              </w:rPr>
            </w:pPr>
            <w:r w:rsidRPr="00292AE3">
              <w:rPr>
                <w:color w:val="000000"/>
                <w:sz w:val="18"/>
                <w:szCs w:val="18"/>
              </w:rPr>
              <w:t xml:space="preserve">         2 488 914 </w:t>
            </w:r>
          </w:p>
        </w:tc>
        <w:tc>
          <w:tcPr>
            <w:tcW w:w="1500" w:type="dxa"/>
            <w:tcBorders>
              <w:top w:val="nil"/>
              <w:left w:val="nil"/>
              <w:bottom w:val="nil"/>
              <w:right w:val="nil"/>
            </w:tcBorders>
            <w:shd w:val="clear" w:color="auto" w:fill="auto"/>
            <w:noWrap/>
            <w:hideMark/>
          </w:tcPr>
          <w:p w:rsidR="008961BF" w:rsidRPr="00292AE3" w:rsidRDefault="008961BF" w:rsidP="008961BF">
            <w:pPr>
              <w:spacing w:line="240" w:lineRule="auto"/>
              <w:jc w:val="left"/>
              <w:rPr>
                <w:color w:val="000000"/>
                <w:sz w:val="18"/>
                <w:szCs w:val="18"/>
              </w:rPr>
            </w:pPr>
            <w:r w:rsidRPr="00292AE3">
              <w:rPr>
                <w:color w:val="000000"/>
                <w:sz w:val="18"/>
                <w:szCs w:val="18"/>
              </w:rPr>
              <w:t xml:space="preserve">                 651 277 </w:t>
            </w:r>
          </w:p>
        </w:tc>
        <w:tc>
          <w:tcPr>
            <w:tcW w:w="1840" w:type="dxa"/>
            <w:tcBorders>
              <w:top w:val="nil"/>
              <w:left w:val="nil"/>
              <w:bottom w:val="nil"/>
              <w:right w:val="nil"/>
            </w:tcBorders>
            <w:shd w:val="clear" w:color="auto" w:fill="auto"/>
            <w:noWrap/>
            <w:hideMark/>
          </w:tcPr>
          <w:p w:rsidR="008961BF" w:rsidRPr="00292AE3" w:rsidRDefault="008961BF" w:rsidP="008961BF">
            <w:pPr>
              <w:spacing w:line="240" w:lineRule="auto"/>
              <w:jc w:val="right"/>
              <w:rPr>
                <w:color w:val="000000"/>
                <w:sz w:val="18"/>
                <w:szCs w:val="18"/>
              </w:rPr>
            </w:pPr>
            <w:r w:rsidRPr="00292AE3">
              <w:rPr>
                <w:color w:val="000000"/>
                <w:sz w:val="18"/>
                <w:szCs w:val="18"/>
              </w:rPr>
              <w:t>5,7</w:t>
            </w:r>
          </w:p>
        </w:tc>
        <w:tc>
          <w:tcPr>
            <w:tcW w:w="1320" w:type="dxa"/>
            <w:tcBorders>
              <w:top w:val="nil"/>
              <w:left w:val="nil"/>
              <w:bottom w:val="nil"/>
              <w:right w:val="nil"/>
            </w:tcBorders>
            <w:shd w:val="clear" w:color="auto" w:fill="auto"/>
            <w:noWrap/>
            <w:vAlign w:val="bottom"/>
            <w:hideMark/>
          </w:tcPr>
          <w:p w:rsidR="008961BF" w:rsidRPr="00292AE3" w:rsidRDefault="008961BF" w:rsidP="008961BF">
            <w:pPr>
              <w:spacing w:line="240" w:lineRule="auto"/>
              <w:jc w:val="right"/>
              <w:rPr>
                <w:sz w:val="18"/>
                <w:szCs w:val="18"/>
              </w:rPr>
            </w:pPr>
            <w:r w:rsidRPr="00292AE3">
              <w:rPr>
                <w:sz w:val="18"/>
                <w:szCs w:val="18"/>
              </w:rPr>
              <w:t>0,4444</w:t>
            </w:r>
          </w:p>
        </w:tc>
      </w:tr>
      <w:tr w:rsidR="008961BF" w:rsidRPr="00292AE3" w:rsidTr="008961BF">
        <w:trPr>
          <w:trHeight w:val="225"/>
        </w:trPr>
        <w:tc>
          <w:tcPr>
            <w:tcW w:w="2340" w:type="dxa"/>
            <w:tcBorders>
              <w:top w:val="nil"/>
              <w:left w:val="nil"/>
              <w:bottom w:val="nil"/>
              <w:right w:val="nil"/>
            </w:tcBorders>
            <w:shd w:val="clear" w:color="auto" w:fill="auto"/>
            <w:noWrap/>
            <w:vAlign w:val="bottom"/>
            <w:hideMark/>
          </w:tcPr>
          <w:p w:rsidR="008961BF" w:rsidRPr="00292AE3" w:rsidRDefault="008961BF" w:rsidP="00292AE3">
            <w:pPr>
              <w:spacing w:line="240" w:lineRule="auto"/>
              <w:ind w:firstLineChars="100" w:firstLine="180"/>
              <w:jc w:val="left"/>
              <w:rPr>
                <w:color w:val="000000"/>
                <w:sz w:val="18"/>
                <w:szCs w:val="18"/>
              </w:rPr>
            </w:pPr>
          </w:p>
        </w:tc>
        <w:tc>
          <w:tcPr>
            <w:tcW w:w="1280" w:type="dxa"/>
            <w:tcBorders>
              <w:top w:val="nil"/>
              <w:left w:val="nil"/>
              <w:bottom w:val="nil"/>
              <w:right w:val="nil"/>
            </w:tcBorders>
            <w:shd w:val="clear" w:color="auto" w:fill="auto"/>
            <w:noWrap/>
            <w:hideMark/>
          </w:tcPr>
          <w:p w:rsidR="008961BF" w:rsidRPr="00292AE3" w:rsidRDefault="008961BF" w:rsidP="008961BF">
            <w:pPr>
              <w:spacing w:line="240" w:lineRule="auto"/>
              <w:jc w:val="left"/>
              <w:rPr>
                <w:color w:val="000000"/>
                <w:sz w:val="18"/>
                <w:szCs w:val="18"/>
              </w:rPr>
            </w:pPr>
          </w:p>
        </w:tc>
        <w:tc>
          <w:tcPr>
            <w:tcW w:w="1500" w:type="dxa"/>
            <w:tcBorders>
              <w:top w:val="nil"/>
              <w:left w:val="nil"/>
              <w:bottom w:val="nil"/>
              <w:right w:val="nil"/>
            </w:tcBorders>
            <w:shd w:val="clear" w:color="auto" w:fill="auto"/>
            <w:noWrap/>
            <w:hideMark/>
          </w:tcPr>
          <w:p w:rsidR="008961BF" w:rsidRPr="00292AE3" w:rsidRDefault="008961BF" w:rsidP="008961BF">
            <w:pPr>
              <w:spacing w:line="240" w:lineRule="auto"/>
              <w:jc w:val="left"/>
              <w:rPr>
                <w:color w:val="000000"/>
                <w:sz w:val="18"/>
                <w:szCs w:val="18"/>
              </w:rPr>
            </w:pPr>
          </w:p>
        </w:tc>
        <w:tc>
          <w:tcPr>
            <w:tcW w:w="1840" w:type="dxa"/>
            <w:tcBorders>
              <w:top w:val="nil"/>
              <w:left w:val="nil"/>
              <w:bottom w:val="nil"/>
              <w:right w:val="nil"/>
            </w:tcBorders>
            <w:shd w:val="clear" w:color="auto" w:fill="auto"/>
            <w:noWrap/>
            <w:hideMark/>
          </w:tcPr>
          <w:p w:rsidR="008961BF" w:rsidRPr="00292AE3" w:rsidRDefault="008961BF" w:rsidP="008961BF">
            <w:pPr>
              <w:spacing w:line="240" w:lineRule="auto"/>
              <w:jc w:val="right"/>
              <w:rPr>
                <w:color w:val="000000"/>
                <w:sz w:val="18"/>
                <w:szCs w:val="18"/>
              </w:rPr>
            </w:pPr>
          </w:p>
        </w:tc>
        <w:tc>
          <w:tcPr>
            <w:tcW w:w="1320" w:type="dxa"/>
            <w:tcBorders>
              <w:top w:val="nil"/>
              <w:left w:val="nil"/>
              <w:bottom w:val="nil"/>
              <w:right w:val="nil"/>
            </w:tcBorders>
            <w:shd w:val="clear" w:color="auto" w:fill="auto"/>
            <w:noWrap/>
            <w:vAlign w:val="bottom"/>
            <w:hideMark/>
          </w:tcPr>
          <w:p w:rsidR="008961BF" w:rsidRPr="00292AE3" w:rsidRDefault="008961BF" w:rsidP="008961BF">
            <w:pPr>
              <w:spacing w:line="240" w:lineRule="auto"/>
              <w:jc w:val="left"/>
              <w:rPr>
                <w:color w:val="000000"/>
                <w:sz w:val="18"/>
                <w:szCs w:val="18"/>
              </w:rPr>
            </w:pPr>
          </w:p>
        </w:tc>
      </w:tr>
      <w:tr w:rsidR="008961BF" w:rsidRPr="00292AE3" w:rsidTr="008961BF">
        <w:trPr>
          <w:trHeight w:val="225"/>
        </w:trPr>
        <w:tc>
          <w:tcPr>
            <w:tcW w:w="2340" w:type="dxa"/>
            <w:tcBorders>
              <w:top w:val="nil"/>
              <w:left w:val="nil"/>
              <w:bottom w:val="nil"/>
              <w:right w:val="nil"/>
            </w:tcBorders>
            <w:shd w:val="clear" w:color="auto" w:fill="auto"/>
            <w:noWrap/>
            <w:vAlign w:val="bottom"/>
            <w:hideMark/>
          </w:tcPr>
          <w:p w:rsidR="008961BF" w:rsidRPr="00292AE3" w:rsidRDefault="008961BF" w:rsidP="008961BF">
            <w:pPr>
              <w:spacing w:line="240" w:lineRule="auto"/>
              <w:jc w:val="left"/>
              <w:rPr>
                <w:b/>
                <w:bCs/>
                <w:color w:val="000000"/>
                <w:sz w:val="18"/>
                <w:szCs w:val="18"/>
              </w:rPr>
            </w:pPr>
            <w:r w:rsidRPr="00292AE3">
              <w:rPr>
                <w:b/>
                <w:bCs/>
                <w:color w:val="000000"/>
                <w:sz w:val="18"/>
                <w:szCs w:val="18"/>
              </w:rPr>
              <w:t>Sexe du CM</w:t>
            </w:r>
          </w:p>
        </w:tc>
        <w:tc>
          <w:tcPr>
            <w:tcW w:w="1280" w:type="dxa"/>
            <w:tcBorders>
              <w:top w:val="nil"/>
              <w:left w:val="nil"/>
              <w:bottom w:val="nil"/>
              <w:right w:val="nil"/>
            </w:tcBorders>
            <w:shd w:val="clear" w:color="auto" w:fill="auto"/>
            <w:noWrap/>
            <w:hideMark/>
          </w:tcPr>
          <w:p w:rsidR="008961BF" w:rsidRPr="00292AE3" w:rsidRDefault="008961BF" w:rsidP="008961BF">
            <w:pPr>
              <w:spacing w:line="240" w:lineRule="auto"/>
              <w:jc w:val="left"/>
              <w:rPr>
                <w:color w:val="000000"/>
                <w:sz w:val="18"/>
                <w:szCs w:val="18"/>
              </w:rPr>
            </w:pPr>
          </w:p>
        </w:tc>
        <w:tc>
          <w:tcPr>
            <w:tcW w:w="1500" w:type="dxa"/>
            <w:tcBorders>
              <w:top w:val="nil"/>
              <w:left w:val="nil"/>
              <w:bottom w:val="nil"/>
              <w:right w:val="nil"/>
            </w:tcBorders>
            <w:shd w:val="clear" w:color="auto" w:fill="auto"/>
            <w:noWrap/>
            <w:hideMark/>
          </w:tcPr>
          <w:p w:rsidR="008961BF" w:rsidRPr="00292AE3" w:rsidRDefault="008961BF" w:rsidP="008961BF">
            <w:pPr>
              <w:spacing w:line="240" w:lineRule="auto"/>
              <w:jc w:val="left"/>
              <w:rPr>
                <w:color w:val="000000"/>
                <w:sz w:val="18"/>
                <w:szCs w:val="18"/>
              </w:rPr>
            </w:pPr>
          </w:p>
        </w:tc>
        <w:tc>
          <w:tcPr>
            <w:tcW w:w="1840" w:type="dxa"/>
            <w:tcBorders>
              <w:top w:val="nil"/>
              <w:left w:val="nil"/>
              <w:bottom w:val="nil"/>
              <w:right w:val="nil"/>
            </w:tcBorders>
            <w:shd w:val="clear" w:color="auto" w:fill="auto"/>
            <w:noWrap/>
            <w:hideMark/>
          </w:tcPr>
          <w:p w:rsidR="008961BF" w:rsidRPr="00292AE3" w:rsidRDefault="008961BF" w:rsidP="008961BF">
            <w:pPr>
              <w:spacing w:line="240" w:lineRule="auto"/>
              <w:jc w:val="right"/>
              <w:rPr>
                <w:color w:val="000000"/>
                <w:sz w:val="18"/>
                <w:szCs w:val="18"/>
              </w:rPr>
            </w:pPr>
          </w:p>
        </w:tc>
        <w:tc>
          <w:tcPr>
            <w:tcW w:w="1320" w:type="dxa"/>
            <w:tcBorders>
              <w:top w:val="nil"/>
              <w:left w:val="nil"/>
              <w:bottom w:val="nil"/>
              <w:right w:val="nil"/>
            </w:tcBorders>
            <w:shd w:val="clear" w:color="auto" w:fill="auto"/>
            <w:noWrap/>
            <w:vAlign w:val="bottom"/>
            <w:hideMark/>
          </w:tcPr>
          <w:p w:rsidR="008961BF" w:rsidRPr="00292AE3" w:rsidRDefault="008961BF" w:rsidP="008961BF">
            <w:pPr>
              <w:spacing w:line="240" w:lineRule="auto"/>
              <w:jc w:val="left"/>
              <w:rPr>
                <w:color w:val="000000"/>
                <w:sz w:val="18"/>
                <w:szCs w:val="18"/>
              </w:rPr>
            </w:pPr>
          </w:p>
        </w:tc>
      </w:tr>
      <w:tr w:rsidR="008961BF" w:rsidRPr="00292AE3" w:rsidTr="008961BF">
        <w:trPr>
          <w:trHeight w:val="225"/>
        </w:trPr>
        <w:tc>
          <w:tcPr>
            <w:tcW w:w="2340" w:type="dxa"/>
            <w:tcBorders>
              <w:top w:val="nil"/>
              <w:left w:val="nil"/>
              <w:bottom w:val="nil"/>
              <w:right w:val="nil"/>
            </w:tcBorders>
            <w:shd w:val="clear" w:color="auto" w:fill="auto"/>
            <w:noWrap/>
            <w:vAlign w:val="bottom"/>
            <w:hideMark/>
          </w:tcPr>
          <w:p w:rsidR="008961BF" w:rsidRPr="00292AE3" w:rsidRDefault="008961BF" w:rsidP="00292AE3">
            <w:pPr>
              <w:spacing w:line="240" w:lineRule="auto"/>
              <w:ind w:firstLineChars="100" w:firstLine="180"/>
              <w:jc w:val="left"/>
              <w:rPr>
                <w:color w:val="000000"/>
                <w:sz w:val="18"/>
                <w:szCs w:val="18"/>
              </w:rPr>
            </w:pPr>
            <w:r w:rsidRPr="00292AE3">
              <w:rPr>
                <w:color w:val="000000"/>
                <w:sz w:val="18"/>
                <w:szCs w:val="18"/>
              </w:rPr>
              <w:t>Masculin</w:t>
            </w:r>
          </w:p>
        </w:tc>
        <w:tc>
          <w:tcPr>
            <w:tcW w:w="1280" w:type="dxa"/>
            <w:tcBorders>
              <w:top w:val="nil"/>
              <w:left w:val="nil"/>
              <w:bottom w:val="nil"/>
              <w:right w:val="nil"/>
            </w:tcBorders>
            <w:shd w:val="clear" w:color="auto" w:fill="auto"/>
            <w:noWrap/>
            <w:hideMark/>
          </w:tcPr>
          <w:p w:rsidR="008961BF" w:rsidRPr="00292AE3" w:rsidRDefault="008961BF" w:rsidP="008961BF">
            <w:pPr>
              <w:spacing w:line="240" w:lineRule="auto"/>
              <w:jc w:val="left"/>
              <w:rPr>
                <w:color w:val="000000"/>
                <w:sz w:val="18"/>
                <w:szCs w:val="18"/>
              </w:rPr>
            </w:pPr>
            <w:r w:rsidRPr="00292AE3">
              <w:rPr>
                <w:color w:val="000000"/>
                <w:sz w:val="18"/>
                <w:szCs w:val="18"/>
              </w:rPr>
              <w:t xml:space="preserve">         1 103 728 </w:t>
            </w:r>
          </w:p>
        </w:tc>
        <w:tc>
          <w:tcPr>
            <w:tcW w:w="1500" w:type="dxa"/>
            <w:tcBorders>
              <w:top w:val="nil"/>
              <w:left w:val="nil"/>
              <w:bottom w:val="nil"/>
              <w:right w:val="nil"/>
            </w:tcBorders>
            <w:shd w:val="clear" w:color="auto" w:fill="auto"/>
            <w:noWrap/>
            <w:hideMark/>
          </w:tcPr>
          <w:p w:rsidR="008961BF" w:rsidRPr="00292AE3" w:rsidRDefault="008961BF" w:rsidP="008961BF">
            <w:pPr>
              <w:spacing w:line="240" w:lineRule="auto"/>
              <w:jc w:val="left"/>
              <w:rPr>
                <w:color w:val="000000"/>
                <w:sz w:val="18"/>
                <w:szCs w:val="18"/>
              </w:rPr>
            </w:pPr>
            <w:r w:rsidRPr="00292AE3">
              <w:rPr>
                <w:color w:val="000000"/>
                <w:sz w:val="18"/>
                <w:szCs w:val="18"/>
              </w:rPr>
              <w:t xml:space="preserve">                 212 395 </w:t>
            </w:r>
          </w:p>
        </w:tc>
        <w:tc>
          <w:tcPr>
            <w:tcW w:w="1840" w:type="dxa"/>
            <w:tcBorders>
              <w:top w:val="nil"/>
              <w:left w:val="nil"/>
              <w:bottom w:val="nil"/>
              <w:right w:val="nil"/>
            </w:tcBorders>
            <w:shd w:val="clear" w:color="auto" w:fill="auto"/>
            <w:noWrap/>
            <w:hideMark/>
          </w:tcPr>
          <w:p w:rsidR="008961BF" w:rsidRPr="00292AE3" w:rsidRDefault="008961BF" w:rsidP="008961BF">
            <w:pPr>
              <w:spacing w:line="240" w:lineRule="auto"/>
              <w:jc w:val="right"/>
              <w:rPr>
                <w:color w:val="000000"/>
                <w:sz w:val="18"/>
                <w:szCs w:val="18"/>
              </w:rPr>
            </w:pPr>
            <w:r w:rsidRPr="00292AE3">
              <w:rPr>
                <w:color w:val="000000"/>
                <w:sz w:val="18"/>
                <w:szCs w:val="18"/>
              </w:rPr>
              <w:t>5,8</w:t>
            </w:r>
          </w:p>
        </w:tc>
        <w:tc>
          <w:tcPr>
            <w:tcW w:w="1320" w:type="dxa"/>
            <w:tcBorders>
              <w:top w:val="nil"/>
              <w:left w:val="nil"/>
              <w:bottom w:val="nil"/>
              <w:right w:val="nil"/>
            </w:tcBorders>
            <w:shd w:val="clear" w:color="auto" w:fill="auto"/>
            <w:noWrap/>
            <w:vAlign w:val="bottom"/>
            <w:hideMark/>
          </w:tcPr>
          <w:p w:rsidR="008961BF" w:rsidRPr="00292AE3" w:rsidRDefault="008961BF" w:rsidP="008961BF">
            <w:pPr>
              <w:spacing w:line="240" w:lineRule="auto"/>
              <w:jc w:val="right"/>
              <w:rPr>
                <w:sz w:val="18"/>
                <w:szCs w:val="18"/>
              </w:rPr>
            </w:pPr>
            <w:r w:rsidRPr="00292AE3">
              <w:rPr>
                <w:sz w:val="18"/>
                <w:szCs w:val="18"/>
              </w:rPr>
              <w:t>0,4671</w:t>
            </w:r>
          </w:p>
        </w:tc>
      </w:tr>
      <w:tr w:rsidR="008961BF" w:rsidRPr="00292AE3" w:rsidTr="008961BF">
        <w:trPr>
          <w:trHeight w:val="225"/>
        </w:trPr>
        <w:tc>
          <w:tcPr>
            <w:tcW w:w="2340" w:type="dxa"/>
            <w:tcBorders>
              <w:top w:val="nil"/>
              <w:left w:val="nil"/>
              <w:bottom w:val="nil"/>
              <w:right w:val="nil"/>
            </w:tcBorders>
            <w:shd w:val="clear" w:color="auto" w:fill="auto"/>
            <w:noWrap/>
            <w:vAlign w:val="bottom"/>
            <w:hideMark/>
          </w:tcPr>
          <w:p w:rsidR="008961BF" w:rsidRPr="00292AE3" w:rsidRDefault="008961BF" w:rsidP="00292AE3">
            <w:pPr>
              <w:spacing w:line="240" w:lineRule="auto"/>
              <w:ind w:firstLineChars="100" w:firstLine="180"/>
              <w:jc w:val="left"/>
              <w:rPr>
                <w:color w:val="000000"/>
                <w:sz w:val="18"/>
                <w:szCs w:val="18"/>
              </w:rPr>
            </w:pPr>
            <w:r w:rsidRPr="00292AE3">
              <w:rPr>
                <w:color w:val="000000"/>
                <w:sz w:val="18"/>
                <w:szCs w:val="18"/>
              </w:rPr>
              <w:t>Fémini</w:t>
            </w:r>
            <w:r w:rsidR="00A2683E" w:rsidRPr="00292AE3">
              <w:rPr>
                <w:color w:val="000000"/>
                <w:sz w:val="18"/>
                <w:szCs w:val="18"/>
              </w:rPr>
              <w:t>n</w:t>
            </w:r>
          </w:p>
        </w:tc>
        <w:tc>
          <w:tcPr>
            <w:tcW w:w="1280" w:type="dxa"/>
            <w:tcBorders>
              <w:top w:val="nil"/>
              <w:left w:val="nil"/>
              <w:bottom w:val="nil"/>
              <w:right w:val="nil"/>
            </w:tcBorders>
            <w:shd w:val="clear" w:color="auto" w:fill="auto"/>
            <w:noWrap/>
            <w:hideMark/>
          </w:tcPr>
          <w:p w:rsidR="008961BF" w:rsidRPr="00292AE3" w:rsidRDefault="008961BF" w:rsidP="008961BF">
            <w:pPr>
              <w:spacing w:line="240" w:lineRule="auto"/>
              <w:jc w:val="left"/>
              <w:rPr>
                <w:color w:val="000000"/>
                <w:sz w:val="18"/>
                <w:szCs w:val="18"/>
              </w:rPr>
            </w:pPr>
            <w:r w:rsidRPr="00292AE3">
              <w:rPr>
                <w:color w:val="000000"/>
                <w:sz w:val="18"/>
                <w:szCs w:val="18"/>
              </w:rPr>
              <w:t xml:space="preserve">            889 153 </w:t>
            </w:r>
          </w:p>
        </w:tc>
        <w:tc>
          <w:tcPr>
            <w:tcW w:w="1500" w:type="dxa"/>
            <w:tcBorders>
              <w:top w:val="nil"/>
              <w:left w:val="nil"/>
              <w:bottom w:val="nil"/>
              <w:right w:val="nil"/>
            </w:tcBorders>
            <w:shd w:val="clear" w:color="auto" w:fill="auto"/>
            <w:noWrap/>
            <w:hideMark/>
          </w:tcPr>
          <w:p w:rsidR="008961BF" w:rsidRPr="00292AE3" w:rsidRDefault="008961BF" w:rsidP="008961BF">
            <w:pPr>
              <w:spacing w:line="240" w:lineRule="auto"/>
              <w:jc w:val="left"/>
              <w:rPr>
                <w:color w:val="000000"/>
                <w:sz w:val="18"/>
                <w:szCs w:val="18"/>
              </w:rPr>
            </w:pPr>
            <w:r w:rsidRPr="00292AE3">
              <w:rPr>
                <w:color w:val="000000"/>
                <w:sz w:val="18"/>
                <w:szCs w:val="18"/>
              </w:rPr>
              <w:t xml:space="preserve">                 261 239 </w:t>
            </w:r>
          </w:p>
        </w:tc>
        <w:tc>
          <w:tcPr>
            <w:tcW w:w="1840" w:type="dxa"/>
            <w:tcBorders>
              <w:top w:val="nil"/>
              <w:left w:val="nil"/>
              <w:bottom w:val="nil"/>
              <w:right w:val="nil"/>
            </w:tcBorders>
            <w:shd w:val="clear" w:color="auto" w:fill="auto"/>
            <w:noWrap/>
            <w:hideMark/>
          </w:tcPr>
          <w:p w:rsidR="008961BF" w:rsidRPr="00292AE3" w:rsidRDefault="008961BF" w:rsidP="008961BF">
            <w:pPr>
              <w:spacing w:line="240" w:lineRule="auto"/>
              <w:jc w:val="right"/>
              <w:rPr>
                <w:color w:val="000000"/>
                <w:sz w:val="18"/>
                <w:szCs w:val="18"/>
              </w:rPr>
            </w:pPr>
            <w:r w:rsidRPr="00292AE3">
              <w:rPr>
                <w:color w:val="000000"/>
                <w:sz w:val="18"/>
                <w:szCs w:val="18"/>
              </w:rPr>
              <w:t>5,2</w:t>
            </w:r>
          </w:p>
        </w:tc>
        <w:tc>
          <w:tcPr>
            <w:tcW w:w="1320" w:type="dxa"/>
            <w:tcBorders>
              <w:top w:val="nil"/>
              <w:left w:val="nil"/>
              <w:bottom w:val="nil"/>
              <w:right w:val="nil"/>
            </w:tcBorders>
            <w:shd w:val="clear" w:color="auto" w:fill="auto"/>
            <w:noWrap/>
            <w:vAlign w:val="bottom"/>
            <w:hideMark/>
          </w:tcPr>
          <w:p w:rsidR="008961BF" w:rsidRPr="00292AE3" w:rsidRDefault="008961BF" w:rsidP="008961BF">
            <w:pPr>
              <w:spacing w:line="240" w:lineRule="auto"/>
              <w:jc w:val="right"/>
              <w:rPr>
                <w:sz w:val="18"/>
                <w:szCs w:val="18"/>
              </w:rPr>
            </w:pPr>
            <w:r w:rsidRPr="00292AE3">
              <w:rPr>
                <w:sz w:val="18"/>
                <w:szCs w:val="18"/>
              </w:rPr>
              <w:t>0,4672</w:t>
            </w:r>
          </w:p>
        </w:tc>
      </w:tr>
      <w:tr w:rsidR="008961BF" w:rsidRPr="00292AE3" w:rsidTr="008961BF">
        <w:trPr>
          <w:trHeight w:val="225"/>
        </w:trPr>
        <w:tc>
          <w:tcPr>
            <w:tcW w:w="2340" w:type="dxa"/>
            <w:tcBorders>
              <w:top w:val="nil"/>
              <w:left w:val="nil"/>
              <w:bottom w:val="nil"/>
              <w:right w:val="nil"/>
            </w:tcBorders>
            <w:shd w:val="clear" w:color="auto" w:fill="auto"/>
            <w:noWrap/>
            <w:vAlign w:val="bottom"/>
            <w:hideMark/>
          </w:tcPr>
          <w:p w:rsidR="008961BF" w:rsidRPr="00292AE3" w:rsidRDefault="008961BF" w:rsidP="00292AE3">
            <w:pPr>
              <w:spacing w:line="240" w:lineRule="auto"/>
              <w:ind w:firstLineChars="100" w:firstLine="180"/>
              <w:jc w:val="left"/>
              <w:rPr>
                <w:color w:val="000000"/>
                <w:sz w:val="18"/>
                <w:szCs w:val="18"/>
              </w:rPr>
            </w:pPr>
          </w:p>
        </w:tc>
        <w:tc>
          <w:tcPr>
            <w:tcW w:w="1280" w:type="dxa"/>
            <w:tcBorders>
              <w:top w:val="nil"/>
              <w:left w:val="nil"/>
              <w:bottom w:val="nil"/>
              <w:right w:val="nil"/>
            </w:tcBorders>
            <w:shd w:val="clear" w:color="auto" w:fill="auto"/>
            <w:noWrap/>
            <w:vAlign w:val="bottom"/>
            <w:hideMark/>
          </w:tcPr>
          <w:p w:rsidR="008961BF" w:rsidRPr="00292AE3" w:rsidRDefault="008961BF" w:rsidP="008961BF">
            <w:pPr>
              <w:spacing w:line="240" w:lineRule="auto"/>
              <w:jc w:val="left"/>
              <w:rPr>
                <w:color w:val="000000"/>
                <w:sz w:val="18"/>
                <w:szCs w:val="18"/>
              </w:rPr>
            </w:pPr>
          </w:p>
        </w:tc>
        <w:tc>
          <w:tcPr>
            <w:tcW w:w="1500" w:type="dxa"/>
            <w:tcBorders>
              <w:top w:val="nil"/>
              <w:left w:val="nil"/>
              <w:bottom w:val="nil"/>
              <w:right w:val="nil"/>
            </w:tcBorders>
            <w:shd w:val="clear" w:color="auto" w:fill="auto"/>
            <w:noWrap/>
            <w:hideMark/>
          </w:tcPr>
          <w:p w:rsidR="008961BF" w:rsidRPr="00292AE3" w:rsidRDefault="008961BF" w:rsidP="008961BF">
            <w:pPr>
              <w:spacing w:line="240" w:lineRule="auto"/>
              <w:jc w:val="left"/>
              <w:rPr>
                <w:color w:val="000000"/>
                <w:sz w:val="18"/>
                <w:szCs w:val="18"/>
              </w:rPr>
            </w:pPr>
          </w:p>
        </w:tc>
        <w:tc>
          <w:tcPr>
            <w:tcW w:w="1840" w:type="dxa"/>
            <w:tcBorders>
              <w:top w:val="nil"/>
              <w:left w:val="nil"/>
              <w:bottom w:val="nil"/>
              <w:right w:val="nil"/>
            </w:tcBorders>
            <w:shd w:val="clear" w:color="auto" w:fill="auto"/>
            <w:noWrap/>
            <w:hideMark/>
          </w:tcPr>
          <w:p w:rsidR="008961BF" w:rsidRPr="00292AE3" w:rsidRDefault="008961BF" w:rsidP="008961BF">
            <w:pPr>
              <w:spacing w:line="240" w:lineRule="auto"/>
              <w:jc w:val="right"/>
              <w:rPr>
                <w:color w:val="000000"/>
                <w:sz w:val="18"/>
                <w:szCs w:val="18"/>
              </w:rPr>
            </w:pPr>
          </w:p>
        </w:tc>
        <w:tc>
          <w:tcPr>
            <w:tcW w:w="1320" w:type="dxa"/>
            <w:tcBorders>
              <w:top w:val="nil"/>
              <w:left w:val="nil"/>
              <w:bottom w:val="nil"/>
              <w:right w:val="nil"/>
            </w:tcBorders>
            <w:shd w:val="clear" w:color="auto" w:fill="auto"/>
            <w:noWrap/>
            <w:vAlign w:val="bottom"/>
            <w:hideMark/>
          </w:tcPr>
          <w:p w:rsidR="008961BF" w:rsidRPr="00292AE3" w:rsidRDefault="008961BF" w:rsidP="008961BF">
            <w:pPr>
              <w:spacing w:line="240" w:lineRule="auto"/>
              <w:jc w:val="left"/>
              <w:rPr>
                <w:color w:val="000000"/>
                <w:sz w:val="18"/>
                <w:szCs w:val="18"/>
              </w:rPr>
            </w:pPr>
          </w:p>
        </w:tc>
      </w:tr>
      <w:tr w:rsidR="008961BF" w:rsidRPr="00292AE3" w:rsidTr="008961BF">
        <w:trPr>
          <w:trHeight w:val="240"/>
        </w:trPr>
        <w:tc>
          <w:tcPr>
            <w:tcW w:w="2340" w:type="dxa"/>
            <w:tcBorders>
              <w:top w:val="nil"/>
              <w:left w:val="nil"/>
              <w:bottom w:val="double" w:sz="6" w:space="0" w:color="auto"/>
              <w:right w:val="nil"/>
            </w:tcBorders>
            <w:shd w:val="clear" w:color="auto" w:fill="auto"/>
            <w:noWrap/>
            <w:vAlign w:val="bottom"/>
            <w:hideMark/>
          </w:tcPr>
          <w:p w:rsidR="008961BF" w:rsidRPr="00292AE3" w:rsidRDefault="008961BF" w:rsidP="008961BF">
            <w:pPr>
              <w:spacing w:line="240" w:lineRule="auto"/>
              <w:jc w:val="left"/>
              <w:rPr>
                <w:b/>
                <w:bCs/>
                <w:color w:val="000000"/>
                <w:sz w:val="18"/>
                <w:szCs w:val="18"/>
              </w:rPr>
            </w:pPr>
            <w:r w:rsidRPr="00292AE3">
              <w:rPr>
                <w:b/>
                <w:bCs/>
                <w:color w:val="000000"/>
                <w:sz w:val="18"/>
                <w:szCs w:val="18"/>
              </w:rPr>
              <w:t>Bénin</w:t>
            </w:r>
          </w:p>
        </w:tc>
        <w:tc>
          <w:tcPr>
            <w:tcW w:w="1280" w:type="dxa"/>
            <w:tcBorders>
              <w:top w:val="nil"/>
              <w:left w:val="nil"/>
              <w:bottom w:val="double" w:sz="6" w:space="0" w:color="auto"/>
              <w:right w:val="nil"/>
            </w:tcBorders>
            <w:shd w:val="clear" w:color="auto" w:fill="auto"/>
            <w:noWrap/>
            <w:hideMark/>
          </w:tcPr>
          <w:p w:rsidR="008961BF" w:rsidRPr="00292AE3" w:rsidRDefault="008961BF" w:rsidP="008961BF">
            <w:pPr>
              <w:spacing w:line="240" w:lineRule="auto"/>
              <w:jc w:val="right"/>
              <w:rPr>
                <w:color w:val="000000"/>
                <w:sz w:val="18"/>
                <w:szCs w:val="18"/>
              </w:rPr>
            </w:pPr>
            <w:r w:rsidRPr="00292AE3">
              <w:rPr>
                <w:color w:val="000000"/>
                <w:sz w:val="18"/>
                <w:szCs w:val="18"/>
              </w:rPr>
              <w:t xml:space="preserve">         1 054 061 </w:t>
            </w:r>
          </w:p>
        </w:tc>
        <w:tc>
          <w:tcPr>
            <w:tcW w:w="1500" w:type="dxa"/>
            <w:tcBorders>
              <w:top w:val="nil"/>
              <w:left w:val="nil"/>
              <w:bottom w:val="double" w:sz="6" w:space="0" w:color="auto"/>
              <w:right w:val="nil"/>
            </w:tcBorders>
            <w:shd w:val="clear" w:color="auto" w:fill="auto"/>
            <w:noWrap/>
            <w:hideMark/>
          </w:tcPr>
          <w:p w:rsidR="008961BF" w:rsidRPr="00292AE3" w:rsidRDefault="008961BF" w:rsidP="008961BF">
            <w:pPr>
              <w:spacing w:line="240" w:lineRule="auto"/>
              <w:jc w:val="left"/>
              <w:rPr>
                <w:color w:val="000000"/>
                <w:sz w:val="18"/>
                <w:szCs w:val="18"/>
              </w:rPr>
            </w:pPr>
            <w:r w:rsidRPr="00292AE3">
              <w:rPr>
                <w:color w:val="000000"/>
                <w:sz w:val="18"/>
                <w:szCs w:val="18"/>
              </w:rPr>
              <w:t xml:space="preserve">                 220 444 </w:t>
            </w:r>
          </w:p>
        </w:tc>
        <w:tc>
          <w:tcPr>
            <w:tcW w:w="1840" w:type="dxa"/>
            <w:tcBorders>
              <w:top w:val="nil"/>
              <w:left w:val="nil"/>
              <w:bottom w:val="double" w:sz="6" w:space="0" w:color="auto"/>
              <w:right w:val="nil"/>
            </w:tcBorders>
            <w:shd w:val="clear" w:color="auto" w:fill="auto"/>
            <w:noWrap/>
            <w:hideMark/>
          </w:tcPr>
          <w:p w:rsidR="008961BF" w:rsidRPr="00292AE3" w:rsidRDefault="008961BF" w:rsidP="008961BF">
            <w:pPr>
              <w:spacing w:line="240" w:lineRule="auto"/>
              <w:jc w:val="right"/>
              <w:rPr>
                <w:color w:val="000000"/>
                <w:sz w:val="18"/>
                <w:szCs w:val="18"/>
              </w:rPr>
            </w:pPr>
            <w:r w:rsidRPr="00292AE3">
              <w:rPr>
                <w:color w:val="000000"/>
                <w:sz w:val="18"/>
                <w:szCs w:val="18"/>
              </w:rPr>
              <w:t>5,7</w:t>
            </w:r>
          </w:p>
        </w:tc>
        <w:tc>
          <w:tcPr>
            <w:tcW w:w="1320" w:type="dxa"/>
            <w:tcBorders>
              <w:top w:val="nil"/>
              <w:left w:val="nil"/>
              <w:bottom w:val="double" w:sz="6" w:space="0" w:color="auto"/>
              <w:right w:val="nil"/>
            </w:tcBorders>
            <w:shd w:val="clear" w:color="auto" w:fill="auto"/>
            <w:noWrap/>
            <w:hideMark/>
          </w:tcPr>
          <w:p w:rsidR="008961BF" w:rsidRPr="00292AE3" w:rsidRDefault="008961BF" w:rsidP="008961BF">
            <w:pPr>
              <w:spacing w:line="240" w:lineRule="auto"/>
              <w:jc w:val="right"/>
              <w:rPr>
                <w:color w:val="000000"/>
                <w:sz w:val="18"/>
                <w:szCs w:val="18"/>
              </w:rPr>
            </w:pPr>
            <w:r w:rsidRPr="00292AE3">
              <w:rPr>
                <w:color w:val="000000"/>
                <w:sz w:val="18"/>
                <w:szCs w:val="18"/>
              </w:rPr>
              <w:t>0,4688</w:t>
            </w:r>
          </w:p>
        </w:tc>
      </w:tr>
    </w:tbl>
    <w:p w:rsidR="00A2683E" w:rsidRDefault="00A2683E"/>
    <w:p w:rsidR="00100F8C" w:rsidRDefault="00100F8C">
      <w:pPr>
        <w:rPr>
          <w:b/>
        </w:rPr>
        <w:sectPr w:rsidR="00100F8C" w:rsidSect="00100F8C">
          <w:type w:val="continuous"/>
          <w:pgSz w:w="11906" w:h="16838"/>
          <w:pgMar w:top="1417" w:right="1417" w:bottom="1417" w:left="1417" w:header="708" w:footer="708" w:gutter="0"/>
          <w:cols w:space="708"/>
          <w:docGrid w:linePitch="360"/>
        </w:sectPr>
      </w:pPr>
    </w:p>
    <w:p w:rsidR="00BB533C" w:rsidRPr="00525AC8" w:rsidRDefault="00B268A0">
      <w:pPr>
        <w:rPr>
          <w:b/>
          <w:color w:val="17365D" w:themeColor="text2" w:themeShade="BF"/>
          <w:sz w:val="28"/>
          <w:szCs w:val="28"/>
        </w:rPr>
      </w:pPr>
      <w:r>
        <w:rPr>
          <w:b/>
          <w:color w:val="17365D" w:themeColor="text2" w:themeShade="BF"/>
          <w:sz w:val="28"/>
          <w:szCs w:val="28"/>
        </w:rPr>
        <w:lastRenderedPageBreak/>
        <w:t>… et</w:t>
      </w:r>
      <w:r w:rsidRPr="00525AC8">
        <w:rPr>
          <w:b/>
          <w:color w:val="17365D" w:themeColor="text2" w:themeShade="BF"/>
          <w:sz w:val="28"/>
          <w:szCs w:val="28"/>
        </w:rPr>
        <w:t xml:space="preserve"> </w:t>
      </w:r>
      <w:r w:rsidR="00BB533C" w:rsidRPr="00525AC8">
        <w:rPr>
          <w:b/>
          <w:color w:val="17365D" w:themeColor="text2" w:themeShade="BF"/>
          <w:sz w:val="28"/>
          <w:szCs w:val="28"/>
        </w:rPr>
        <w:t>orientée en majorité vers les produits alimentaires et boissons non alcoolisées</w:t>
      </w:r>
      <w:r>
        <w:rPr>
          <w:b/>
          <w:color w:val="17365D" w:themeColor="text2" w:themeShade="BF"/>
          <w:sz w:val="28"/>
          <w:szCs w:val="28"/>
        </w:rPr>
        <w:t>,</w:t>
      </w:r>
      <w:r w:rsidR="00BB533C" w:rsidRPr="00525AC8">
        <w:rPr>
          <w:b/>
          <w:color w:val="17365D" w:themeColor="text2" w:themeShade="BF"/>
          <w:sz w:val="28"/>
          <w:szCs w:val="28"/>
        </w:rPr>
        <w:t xml:space="preserve"> les dépenses d’hôtels et restaurants et surtout dans les départements de l’Atacora et du couffo</w:t>
      </w:r>
      <w:r>
        <w:rPr>
          <w:b/>
          <w:color w:val="17365D" w:themeColor="text2" w:themeShade="BF"/>
          <w:sz w:val="28"/>
          <w:szCs w:val="28"/>
        </w:rPr>
        <w:t>.</w:t>
      </w:r>
    </w:p>
    <w:p w:rsidR="00BB533C" w:rsidRDefault="00BB533C"/>
    <w:p w:rsidR="00A2683E" w:rsidRDefault="005647B0">
      <w:r>
        <w:t>Au Bénin</w:t>
      </w:r>
      <w:r w:rsidR="00B268A0">
        <w:t xml:space="preserve"> en 2009</w:t>
      </w:r>
      <w:r>
        <w:t>, 45,6% des dépenses de consommation sont affectés à l’alimentation et aux boissons non alcoolisées</w:t>
      </w:r>
      <w:r w:rsidR="00B268A0">
        <w:t xml:space="preserve"> contre 36,5% en 2006</w:t>
      </w:r>
      <w:r>
        <w:t xml:space="preserve">, 12,6% </w:t>
      </w:r>
      <w:r>
        <w:lastRenderedPageBreak/>
        <w:t xml:space="preserve">aux dépenses d’hôtels et restaurants qui prennent en compte les repas prix en dehors du ménage, 12,3% des dépenses du ménage affectées au logement et seulement 0,8% aux dépenses de boissons alcoolisées et tabac. Les dépenses de santé et d’éducation représentent respectivement 1,8% et 2,8% des dépenses totales du ménage. </w:t>
      </w:r>
      <w:r w:rsidR="00E63C69">
        <w:t xml:space="preserve">On note une baisse de la part des dépenses consacrées à la santé (5% en 2006 contre 1,8% en 2009). </w:t>
      </w:r>
      <w:r>
        <w:t xml:space="preserve">La répartition des dépenses de consommation selon les </w:t>
      </w:r>
      <w:r>
        <w:lastRenderedPageBreak/>
        <w:t xml:space="preserve">12 fonctions de consommation est fonction du milieu de résidence et du département. Il faut noter que quel que soit le milieu de résidence et le département concerné, la fonction alimentation et boissons non alcoolisées constitue la principale fonction de consommation des ménages béninois. </w:t>
      </w:r>
      <w:r w:rsidR="00D6770A">
        <w:t>Par ailleurs</w:t>
      </w:r>
      <w:r>
        <w:t>, on note que le milieu urbain est caractérisé par des dépenses de consom</w:t>
      </w:r>
      <w:r w:rsidR="00D6770A">
        <w:t xml:space="preserve">mation plus importantes au niveau du logement (15,9% en milieu urbain </w:t>
      </w:r>
      <w:r w:rsidR="00830AEF">
        <w:t xml:space="preserve">contre 9,5% en milieu rural), </w:t>
      </w:r>
      <w:r w:rsidR="00D6770A">
        <w:t>de l’éducation (4,8% en milieu urbain et 1,3% en milieu rural)</w:t>
      </w:r>
      <w:r w:rsidR="00830AEF">
        <w:t xml:space="preserve"> et de la communication (4,7% en milieu urbain contre 1,7% en milieu rural</w:t>
      </w:r>
      <w:r w:rsidR="00D6770A">
        <w:t xml:space="preserve">. En revanche, les ménages vivant en milieu rural dépensent autant dans la santé que ceux vivant en zone urbaine. </w:t>
      </w:r>
    </w:p>
    <w:p w:rsidR="00495B12" w:rsidRDefault="00495B12">
      <w:r>
        <w:t xml:space="preserve">L’analyse suivant les départements indique des disparités entre départements dans l’allocation de leurs ressources aux différents postes de consommation. </w:t>
      </w:r>
      <w:r w:rsidR="00BF2E14">
        <w:t xml:space="preserve">Les départements de l’Atacora (63,6%) et du Couffo (59,9%) sont ceux qui affectent la plus grande part de leur budget aux dépenses de la fonction « alimentaire et boissons non alcoolisées » tandis que les départements du Littoral (30,6%) et de l’Atlantique (40,7%) affichent les parts les plus faibles. </w:t>
      </w:r>
    </w:p>
    <w:p w:rsidR="00B4081B" w:rsidRDefault="002C40D7">
      <w:r>
        <w:t xml:space="preserve">La fonction logement, eau, électricité, gaz et combustible constituent 17,5% (respectivement 14,3%) des dépenses de </w:t>
      </w:r>
      <w:r>
        <w:lastRenderedPageBreak/>
        <w:t>consommation des ménages dans le Littoral (respectivement dans l’Atlantique)</w:t>
      </w:r>
      <w:r w:rsidR="00785D65">
        <w:t>. La part des dépenses de santé dans les dépenses totales du ménage sont faibles et pratiquement identiques d’un département à un autre.</w:t>
      </w:r>
      <w:r w:rsidR="00511F99">
        <w:t xml:space="preserve"> Néanmoins, les ménages vivant dans le département du Couffo allouent seulement 1% de leurs dépenses de consommation à la santé. Les dépenses d’éducation représentent une part non négligeable des dépenses de consommation des ménages vivant dans le Littoral (5,6%), l’Atlantique (4,2%) et l’Ouémé (3%) alors que les ménages vivant dans le département de l’Alibori affectent seulement 0,3% de leurs dépenses à l’éducation.</w:t>
      </w:r>
      <w:r w:rsidR="00785D65">
        <w:t xml:space="preserve">  </w:t>
      </w:r>
    </w:p>
    <w:p w:rsidR="00BB533C" w:rsidRDefault="00BB533C"/>
    <w:p w:rsidR="00BB533C" w:rsidRDefault="00BB533C">
      <w:pPr>
        <w:rPr>
          <w:b/>
          <w:color w:val="17365D" w:themeColor="text2" w:themeShade="BF"/>
          <w:sz w:val="28"/>
          <w:szCs w:val="28"/>
        </w:rPr>
      </w:pPr>
      <w:r w:rsidRPr="00525AC8">
        <w:rPr>
          <w:b/>
          <w:color w:val="17365D" w:themeColor="text2" w:themeShade="BF"/>
          <w:sz w:val="28"/>
          <w:szCs w:val="28"/>
        </w:rPr>
        <w:t>Le maïs</w:t>
      </w:r>
      <w:r w:rsidR="00E63C69">
        <w:rPr>
          <w:b/>
          <w:color w:val="17365D" w:themeColor="text2" w:themeShade="BF"/>
          <w:sz w:val="28"/>
          <w:szCs w:val="28"/>
        </w:rPr>
        <w:t>,</w:t>
      </w:r>
      <w:r w:rsidRPr="00525AC8">
        <w:rPr>
          <w:b/>
          <w:color w:val="17365D" w:themeColor="text2" w:themeShade="BF"/>
          <w:sz w:val="28"/>
          <w:szCs w:val="28"/>
        </w:rPr>
        <w:t xml:space="preserve"> principal produit de consommation alimentaire au Bénin avec </w:t>
      </w:r>
      <w:r w:rsidR="00F75740">
        <w:rPr>
          <w:b/>
          <w:color w:val="17365D" w:themeColor="text2" w:themeShade="BF"/>
          <w:sz w:val="28"/>
          <w:szCs w:val="28"/>
        </w:rPr>
        <w:t>15,6% des dépenses alimentaires</w:t>
      </w:r>
      <w:r w:rsidR="00BA7EAA">
        <w:rPr>
          <w:b/>
          <w:color w:val="17365D" w:themeColor="text2" w:themeShade="BF"/>
          <w:sz w:val="28"/>
          <w:szCs w:val="28"/>
        </w:rPr>
        <w:t>.</w:t>
      </w:r>
      <w:r w:rsidRPr="00525AC8">
        <w:rPr>
          <w:b/>
          <w:color w:val="17365D" w:themeColor="text2" w:themeShade="BF"/>
          <w:sz w:val="28"/>
          <w:szCs w:val="28"/>
        </w:rPr>
        <w:t xml:space="preserve"> </w:t>
      </w:r>
    </w:p>
    <w:p w:rsidR="009E24B1" w:rsidRPr="00525AC8" w:rsidRDefault="009E24B1">
      <w:pPr>
        <w:rPr>
          <w:b/>
          <w:color w:val="17365D" w:themeColor="text2" w:themeShade="BF"/>
          <w:sz w:val="28"/>
          <w:szCs w:val="28"/>
        </w:rPr>
      </w:pPr>
    </w:p>
    <w:p w:rsidR="00C73ABA" w:rsidRDefault="00C73ABA">
      <w:r>
        <w:t>Les dépenses alimentaires représentent 45,6% des dépenses de consommation des ménages au Bénin. Au niveau national, 10 produits représentent 50,7% du budget affecté aux produits alimentaires et aux boissons non alcoolisées : maïs en grains crus</w:t>
      </w:r>
      <w:r w:rsidR="007A1D5F">
        <w:t xml:space="preserve">, tomate fraîche, Autres poissons fumés ou séchés, igname, riz local, haricots secs, tapioca/gari, huile d’arachide, riz importé et le sel/épices. Parmi ces produits, </w:t>
      </w:r>
      <w:r w:rsidR="007A1D5F">
        <w:lastRenderedPageBreak/>
        <w:t xml:space="preserve">le maïs en grains crus est le plus consommé au Bénin avec 15,6% des dépenses alimentaires totales suivi de la tomate fraîche (5,2%) et des autres </w:t>
      </w:r>
      <w:r w:rsidR="007A1D5F">
        <w:lastRenderedPageBreak/>
        <w:t xml:space="preserve">poissons fumés ou séchés (5,1%). Le riz local représente 4,1% des dépenses de consommation alimentaire des ménages contre 3,0% pour le riz importé.  </w:t>
      </w:r>
      <w:r>
        <w:t xml:space="preserve"> </w:t>
      </w:r>
    </w:p>
    <w:p w:rsidR="00100F8C" w:rsidRDefault="00100F8C">
      <w:pPr>
        <w:sectPr w:rsidR="00100F8C" w:rsidSect="00100F8C">
          <w:type w:val="continuous"/>
          <w:pgSz w:w="11906" w:h="16838"/>
          <w:pgMar w:top="1417" w:right="1417" w:bottom="1417" w:left="1417" w:header="708" w:footer="708" w:gutter="0"/>
          <w:cols w:num="2" w:space="708"/>
          <w:docGrid w:linePitch="360"/>
        </w:sectPr>
      </w:pPr>
    </w:p>
    <w:p w:rsidR="00476994" w:rsidRDefault="00476994"/>
    <w:p w:rsidR="00476994" w:rsidRPr="008618EB" w:rsidRDefault="00D55D2E" w:rsidP="00D55D2E">
      <w:pPr>
        <w:pStyle w:val="Lgende"/>
        <w:rPr>
          <w:color w:val="auto"/>
          <w:sz w:val="22"/>
          <w:szCs w:val="22"/>
        </w:rPr>
      </w:pPr>
      <w:bookmarkStart w:id="56" w:name="_Toc290329089"/>
      <w:r w:rsidRPr="008618EB">
        <w:rPr>
          <w:color w:val="auto"/>
          <w:sz w:val="22"/>
          <w:szCs w:val="22"/>
        </w:rPr>
        <w:t xml:space="preserve">Tableau </w:t>
      </w:r>
      <w:r w:rsidR="00361752" w:rsidRPr="008618EB">
        <w:rPr>
          <w:color w:val="auto"/>
          <w:sz w:val="22"/>
          <w:szCs w:val="22"/>
        </w:rPr>
        <w:fldChar w:fldCharType="begin"/>
      </w:r>
      <w:r w:rsidR="00953885" w:rsidRPr="008618EB">
        <w:rPr>
          <w:color w:val="auto"/>
          <w:sz w:val="22"/>
          <w:szCs w:val="22"/>
        </w:rPr>
        <w:instrText xml:space="preserve"> SEQ Tableau \* ARABIC </w:instrText>
      </w:r>
      <w:r w:rsidR="00361752" w:rsidRPr="008618EB">
        <w:rPr>
          <w:color w:val="auto"/>
          <w:sz w:val="22"/>
          <w:szCs w:val="22"/>
        </w:rPr>
        <w:fldChar w:fldCharType="separate"/>
      </w:r>
      <w:r w:rsidR="00535F09">
        <w:rPr>
          <w:noProof/>
          <w:color w:val="auto"/>
          <w:sz w:val="22"/>
          <w:szCs w:val="22"/>
        </w:rPr>
        <w:t>20</w:t>
      </w:r>
      <w:r w:rsidR="00361752" w:rsidRPr="008618EB">
        <w:rPr>
          <w:color w:val="auto"/>
          <w:sz w:val="22"/>
          <w:szCs w:val="22"/>
        </w:rPr>
        <w:fldChar w:fldCharType="end"/>
      </w:r>
      <w:r w:rsidRPr="008618EB">
        <w:rPr>
          <w:color w:val="auto"/>
          <w:sz w:val="22"/>
          <w:szCs w:val="22"/>
        </w:rPr>
        <w:t>: Part des différentes fonction</w:t>
      </w:r>
      <w:r w:rsidR="004E57D5" w:rsidRPr="008618EB">
        <w:rPr>
          <w:color w:val="auto"/>
          <w:sz w:val="22"/>
          <w:szCs w:val="22"/>
        </w:rPr>
        <w:t>s</w:t>
      </w:r>
      <w:r w:rsidRPr="008618EB">
        <w:rPr>
          <w:color w:val="auto"/>
          <w:sz w:val="22"/>
          <w:szCs w:val="22"/>
        </w:rPr>
        <w:t xml:space="preserve"> de consommation dans les dépenses totales selon le milieu de résidence et le département</w:t>
      </w:r>
      <w:bookmarkEnd w:id="56"/>
    </w:p>
    <w:tbl>
      <w:tblPr>
        <w:tblW w:w="9820" w:type="dxa"/>
        <w:tblInd w:w="55" w:type="dxa"/>
        <w:tblCellMar>
          <w:left w:w="70" w:type="dxa"/>
          <w:right w:w="70" w:type="dxa"/>
        </w:tblCellMar>
        <w:tblLook w:val="04A0"/>
      </w:tblPr>
      <w:tblGrid>
        <w:gridCol w:w="2200"/>
        <w:gridCol w:w="580"/>
        <w:gridCol w:w="700"/>
        <w:gridCol w:w="840"/>
        <w:gridCol w:w="640"/>
        <w:gridCol w:w="680"/>
        <w:gridCol w:w="620"/>
        <w:gridCol w:w="580"/>
        <w:gridCol w:w="600"/>
        <w:gridCol w:w="520"/>
        <w:gridCol w:w="700"/>
        <w:gridCol w:w="640"/>
        <w:gridCol w:w="520"/>
      </w:tblGrid>
      <w:tr w:rsidR="00A2683E" w:rsidRPr="00292AE3" w:rsidTr="00A2683E">
        <w:trPr>
          <w:trHeight w:val="225"/>
        </w:trPr>
        <w:tc>
          <w:tcPr>
            <w:tcW w:w="2200" w:type="dxa"/>
            <w:tcBorders>
              <w:top w:val="single" w:sz="4" w:space="0" w:color="auto"/>
              <w:left w:val="nil"/>
              <w:bottom w:val="single" w:sz="4" w:space="0" w:color="auto"/>
              <w:right w:val="nil"/>
            </w:tcBorders>
            <w:shd w:val="clear" w:color="auto" w:fill="auto"/>
            <w:noWrap/>
            <w:vAlign w:val="bottom"/>
            <w:hideMark/>
          </w:tcPr>
          <w:p w:rsidR="00A2683E" w:rsidRPr="00292AE3" w:rsidRDefault="00A2683E" w:rsidP="005647B0">
            <w:pPr>
              <w:spacing w:line="240" w:lineRule="auto"/>
              <w:jc w:val="center"/>
              <w:rPr>
                <w:color w:val="000000"/>
                <w:sz w:val="18"/>
                <w:szCs w:val="18"/>
              </w:rPr>
            </w:pPr>
          </w:p>
        </w:tc>
        <w:tc>
          <w:tcPr>
            <w:tcW w:w="580" w:type="dxa"/>
            <w:tcBorders>
              <w:top w:val="single" w:sz="4" w:space="0" w:color="auto"/>
              <w:left w:val="nil"/>
              <w:bottom w:val="single" w:sz="4" w:space="0" w:color="auto"/>
              <w:right w:val="nil"/>
            </w:tcBorders>
            <w:shd w:val="clear" w:color="auto" w:fill="auto"/>
            <w:hideMark/>
          </w:tcPr>
          <w:p w:rsidR="00A2683E" w:rsidRPr="00292AE3" w:rsidRDefault="00A2683E" w:rsidP="006E4F4E">
            <w:pPr>
              <w:spacing w:line="240" w:lineRule="auto"/>
              <w:jc w:val="center"/>
              <w:rPr>
                <w:color w:val="000000"/>
                <w:sz w:val="18"/>
                <w:szCs w:val="18"/>
              </w:rPr>
            </w:pPr>
            <w:r w:rsidRPr="00292AE3">
              <w:rPr>
                <w:color w:val="000000"/>
                <w:sz w:val="18"/>
                <w:szCs w:val="18"/>
              </w:rPr>
              <w:t>F1</w:t>
            </w:r>
          </w:p>
        </w:tc>
        <w:tc>
          <w:tcPr>
            <w:tcW w:w="700" w:type="dxa"/>
            <w:tcBorders>
              <w:top w:val="single" w:sz="4" w:space="0" w:color="auto"/>
              <w:left w:val="nil"/>
              <w:bottom w:val="single" w:sz="4" w:space="0" w:color="auto"/>
              <w:right w:val="nil"/>
            </w:tcBorders>
            <w:shd w:val="clear" w:color="auto" w:fill="auto"/>
            <w:hideMark/>
          </w:tcPr>
          <w:p w:rsidR="00A2683E" w:rsidRPr="00292AE3" w:rsidRDefault="00A2683E" w:rsidP="006E4F4E">
            <w:pPr>
              <w:spacing w:line="240" w:lineRule="auto"/>
              <w:jc w:val="center"/>
              <w:rPr>
                <w:color w:val="000000"/>
                <w:sz w:val="18"/>
                <w:szCs w:val="18"/>
              </w:rPr>
            </w:pPr>
            <w:r w:rsidRPr="00292AE3">
              <w:rPr>
                <w:color w:val="000000"/>
                <w:sz w:val="18"/>
                <w:szCs w:val="18"/>
              </w:rPr>
              <w:t>F2</w:t>
            </w:r>
          </w:p>
        </w:tc>
        <w:tc>
          <w:tcPr>
            <w:tcW w:w="840" w:type="dxa"/>
            <w:tcBorders>
              <w:top w:val="single" w:sz="4" w:space="0" w:color="auto"/>
              <w:left w:val="nil"/>
              <w:bottom w:val="single" w:sz="4" w:space="0" w:color="auto"/>
              <w:right w:val="nil"/>
            </w:tcBorders>
            <w:shd w:val="clear" w:color="auto" w:fill="auto"/>
            <w:hideMark/>
          </w:tcPr>
          <w:p w:rsidR="00A2683E" w:rsidRPr="00292AE3" w:rsidRDefault="00A2683E" w:rsidP="006E4F4E">
            <w:pPr>
              <w:spacing w:line="240" w:lineRule="auto"/>
              <w:jc w:val="center"/>
              <w:rPr>
                <w:color w:val="000000"/>
                <w:sz w:val="18"/>
                <w:szCs w:val="18"/>
              </w:rPr>
            </w:pPr>
            <w:r w:rsidRPr="00292AE3">
              <w:rPr>
                <w:color w:val="000000"/>
                <w:sz w:val="18"/>
                <w:szCs w:val="18"/>
              </w:rPr>
              <w:t>F3</w:t>
            </w:r>
          </w:p>
        </w:tc>
        <w:tc>
          <w:tcPr>
            <w:tcW w:w="640" w:type="dxa"/>
            <w:tcBorders>
              <w:top w:val="single" w:sz="4" w:space="0" w:color="auto"/>
              <w:left w:val="nil"/>
              <w:bottom w:val="single" w:sz="4" w:space="0" w:color="auto"/>
              <w:right w:val="nil"/>
            </w:tcBorders>
            <w:shd w:val="clear" w:color="auto" w:fill="auto"/>
            <w:hideMark/>
          </w:tcPr>
          <w:p w:rsidR="00A2683E" w:rsidRPr="00292AE3" w:rsidRDefault="00A2683E" w:rsidP="006E4F4E">
            <w:pPr>
              <w:spacing w:line="240" w:lineRule="auto"/>
              <w:jc w:val="center"/>
              <w:rPr>
                <w:color w:val="000000"/>
                <w:sz w:val="18"/>
                <w:szCs w:val="18"/>
              </w:rPr>
            </w:pPr>
            <w:r w:rsidRPr="00292AE3">
              <w:rPr>
                <w:color w:val="000000"/>
                <w:sz w:val="18"/>
                <w:szCs w:val="18"/>
              </w:rPr>
              <w:t>F4</w:t>
            </w:r>
          </w:p>
        </w:tc>
        <w:tc>
          <w:tcPr>
            <w:tcW w:w="680" w:type="dxa"/>
            <w:tcBorders>
              <w:top w:val="single" w:sz="4" w:space="0" w:color="auto"/>
              <w:left w:val="nil"/>
              <w:bottom w:val="single" w:sz="4" w:space="0" w:color="auto"/>
              <w:right w:val="nil"/>
            </w:tcBorders>
            <w:shd w:val="clear" w:color="auto" w:fill="auto"/>
            <w:hideMark/>
          </w:tcPr>
          <w:p w:rsidR="00A2683E" w:rsidRPr="00292AE3" w:rsidRDefault="00A2683E" w:rsidP="006E4F4E">
            <w:pPr>
              <w:spacing w:line="240" w:lineRule="auto"/>
              <w:jc w:val="center"/>
              <w:rPr>
                <w:color w:val="000000"/>
                <w:sz w:val="18"/>
                <w:szCs w:val="18"/>
              </w:rPr>
            </w:pPr>
            <w:r w:rsidRPr="00292AE3">
              <w:rPr>
                <w:color w:val="000000"/>
                <w:sz w:val="18"/>
                <w:szCs w:val="18"/>
              </w:rPr>
              <w:t>F5</w:t>
            </w:r>
          </w:p>
        </w:tc>
        <w:tc>
          <w:tcPr>
            <w:tcW w:w="620" w:type="dxa"/>
            <w:tcBorders>
              <w:top w:val="single" w:sz="4" w:space="0" w:color="auto"/>
              <w:left w:val="nil"/>
              <w:bottom w:val="single" w:sz="4" w:space="0" w:color="auto"/>
              <w:right w:val="nil"/>
            </w:tcBorders>
            <w:shd w:val="clear" w:color="auto" w:fill="auto"/>
            <w:hideMark/>
          </w:tcPr>
          <w:p w:rsidR="00A2683E" w:rsidRPr="00292AE3" w:rsidRDefault="00A2683E" w:rsidP="006E4F4E">
            <w:pPr>
              <w:spacing w:line="240" w:lineRule="auto"/>
              <w:jc w:val="center"/>
              <w:rPr>
                <w:color w:val="000000"/>
                <w:sz w:val="18"/>
                <w:szCs w:val="18"/>
              </w:rPr>
            </w:pPr>
            <w:r w:rsidRPr="00292AE3">
              <w:rPr>
                <w:color w:val="000000"/>
                <w:sz w:val="18"/>
                <w:szCs w:val="18"/>
              </w:rPr>
              <w:t>F6</w:t>
            </w:r>
          </w:p>
        </w:tc>
        <w:tc>
          <w:tcPr>
            <w:tcW w:w="580" w:type="dxa"/>
            <w:tcBorders>
              <w:top w:val="single" w:sz="4" w:space="0" w:color="auto"/>
              <w:left w:val="nil"/>
              <w:bottom w:val="single" w:sz="4" w:space="0" w:color="auto"/>
              <w:right w:val="nil"/>
            </w:tcBorders>
            <w:shd w:val="clear" w:color="auto" w:fill="auto"/>
            <w:hideMark/>
          </w:tcPr>
          <w:p w:rsidR="00A2683E" w:rsidRPr="00292AE3" w:rsidRDefault="00A2683E" w:rsidP="006E4F4E">
            <w:pPr>
              <w:spacing w:line="240" w:lineRule="auto"/>
              <w:jc w:val="center"/>
              <w:rPr>
                <w:color w:val="000000"/>
                <w:sz w:val="18"/>
                <w:szCs w:val="18"/>
              </w:rPr>
            </w:pPr>
            <w:r w:rsidRPr="00292AE3">
              <w:rPr>
                <w:color w:val="000000"/>
                <w:sz w:val="18"/>
                <w:szCs w:val="18"/>
              </w:rPr>
              <w:t>F7</w:t>
            </w:r>
          </w:p>
        </w:tc>
        <w:tc>
          <w:tcPr>
            <w:tcW w:w="600" w:type="dxa"/>
            <w:tcBorders>
              <w:top w:val="single" w:sz="4" w:space="0" w:color="auto"/>
              <w:left w:val="nil"/>
              <w:bottom w:val="single" w:sz="4" w:space="0" w:color="auto"/>
              <w:right w:val="nil"/>
            </w:tcBorders>
            <w:shd w:val="clear" w:color="auto" w:fill="auto"/>
            <w:hideMark/>
          </w:tcPr>
          <w:p w:rsidR="00A2683E" w:rsidRPr="00292AE3" w:rsidRDefault="00A2683E" w:rsidP="006E4F4E">
            <w:pPr>
              <w:spacing w:line="240" w:lineRule="auto"/>
              <w:jc w:val="center"/>
              <w:rPr>
                <w:color w:val="000000"/>
                <w:sz w:val="18"/>
                <w:szCs w:val="18"/>
              </w:rPr>
            </w:pPr>
            <w:r w:rsidRPr="00292AE3">
              <w:rPr>
                <w:color w:val="000000"/>
                <w:sz w:val="18"/>
                <w:szCs w:val="18"/>
              </w:rPr>
              <w:t>F8</w:t>
            </w:r>
          </w:p>
        </w:tc>
        <w:tc>
          <w:tcPr>
            <w:tcW w:w="520" w:type="dxa"/>
            <w:tcBorders>
              <w:top w:val="single" w:sz="4" w:space="0" w:color="auto"/>
              <w:left w:val="nil"/>
              <w:bottom w:val="single" w:sz="4" w:space="0" w:color="auto"/>
              <w:right w:val="nil"/>
            </w:tcBorders>
            <w:shd w:val="clear" w:color="auto" w:fill="auto"/>
            <w:hideMark/>
          </w:tcPr>
          <w:p w:rsidR="00A2683E" w:rsidRPr="00292AE3" w:rsidRDefault="00A2683E" w:rsidP="006E4F4E">
            <w:pPr>
              <w:spacing w:line="240" w:lineRule="auto"/>
              <w:jc w:val="center"/>
              <w:rPr>
                <w:color w:val="000000"/>
                <w:sz w:val="18"/>
                <w:szCs w:val="18"/>
              </w:rPr>
            </w:pPr>
            <w:r w:rsidRPr="00292AE3">
              <w:rPr>
                <w:color w:val="000000"/>
                <w:sz w:val="18"/>
                <w:szCs w:val="18"/>
              </w:rPr>
              <w:t>F9</w:t>
            </w:r>
          </w:p>
        </w:tc>
        <w:tc>
          <w:tcPr>
            <w:tcW w:w="700" w:type="dxa"/>
            <w:tcBorders>
              <w:top w:val="single" w:sz="4" w:space="0" w:color="auto"/>
              <w:left w:val="nil"/>
              <w:bottom w:val="single" w:sz="4" w:space="0" w:color="auto"/>
              <w:right w:val="nil"/>
            </w:tcBorders>
            <w:shd w:val="clear" w:color="auto" w:fill="auto"/>
            <w:hideMark/>
          </w:tcPr>
          <w:p w:rsidR="00A2683E" w:rsidRPr="00292AE3" w:rsidRDefault="00A2683E" w:rsidP="006E4F4E">
            <w:pPr>
              <w:spacing w:line="240" w:lineRule="auto"/>
              <w:jc w:val="center"/>
              <w:rPr>
                <w:color w:val="000000"/>
                <w:sz w:val="18"/>
                <w:szCs w:val="18"/>
              </w:rPr>
            </w:pPr>
            <w:r w:rsidRPr="00292AE3">
              <w:rPr>
                <w:color w:val="000000"/>
                <w:sz w:val="18"/>
                <w:szCs w:val="18"/>
              </w:rPr>
              <w:t>F10</w:t>
            </w:r>
          </w:p>
        </w:tc>
        <w:tc>
          <w:tcPr>
            <w:tcW w:w="640" w:type="dxa"/>
            <w:tcBorders>
              <w:top w:val="single" w:sz="4" w:space="0" w:color="auto"/>
              <w:left w:val="nil"/>
              <w:bottom w:val="single" w:sz="4" w:space="0" w:color="auto"/>
              <w:right w:val="nil"/>
            </w:tcBorders>
            <w:shd w:val="clear" w:color="auto" w:fill="auto"/>
            <w:hideMark/>
          </w:tcPr>
          <w:p w:rsidR="00A2683E" w:rsidRPr="00292AE3" w:rsidRDefault="00A2683E" w:rsidP="006E4F4E">
            <w:pPr>
              <w:spacing w:line="240" w:lineRule="auto"/>
              <w:jc w:val="center"/>
              <w:rPr>
                <w:color w:val="000000"/>
                <w:sz w:val="18"/>
                <w:szCs w:val="18"/>
              </w:rPr>
            </w:pPr>
            <w:r w:rsidRPr="00292AE3">
              <w:rPr>
                <w:color w:val="000000"/>
                <w:sz w:val="18"/>
                <w:szCs w:val="18"/>
              </w:rPr>
              <w:t>F11</w:t>
            </w:r>
          </w:p>
        </w:tc>
        <w:tc>
          <w:tcPr>
            <w:tcW w:w="520" w:type="dxa"/>
            <w:tcBorders>
              <w:top w:val="single" w:sz="4" w:space="0" w:color="auto"/>
              <w:left w:val="nil"/>
              <w:bottom w:val="single" w:sz="4" w:space="0" w:color="auto"/>
              <w:right w:val="nil"/>
            </w:tcBorders>
            <w:shd w:val="clear" w:color="auto" w:fill="auto"/>
            <w:hideMark/>
          </w:tcPr>
          <w:p w:rsidR="00A2683E" w:rsidRPr="00292AE3" w:rsidRDefault="00A2683E" w:rsidP="006E4F4E">
            <w:pPr>
              <w:spacing w:line="240" w:lineRule="auto"/>
              <w:jc w:val="center"/>
              <w:rPr>
                <w:color w:val="000000"/>
                <w:sz w:val="18"/>
                <w:szCs w:val="18"/>
              </w:rPr>
            </w:pPr>
            <w:r w:rsidRPr="00292AE3">
              <w:rPr>
                <w:color w:val="000000"/>
                <w:sz w:val="18"/>
                <w:szCs w:val="18"/>
              </w:rPr>
              <w:t>F12</w:t>
            </w:r>
          </w:p>
        </w:tc>
      </w:tr>
      <w:tr w:rsidR="00A2683E" w:rsidRPr="00292AE3" w:rsidTr="00A2683E">
        <w:trPr>
          <w:trHeight w:val="225"/>
        </w:trPr>
        <w:tc>
          <w:tcPr>
            <w:tcW w:w="220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left"/>
              <w:rPr>
                <w:b/>
                <w:bCs/>
                <w:color w:val="000000"/>
                <w:sz w:val="18"/>
                <w:szCs w:val="18"/>
              </w:rPr>
            </w:pPr>
            <w:r w:rsidRPr="00292AE3">
              <w:rPr>
                <w:b/>
                <w:bCs/>
                <w:color w:val="000000"/>
                <w:sz w:val="18"/>
                <w:szCs w:val="18"/>
              </w:rPr>
              <w:t>Départements</w:t>
            </w:r>
          </w:p>
        </w:tc>
        <w:tc>
          <w:tcPr>
            <w:tcW w:w="58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left"/>
              <w:rPr>
                <w:color w:val="000000"/>
                <w:sz w:val="18"/>
                <w:szCs w:val="18"/>
              </w:rPr>
            </w:pPr>
          </w:p>
        </w:tc>
        <w:tc>
          <w:tcPr>
            <w:tcW w:w="70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left"/>
              <w:rPr>
                <w:color w:val="000000"/>
                <w:sz w:val="18"/>
                <w:szCs w:val="18"/>
              </w:rPr>
            </w:pPr>
          </w:p>
        </w:tc>
        <w:tc>
          <w:tcPr>
            <w:tcW w:w="84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left"/>
              <w:rPr>
                <w:color w:val="000000"/>
                <w:sz w:val="18"/>
                <w:szCs w:val="18"/>
              </w:rPr>
            </w:pPr>
          </w:p>
        </w:tc>
        <w:tc>
          <w:tcPr>
            <w:tcW w:w="64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left"/>
              <w:rPr>
                <w:color w:val="000000"/>
                <w:sz w:val="18"/>
                <w:szCs w:val="18"/>
              </w:rPr>
            </w:pPr>
          </w:p>
        </w:tc>
        <w:tc>
          <w:tcPr>
            <w:tcW w:w="68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left"/>
              <w:rPr>
                <w:color w:val="000000"/>
                <w:sz w:val="18"/>
                <w:szCs w:val="18"/>
              </w:rPr>
            </w:pPr>
          </w:p>
        </w:tc>
        <w:tc>
          <w:tcPr>
            <w:tcW w:w="62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left"/>
              <w:rPr>
                <w:color w:val="000000"/>
                <w:sz w:val="18"/>
                <w:szCs w:val="18"/>
              </w:rPr>
            </w:pPr>
          </w:p>
        </w:tc>
        <w:tc>
          <w:tcPr>
            <w:tcW w:w="58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left"/>
              <w:rPr>
                <w:color w:val="000000"/>
                <w:sz w:val="18"/>
                <w:szCs w:val="18"/>
              </w:rPr>
            </w:pPr>
          </w:p>
        </w:tc>
        <w:tc>
          <w:tcPr>
            <w:tcW w:w="60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left"/>
              <w:rPr>
                <w:color w:val="000000"/>
                <w:sz w:val="18"/>
                <w:szCs w:val="18"/>
              </w:rPr>
            </w:pPr>
          </w:p>
        </w:tc>
        <w:tc>
          <w:tcPr>
            <w:tcW w:w="52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left"/>
              <w:rPr>
                <w:color w:val="000000"/>
                <w:sz w:val="18"/>
                <w:szCs w:val="18"/>
              </w:rPr>
            </w:pPr>
          </w:p>
        </w:tc>
        <w:tc>
          <w:tcPr>
            <w:tcW w:w="700" w:type="dxa"/>
            <w:tcBorders>
              <w:top w:val="nil"/>
              <w:left w:val="nil"/>
              <w:bottom w:val="nil"/>
              <w:right w:val="nil"/>
            </w:tcBorders>
            <w:shd w:val="clear" w:color="auto" w:fill="auto"/>
            <w:hideMark/>
          </w:tcPr>
          <w:p w:rsidR="00A2683E" w:rsidRPr="00292AE3" w:rsidRDefault="00A2683E" w:rsidP="00A2683E">
            <w:pPr>
              <w:spacing w:line="240" w:lineRule="auto"/>
              <w:jc w:val="left"/>
              <w:rPr>
                <w:color w:val="000000"/>
                <w:sz w:val="18"/>
                <w:szCs w:val="18"/>
              </w:rPr>
            </w:pPr>
          </w:p>
        </w:tc>
        <w:tc>
          <w:tcPr>
            <w:tcW w:w="64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left"/>
              <w:rPr>
                <w:color w:val="000000"/>
                <w:sz w:val="18"/>
                <w:szCs w:val="18"/>
              </w:rPr>
            </w:pPr>
          </w:p>
        </w:tc>
        <w:tc>
          <w:tcPr>
            <w:tcW w:w="52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left"/>
              <w:rPr>
                <w:color w:val="000000"/>
                <w:sz w:val="18"/>
                <w:szCs w:val="18"/>
              </w:rPr>
            </w:pPr>
          </w:p>
        </w:tc>
      </w:tr>
      <w:tr w:rsidR="00A2683E" w:rsidRPr="00292AE3" w:rsidTr="00A2683E">
        <w:trPr>
          <w:trHeight w:val="225"/>
        </w:trPr>
        <w:tc>
          <w:tcPr>
            <w:tcW w:w="2200" w:type="dxa"/>
            <w:tcBorders>
              <w:top w:val="nil"/>
              <w:left w:val="nil"/>
              <w:bottom w:val="nil"/>
              <w:right w:val="nil"/>
            </w:tcBorders>
            <w:shd w:val="clear" w:color="auto" w:fill="auto"/>
            <w:hideMark/>
          </w:tcPr>
          <w:p w:rsidR="00A2683E" w:rsidRPr="00292AE3" w:rsidRDefault="00A2683E" w:rsidP="00292AE3">
            <w:pPr>
              <w:spacing w:line="240" w:lineRule="auto"/>
              <w:ind w:firstLineChars="100" w:firstLine="180"/>
              <w:jc w:val="left"/>
              <w:rPr>
                <w:color w:val="000000"/>
                <w:sz w:val="18"/>
                <w:szCs w:val="18"/>
              </w:rPr>
            </w:pPr>
            <w:r w:rsidRPr="00292AE3">
              <w:rPr>
                <w:color w:val="000000"/>
                <w:sz w:val="18"/>
                <w:szCs w:val="18"/>
              </w:rPr>
              <w:t>Alibori</w:t>
            </w:r>
          </w:p>
        </w:tc>
        <w:tc>
          <w:tcPr>
            <w:tcW w:w="58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50,2</w:t>
            </w:r>
          </w:p>
        </w:tc>
        <w:tc>
          <w:tcPr>
            <w:tcW w:w="70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0,7</w:t>
            </w:r>
          </w:p>
        </w:tc>
        <w:tc>
          <w:tcPr>
            <w:tcW w:w="84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2,7</w:t>
            </w:r>
          </w:p>
        </w:tc>
        <w:tc>
          <w:tcPr>
            <w:tcW w:w="64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7,7</w:t>
            </w:r>
          </w:p>
        </w:tc>
        <w:tc>
          <w:tcPr>
            <w:tcW w:w="68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1,7</w:t>
            </w:r>
          </w:p>
        </w:tc>
        <w:tc>
          <w:tcPr>
            <w:tcW w:w="62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1,6</w:t>
            </w:r>
          </w:p>
        </w:tc>
        <w:tc>
          <w:tcPr>
            <w:tcW w:w="58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6,7</w:t>
            </w:r>
          </w:p>
        </w:tc>
        <w:tc>
          <w:tcPr>
            <w:tcW w:w="60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1,2</w:t>
            </w:r>
          </w:p>
        </w:tc>
        <w:tc>
          <w:tcPr>
            <w:tcW w:w="52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5,8</w:t>
            </w:r>
          </w:p>
        </w:tc>
        <w:tc>
          <w:tcPr>
            <w:tcW w:w="700" w:type="dxa"/>
            <w:tcBorders>
              <w:top w:val="nil"/>
              <w:left w:val="nil"/>
              <w:bottom w:val="nil"/>
              <w:right w:val="nil"/>
            </w:tcBorders>
            <w:shd w:val="clear" w:color="auto" w:fill="auto"/>
            <w:hideMark/>
          </w:tcPr>
          <w:p w:rsidR="00A2683E" w:rsidRPr="00292AE3" w:rsidRDefault="00A2683E" w:rsidP="00A2683E">
            <w:pPr>
              <w:spacing w:line="240" w:lineRule="auto"/>
              <w:jc w:val="right"/>
              <w:rPr>
                <w:color w:val="000000"/>
                <w:sz w:val="18"/>
                <w:szCs w:val="18"/>
              </w:rPr>
            </w:pPr>
            <w:r w:rsidRPr="00292AE3">
              <w:rPr>
                <w:color w:val="000000"/>
                <w:sz w:val="18"/>
                <w:szCs w:val="18"/>
              </w:rPr>
              <w:t>0,3</w:t>
            </w:r>
          </w:p>
        </w:tc>
        <w:tc>
          <w:tcPr>
            <w:tcW w:w="64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16,3</w:t>
            </w:r>
          </w:p>
        </w:tc>
        <w:tc>
          <w:tcPr>
            <w:tcW w:w="52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5,1</w:t>
            </w:r>
          </w:p>
        </w:tc>
      </w:tr>
      <w:tr w:rsidR="00A2683E" w:rsidRPr="00292AE3" w:rsidTr="00A2683E">
        <w:trPr>
          <w:trHeight w:val="225"/>
        </w:trPr>
        <w:tc>
          <w:tcPr>
            <w:tcW w:w="2200" w:type="dxa"/>
            <w:tcBorders>
              <w:top w:val="nil"/>
              <w:left w:val="nil"/>
              <w:bottom w:val="nil"/>
              <w:right w:val="nil"/>
            </w:tcBorders>
            <w:shd w:val="clear" w:color="auto" w:fill="auto"/>
            <w:hideMark/>
          </w:tcPr>
          <w:p w:rsidR="00A2683E" w:rsidRPr="00292AE3" w:rsidRDefault="00A2683E" w:rsidP="00292AE3">
            <w:pPr>
              <w:spacing w:line="240" w:lineRule="auto"/>
              <w:ind w:firstLineChars="100" w:firstLine="180"/>
              <w:jc w:val="left"/>
              <w:rPr>
                <w:color w:val="000000"/>
                <w:sz w:val="18"/>
                <w:szCs w:val="18"/>
              </w:rPr>
            </w:pPr>
            <w:r w:rsidRPr="00292AE3">
              <w:rPr>
                <w:color w:val="000000"/>
                <w:sz w:val="18"/>
                <w:szCs w:val="18"/>
              </w:rPr>
              <w:t>Atacora</w:t>
            </w:r>
          </w:p>
        </w:tc>
        <w:tc>
          <w:tcPr>
            <w:tcW w:w="58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63,6</w:t>
            </w:r>
          </w:p>
        </w:tc>
        <w:tc>
          <w:tcPr>
            <w:tcW w:w="70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2,8</w:t>
            </w:r>
          </w:p>
        </w:tc>
        <w:tc>
          <w:tcPr>
            <w:tcW w:w="84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2,2</w:t>
            </w:r>
          </w:p>
        </w:tc>
        <w:tc>
          <w:tcPr>
            <w:tcW w:w="64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8,1</w:t>
            </w:r>
          </w:p>
        </w:tc>
        <w:tc>
          <w:tcPr>
            <w:tcW w:w="68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1,2</w:t>
            </w:r>
          </w:p>
        </w:tc>
        <w:tc>
          <w:tcPr>
            <w:tcW w:w="62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1,0</w:t>
            </w:r>
          </w:p>
        </w:tc>
        <w:tc>
          <w:tcPr>
            <w:tcW w:w="58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4,5</w:t>
            </w:r>
          </w:p>
        </w:tc>
        <w:tc>
          <w:tcPr>
            <w:tcW w:w="60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0,6</w:t>
            </w:r>
          </w:p>
        </w:tc>
        <w:tc>
          <w:tcPr>
            <w:tcW w:w="52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3,9</w:t>
            </w:r>
          </w:p>
        </w:tc>
        <w:tc>
          <w:tcPr>
            <w:tcW w:w="700" w:type="dxa"/>
            <w:tcBorders>
              <w:top w:val="nil"/>
              <w:left w:val="nil"/>
              <w:bottom w:val="nil"/>
              <w:right w:val="nil"/>
            </w:tcBorders>
            <w:shd w:val="clear" w:color="auto" w:fill="auto"/>
            <w:hideMark/>
          </w:tcPr>
          <w:p w:rsidR="00A2683E" w:rsidRPr="00292AE3" w:rsidRDefault="00A2683E" w:rsidP="00A2683E">
            <w:pPr>
              <w:spacing w:line="240" w:lineRule="auto"/>
              <w:jc w:val="right"/>
              <w:rPr>
                <w:color w:val="000000"/>
                <w:sz w:val="18"/>
                <w:szCs w:val="18"/>
              </w:rPr>
            </w:pPr>
            <w:r w:rsidRPr="00292AE3">
              <w:rPr>
                <w:color w:val="000000"/>
                <w:sz w:val="18"/>
                <w:szCs w:val="18"/>
              </w:rPr>
              <w:t>1,0</w:t>
            </w:r>
          </w:p>
        </w:tc>
        <w:tc>
          <w:tcPr>
            <w:tcW w:w="64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3,8</w:t>
            </w:r>
          </w:p>
        </w:tc>
        <w:tc>
          <w:tcPr>
            <w:tcW w:w="52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7,2</w:t>
            </w:r>
          </w:p>
        </w:tc>
      </w:tr>
      <w:tr w:rsidR="00A2683E" w:rsidRPr="00292AE3" w:rsidTr="00A2683E">
        <w:trPr>
          <w:trHeight w:val="225"/>
        </w:trPr>
        <w:tc>
          <w:tcPr>
            <w:tcW w:w="2200" w:type="dxa"/>
            <w:tcBorders>
              <w:top w:val="nil"/>
              <w:left w:val="nil"/>
              <w:bottom w:val="nil"/>
              <w:right w:val="nil"/>
            </w:tcBorders>
            <w:shd w:val="clear" w:color="auto" w:fill="auto"/>
            <w:hideMark/>
          </w:tcPr>
          <w:p w:rsidR="00A2683E" w:rsidRPr="00292AE3" w:rsidRDefault="00A2683E" w:rsidP="00292AE3">
            <w:pPr>
              <w:spacing w:line="240" w:lineRule="auto"/>
              <w:ind w:firstLineChars="100" w:firstLine="180"/>
              <w:jc w:val="left"/>
              <w:rPr>
                <w:color w:val="000000"/>
                <w:sz w:val="18"/>
                <w:szCs w:val="18"/>
              </w:rPr>
            </w:pPr>
            <w:r w:rsidRPr="00292AE3">
              <w:rPr>
                <w:color w:val="000000"/>
                <w:sz w:val="18"/>
                <w:szCs w:val="18"/>
              </w:rPr>
              <w:t>Atlantique</w:t>
            </w:r>
          </w:p>
        </w:tc>
        <w:tc>
          <w:tcPr>
            <w:tcW w:w="58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40,7</w:t>
            </w:r>
          </w:p>
        </w:tc>
        <w:tc>
          <w:tcPr>
            <w:tcW w:w="70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0,2</w:t>
            </w:r>
          </w:p>
        </w:tc>
        <w:tc>
          <w:tcPr>
            <w:tcW w:w="84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2,4</w:t>
            </w:r>
          </w:p>
        </w:tc>
        <w:tc>
          <w:tcPr>
            <w:tcW w:w="64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14,3</w:t>
            </w:r>
          </w:p>
        </w:tc>
        <w:tc>
          <w:tcPr>
            <w:tcW w:w="68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1,2</w:t>
            </w:r>
          </w:p>
        </w:tc>
        <w:tc>
          <w:tcPr>
            <w:tcW w:w="62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2,0</w:t>
            </w:r>
          </w:p>
        </w:tc>
        <w:tc>
          <w:tcPr>
            <w:tcW w:w="58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6,0</w:t>
            </w:r>
          </w:p>
        </w:tc>
        <w:tc>
          <w:tcPr>
            <w:tcW w:w="60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2,4</w:t>
            </w:r>
          </w:p>
        </w:tc>
        <w:tc>
          <w:tcPr>
            <w:tcW w:w="52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4,8</w:t>
            </w:r>
          </w:p>
        </w:tc>
        <w:tc>
          <w:tcPr>
            <w:tcW w:w="70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4,2</w:t>
            </w:r>
          </w:p>
        </w:tc>
        <w:tc>
          <w:tcPr>
            <w:tcW w:w="64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17,0</w:t>
            </w:r>
          </w:p>
        </w:tc>
        <w:tc>
          <w:tcPr>
            <w:tcW w:w="52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4,9</w:t>
            </w:r>
          </w:p>
        </w:tc>
      </w:tr>
      <w:tr w:rsidR="00A2683E" w:rsidRPr="00292AE3" w:rsidTr="00A2683E">
        <w:trPr>
          <w:trHeight w:val="225"/>
        </w:trPr>
        <w:tc>
          <w:tcPr>
            <w:tcW w:w="2200" w:type="dxa"/>
            <w:tcBorders>
              <w:top w:val="nil"/>
              <w:left w:val="nil"/>
              <w:bottom w:val="nil"/>
              <w:right w:val="nil"/>
            </w:tcBorders>
            <w:shd w:val="clear" w:color="auto" w:fill="auto"/>
            <w:hideMark/>
          </w:tcPr>
          <w:p w:rsidR="00A2683E" w:rsidRPr="00292AE3" w:rsidRDefault="00A2683E" w:rsidP="00292AE3">
            <w:pPr>
              <w:spacing w:line="240" w:lineRule="auto"/>
              <w:ind w:firstLineChars="100" w:firstLine="180"/>
              <w:jc w:val="left"/>
              <w:rPr>
                <w:color w:val="000000"/>
                <w:sz w:val="18"/>
                <w:szCs w:val="18"/>
              </w:rPr>
            </w:pPr>
            <w:r w:rsidRPr="00292AE3">
              <w:rPr>
                <w:color w:val="000000"/>
                <w:sz w:val="18"/>
                <w:szCs w:val="18"/>
              </w:rPr>
              <w:t>Borgou</w:t>
            </w:r>
          </w:p>
        </w:tc>
        <w:tc>
          <w:tcPr>
            <w:tcW w:w="58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43,3</w:t>
            </w:r>
          </w:p>
        </w:tc>
        <w:tc>
          <w:tcPr>
            <w:tcW w:w="70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1,2</w:t>
            </w:r>
          </w:p>
        </w:tc>
        <w:tc>
          <w:tcPr>
            <w:tcW w:w="84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3,3</w:t>
            </w:r>
          </w:p>
        </w:tc>
        <w:tc>
          <w:tcPr>
            <w:tcW w:w="64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9,9</w:t>
            </w:r>
          </w:p>
        </w:tc>
        <w:tc>
          <w:tcPr>
            <w:tcW w:w="68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2,0</w:t>
            </w:r>
          </w:p>
        </w:tc>
        <w:tc>
          <w:tcPr>
            <w:tcW w:w="62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2,0</w:t>
            </w:r>
          </w:p>
        </w:tc>
        <w:tc>
          <w:tcPr>
            <w:tcW w:w="58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9,1</w:t>
            </w:r>
          </w:p>
        </w:tc>
        <w:tc>
          <w:tcPr>
            <w:tcW w:w="60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2,7</w:t>
            </w:r>
          </w:p>
        </w:tc>
        <w:tc>
          <w:tcPr>
            <w:tcW w:w="52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6,7</w:t>
            </w:r>
          </w:p>
        </w:tc>
        <w:tc>
          <w:tcPr>
            <w:tcW w:w="70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2,0</w:t>
            </w:r>
          </w:p>
        </w:tc>
        <w:tc>
          <w:tcPr>
            <w:tcW w:w="64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13,7</w:t>
            </w:r>
          </w:p>
        </w:tc>
        <w:tc>
          <w:tcPr>
            <w:tcW w:w="52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4,2</w:t>
            </w:r>
          </w:p>
        </w:tc>
      </w:tr>
      <w:tr w:rsidR="00A2683E" w:rsidRPr="00292AE3" w:rsidTr="00A2683E">
        <w:trPr>
          <w:trHeight w:val="225"/>
        </w:trPr>
        <w:tc>
          <w:tcPr>
            <w:tcW w:w="2200" w:type="dxa"/>
            <w:tcBorders>
              <w:top w:val="nil"/>
              <w:left w:val="nil"/>
              <w:bottom w:val="nil"/>
              <w:right w:val="nil"/>
            </w:tcBorders>
            <w:shd w:val="clear" w:color="auto" w:fill="auto"/>
            <w:hideMark/>
          </w:tcPr>
          <w:p w:rsidR="00A2683E" w:rsidRPr="00292AE3" w:rsidRDefault="00A2683E" w:rsidP="00292AE3">
            <w:pPr>
              <w:spacing w:line="240" w:lineRule="auto"/>
              <w:ind w:firstLineChars="100" w:firstLine="180"/>
              <w:jc w:val="left"/>
              <w:rPr>
                <w:color w:val="000000"/>
                <w:sz w:val="18"/>
                <w:szCs w:val="18"/>
              </w:rPr>
            </w:pPr>
            <w:r w:rsidRPr="00292AE3">
              <w:rPr>
                <w:color w:val="000000"/>
                <w:sz w:val="18"/>
                <w:szCs w:val="18"/>
              </w:rPr>
              <w:t>Collines</w:t>
            </w:r>
          </w:p>
        </w:tc>
        <w:tc>
          <w:tcPr>
            <w:tcW w:w="58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44,0</w:t>
            </w:r>
          </w:p>
        </w:tc>
        <w:tc>
          <w:tcPr>
            <w:tcW w:w="70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0,6</w:t>
            </w:r>
          </w:p>
        </w:tc>
        <w:tc>
          <w:tcPr>
            <w:tcW w:w="84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3,1</w:t>
            </w:r>
          </w:p>
        </w:tc>
        <w:tc>
          <w:tcPr>
            <w:tcW w:w="64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10,3</w:t>
            </w:r>
          </w:p>
        </w:tc>
        <w:tc>
          <w:tcPr>
            <w:tcW w:w="68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1,6</w:t>
            </w:r>
          </w:p>
        </w:tc>
        <w:tc>
          <w:tcPr>
            <w:tcW w:w="62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2,2</w:t>
            </w:r>
          </w:p>
        </w:tc>
        <w:tc>
          <w:tcPr>
            <w:tcW w:w="58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8,8</w:t>
            </w:r>
          </w:p>
        </w:tc>
        <w:tc>
          <w:tcPr>
            <w:tcW w:w="60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2,2</w:t>
            </w:r>
          </w:p>
        </w:tc>
        <w:tc>
          <w:tcPr>
            <w:tcW w:w="52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5,3</w:t>
            </w:r>
          </w:p>
        </w:tc>
        <w:tc>
          <w:tcPr>
            <w:tcW w:w="700" w:type="dxa"/>
            <w:tcBorders>
              <w:top w:val="nil"/>
              <w:left w:val="nil"/>
              <w:bottom w:val="nil"/>
              <w:right w:val="nil"/>
            </w:tcBorders>
            <w:shd w:val="clear" w:color="auto" w:fill="auto"/>
            <w:hideMark/>
          </w:tcPr>
          <w:p w:rsidR="00A2683E" w:rsidRPr="00292AE3" w:rsidRDefault="00A2683E" w:rsidP="00A2683E">
            <w:pPr>
              <w:spacing w:line="240" w:lineRule="auto"/>
              <w:jc w:val="right"/>
              <w:rPr>
                <w:color w:val="000000"/>
                <w:sz w:val="18"/>
                <w:szCs w:val="18"/>
              </w:rPr>
            </w:pPr>
            <w:r w:rsidRPr="00292AE3">
              <w:rPr>
                <w:color w:val="000000"/>
                <w:sz w:val="18"/>
                <w:szCs w:val="18"/>
              </w:rPr>
              <w:t>1,5</w:t>
            </w:r>
          </w:p>
        </w:tc>
        <w:tc>
          <w:tcPr>
            <w:tcW w:w="64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15,9</w:t>
            </w:r>
          </w:p>
        </w:tc>
        <w:tc>
          <w:tcPr>
            <w:tcW w:w="52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4,5</w:t>
            </w:r>
          </w:p>
        </w:tc>
      </w:tr>
      <w:tr w:rsidR="00A2683E" w:rsidRPr="00292AE3" w:rsidTr="00A2683E">
        <w:trPr>
          <w:trHeight w:val="225"/>
        </w:trPr>
        <w:tc>
          <w:tcPr>
            <w:tcW w:w="2200" w:type="dxa"/>
            <w:tcBorders>
              <w:top w:val="nil"/>
              <w:left w:val="nil"/>
              <w:bottom w:val="nil"/>
              <w:right w:val="nil"/>
            </w:tcBorders>
            <w:shd w:val="clear" w:color="auto" w:fill="auto"/>
            <w:hideMark/>
          </w:tcPr>
          <w:p w:rsidR="00A2683E" w:rsidRPr="00292AE3" w:rsidRDefault="00A2683E" w:rsidP="00292AE3">
            <w:pPr>
              <w:spacing w:line="240" w:lineRule="auto"/>
              <w:ind w:firstLineChars="100" w:firstLine="180"/>
              <w:jc w:val="left"/>
              <w:rPr>
                <w:color w:val="000000"/>
                <w:sz w:val="18"/>
                <w:szCs w:val="18"/>
              </w:rPr>
            </w:pPr>
            <w:r w:rsidRPr="00292AE3">
              <w:rPr>
                <w:color w:val="000000"/>
                <w:sz w:val="18"/>
                <w:szCs w:val="18"/>
              </w:rPr>
              <w:t>Couffo</w:t>
            </w:r>
          </w:p>
        </w:tc>
        <w:tc>
          <w:tcPr>
            <w:tcW w:w="58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59,9</w:t>
            </w:r>
          </w:p>
        </w:tc>
        <w:tc>
          <w:tcPr>
            <w:tcW w:w="70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1,1</w:t>
            </w:r>
          </w:p>
        </w:tc>
        <w:tc>
          <w:tcPr>
            <w:tcW w:w="84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2,6</w:t>
            </w:r>
          </w:p>
        </w:tc>
        <w:tc>
          <w:tcPr>
            <w:tcW w:w="64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10,8</w:t>
            </w:r>
          </w:p>
        </w:tc>
        <w:tc>
          <w:tcPr>
            <w:tcW w:w="68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1,3</w:t>
            </w:r>
          </w:p>
        </w:tc>
        <w:tc>
          <w:tcPr>
            <w:tcW w:w="62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1,0</w:t>
            </w:r>
          </w:p>
        </w:tc>
        <w:tc>
          <w:tcPr>
            <w:tcW w:w="58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5,4</w:t>
            </w:r>
          </w:p>
        </w:tc>
        <w:tc>
          <w:tcPr>
            <w:tcW w:w="60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2,1</w:t>
            </w:r>
          </w:p>
        </w:tc>
        <w:tc>
          <w:tcPr>
            <w:tcW w:w="52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5,2</w:t>
            </w:r>
          </w:p>
        </w:tc>
        <w:tc>
          <w:tcPr>
            <w:tcW w:w="700" w:type="dxa"/>
            <w:tcBorders>
              <w:top w:val="nil"/>
              <w:left w:val="nil"/>
              <w:bottom w:val="nil"/>
              <w:right w:val="nil"/>
            </w:tcBorders>
            <w:shd w:val="clear" w:color="auto" w:fill="auto"/>
            <w:hideMark/>
          </w:tcPr>
          <w:p w:rsidR="00A2683E" w:rsidRPr="00292AE3" w:rsidRDefault="00A2683E" w:rsidP="00A2683E">
            <w:pPr>
              <w:spacing w:line="240" w:lineRule="auto"/>
              <w:jc w:val="right"/>
              <w:rPr>
                <w:color w:val="000000"/>
                <w:sz w:val="18"/>
                <w:szCs w:val="18"/>
              </w:rPr>
            </w:pPr>
            <w:r w:rsidRPr="00292AE3">
              <w:rPr>
                <w:color w:val="000000"/>
                <w:sz w:val="18"/>
                <w:szCs w:val="18"/>
              </w:rPr>
              <w:t>1,5</w:t>
            </w:r>
          </w:p>
        </w:tc>
        <w:tc>
          <w:tcPr>
            <w:tcW w:w="64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4,6</w:t>
            </w:r>
          </w:p>
        </w:tc>
        <w:tc>
          <w:tcPr>
            <w:tcW w:w="52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4,5</w:t>
            </w:r>
          </w:p>
        </w:tc>
      </w:tr>
      <w:tr w:rsidR="00A2683E" w:rsidRPr="00292AE3" w:rsidTr="00A2683E">
        <w:trPr>
          <w:trHeight w:val="225"/>
        </w:trPr>
        <w:tc>
          <w:tcPr>
            <w:tcW w:w="2200" w:type="dxa"/>
            <w:tcBorders>
              <w:top w:val="nil"/>
              <w:left w:val="nil"/>
              <w:bottom w:val="nil"/>
              <w:right w:val="nil"/>
            </w:tcBorders>
            <w:shd w:val="clear" w:color="auto" w:fill="auto"/>
            <w:hideMark/>
          </w:tcPr>
          <w:p w:rsidR="00A2683E" w:rsidRPr="00292AE3" w:rsidRDefault="00A2683E" w:rsidP="00292AE3">
            <w:pPr>
              <w:spacing w:line="240" w:lineRule="auto"/>
              <w:ind w:firstLineChars="100" w:firstLine="180"/>
              <w:jc w:val="left"/>
              <w:rPr>
                <w:color w:val="000000"/>
                <w:sz w:val="18"/>
                <w:szCs w:val="18"/>
              </w:rPr>
            </w:pPr>
            <w:r w:rsidRPr="00292AE3">
              <w:rPr>
                <w:color w:val="000000"/>
                <w:sz w:val="18"/>
                <w:szCs w:val="18"/>
              </w:rPr>
              <w:t>Donga</w:t>
            </w:r>
          </w:p>
        </w:tc>
        <w:tc>
          <w:tcPr>
            <w:tcW w:w="58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53,1</w:t>
            </w:r>
          </w:p>
        </w:tc>
        <w:tc>
          <w:tcPr>
            <w:tcW w:w="70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0,2</w:t>
            </w:r>
          </w:p>
        </w:tc>
        <w:tc>
          <w:tcPr>
            <w:tcW w:w="84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2,4</w:t>
            </w:r>
          </w:p>
        </w:tc>
        <w:tc>
          <w:tcPr>
            <w:tcW w:w="64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10,1</w:t>
            </w:r>
          </w:p>
        </w:tc>
        <w:tc>
          <w:tcPr>
            <w:tcW w:w="68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1,5</w:t>
            </w:r>
          </w:p>
        </w:tc>
        <w:tc>
          <w:tcPr>
            <w:tcW w:w="62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1,7</w:t>
            </w:r>
          </w:p>
        </w:tc>
        <w:tc>
          <w:tcPr>
            <w:tcW w:w="58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5,4</w:t>
            </w:r>
          </w:p>
        </w:tc>
        <w:tc>
          <w:tcPr>
            <w:tcW w:w="60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1,5</w:t>
            </w:r>
          </w:p>
        </w:tc>
        <w:tc>
          <w:tcPr>
            <w:tcW w:w="52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6,0</w:t>
            </w:r>
          </w:p>
        </w:tc>
        <w:tc>
          <w:tcPr>
            <w:tcW w:w="700" w:type="dxa"/>
            <w:tcBorders>
              <w:top w:val="nil"/>
              <w:left w:val="nil"/>
              <w:bottom w:val="nil"/>
              <w:right w:val="nil"/>
            </w:tcBorders>
            <w:shd w:val="clear" w:color="auto" w:fill="auto"/>
            <w:hideMark/>
          </w:tcPr>
          <w:p w:rsidR="00A2683E" w:rsidRPr="00292AE3" w:rsidRDefault="00A2683E" w:rsidP="00A2683E">
            <w:pPr>
              <w:spacing w:line="240" w:lineRule="auto"/>
              <w:jc w:val="right"/>
              <w:rPr>
                <w:color w:val="000000"/>
                <w:sz w:val="18"/>
                <w:szCs w:val="18"/>
              </w:rPr>
            </w:pPr>
            <w:r w:rsidRPr="00292AE3">
              <w:rPr>
                <w:color w:val="000000"/>
                <w:sz w:val="18"/>
                <w:szCs w:val="18"/>
              </w:rPr>
              <w:t>1,6</w:t>
            </w:r>
          </w:p>
        </w:tc>
        <w:tc>
          <w:tcPr>
            <w:tcW w:w="64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13,0</w:t>
            </w:r>
          </w:p>
        </w:tc>
        <w:tc>
          <w:tcPr>
            <w:tcW w:w="52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3,6</w:t>
            </w:r>
          </w:p>
        </w:tc>
      </w:tr>
      <w:tr w:rsidR="00A2683E" w:rsidRPr="00292AE3" w:rsidTr="00A2683E">
        <w:trPr>
          <w:trHeight w:val="225"/>
        </w:trPr>
        <w:tc>
          <w:tcPr>
            <w:tcW w:w="2200" w:type="dxa"/>
            <w:tcBorders>
              <w:top w:val="nil"/>
              <w:left w:val="nil"/>
              <w:bottom w:val="nil"/>
              <w:right w:val="nil"/>
            </w:tcBorders>
            <w:shd w:val="clear" w:color="auto" w:fill="auto"/>
            <w:hideMark/>
          </w:tcPr>
          <w:p w:rsidR="00A2683E" w:rsidRPr="00292AE3" w:rsidRDefault="00A2683E" w:rsidP="00292AE3">
            <w:pPr>
              <w:spacing w:line="240" w:lineRule="auto"/>
              <w:ind w:firstLineChars="100" w:firstLine="180"/>
              <w:jc w:val="left"/>
              <w:rPr>
                <w:color w:val="000000"/>
                <w:sz w:val="18"/>
                <w:szCs w:val="18"/>
              </w:rPr>
            </w:pPr>
            <w:r w:rsidRPr="00292AE3">
              <w:rPr>
                <w:color w:val="000000"/>
                <w:sz w:val="18"/>
                <w:szCs w:val="18"/>
              </w:rPr>
              <w:t>Littoral</w:t>
            </w:r>
          </w:p>
        </w:tc>
        <w:tc>
          <w:tcPr>
            <w:tcW w:w="58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30,6</w:t>
            </w:r>
          </w:p>
        </w:tc>
        <w:tc>
          <w:tcPr>
            <w:tcW w:w="70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0,7</w:t>
            </w:r>
          </w:p>
        </w:tc>
        <w:tc>
          <w:tcPr>
            <w:tcW w:w="84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4,4</w:t>
            </w:r>
          </w:p>
        </w:tc>
        <w:tc>
          <w:tcPr>
            <w:tcW w:w="64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17,5</w:t>
            </w:r>
          </w:p>
        </w:tc>
        <w:tc>
          <w:tcPr>
            <w:tcW w:w="68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1,7</w:t>
            </w:r>
          </w:p>
        </w:tc>
        <w:tc>
          <w:tcPr>
            <w:tcW w:w="62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1,7</w:t>
            </w:r>
          </w:p>
        </w:tc>
        <w:tc>
          <w:tcPr>
            <w:tcW w:w="58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10,4</w:t>
            </w:r>
          </w:p>
        </w:tc>
        <w:tc>
          <w:tcPr>
            <w:tcW w:w="60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5,9</w:t>
            </w:r>
          </w:p>
        </w:tc>
        <w:tc>
          <w:tcPr>
            <w:tcW w:w="52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4,7</w:t>
            </w:r>
          </w:p>
        </w:tc>
        <w:tc>
          <w:tcPr>
            <w:tcW w:w="700" w:type="dxa"/>
            <w:tcBorders>
              <w:top w:val="nil"/>
              <w:left w:val="nil"/>
              <w:bottom w:val="nil"/>
              <w:right w:val="nil"/>
            </w:tcBorders>
            <w:shd w:val="clear" w:color="auto" w:fill="auto"/>
            <w:hideMark/>
          </w:tcPr>
          <w:p w:rsidR="00A2683E" w:rsidRPr="00292AE3" w:rsidRDefault="00A2683E" w:rsidP="00A2683E">
            <w:pPr>
              <w:spacing w:line="240" w:lineRule="auto"/>
              <w:jc w:val="right"/>
              <w:rPr>
                <w:color w:val="000000"/>
                <w:sz w:val="18"/>
                <w:szCs w:val="18"/>
              </w:rPr>
            </w:pPr>
            <w:r w:rsidRPr="00292AE3">
              <w:rPr>
                <w:color w:val="000000"/>
                <w:sz w:val="18"/>
                <w:szCs w:val="18"/>
              </w:rPr>
              <w:t>5,6</w:t>
            </w:r>
          </w:p>
        </w:tc>
        <w:tc>
          <w:tcPr>
            <w:tcW w:w="64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13,0</w:t>
            </w:r>
          </w:p>
        </w:tc>
        <w:tc>
          <w:tcPr>
            <w:tcW w:w="52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3,7</w:t>
            </w:r>
          </w:p>
        </w:tc>
      </w:tr>
      <w:tr w:rsidR="00A2683E" w:rsidRPr="00292AE3" w:rsidTr="00A2683E">
        <w:trPr>
          <w:trHeight w:val="225"/>
        </w:trPr>
        <w:tc>
          <w:tcPr>
            <w:tcW w:w="2200" w:type="dxa"/>
            <w:tcBorders>
              <w:top w:val="nil"/>
              <w:left w:val="nil"/>
              <w:bottom w:val="nil"/>
              <w:right w:val="nil"/>
            </w:tcBorders>
            <w:shd w:val="clear" w:color="auto" w:fill="auto"/>
            <w:hideMark/>
          </w:tcPr>
          <w:p w:rsidR="00A2683E" w:rsidRPr="00292AE3" w:rsidRDefault="00A2683E" w:rsidP="00292AE3">
            <w:pPr>
              <w:spacing w:line="240" w:lineRule="auto"/>
              <w:ind w:firstLineChars="100" w:firstLine="180"/>
              <w:jc w:val="left"/>
              <w:rPr>
                <w:color w:val="000000"/>
                <w:sz w:val="18"/>
                <w:szCs w:val="18"/>
              </w:rPr>
            </w:pPr>
            <w:r w:rsidRPr="00292AE3">
              <w:rPr>
                <w:color w:val="000000"/>
                <w:sz w:val="18"/>
                <w:szCs w:val="18"/>
              </w:rPr>
              <w:t>Mono</w:t>
            </w:r>
          </w:p>
        </w:tc>
        <w:tc>
          <w:tcPr>
            <w:tcW w:w="58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57,3</w:t>
            </w:r>
          </w:p>
        </w:tc>
        <w:tc>
          <w:tcPr>
            <w:tcW w:w="70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0,7</w:t>
            </w:r>
          </w:p>
        </w:tc>
        <w:tc>
          <w:tcPr>
            <w:tcW w:w="84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3,4</w:t>
            </w:r>
          </w:p>
        </w:tc>
        <w:tc>
          <w:tcPr>
            <w:tcW w:w="64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10,6</w:t>
            </w:r>
          </w:p>
        </w:tc>
        <w:tc>
          <w:tcPr>
            <w:tcW w:w="68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1,5</w:t>
            </w:r>
          </w:p>
        </w:tc>
        <w:tc>
          <w:tcPr>
            <w:tcW w:w="62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1,9</w:t>
            </w:r>
          </w:p>
        </w:tc>
        <w:tc>
          <w:tcPr>
            <w:tcW w:w="58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4,8</w:t>
            </w:r>
          </w:p>
        </w:tc>
        <w:tc>
          <w:tcPr>
            <w:tcW w:w="60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2,4</w:t>
            </w:r>
          </w:p>
        </w:tc>
        <w:tc>
          <w:tcPr>
            <w:tcW w:w="52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4,7</w:t>
            </w:r>
          </w:p>
        </w:tc>
        <w:tc>
          <w:tcPr>
            <w:tcW w:w="70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1,5</w:t>
            </w:r>
          </w:p>
        </w:tc>
        <w:tc>
          <w:tcPr>
            <w:tcW w:w="64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6,8</w:t>
            </w:r>
          </w:p>
        </w:tc>
        <w:tc>
          <w:tcPr>
            <w:tcW w:w="52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4,4</w:t>
            </w:r>
          </w:p>
        </w:tc>
      </w:tr>
      <w:tr w:rsidR="00A2683E" w:rsidRPr="00292AE3" w:rsidTr="00A2683E">
        <w:trPr>
          <w:trHeight w:val="225"/>
        </w:trPr>
        <w:tc>
          <w:tcPr>
            <w:tcW w:w="2200" w:type="dxa"/>
            <w:tcBorders>
              <w:top w:val="nil"/>
              <w:left w:val="nil"/>
              <w:bottom w:val="nil"/>
              <w:right w:val="nil"/>
            </w:tcBorders>
            <w:shd w:val="clear" w:color="auto" w:fill="auto"/>
            <w:hideMark/>
          </w:tcPr>
          <w:p w:rsidR="00A2683E" w:rsidRPr="00292AE3" w:rsidRDefault="00A2683E" w:rsidP="00292AE3">
            <w:pPr>
              <w:spacing w:line="240" w:lineRule="auto"/>
              <w:ind w:firstLineChars="100" w:firstLine="180"/>
              <w:jc w:val="left"/>
              <w:rPr>
                <w:color w:val="000000"/>
                <w:sz w:val="18"/>
                <w:szCs w:val="18"/>
              </w:rPr>
            </w:pPr>
            <w:r w:rsidRPr="00292AE3">
              <w:rPr>
                <w:color w:val="000000"/>
                <w:sz w:val="18"/>
                <w:szCs w:val="18"/>
              </w:rPr>
              <w:t>Ouémé</w:t>
            </w:r>
          </w:p>
        </w:tc>
        <w:tc>
          <w:tcPr>
            <w:tcW w:w="58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45,6</w:t>
            </w:r>
          </w:p>
        </w:tc>
        <w:tc>
          <w:tcPr>
            <w:tcW w:w="70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0,6</w:t>
            </w:r>
          </w:p>
        </w:tc>
        <w:tc>
          <w:tcPr>
            <w:tcW w:w="84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2,9</w:t>
            </w:r>
          </w:p>
        </w:tc>
        <w:tc>
          <w:tcPr>
            <w:tcW w:w="64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12,0</w:t>
            </w:r>
          </w:p>
        </w:tc>
        <w:tc>
          <w:tcPr>
            <w:tcW w:w="68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1,3</w:t>
            </w:r>
          </w:p>
        </w:tc>
        <w:tc>
          <w:tcPr>
            <w:tcW w:w="62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2,0</w:t>
            </w:r>
          </w:p>
        </w:tc>
        <w:tc>
          <w:tcPr>
            <w:tcW w:w="58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7,9</w:t>
            </w:r>
          </w:p>
        </w:tc>
        <w:tc>
          <w:tcPr>
            <w:tcW w:w="60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2,8</w:t>
            </w:r>
          </w:p>
        </w:tc>
        <w:tc>
          <w:tcPr>
            <w:tcW w:w="52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4,9</w:t>
            </w:r>
          </w:p>
        </w:tc>
        <w:tc>
          <w:tcPr>
            <w:tcW w:w="70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3,0</w:t>
            </w:r>
          </w:p>
        </w:tc>
        <w:tc>
          <w:tcPr>
            <w:tcW w:w="64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13,8</w:t>
            </w:r>
          </w:p>
        </w:tc>
        <w:tc>
          <w:tcPr>
            <w:tcW w:w="52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3,1</w:t>
            </w:r>
          </w:p>
        </w:tc>
      </w:tr>
      <w:tr w:rsidR="00A2683E" w:rsidRPr="00292AE3" w:rsidTr="00A2683E">
        <w:trPr>
          <w:trHeight w:val="225"/>
        </w:trPr>
        <w:tc>
          <w:tcPr>
            <w:tcW w:w="2200" w:type="dxa"/>
            <w:tcBorders>
              <w:top w:val="nil"/>
              <w:left w:val="nil"/>
              <w:bottom w:val="nil"/>
              <w:right w:val="nil"/>
            </w:tcBorders>
            <w:shd w:val="clear" w:color="auto" w:fill="auto"/>
            <w:hideMark/>
          </w:tcPr>
          <w:p w:rsidR="00A2683E" w:rsidRPr="00292AE3" w:rsidRDefault="00A2683E" w:rsidP="00292AE3">
            <w:pPr>
              <w:spacing w:line="240" w:lineRule="auto"/>
              <w:ind w:firstLineChars="100" w:firstLine="180"/>
              <w:jc w:val="left"/>
              <w:rPr>
                <w:color w:val="000000"/>
                <w:sz w:val="18"/>
                <w:szCs w:val="18"/>
              </w:rPr>
            </w:pPr>
            <w:r w:rsidRPr="00292AE3">
              <w:rPr>
                <w:color w:val="000000"/>
                <w:sz w:val="18"/>
                <w:szCs w:val="18"/>
              </w:rPr>
              <w:t>Plateau</w:t>
            </w:r>
          </w:p>
        </w:tc>
        <w:tc>
          <w:tcPr>
            <w:tcW w:w="58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52,0</w:t>
            </w:r>
          </w:p>
        </w:tc>
        <w:tc>
          <w:tcPr>
            <w:tcW w:w="70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1,4</w:t>
            </w:r>
          </w:p>
        </w:tc>
        <w:tc>
          <w:tcPr>
            <w:tcW w:w="84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1,8</w:t>
            </w:r>
          </w:p>
        </w:tc>
        <w:tc>
          <w:tcPr>
            <w:tcW w:w="64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11,4</w:t>
            </w:r>
          </w:p>
        </w:tc>
        <w:tc>
          <w:tcPr>
            <w:tcW w:w="68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0,9</w:t>
            </w:r>
          </w:p>
        </w:tc>
        <w:tc>
          <w:tcPr>
            <w:tcW w:w="62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1,5</w:t>
            </w:r>
          </w:p>
        </w:tc>
        <w:tc>
          <w:tcPr>
            <w:tcW w:w="58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7,4</w:t>
            </w:r>
          </w:p>
        </w:tc>
        <w:tc>
          <w:tcPr>
            <w:tcW w:w="60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1,4</w:t>
            </w:r>
          </w:p>
        </w:tc>
        <w:tc>
          <w:tcPr>
            <w:tcW w:w="52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4,6</w:t>
            </w:r>
          </w:p>
        </w:tc>
        <w:tc>
          <w:tcPr>
            <w:tcW w:w="700" w:type="dxa"/>
            <w:tcBorders>
              <w:top w:val="nil"/>
              <w:left w:val="nil"/>
              <w:bottom w:val="nil"/>
              <w:right w:val="nil"/>
            </w:tcBorders>
            <w:shd w:val="clear" w:color="auto" w:fill="auto"/>
            <w:hideMark/>
          </w:tcPr>
          <w:p w:rsidR="00A2683E" w:rsidRPr="00292AE3" w:rsidRDefault="00A2683E" w:rsidP="00A2683E">
            <w:pPr>
              <w:spacing w:line="240" w:lineRule="auto"/>
              <w:jc w:val="right"/>
              <w:rPr>
                <w:color w:val="000000"/>
                <w:sz w:val="18"/>
                <w:szCs w:val="18"/>
              </w:rPr>
            </w:pPr>
            <w:r w:rsidRPr="00292AE3">
              <w:rPr>
                <w:color w:val="000000"/>
                <w:sz w:val="18"/>
                <w:szCs w:val="18"/>
              </w:rPr>
              <w:t>1,1</w:t>
            </w:r>
          </w:p>
        </w:tc>
        <w:tc>
          <w:tcPr>
            <w:tcW w:w="64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14,4</w:t>
            </w:r>
          </w:p>
        </w:tc>
        <w:tc>
          <w:tcPr>
            <w:tcW w:w="52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2,1</w:t>
            </w:r>
          </w:p>
        </w:tc>
      </w:tr>
      <w:tr w:rsidR="00A2683E" w:rsidRPr="00292AE3" w:rsidTr="00A2683E">
        <w:trPr>
          <w:trHeight w:val="225"/>
        </w:trPr>
        <w:tc>
          <w:tcPr>
            <w:tcW w:w="2200" w:type="dxa"/>
            <w:tcBorders>
              <w:top w:val="nil"/>
              <w:left w:val="nil"/>
              <w:bottom w:val="nil"/>
              <w:right w:val="nil"/>
            </w:tcBorders>
            <w:shd w:val="clear" w:color="auto" w:fill="auto"/>
            <w:hideMark/>
          </w:tcPr>
          <w:p w:rsidR="00A2683E" w:rsidRPr="00292AE3" w:rsidRDefault="00A2683E" w:rsidP="00292AE3">
            <w:pPr>
              <w:spacing w:line="240" w:lineRule="auto"/>
              <w:ind w:firstLineChars="100" w:firstLine="180"/>
              <w:jc w:val="left"/>
              <w:rPr>
                <w:color w:val="000000"/>
                <w:sz w:val="18"/>
                <w:szCs w:val="18"/>
              </w:rPr>
            </w:pPr>
            <w:r w:rsidRPr="00292AE3">
              <w:rPr>
                <w:color w:val="000000"/>
                <w:sz w:val="18"/>
                <w:szCs w:val="18"/>
              </w:rPr>
              <w:t>Zou</w:t>
            </w:r>
          </w:p>
        </w:tc>
        <w:tc>
          <w:tcPr>
            <w:tcW w:w="58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58,9</w:t>
            </w:r>
          </w:p>
        </w:tc>
        <w:tc>
          <w:tcPr>
            <w:tcW w:w="70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0,7</w:t>
            </w:r>
          </w:p>
        </w:tc>
        <w:tc>
          <w:tcPr>
            <w:tcW w:w="84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2,3</w:t>
            </w:r>
          </w:p>
        </w:tc>
        <w:tc>
          <w:tcPr>
            <w:tcW w:w="64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11,5</w:t>
            </w:r>
          </w:p>
        </w:tc>
        <w:tc>
          <w:tcPr>
            <w:tcW w:w="68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1,6</w:t>
            </w:r>
          </w:p>
        </w:tc>
        <w:tc>
          <w:tcPr>
            <w:tcW w:w="62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1,4</w:t>
            </w:r>
          </w:p>
        </w:tc>
        <w:tc>
          <w:tcPr>
            <w:tcW w:w="58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6,0</w:t>
            </w:r>
          </w:p>
        </w:tc>
        <w:tc>
          <w:tcPr>
            <w:tcW w:w="60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2,0</w:t>
            </w:r>
          </w:p>
        </w:tc>
        <w:tc>
          <w:tcPr>
            <w:tcW w:w="52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4,5</w:t>
            </w:r>
          </w:p>
        </w:tc>
        <w:tc>
          <w:tcPr>
            <w:tcW w:w="700" w:type="dxa"/>
            <w:tcBorders>
              <w:top w:val="nil"/>
              <w:left w:val="nil"/>
              <w:bottom w:val="nil"/>
              <w:right w:val="nil"/>
            </w:tcBorders>
            <w:shd w:val="clear" w:color="auto" w:fill="auto"/>
            <w:hideMark/>
          </w:tcPr>
          <w:p w:rsidR="00A2683E" w:rsidRPr="00292AE3" w:rsidRDefault="00A2683E" w:rsidP="00A2683E">
            <w:pPr>
              <w:spacing w:line="240" w:lineRule="auto"/>
              <w:jc w:val="right"/>
              <w:rPr>
                <w:color w:val="000000"/>
                <w:sz w:val="18"/>
                <w:szCs w:val="18"/>
              </w:rPr>
            </w:pPr>
            <w:r w:rsidRPr="00292AE3">
              <w:rPr>
                <w:color w:val="000000"/>
                <w:sz w:val="18"/>
                <w:szCs w:val="18"/>
              </w:rPr>
              <w:t>1,4</w:t>
            </w:r>
          </w:p>
        </w:tc>
        <w:tc>
          <w:tcPr>
            <w:tcW w:w="64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5,2</w:t>
            </w:r>
          </w:p>
        </w:tc>
        <w:tc>
          <w:tcPr>
            <w:tcW w:w="52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4,5</w:t>
            </w:r>
          </w:p>
        </w:tc>
      </w:tr>
      <w:tr w:rsidR="00A2683E" w:rsidRPr="00292AE3" w:rsidTr="00A2683E">
        <w:trPr>
          <w:trHeight w:val="225"/>
        </w:trPr>
        <w:tc>
          <w:tcPr>
            <w:tcW w:w="220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left"/>
              <w:rPr>
                <w:b/>
                <w:bCs/>
                <w:color w:val="000000"/>
                <w:sz w:val="18"/>
                <w:szCs w:val="18"/>
              </w:rPr>
            </w:pPr>
            <w:r w:rsidRPr="00292AE3">
              <w:rPr>
                <w:b/>
                <w:bCs/>
                <w:color w:val="000000"/>
                <w:sz w:val="18"/>
                <w:szCs w:val="18"/>
              </w:rPr>
              <w:t>Milieu de résidence</w:t>
            </w:r>
          </w:p>
        </w:tc>
        <w:tc>
          <w:tcPr>
            <w:tcW w:w="58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left"/>
              <w:rPr>
                <w:color w:val="000000"/>
                <w:sz w:val="18"/>
                <w:szCs w:val="18"/>
              </w:rPr>
            </w:pPr>
          </w:p>
        </w:tc>
        <w:tc>
          <w:tcPr>
            <w:tcW w:w="70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left"/>
              <w:rPr>
                <w:color w:val="000000"/>
                <w:sz w:val="18"/>
                <w:szCs w:val="18"/>
              </w:rPr>
            </w:pPr>
          </w:p>
        </w:tc>
        <w:tc>
          <w:tcPr>
            <w:tcW w:w="84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left"/>
              <w:rPr>
                <w:color w:val="000000"/>
                <w:sz w:val="18"/>
                <w:szCs w:val="18"/>
              </w:rPr>
            </w:pPr>
          </w:p>
        </w:tc>
        <w:tc>
          <w:tcPr>
            <w:tcW w:w="64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left"/>
              <w:rPr>
                <w:color w:val="000000"/>
                <w:sz w:val="18"/>
                <w:szCs w:val="18"/>
              </w:rPr>
            </w:pPr>
          </w:p>
        </w:tc>
        <w:tc>
          <w:tcPr>
            <w:tcW w:w="68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left"/>
              <w:rPr>
                <w:color w:val="000000"/>
                <w:sz w:val="18"/>
                <w:szCs w:val="18"/>
              </w:rPr>
            </w:pPr>
          </w:p>
        </w:tc>
        <w:tc>
          <w:tcPr>
            <w:tcW w:w="62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left"/>
              <w:rPr>
                <w:color w:val="000000"/>
                <w:sz w:val="18"/>
                <w:szCs w:val="18"/>
              </w:rPr>
            </w:pPr>
          </w:p>
        </w:tc>
        <w:tc>
          <w:tcPr>
            <w:tcW w:w="58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left"/>
              <w:rPr>
                <w:color w:val="000000"/>
                <w:sz w:val="18"/>
                <w:szCs w:val="18"/>
              </w:rPr>
            </w:pPr>
          </w:p>
        </w:tc>
        <w:tc>
          <w:tcPr>
            <w:tcW w:w="60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left"/>
              <w:rPr>
                <w:color w:val="000000"/>
                <w:sz w:val="18"/>
                <w:szCs w:val="18"/>
              </w:rPr>
            </w:pPr>
          </w:p>
        </w:tc>
        <w:tc>
          <w:tcPr>
            <w:tcW w:w="52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left"/>
              <w:rPr>
                <w:color w:val="000000"/>
                <w:sz w:val="18"/>
                <w:szCs w:val="18"/>
              </w:rPr>
            </w:pPr>
          </w:p>
        </w:tc>
        <w:tc>
          <w:tcPr>
            <w:tcW w:w="70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p>
        </w:tc>
        <w:tc>
          <w:tcPr>
            <w:tcW w:w="64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left"/>
              <w:rPr>
                <w:color w:val="000000"/>
                <w:sz w:val="18"/>
                <w:szCs w:val="18"/>
              </w:rPr>
            </w:pPr>
          </w:p>
        </w:tc>
        <w:tc>
          <w:tcPr>
            <w:tcW w:w="52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left"/>
              <w:rPr>
                <w:color w:val="000000"/>
                <w:sz w:val="18"/>
                <w:szCs w:val="18"/>
              </w:rPr>
            </w:pPr>
          </w:p>
        </w:tc>
      </w:tr>
      <w:tr w:rsidR="00A2683E" w:rsidRPr="00292AE3" w:rsidTr="00A2683E">
        <w:trPr>
          <w:trHeight w:val="225"/>
        </w:trPr>
        <w:tc>
          <w:tcPr>
            <w:tcW w:w="2200" w:type="dxa"/>
            <w:tcBorders>
              <w:top w:val="nil"/>
              <w:left w:val="nil"/>
              <w:bottom w:val="nil"/>
              <w:right w:val="nil"/>
            </w:tcBorders>
            <w:shd w:val="clear" w:color="auto" w:fill="auto"/>
            <w:noWrap/>
            <w:vAlign w:val="bottom"/>
            <w:hideMark/>
          </w:tcPr>
          <w:p w:rsidR="00A2683E" w:rsidRPr="00292AE3" w:rsidRDefault="00A2683E" w:rsidP="00292AE3">
            <w:pPr>
              <w:spacing w:line="240" w:lineRule="auto"/>
              <w:ind w:firstLineChars="100" w:firstLine="180"/>
              <w:jc w:val="left"/>
              <w:rPr>
                <w:color w:val="000000"/>
                <w:sz w:val="18"/>
                <w:szCs w:val="18"/>
              </w:rPr>
            </w:pPr>
            <w:r w:rsidRPr="00292AE3">
              <w:rPr>
                <w:color w:val="000000"/>
                <w:sz w:val="18"/>
                <w:szCs w:val="18"/>
              </w:rPr>
              <w:t>Cotonou</w:t>
            </w:r>
          </w:p>
        </w:tc>
        <w:tc>
          <w:tcPr>
            <w:tcW w:w="58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30,6</w:t>
            </w:r>
          </w:p>
        </w:tc>
        <w:tc>
          <w:tcPr>
            <w:tcW w:w="70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0,7</w:t>
            </w:r>
          </w:p>
        </w:tc>
        <w:tc>
          <w:tcPr>
            <w:tcW w:w="84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4,4</w:t>
            </w:r>
          </w:p>
        </w:tc>
        <w:tc>
          <w:tcPr>
            <w:tcW w:w="64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17,5</w:t>
            </w:r>
          </w:p>
        </w:tc>
        <w:tc>
          <w:tcPr>
            <w:tcW w:w="68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1,7</w:t>
            </w:r>
          </w:p>
        </w:tc>
        <w:tc>
          <w:tcPr>
            <w:tcW w:w="62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1,7</w:t>
            </w:r>
          </w:p>
        </w:tc>
        <w:tc>
          <w:tcPr>
            <w:tcW w:w="58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10,4</w:t>
            </w:r>
          </w:p>
        </w:tc>
        <w:tc>
          <w:tcPr>
            <w:tcW w:w="60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5,9</w:t>
            </w:r>
          </w:p>
        </w:tc>
        <w:tc>
          <w:tcPr>
            <w:tcW w:w="52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4,7</w:t>
            </w:r>
          </w:p>
        </w:tc>
        <w:tc>
          <w:tcPr>
            <w:tcW w:w="70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5,6</w:t>
            </w:r>
          </w:p>
        </w:tc>
        <w:tc>
          <w:tcPr>
            <w:tcW w:w="64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13,0</w:t>
            </w:r>
          </w:p>
        </w:tc>
        <w:tc>
          <w:tcPr>
            <w:tcW w:w="52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3,7</w:t>
            </w:r>
          </w:p>
        </w:tc>
      </w:tr>
      <w:tr w:rsidR="00A2683E" w:rsidRPr="00292AE3" w:rsidTr="00A2683E">
        <w:trPr>
          <w:trHeight w:val="225"/>
        </w:trPr>
        <w:tc>
          <w:tcPr>
            <w:tcW w:w="2200" w:type="dxa"/>
            <w:tcBorders>
              <w:top w:val="nil"/>
              <w:left w:val="nil"/>
              <w:bottom w:val="nil"/>
              <w:right w:val="nil"/>
            </w:tcBorders>
            <w:shd w:val="clear" w:color="auto" w:fill="auto"/>
            <w:noWrap/>
            <w:vAlign w:val="bottom"/>
            <w:hideMark/>
          </w:tcPr>
          <w:p w:rsidR="00A2683E" w:rsidRPr="00292AE3" w:rsidRDefault="00A2683E" w:rsidP="00292AE3">
            <w:pPr>
              <w:spacing w:line="240" w:lineRule="auto"/>
              <w:ind w:firstLineChars="100" w:firstLine="180"/>
              <w:jc w:val="left"/>
              <w:rPr>
                <w:color w:val="000000"/>
                <w:sz w:val="18"/>
                <w:szCs w:val="18"/>
              </w:rPr>
            </w:pPr>
            <w:r w:rsidRPr="00292AE3">
              <w:rPr>
                <w:color w:val="000000"/>
                <w:sz w:val="18"/>
                <w:szCs w:val="18"/>
              </w:rPr>
              <w:t>Autre urbain</w:t>
            </w:r>
          </w:p>
        </w:tc>
        <w:tc>
          <w:tcPr>
            <w:tcW w:w="58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44,5</w:t>
            </w:r>
          </w:p>
        </w:tc>
        <w:tc>
          <w:tcPr>
            <w:tcW w:w="70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0,6</w:t>
            </w:r>
          </w:p>
        </w:tc>
        <w:tc>
          <w:tcPr>
            <w:tcW w:w="84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2,8</w:t>
            </w:r>
          </w:p>
        </w:tc>
        <w:tc>
          <w:tcPr>
            <w:tcW w:w="64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13,3</w:t>
            </w:r>
          </w:p>
        </w:tc>
        <w:tc>
          <w:tcPr>
            <w:tcW w:w="68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1,5</w:t>
            </w:r>
          </w:p>
        </w:tc>
        <w:tc>
          <w:tcPr>
            <w:tcW w:w="62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1,7</w:t>
            </w:r>
          </w:p>
        </w:tc>
        <w:tc>
          <w:tcPr>
            <w:tcW w:w="58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7,2</w:t>
            </w:r>
          </w:p>
        </w:tc>
        <w:tc>
          <w:tcPr>
            <w:tcW w:w="60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2,8</w:t>
            </w:r>
          </w:p>
        </w:tc>
        <w:tc>
          <w:tcPr>
            <w:tcW w:w="52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5,4</w:t>
            </w:r>
          </w:p>
        </w:tc>
        <w:tc>
          <w:tcPr>
            <w:tcW w:w="700" w:type="dxa"/>
            <w:tcBorders>
              <w:top w:val="nil"/>
              <w:left w:val="nil"/>
              <w:bottom w:val="nil"/>
              <w:right w:val="nil"/>
            </w:tcBorders>
            <w:shd w:val="clear" w:color="auto" w:fill="auto"/>
            <w:hideMark/>
          </w:tcPr>
          <w:p w:rsidR="00A2683E" w:rsidRPr="00292AE3" w:rsidRDefault="00A2683E" w:rsidP="00A2683E">
            <w:pPr>
              <w:spacing w:line="240" w:lineRule="auto"/>
              <w:jc w:val="right"/>
              <w:rPr>
                <w:color w:val="000000"/>
                <w:sz w:val="18"/>
                <w:szCs w:val="18"/>
              </w:rPr>
            </w:pPr>
            <w:r w:rsidRPr="00292AE3">
              <w:rPr>
                <w:color w:val="000000"/>
                <w:sz w:val="18"/>
                <w:szCs w:val="18"/>
              </w:rPr>
              <w:t>3,4</w:t>
            </w:r>
          </w:p>
        </w:tc>
        <w:tc>
          <w:tcPr>
            <w:tcW w:w="64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12,5</w:t>
            </w:r>
          </w:p>
        </w:tc>
        <w:tc>
          <w:tcPr>
            <w:tcW w:w="52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4,3</w:t>
            </w:r>
          </w:p>
        </w:tc>
      </w:tr>
      <w:tr w:rsidR="00A2683E" w:rsidRPr="00292AE3" w:rsidTr="00A2683E">
        <w:trPr>
          <w:trHeight w:val="225"/>
        </w:trPr>
        <w:tc>
          <w:tcPr>
            <w:tcW w:w="2200" w:type="dxa"/>
            <w:tcBorders>
              <w:top w:val="nil"/>
              <w:left w:val="nil"/>
              <w:bottom w:val="nil"/>
              <w:right w:val="nil"/>
            </w:tcBorders>
            <w:shd w:val="clear" w:color="auto" w:fill="auto"/>
            <w:noWrap/>
            <w:vAlign w:val="bottom"/>
            <w:hideMark/>
          </w:tcPr>
          <w:p w:rsidR="00A2683E" w:rsidRPr="00292AE3" w:rsidRDefault="00A2683E" w:rsidP="00292AE3">
            <w:pPr>
              <w:spacing w:line="240" w:lineRule="auto"/>
              <w:ind w:firstLineChars="100" w:firstLine="180"/>
              <w:jc w:val="left"/>
              <w:rPr>
                <w:color w:val="000000"/>
                <w:sz w:val="18"/>
                <w:szCs w:val="18"/>
              </w:rPr>
            </w:pPr>
            <w:r w:rsidRPr="00292AE3">
              <w:rPr>
                <w:color w:val="000000"/>
                <w:sz w:val="18"/>
                <w:szCs w:val="18"/>
              </w:rPr>
              <w:t>Ensemble urbain</w:t>
            </w:r>
          </w:p>
        </w:tc>
        <w:tc>
          <w:tcPr>
            <w:tcW w:w="58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35,7</w:t>
            </w:r>
          </w:p>
        </w:tc>
        <w:tc>
          <w:tcPr>
            <w:tcW w:w="70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0,7</w:t>
            </w:r>
          </w:p>
        </w:tc>
        <w:tc>
          <w:tcPr>
            <w:tcW w:w="84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3,8</w:t>
            </w:r>
          </w:p>
        </w:tc>
        <w:tc>
          <w:tcPr>
            <w:tcW w:w="64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15,9</w:t>
            </w:r>
          </w:p>
        </w:tc>
        <w:tc>
          <w:tcPr>
            <w:tcW w:w="68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1,6</w:t>
            </w:r>
          </w:p>
        </w:tc>
        <w:tc>
          <w:tcPr>
            <w:tcW w:w="62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1,7</w:t>
            </w:r>
          </w:p>
        </w:tc>
        <w:tc>
          <w:tcPr>
            <w:tcW w:w="58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9,2</w:t>
            </w:r>
          </w:p>
        </w:tc>
        <w:tc>
          <w:tcPr>
            <w:tcW w:w="60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4,7</w:t>
            </w:r>
          </w:p>
        </w:tc>
        <w:tc>
          <w:tcPr>
            <w:tcW w:w="52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5,0</w:t>
            </w:r>
          </w:p>
        </w:tc>
        <w:tc>
          <w:tcPr>
            <w:tcW w:w="70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4,8</w:t>
            </w:r>
          </w:p>
        </w:tc>
        <w:tc>
          <w:tcPr>
            <w:tcW w:w="64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12,8</w:t>
            </w:r>
          </w:p>
        </w:tc>
        <w:tc>
          <w:tcPr>
            <w:tcW w:w="52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4,0</w:t>
            </w:r>
          </w:p>
        </w:tc>
      </w:tr>
      <w:tr w:rsidR="00A2683E" w:rsidRPr="00292AE3" w:rsidTr="00A2683E">
        <w:trPr>
          <w:trHeight w:val="225"/>
        </w:trPr>
        <w:tc>
          <w:tcPr>
            <w:tcW w:w="2200" w:type="dxa"/>
            <w:tcBorders>
              <w:top w:val="nil"/>
              <w:left w:val="nil"/>
              <w:bottom w:val="nil"/>
              <w:right w:val="nil"/>
            </w:tcBorders>
            <w:shd w:val="clear" w:color="auto" w:fill="auto"/>
            <w:noWrap/>
            <w:vAlign w:val="bottom"/>
            <w:hideMark/>
          </w:tcPr>
          <w:p w:rsidR="00A2683E" w:rsidRPr="00292AE3" w:rsidRDefault="00A2683E" w:rsidP="00292AE3">
            <w:pPr>
              <w:spacing w:line="240" w:lineRule="auto"/>
              <w:ind w:firstLineChars="100" w:firstLine="180"/>
              <w:jc w:val="left"/>
              <w:rPr>
                <w:color w:val="000000"/>
                <w:sz w:val="18"/>
                <w:szCs w:val="18"/>
              </w:rPr>
            </w:pPr>
            <w:r w:rsidRPr="00292AE3">
              <w:rPr>
                <w:color w:val="000000"/>
                <w:sz w:val="18"/>
                <w:szCs w:val="18"/>
              </w:rPr>
              <w:t>Rural</w:t>
            </w:r>
          </w:p>
        </w:tc>
        <w:tc>
          <w:tcPr>
            <w:tcW w:w="58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52,3</w:t>
            </w:r>
          </w:p>
        </w:tc>
        <w:tc>
          <w:tcPr>
            <w:tcW w:w="70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0,9</w:t>
            </w:r>
          </w:p>
        </w:tc>
        <w:tc>
          <w:tcPr>
            <w:tcW w:w="84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2,6</w:t>
            </w:r>
          </w:p>
        </w:tc>
        <w:tc>
          <w:tcPr>
            <w:tcW w:w="64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9,5</w:t>
            </w:r>
          </w:p>
        </w:tc>
        <w:tc>
          <w:tcPr>
            <w:tcW w:w="68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1,4</w:t>
            </w:r>
          </w:p>
        </w:tc>
        <w:tc>
          <w:tcPr>
            <w:tcW w:w="62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1,8</w:t>
            </w:r>
          </w:p>
        </w:tc>
        <w:tc>
          <w:tcPr>
            <w:tcW w:w="58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6,6</w:t>
            </w:r>
          </w:p>
        </w:tc>
        <w:tc>
          <w:tcPr>
            <w:tcW w:w="60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1,7</w:t>
            </w:r>
          </w:p>
        </w:tc>
        <w:tc>
          <w:tcPr>
            <w:tcW w:w="52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5,0</w:t>
            </w:r>
          </w:p>
        </w:tc>
        <w:tc>
          <w:tcPr>
            <w:tcW w:w="700" w:type="dxa"/>
            <w:tcBorders>
              <w:top w:val="nil"/>
              <w:left w:val="nil"/>
              <w:bottom w:val="nil"/>
              <w:right w:val="nil"/>
            </w:tcBorders>
            <w:shd w:val="clear" w:color="auto" w:fill="auto"/>
            <w:hideMark/>
          </w:tcPr>
          <w:p w:rsidR="00A2683E" w:rsidRPr="00292AE3" w:rsidRDefault="00A2683E" w:rsidP="00A2683E">
            <w:pPr>
              <w:spacing w:line="240" w:lineRule="auto"/>
              <w:jc w:val="right"/>
              <w:rPr>
                <w:color w:val="000000"/>
                <w:sz w:val="18"/>
                <w:szCs w:val="18"/>
              </w:rPr>
            </w:pPr>
            <w:r w:rsidRPr="00292AE3">
              <w:rPr>
                <w:color w:val="000000"/>
                <w:sz w:val="18"/>
                <w:szCs w:val="18"/>
              </w:rPr>
              <w:t>1,3</w:t>
            </w:r>
          </w:p>
        </w:tc>
        <w:tc>
          <w:tcPr>
            <w:tcW w:w="64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12,5</w:t>
            </w:r>
          </w:p>
        </w:tc>
        <w:tc>
          <w:tcPr>
            <w:tcW w:w="520" w:type="dxa"/>
            <w:tcBorders>
              <w:top w:val="nil"/>
              <w:left w:val="nil"/>
              <w:bottom w:val="nil"/>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4,3</w:t>
            </w:r>
          </w:p>
        </w:tc>
      </w:tr>
      <w:tr w:rsidR="00A2683E" w:rsidRPr="00292AE3" w:rsidTr="00A2683E">
        <w:trPr>
          <w:trHeight w:val="240"/>
        </w:trPr>
        <w:tc>
          <w:tcPr>
            <w:tcW w:w="2200" w:type="dxa"/>
            <w:tcBorders>
              <w:top w:val="nil"/>
              <w:left w:val="nil"/>
              <w:bottom w:val="double" w:sz="6" w:space="0" w:color="auto"/>
              <w:right w:val="nil"/>
            </w:tcBorders>
            <w:shd w:val="clear" w:color="auto" w:fill="auto"/>
            <w:noWrap/>
            <w:vAlign w:val="bottom"/>
            <w:hideMark/>
          </w:tcPr>
          <w:p w:rsidR="00A2683E" w:rsidRPr="00292AE3" w:rsidRDefault="00A2683E" w:rsidP="00A2683E">
            <w:pPr>
              <w:spacing w:line="240" w:lineRule="auto"/>
              <w:jc w:val="left"/>
              <w:rPr>
                <w:b/>
                <w:bCs/>
                <w:color w:val="000000"/>
                <w:sz w:val="18"/>
                <w:szCs w:val="18"/>
              </w:rPr>
            </w:pPr>
            <w:r w:rsidRPr="00292AE3">
              <w:rPr>
                <w:b/>
                <w:bCs/>
                <w:color w:val="000000"/>
                <w:sz w:val="18"/>
                <w:szCs w:val="18"/>
              </w:rPr>
              <w:t>Bénin</w:t>
            </w:r>
          </w:p>
        </w:tc>
        <w:tc>
          <w:tcPr>
            <w:tcW w:w="580" w:type="dxa"/>
            <w:tcBorders>
              <w:top w:val="nil"/>
              <w:left w:val="nil"/>
              <w:bottom w:val="double" w:sz="6" w:space="0" w:color="auto"/>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45,6</w:t>
            </w:r>
          </w:p>
        </w:tc>
        <w:tc>
          <w:tcPr>
            <w:tcW w:w="700" w:type="dxa"/>
            <w:tcBorders>
              <w:top w:val="nil"/>
              <w:left w:val="nil"/>
              <w:bottom w:val="double" w:sz="6" w:space="0" w:color="auto"/>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0,8</w:t>
            </w:r>
          </w:p>
        </w:tc>
        <w:tc>
          <w:tcPr>
            <w:tcW w:w="840" w:type="dxa"/>
            <w:tcBorders>
              <w:top w:val="nil"/>
              <w:left w:val="nil"/>
              <w:bottom w:val="double" w:sz="6" w:space="0" w:color="auto"/>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3,0</w:t>
            </w:r>
          </w:p>
        </w:tc>
        <w:tc>
          <w:tcPr>
            <w:tcW w:w="640" w:type="dxa"/>
            <w:tcBorders>
              <w:top w:val="nil"/>
              <w:left w:val="nil"/>
              <w:bottom w:val="double" w:sz="6" w:space="0" w:color="auto"/>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12,3</w:t>
            </w:r>
          </w:p>
        </w:tc>
        <w:tc>
          <w:tcPr>
            <w:tcW w:w="680" w:type="dxa"/>
            <w:tcBorders>
              <w:top w:val="nil"/>
              <w:left w:val="nil"/>
              <w:bottom w:val="double" w:sz="6" w:space="0" w:color="auto"/>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1,5</w:t>
            </w:r>
          </w:p>
        </w:tc>
        <w:tc>
          <w:tcPr>
            <w:tcW w:w="620" w:type="dxa"/>
            <w:tcBorders>
              <w:top w:val="nil"/>
              <w:left w:val="nil"/>
              <w:bottom w:val="double" w:sz="6" w:space="0" w:color="auto"/>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1,8</w:t>
            </w:r>
          </w:p>
        </w:tc>
        <w:tc>
          <w:tcPr>
            <w:tcW w:w="580" w:type="dxa"/>
            <w:tcBorders>
              <w:top w:val="nil"/>
              <w:left w:val="nil"/>
              <w:bottom w:val="double" w:sz="6" w:space="0" w:color="auto"/>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7,6</w:t>
            </w:r>
          </w:p>
        </w:tc>
        <w:tc>
          <w:tcPr>
            <w:tcW w:w="600" w:type="dxa"/>
            <w:tcBorders>
              <w:top w:val="nil"/>
              <w:left w:val="nil"/>
              <w:bottom w:val="double" w:sz="6" w:space="0" w:color="auto"/>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2,8</w:t>
            </w:r>
          </w:p>
        </w:tc>
        <w:tc>
          <w:tcPr>
            <w:tcW w:w="520" w:type="dxa"/>
            <w:tcBorders>
              <w:top w:val="nil"/>
              <w:left w:val="nil"/>
              <w:bottom w:val="double" w:sz="6" w:space="0" w:color="auto"/>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5,1</w:t>
            </w:r>
          </w:p>
        </w:tc>
        <w:tc>
          <w:tcPr>
            <w:tcW w:w="700" w:type="dxa"/>
            <w:tcBorders>
              <w:top w:val="nil"/>
              <w:left w:val="nil"/>
              <w:bottom w:val="double" w:sz="6" w:space="0" w:color="auto"/>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2,8</w:t>
            </w:r>
          </w:p>
        </w:tc>
        <w:tc>
          <w:tcPr>
            <w:tcW w:w="640" w:type="dxa"/>
            <w:tcBorders>
              <w:top w:val="nil"/>
              <w:left w:val="nil"/>
              <w:bottom w:val="double" w:sz="6" w:space="0" w:color="auto"/>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12,6</w:t>
            </w:r>
          </w:p>
        </w:tc>
        <w:tc>
          <w:tcPr>
            <w:tcW w:w="520" w:type="dxa"/>
            <w:tcBorders>
              <w:top w:val="nil"/>
              <w:left w:val="nil"/>
              <w:bottom w:val="double" w:sz="6" w:space="0" w:color="auto"/>
              <w:right w:val="nil"/>
            </w:tcBorders>
            <w:shd w:val="clear" w:color="auto" w:fill="auto"/>
            <w:noWrap/>
            <w:vAlign w:val="bottom"/>
            <w:hideMark/>
          </w:tcPr>
          <w:p w:rsidR="00A2683E" w:rsidRPr="00292AE3" w:rsidRDefault="00A2683E" w:rsidP="00A2683E">
            <w:pPr>
              <w:spacing w:line="240" w:lineRule="auto"/>
              <w:jc w:val="right"/>
              <w:rPr>
                <w:color w:val="000000"/>
                <w:sz w:val="18"/>
                <w:szCs w:val="18"/>
              </w:rPr>
            </w:pPr>
            <w:r w:rsidRPr="00292AE3">
              <w:rPr>
                <w:color w:val="000000"/>
                <w:sz w:val="18"/>
                <w:szCs w:val="18"/>
              </w:rPr>
              <w:t>4,2</w:t>
            </w:r>
          </w:p>
        </w:tc>
      </w:tr>
    </w:tbl>
    <w:p w:rsidR="00C73ABA" w:rsidRDefault="00C73ABA"/>
    <w:tbl>
      <w:tblPr>
        <w:tblW w:w="8780" w:type="dxa"/>
        <w:tblInd w:w="55" w:type="dxa"/>
        <w:tblCellMar>
          <w:left w:w="70" w:type="dxa"/>
          <w:right w:w="70" w:type="dxa"/>
        </w:tblCellMar>
        <w:tblLook w:val="04A0"/>
      </w:tblPr>
      <w:tblGrid>
        <w:gridCol w:w="353"/>
        <w:gridCol w:w="5740"/>
        <w:gridCol w:w="465"/>
        <w:gridCol w:w="2300"/>
      </w:tblGrid>
      <w:tr w:rsidR="00BA7EAA" w:rsidRPr="00BA7EAA" w:rsidTr="00BA7EAA">
        <w:trPr>
          <w:trHeight w:val="300"/>
        </w:trPr>
        <w:tc>
          <w:tcPr>
            <w:tcW w:w="320" w:type="dxa"/>
            <w:tcBorders>
              <w:top w:val="nil"/>
              <w:left w:val="nil"/>
              <w:bottom w:val="nil"/>
              <w:right w:val="nil"/>
            </w:tcBorders>
            <w:shd w:val="clear" w:color="auto" w:fill="auto"/>
            <w:noWrap/>
            <w:vAlign w:val="bottom"/>
            <w:hideMark/>
          </w:tcPr>
          <w:p w:rsidR="00BA7EAA" w:rsidRPr="00BA7EAA" w:rsidRDefault="00BA7EAA" w:rsidP="00BA7EAA">
            <w:pPr>
              <w:spacing w:line="240" w:lineRule="auto"/>
              <w:jc w:val="left"/>
              <w:rPr>
                <w:rFonts w:ascii="Calibri" w:hAnsi="Calibri"/>
                <w:color w:val="000000"/>
                <w:sz w:val="22"/>
                <w:szCs w:val="22"/>
              </w:rPr>
            </w:pPr>
            <w:r w:rsidRPr="00BA7EAA">
              <w:rPr>
                <w:rFonts w:ascii="Calibri" w:hAnsi="Calibri"/>
                <w:color w:val="000000"/>
                <w:sz w:val="22"/>
                <w:szCs w:val="22"/>
              </w:rPr>
              <w:t>F1</w:t>
            </w:r>
          </w:p>
        </w:tc>
        <w:tc>
          <w:tcPr>
            <w:tcW w:w="5740" w:type="dxa"/>
            <w:tcBorders>
              <w:top w:val="nil"/>
              <w:left w:val="nil"/>
              <w:bottom w:val="nil"/>
              <w:right w:val="nil"/>
            </w:tcBorders>
            <w:shd w:val="clear" w:color="auto" w:fill="auto"/>
            <w:noWrap/>
            <w:vAlign w:val="bottom"/>
            <w:hideMark/>
          </w:tcPr>
          <w:p w:rsidR="00BA7EAA" w:rsidRPr="00BA7EAA" w:rsidRDefault="00BA7EAA" w:rsidP="00BA7EAA">
            <w:pPr>
              <w:spacing w:line="240" w:lineRule="auto"/>
              <w:jc w:val="left"/>
              <w:rPr>
                <w:rFonts w:ascii="Calibri" w:hAnsi="Calibri"/>
                <w:color w:val="000000"/>
                <w:sz w:val="22"/>
                <w:szCs w:val="22"/>
              </w:rPr>
            </w:pPr>
            <w:r w:rsidRPr="00BA7EAA">
              <w:rPr>
                <w:rFonts w:ascii="Calibri" w:hAnsi="Calibri"/>
                <w:color w:val="000000"/>
                <w:sz w:val="22"/>
                <w:szCs w:val="22"/>
              </w:rPr>
              <w:t>Alimentation et boissons non alcoolisées</w:t>
            </w:r>
          </w:p>
        </w:tc>
        <w:tc>
          <w:tcPr>
            <w:tcW w:w="420" w:type="dxa"/>
            <w:tcBorders>
              <w:top w:val="nil"/>
              <w:left w:val="nil"/>
              <w:bottom w:val="nil"/>
              <w:right w:val="nil"/>
            </w:tcBorders>
            <w:shd w:val="clear" w:color="auto" w:fill="auto"/>
            <w:noWrap/>
            <w:vAlign w:val="bottom"/>
            <w:hideMark/>
          </w:tcPr>
          <w:p w:rsidR="00BA7EAA" w:rsidRPr="00BA7EAA" w:rsidRDefault="00BA7EAA" w:rsidP="00BA7EAA">
            <w:pPr>
              <w:spacing w:line="240" w:lineRule="auto"/>
              <w:jc w:val="left"/>
              <w:rPr>
                <w:rFonts w:ascii="Calibri" w:hAnsi="Calibri"/>
                <w:color w:val="000000"/>
                <w:sz w:val="22"/>
                <w:szCs w:val="22"/>
              </w:rPr>
            </w:pPr>
            <w:r w:rsidRPr="00BA7EAA">
              <w:rPr>
                <w:rFonts w:ascii="Calibri" w:hAnsi="Calibri"/>
                <w:color w:val="000000"/>
                <w:sz w:val="22"/>
                <w:szCs w:val="22"/>
              </w:rPr>
              <w:t>F7</w:t>
            </w:r>
          </w:p>
        </w:tc>
        <w:tc>
          <w:tcPr>
            <w:tcW w:w="2300" w:type="dxa"/>
            <w:tcBorders>
              <w:top w:val="nil"/>
              <w:left w:val="nil"/>
              <w:bottom w:val="nil"/>
              <w:right w:val="nil"/>
            </w:tcBorders>
            <w:shd w:val="clear" w:color="auto" w:fill="auto"/>
            <w:noWrap/>
            <w:vAlign w:val="bottom"/>
            <w:hideMark/>
          </w:tcPr>
          <w:p w:rsidR="00BA7EAA" w:rsidRPr="00BA7EAA" w:rsidRDefault="00BA7EAA" w:rsidP="00BA7EAA">
            <w:pPr>
              <w:spacing w:line="240" w:lineRule="auto"/>
              <w:jc w:val="left"/>
              <w:rPr>
                <w:rFonts w:ascii="Calibri" w:hAnsi="Calibri"/>
                <w:color w:val="000000"/>
                <w:sz w:val="22"/>
                <w:szCs w:val="22"/>
              </w:rPr>
            </w:pPr>
            <w:r w:rsidRPr="00BA7EAA">
              <w:rPr>
                <w:rFonts w:ascii="Calibri" w:hAnsi="Calibri"/>
                <w:color w:val="000000"/>
                <w:sz w:val="22"/>
                <w:szCs w:val="22"/>
              </w:rPr>
              <w:t>Transport</w:t>
            </w:r>
          </w:p>
        </w:tc>
      </w:tr>
      <w:tr w:rsidR="00BA7EAA" w:rsidRPr="00BA7EAA" w:rsidTr="00BA7EAA">
        <w:trPr>
          <w:trHeight w:val="300"/>
        </w:trPr>
        <w:tc>
          <w:tcPr>
            <w:tcW w:w="320" w:type="dxa"/>
            <w:tcBorders>
              <w:top w:val="nil"/>
              <w:left w:val="nil"/>
              <w:bottom w:val="nil"/>
              <w:right w:val="nil"/>
            </w:tcBorders>
            <w:shd w:val="clear" w:color="auto" w:fill="auto"/>
            <w:noWrap/>
            <w:vAlign w:val="bottom"/>
            <w:hideMark/>
          </w:tcPr>
          <w:p w:rsidR="00BA7EAA" w:rsidRPr="00BA7EAA" w:rsidRDefault="00BA7EAA" w:rsidP="00BA7EAA">
            <w:pPr>
              <w:spacing w:line="240" w:lineRule="auto"/>
              <w:jc w:val="left"/>
              <w:rPr>
                <w:rFonts w:ascii="Calibri" w:hAnsi="Calibri"/>
                <w:color w:val="000000"/>
                <w:sz w:val="22"/>
                <w:szCs w:val="22"/>
              </w:rPr>
            </w:pPr>
            <w:r w:rsidRPr="00BA7EAA">
              <w:rPr>
                <w:rFonts w:ascii="Calibri" w:hAnsi="Calibri"/>
                <w:color w:val="000000"/>
                <w:sz w:val="22"/>
                <w:szCs w:val="22"/>
              </w:rPr>
              <w:t>F2</w:t>
            </w:r>
          </w:p>
        </w:tc>
        <w:tc>
          <w:tcPr>
            <w:tcW w:w="5740" w:type="dxa"/>
            <w:tcBorders>
              <w:top w:val="nil"/>
              <w:left w:val="nil"/>
              <w:bottom w:val="nil"/>
              <w:right w:val="nil"/>
            </w:tcBorders>
            <w:shd w:val="clear" w:color="auto" w:fill="auto"/>
            <w:noWrap/>
            <w:vAlign w:val="bottom"/>
            <w:hideMark/>
          </w:tcPr>
          <w:p w:rsidR="00BA7EAA" w:rsidRPr="00BA7EAA" w:rsidRDefault="00BA7EAA" w:rsidP="00BA7EAA">
            <w:pPr>
              <w:spacing w:line="240" w:lineRule="auto"/>
              <w:jc w:val="left"/>
              <w:rPr>
                <w:rFonts w:ascii="Calibri" w:hAnsi="Calibri"/>
                <w:color w:val="000000"/>
                <w:sz w:val="22"/>
                <w:szCs w:val="22"/>
              </w:rPr>
            </w:pPr>
            <w:r w:rsidRPr="00BA7EAA">
              <w:rPr>
                <w:rFonts w:ascii="Calibri" w:hAnsi="Calibri"/>
                <w:color w:val="000000"/>
                <w:sz w:val="22"/>
                <w:szCs w:val="22"/>
              </w:rPr>
              <w:t>Boissons alcoolisées, tabac et stupéfiant</w:t>
            </w:r>
          </w:p>
        </w:tc>
        <w:tc>
          <w:tcPr>
            <w:tcW w:w="420" w:type="dxa"/>
            <w:tcBorders>
              <w:top w:val="nil"/>
              <w:left w:val="nil"/>
              <w:bottom w:val="nil"/>
              <w:right w:val="nil"/>
            </w:tcBorders>
            <w:shd w:val="clear" w:color="auto" w:fill="auto"/>
            <w:noWrap/>
            <w:vAlign w:val="bottom"/>
            <w:hideMark/>
          </w:tcPr>
          <w:p w:rsidR="00BA7EAA" w:rsidRPr="00BA7EAA" w:rsidRDefault="00BA7EAA" w:rsidP="00BA7EAA">
            <w:pPr>
              <w:spacing w:line="240" w:lineRule="auto"/>
              <w:jc w:val="left"/>
              <w:rPr>
                <w:rFonts w:ascii="Calibri" w:hAnsi="Calibri"/>
                <w:color w:val="000000"/>
                <w:sz w:val="22"/>
                <w:szCs w:val="22"/>
              </w:rPr>
            </w:pPr>
            <w:r w:rsidRPr="00BA7EAA">
              <w:rPr>
                <w:rFonts w:ascii="Calibri" w:hAnsi="Calibri"/>
                <w:color w:val="000000"/>
                <w:sz w:val="22"/>
                <w:szCs w:val="22"/>
              </w:rPr>
              <w:t>F8</w:t>
            </w:r>
          </w:p>
        </w:tc>
        <w:tc>
          <w:tcPr>
            <w:tcW w:w="2300" w:type="dxa"/>
            <w:tcBorders>
              <w:top w:val="nil"/>
              <w:left w:val="nil"/>
              <w:bottom w:val="nil"/>
              <w:right w:val="nil"/>
            </w:tcBorders>
            <w:shd w:val="clear" w:color="auto" w:fill="auto"/>
            <w:noWrap/>
            <w:vAlign w:val="bottom"/>
            <w:hideMark/>
          </w:tcPr>
          <w:p w:rsidR="00BA7EAA" w:rsidRPr="00BA7EAA" w:rsidRDefault="00BA7EAA" w:rsidP="00BA7EAA">
            <w:pPr>
              <w:spacing w:line="240" w:lineRule="auto"/>
              <w:jc w:val="left"/>
              <w:rPr>
                <w:rFonts w:ascii="Calibri" w:hAnsi="Calibri"/>
                <w:color w:val="000000"/>
                <w:sz w:val="22"/>
                <w:szCs w:val="22"/>
              </w:rPr>
            </w:pPr>
            <w:r w:rsidRPr="00BA7EAA">
              <w:rPr>
                <w:rFonts w:ascii="Calibri" w:hAnsi="Calibri"/>
                <w:color w:val="000000"/>
                <w:sz w:val="22"/>
                <w:szCs w:val="22"/>
              </w:rPr>
              <w:t>Communication</w:t>
            </w:r>
          </w:p>
        </w:tc>
      </w:tr>
      <w:tr w:rsidR="00BA7EAA" w:rsidRPr="00BA7EAA" w:rsidTr="00BA7EAA">
        <w:trPr>
          <w:trHeight w:val="300"/>
        </w:trPr>
        <w:tc>
          <w:tcPr>
            <w:tcW w:w="320" w:type="dxa"/>
            <w:tcBorders>
              <w:top w:val="nil"/>
              <w:left w:val="nil"/>
              <w:bottom w:val="nil"/>
              <w:right w:val="nil"/>
            </w:tcBorders>
            <w:shd w:val="clear" w:color="auto" w:fill="auto"/>
            <w:noWrap/>
            <w:vAlign w:val="bottom"/>
            <w:hideMark/>
          </w:tcPr>
          <w:p w:rsidR="00BA7EAA" w:rsidRPr="00BA7EAA" w:rsidRDefault="00BA7EAA" w:rsidP="00BA7EAA">
            <w:pPr>
              <w:spacing w:line="240" w:lineRule="auto"/>
              <w:jc w:val="left"/>
              <w:rPr>
                <w:rFonts w:ascii="Calibri" w:hAnsi="Calibri"/>
                <w:color w:val="000000"/>
                <w:sz w:val="22"/>
                <w:szCs w:val="22"/>
              </w:rPr>
            </w:pPr>
            <w:r w:rsidRPr="00BA7EAA">
              <w:rPr>
                <w:rFonts w:ascii="Calibri" w:hAnsi="Calibri"/>
                <w:color w:val="000000"/>
                <w:sz w:val="22"/>
                <w:szCs w:val="22"/>
              </w:rPr>
              <w:t>F3</w:t>
            </w:r>
          </w:p>
        </w:tc>
        <w:tc>
          <w:tcPr>
            <w:tcW w:w="5740" w:type="dxa"/>
            <w:tcBorders>
              <w:top w:val="nil"/>
              <w:left w:val="nil"/>
              <w:bottom w:val="nil"/>
              <w:right w:val="nil"/>
            </w:tcBorders>
            <w:shd w:val="clear" w:color="auto" w:fill="auto"/>
            <w:noWrap/>
            <w:vAlign w:val="bottom"/>
            <w:hideMark/>
          </w:tcPr>
          <w:p w:rsidR="00BA7EAA" w:rsidRPr="00BA7EAA" w:rsidRDefault="00BA7EAA" w:rsidP="00BA7EAA">
            <w:pPr>
              <w:spacing w:line="240" w:lineRule="auto"/>
              <w:jc w:val="left"/>
              <w:rPr>
                <w:rFonts w:ascii="Calibri" w:hAnsi="Calibri"/>
                <w:color w:val="000000"/>
                <w:sz w:val="22"/>
                <w:szCs w:val="22"/>
              </w:rPr>
            </w:pPr>
            <w:r w:rsidRPr="00BA7EAA">
              <w:rPr>
                <w:rFonts w:ascii="Calibri" w:hAnsi="Calibri"/>
                <w:color w:val="000000"/>
                <w:sz w:val="22"/>
                <w:szCs w:val="22"/>
              </w:rPr>
              <w:t>Articles d'habillement et chaussures</w:t>
            </w:r>
          </w:p>
        </w:tc>
        <w:tc>
          <w:tcPr>
            <w:tcW w:w="420" w:type="dxa"/>
            <w:tcBorders>
              <w:top w:val="nil"/>
              <w:left w:val="nil"/>
              <w:bottom w:val="nil"/>
              <w:right w:val="nil"/>
            </w:tcBorders>
            <w:shd w:val="clear" w:color="auto" w:fill="auto"/>
            <w:noWrap/>
            <w:vAlign w:val="bottom"/>
            <w:hideMark/>
          </w:tcPr>
          <w:p w:rsidR="00BA7EAA" w:rsidRPr="00BA7EAA" w:rsidRDefault="00BA7EAA" w:rsidP="00BA7EAA">
            <w:pPr>
              <w:spacing w:line="240" w:lineRule="auto"/>
              <w:jc w:val="left"/>
              <w:rPr>
                <w:rFonts w:ascii="Calibri" w:hAnsi="Calibri"/>
                <w:color w:val="000000"/>
                <w:sz w:val="22"/>
                <w:szCs w:val="22"/>
              </w:rPr>
            </w:pPr>
            <w:r w:rsidRPr="00BA7EAA">
              <w:rPr>
                <w:rFonts w:ascii="Calibri" w:hAnsi="Calibri"/>
                <w:color w:val="000000"/>
                <w:sz w:val="22"/>
                <w:szCs w:val="22"/>
              </w:rPr>
              <w:t>F9</w:t>
            </w:r>
          </w:p>
        </w:tc>
        <w:tc>
          <w:tcPr>
            <w:tcW w:w="2300" w:type="dxa"/>
            <w:tcBorders>
              <w:top w:val="nil"/>
              <w:left w:val="nil"/>
              <w:bottom w:val="nil"/>
              <w:right w:val="nil"/>
            </w:tcBorders>
            <w:shd w:val="clear" w:color="auto" w:fill="auto"/>
            <w:noWrap/>
            <w:vAlign w:val="bottom"/>
            <w:hideMark/>
          </w:tcPr>
          <w:p w:rsidR="00BA7EAA" w:rsidRPr="00BA7EAA" w:rsidRDefault="00BA7EAA" w:rsidP="00BA7EAA">
            <w:pPr>
              <w:spacing w:line="240" w:lineRule="auto"/>
              <w:jc w:val="left"/>
              <w:rPr>
                <w:rFonts w:ascii="Calibri" w:hAnsi="Calibri"/>
                <w:color w:val="000000"/>
                <w:sz w:val="22"/>
                <w:szCs w:val="22"/>
              </w:rPr>
            </w:pPr>
            <w:r w:rsidRPr="00BA7EAA">
              <w:rPr>
                <w:rFonts w:ascii="Calibri" w:hAnsi="Calibri"/>
                <w:color w:val="000000"/>
                <w:sz w:val="22"/>
                <w:szCs w:val="22"/>
              </w:rPr>
              <w:t>Loisir et culture</w:t>
            </w:r>
          </w:p>
        </w:tc>
      </w:tr>
      <w:tr w:rsidR="00BA7EAA" w:rsidRPr="00BA7EAA" w:rsidTr="00BA7EAA">
        <w:trPr>
          <w:trHeight w:val="300"/>
        </w:trPr>
        <w:tc>
          <w:tcPr>
            <w:tcW w:w="320" w:type="dxa"/>
            <w:tcBorders>
              <w:top w:val="nil"/>
              <w:left w:val="nil"/>
              <w:bottom w:val="nil"/>
              <w:right w:val="nil"/>
            </w:tcBorders>
            <w:shd w:val="clear" w:color="auto" w:fill="auto"/>
            <w:noWrap/>
            <w:vAlign w:val="bottom"/>
            <w:hideMark/>
          </w:tcPr>
          <w:p w:rsidR="00BA7EAA" w:rsidRPr="00BA7EAA" w:rsidRDefault="00BA7EAA" w:rsidP="00BA7EAA">
            <w:pPr>
              <w:spacing w:line="240" w:lineRule="auto"/>
              <w:jc w:val="left"/>
              <w:rPr>
                <w:rFonts w:ascii="Calibri" w:hAnsi="Calibri"/>
                <w:color w:val="000000"/>
                <w:sz w:val="22"/>
                <w:szCs w:val="22"/>
              </w:rPr>
            </w:pPr>
            <w:r w:rsidRPr="00BA7EAA">
              <w:rPr>
                <w:rFonts w:ascii="Calibri" w:hAnsi="Calibri"/>
                <w:color w:val="000000"/>
                <w:sz w:val="22"/>
                <w:szCs w:val="22"/>
              </w:rPr>
              <w:t>F4</w:t>
            </w:r>
          </w:p>
        </w:tc>
        <w:tc>
          <w:tcPr>
            <w:tcW w:w="5740" w:type="dxa"/>
            <w:tcBorders>
              <w:top w:val="nil"/>
              <w:left w:val="nil"/>
              <w:bottom w:val="nil"/>
              <w:right w:val="nil"/>
            </w:tcBorders>
            <w:shd w:val="clear" w:color="auto" w:fill="auto"/>
            <w:noWrap/>
            <w:vAlign w:val="bottom"/>
            <w:hideMark/>
          </w:tcPr>
          <w:p w:rsidR="00BA7EAA" w:rsidRPr="00BA7EAA" w:rsidRDefault="00BA7EAA" w:rsidP="00BA7EAA">
            <w:pPr>
              <w:spacing w:line="240" w:lineRule="auto"/>
              <w:jc w:val="left"/>
              <w:rPr>
                <w:rFonts w:ascii="Calibri" w:hAnsi="Calibri"/>
                <w:color w:val="000000"/>
                <w:sz w:val="22"/>
                <w:szCs w:val="22"/>
              </w:rPr>
            </w:pPr>
            <w:r w:rsidRPr="00BA7EAA">
              <w:rPr>
                <w:rFonts w:ascii="Calibri" w:hAnsi="Calibri"/>
                <w:color w:val="000000"/>
                <w:sz w:val="22"/>
                <w:szCs w:val="22"/>
              </w:rPr>
              <w:t>Logement, eau, électricité, gaz, et autres combustibles</w:t>
            </w:r>
          </w:p>
        </w:tc>
        <w:tc>
          <w:tcPr>
            <w:tcW w:w="420" w:type="dxa"/>
            <w:tcBorders>
              <w:top w:val="nil"/>
              <w:left w:val="nil"/>
              <w:bottom w:val="nil"/>
              <w:right w:val="nil"/>
            </w:tcBorders>
            <w:shd w:val="clear" w:color="auto" w:fill="auto"/>
            <w:noWrap/>
            <w:vAlign w:val="bottom"/>
            <w:hideMark/>
          </w:tcPr>
          <w:p w:rsidR="00BA7EAA" w:rsidRPr="00BA7EAA" w:rsidRDefault="00BA7EAA" w:rsidP="00BA7EAA">
            <w:pPr>
              <w:spacing w:line="240" w:lineRule="auto"/>
              <w:jc w:val="left"/>
              <w:rPr>
                <w:rFonts w:ascii="Calibri" w:hAnsi="Calibri"/>
                <w:color w:val="000000"/>
                <w:sz w:val="22"/>
                <w:szCs w:val="22"/>
              </w:rPr>
            </w:pPr>
            <w:r w:rsidRPr="00BA7EAA">
              <w:rPr>
                <w:rFonts w:ascii="Calibri" w:hAnsi="Calibri"/>
                <w:color w:val="000000"/>
                <w:sz w:val="22"/>
                <w:szCs w:val="22"/>
              </w:rPr>
              <w:t>F10</w:t>
            </w:r>
          </w:p>
        </w:tc>
        <w:tc>
          <w:tcPr>
            <w:tcW w:w="2300" w:type="dxa"/>
            <w:tcBorders>
              <w:top w:val="nil"/>
              <w:left w:val="nil"/>
              <w:bottom w:val="nil"/>
              <w:right w:val="nil"/>
            </w:tcBorders>
            <w:shd w:val="clear" w:color="auto" w:fill="auto"/>
            <w:noWrap/>
            <w:vAlign w:val="bottom"/>
            <w:hideMark/>
          </w:tcPr>
          <w:p w:rsidR="00BA7EAA" w:rsidRPr="00BA7EAA" w:rsidRDefault="00BA7EAA" w:rsidP="00BA7EAA">
            <w:pPr>
              <w:spacing w:line="240" w:lineRule="auto"/>
              <w:jc w:val="left"/>
              <w:rPr>
                <w:rFonts w:ascii="Calibri" w:hAnsi="Calibri"/>
                <w:color w:val="000000"/>
                <w:sz w:val="22"/>
                <w:szCs w:val="22"/>
              </w:rPr>
            </w:pPr>
            <w:r w:rsidRPr="00BA7EAA">
              <w:rPr>
                <w:rFonts w:ascii="Calibri" w:hAnsi="Calibri"/>
                <w:color w:val="000000"/>
                <w:sz w:val="22"/>
                <w:szCs w:val="22"/>
              </w:rPr>
              <w:t>Enseignement</w:t>
            </w:r>
          </w:p>
        </w:tc>
      </w:tr>
      <w:tr w:rsidR="00BA7EAA" w:rsidRPr="00BA7EAA" w:rsidTr="00BA7EAA">
        <w:trPr>
          <w:trHeight w:val="300"/>
        </w:trPr>
        <w:tc>
          <w:tcPr>
            <w:tcW w:w="320" w:type="dxa"/>
            <w:tcBorders>
              <w:top w:val="nil"/>
              <w:left w:val="nil"/>
              <w:bottom w:val="nil"/>
              <w:right w:val="nil"/>
            </w:tcBorders>
            <w:shd w:val="clear" w:color="auto" w:fill="auto"/>
            <w:noWrap/>
            <w:vAlign w:val="bottom"/>
            <w:hideMark/>
          </w:tcPr>
          <w:p w:rsidR="00BA7EAA" w:rsidRPr="00BA7EAA" w:rsidRDefault="00BA7EAA" w:rsidP="00BA7EAA">
            <w:pPr>
              <w:spacing w:line="240" w:lineRule="auto"/>
              <w:jc w:val="left"/>
              <w:rPr>
                <w:rFonts w:ascii="Calibri" w:hAnsi="Calibri"/>
                <w:color w:val="000000"/>
                <w:sz w:val="22"/>
                <w:szCs w:val="22"/>
              </w:rPr>
            </w:pPr>
            <w:r w:rsidRPr="00BA7EAA">
              <w:rPr>
                <w:rFonts w:ascii="Calibri" w:hAnsi="Calibri"/>
                <w:color w:val="000000"/>
                <w:sz w:val="22"/>
                <w:szCs w:val="22"/>
              </w:rPr>
              <w:t>F5</w:t>
            </w:r>
          </w:p>
        </w:tc>
        <w:tc>
          <w:tcPr>
            <w:tcW w:w="5740" w:type="dxa"/>
            <w:tcBorders>
              <w:top w:val="nil"/>
              <w:left w:val="nil"/>
              <w:bottom w:val="nil"/>
              <w:right w:val="nil"/>
            </w:tcBorders>
            <w:shd w:val="clear" w:color="auto" w:fill="auto"/>
            <w:noWrap/>
            <w:vAlign w:val="bottom"/>
            <w:hideMark/>
          </w:tcPr>
          <w:p w:rsidR="00BA7EAA" w:rsidRPr="00BA7EAA" w:rsidRDefault="00BA7EAA" w:rsidP="00BA7EAA">
            <w:pPr>
              <w:spacing w:line="240" w:lineRule="auto"/>
              <w:jc w:val="left"/>
              <w:rPr>
                <w:rFonts w:ascii="Calibri" w:hAnsi="Calibri"/>
                <w:color w:val="000000"/>
                <w:sz w:val="22"/>
                <w:szCs w:val="22"/>
              </w:rPr>
            </w:pPr>
            <w:r w:rsidRPr="00BA7EAA">
              <w:rPr>
                <w:rFonts w:ascii="Calibri" w:hAnsi="Calibri"/>
                <w:color w:val="000000"/>
                <w:sz w:val="22"/>
                <w:szCs w:val="22"/>
              </w:rPr>
              <w:t>Meubles, articles de ménages et entretien courant du foyer</w:t>
            </w:r>
          </w:p>
        </w:tc>
        <w:tc>
          <w:tcPr>
            <w:tcW w:w="420" w:type="dxa"/>
            <w:tcBorders>
              <w:top w:val="nil"/>
              <w:left w:val="nil"/>
              <w:bottom w:val="nil"/>
              <w:right w:val="nil"/>
            </w:tcBorders>
            <w:shd w:val="clear" w:color="auto" w:fill="auto"/>
            <w:noWrap/>
            <w:vAlign w:val="bottom"/>
            <w:hideMark/>
          </w:tcPr>
          <w:p w:rsidR="00BA7EAA" w:rsidRPr="00BA7EAA" w:rsidRDefault="00BA7EAA" w:rsidP="00BA7EAA">
            <w:pPr>
              <w:spacing w:line="240" w:lineRule="auto"/>
              <w:jc w:val="left"/>
              <w:rPr>
                <w:rFonts w:ascii="Calibri" w:hAnsi="Calibri"/>
                <w:color w:val="000000"/>
                <w:sz w:val="22"/>
                <w:szCs w:val="22"/>
              </w:rPr>
            </w:pPr>
            <w:r w:rsidRPr="00BA7EAA">
              <w:rPr>
                <w:rFonts w:ascii="Calibri" w:hAnsi="Calibri"/>
                <w:color w:val="000000"/>
                <w:sz w:val="22"/>
                <w:szCs w:val="22"/>
              </w:rPr>
              <w:t>F11</w:t>
            </w:r>
          </w:p>
        </w:tc>
        <w:tc>
          <w:tcPr>
            <w:tcW w:w="2300" w:type="dxa"/>
            <w:tcBorders>
              <w:top w:val="nil"/>
              <w:left w:val="nil"/>
              <w:bottom w:val="nil"/>
              <w:right w:val="nil"/>
            </w:tcBorders>
            <w:shd w:val="clear" w:color="auto" w:fill="auto"/>
            <w:noWrap/>
            <w:vAlign w:val="bottom"/>
            <w:hideMark/>
          </w:tcPr>
          <w:p w:rsidR="00BA7EAA" w:rsidRPr="00BA7EAA" w:rsidRDefault="00BA7EAA" w:rsidP="00BA7EAA">
            <w:pPr>
              <w:spacing w:line="240" w:lineRule="auto"/>
              <w:jc w:val="left"/>
              <w:rPr>
                <w:rFonts w:ascii="Calibri" w:hAnsi="Calibri"/>
                <w:color w:val="000000"/>
                <w:sz w:val="22"/>
                <w:szCs w:val="22"/>
              </w:rPr>
            </w:pPr>
            <w:r w:rsidRPr="00BA7EAA">
              <w:rPr>
                <w:rFonts w:ascii="Calibri" w:hAnsi="Calibri"/>
                <w:color w:val="000000"/>
                <w:sz w:val="22"/>
                <w:szCs w:val="22"/>
              </w:rPr>
              <w:t>Restaurant et hôtel</w:t>
            </w:r>
          </w:p>
        </w:tc>
      </w:tr>
      <w:tr w:rsidR="00BA7EAA" w:rsidRPr="00BA7EAA" w:rsidTr="00BA7EAA">
        <w:trPr>
          <w:trHeight w:val="300"/>
        </w:trPr>
        <w:tc>
          <w:tcPr>
            <w:tcW w:w="320" w:type="dxa"/>
            <w:tcBorders>
              <w:top w:val="nil"/>
              <w:left w:val="nil"/>
              <w:bottom w:val="nil"/>
              <w:right w:val="nil"/>
            </w:tcBorders>
            <w:shd w:val="clear" w:color="auto" w:fill="auto"/>
            <w:noWrap/>
            <w:vAlign w:val="bottom"/>
            <w:hideMark/>
          </w:tcPr>
          <w:p w:rsidR="00BA7EAA" w:rsidRPr="00BA7EAA" w:rsidRDefault="00BA7EAA" w:rsidP="00BA7EAA">
            <w:pPr>
              <w:spacing w:line="240" w:lineRule="auto"/>
              <w:jc w:val="left"/>
              <w:rPr>
                <w:rFonts w:ascii="Calibri" w:hAnsi="Calibri"/>
                <w:color w:val="000000"/>
                <w:sz w:val="22"/>
                <w:szCs w:val="22"/>
              </w:rPr>
            </w:pPr>
            <w:r w:rsidRPr="00BA7EAA">
              <w:rPr>
                <w:rFonts w:ascii="Calibri" w:hAnsi="Calibri"/>
                <w:color w:val="000000"/>
                <w:sz w:val="22"/>
                <w:szCs w:val="22"/>
              </w:rPr>
              <w:t>F6</w:t>
            </w:r>
          </w:p>
        </w:tc>
        <w:tc>
          <w:tcPr>
            <w:tcW w:w="5740" w:type="dxa"/>
            <w:tcBorders>
              <w:top w:val="nil"/>
              <w:left w:val="nil"/>
              <w:bottom w:val="nil"/>
              <w:right w:val="nil"/>
            </w:tcBorders>
            <w:shd w:val="clear" w:color="auto" w:fill="auto"/>
            <w:noWrap/>
            <w:vAlign w:val="bottom"/>
            <w:hideMark/>
          </w:tcPr>
          <w:p w:rsidR="00BA7EAA" w:rsidRPr="00BA7EAA" w:rsidRDefault="00BA7EAA" w:rsidP="00BA7EAA">
            <w:pPr>
              <w:spacing w:line="240" w:lineRule="auto"/>
              <w:jc w:val="left"/>
              <w:rPr>
                <w:rFonts w:ascii="Calibri" w:hAnsi="Calibri"/>
                <w:color w:val="000000"/>
                <w:sz w:val="22"/>
                <w:szCs w:val="22"/>
              </w:rPr>
            </w:pPr>
            <w:r w:rsidRPr="00BA7EAA">
              <w:rPr>
                <w:rFonts w:ascii="Calibri" w:hAnsi="Calibri"/>
                <w:color w:val="000000"/>
                <w:sz w:val="22"/>
                <w:szCs w:val="22"/>
              </w:rPr>
              <w:t>Santé</w:t>
            </w:r>
          </w:p>
        </w:tc>
        <w:tc>
          <w:tcPr>
            <w:tcW w:w="420" w:type="dxa"/>
            <w:tcBorders>
              <w:top w:val="nil"/>
              <w:left w:val="nil"/>
              <w:bottom w:val="nil"/>
              <w:right w:val="nil"/>
            </w:tcBorders>
            <w:shd w:val="clear" w:color="auto" w:fill="auto"/>
            <w:noWrap/>
            <w:vAlign w:val="bottom"/>
            <w:hideMark/>
          </w:tcPr>
          <w:p w:rsidR="00BA7EAA" w:rsidRPr="00BA7EAA" w:rsidRDefault="00BA7EAA" w:rsidP="00BA7EAA">
            <w:pPr>
              <w:spacing w:line="240" w:lineRule="auto"/>
              <w:jc w:val="left"/>
              <w:rPr>
                <w:rFonts w:ascii="Calibri" w:hAnsi="Calibri"/>
                <w:color w:val="000000"/>
                <w:sz w:val="22"/>
                <w:szCs w:val="22"/>
              </w:rPr>
            </w:pPr>
            <w:r w:rsidRPr="00BA7EAA">
              <w:rPr>
                <w:rFonts w:ascii="Calibri" w:hAnsi="Calibri"/>
                <w:color w:val="000000"/>
                <w:sz w:val="22"/>
                <w:szCs w:val="22"/>
              </w:rPr>
              <w:t>F12</w:t>
            </w:r>
          </w:p>
        </w:tc>
        <w:tc>
          <w:tcPr>
            <w:tcW w:w="2300" w:type="dxa"/>
            <w:tcBorders>
              <w:top w:val="nil"/>
              <w:left w:val="nil"/>
              <w:bottom w:val="nil"/>
              <w:right w:val="nil"/>
            </w:tcBorders>
            <w:shd w:val="clear" w:color="auto" w:fill="auto"/>
            <w:noWrap/>
            <w:vAlign w:val="bottom"/>
            <w:hideMark/>
          </w:tcPr>
          <w:p w:rsidR="00BA7EAA" w:rsidRPr="00BA7EAA" w:rsidRDefault="00BA7EAA" w:rsidP="00BA7EAA">
            <w:pPr>
              <w:spacing w:line="240" w:lineRule="auto"/>
              <w:jc w:val="left"/>
              <w:rPr>
                <w:rFonts w:ascii="Calibri" w:hAnsi="Calibri"/>
                <w:color w:val="000000"/>
                <w:sz w:val="22"/>
                <w:szCs w:val="22"/>
              </w:rPr>
            </w:pPr>
            <w:r w:rsidRPr="00BA7EAA">
              <w:rPr>
                <w:rFonts w:ascii="Calibri" w:hAnsi="Calibri"/>
                <w:color w:val="000000"/>
                <w:sz w:val="22"/>
                <w:szCs w:val="22"/>
              </w:rPr>
              <w:t>Biens et services dives</w:t>
            </w:r>
          </w:p>
        </w:tc>
      </w:tr>
    </w:tbl>
    <w:p w:rsidR="00BA7EAA" w:rsidRDefault="00BA7EAA"/>
    <w:p w:rsidR="00B34174" w:rsidRDefault="00B34174">
      <w:r>
        <w:br w:type="page"/>
      </w:r>
    </w:p>
    <w:p w:rsidR="00212B37" w:rsidRDefault="00361752">
      <w:pPr>
        <w:pStyle w:val="Titre1"/>
      </w:pPr>
      <w:r w:rsidRPr="00361752">
        <w:rPr>
          <w:b w:val="0"/>
          <w:noProof/>
        </w:rPr>
        <w:lastRenderedPageBreak/>
        <w:pict>
          <v:shape id="_x0000_s1042" type="#_x0000_t32" style="position:absolute;left:0;text-align:left;margin-left:-.35pt;margin-top:24.1pt;width:450.75pt;height:0;z-index:251669504" o:connectortype="straight"/>
        </w:pict>
      </w:r>
      <w:r w:rsidRPr="00361752">
        <w:rPr>
          <w:b w:val="0"/>
          <w:noProof/>
        </w:rPr>
        <w:pict>
          <v:shape id="_x0000_s1041" type="#_x0000_t32" style="position:absolute;left:0;text-align:left;margin-left:-.35pt;margin-top:-2.3pt;width:450.75pt;height:0;z-index:251668480" o:connectortype="straight"/>
        </w:pict>
      </w:r>
      <w:bookmarkStart w:id="57" w:name="_Toc290329155"/>
      <w:r w:rsidR="00536C67" w:rsidRPr="00525777">
        <w:t>Sécurité alimentaire</w:t>
      </w:r>
      <w:bookmarkEnd w:id="57"/>
    </w:p>
    <w:p w:rsidR="00366957" w:rsidRDefault="00366957">
      <w:pPr>
        <w:rPr>
          <w:b/>
        </w:rPr>
      </w:pPr>
    </w:p>
    <w:p w:rsidR="00100F8C" w:rsidRDefault="00100F8C">
      <w:pPr>
        <w:rPr>
          <w:b/>
        </w:rPr>
        <w:sectPr w:rsidR="00100F8C" w:rsidSect="00100F8C">
          <w:type w:val="continuous"/>
          <w:pgSz w:w="11906" w:h="16838"/>
          <w:pgMar w:top="1417" w:right="1417" w:bottom="1417" w:left="1417" w:header="708" w:footer="708" w:gutter="0"/>
          <w:cols w:space="708"/>
          <w:docGrid w:linePitch="360"/>
        </w:sectPr>
      </w:pPr>
    </w:p>
    <w:p w:rsidR="00BB533C" w:rsidRPr="00525AC8" w:rsidRDefault="00BB533C">
      <w:pPr>
        <w:rPr>
          <w:b/>
          <w:color w:val="17365D" w:themeColor="text2" w:themeShade="BF"/>
          <w:sz w:val="28"/>
          <w:szCs w:val="28"/>
        </w:rPr>
      </w:pPr>
      <w:r w:rsidRPr="00525AC8">
        <w:rPr>
          <w:b/>
          <w:color w:val="17365D" w:themeColor="text2" w:themeShade="BF"/>
          <w:sz w:val="28"/>
          <w:szCs w:val="28"/>
        </w:rPr>
        <w:lastRenderedPageBreak/>
        <w:t>Au Bénin, la majorité des ménages sont en insécurité alimentaire ou à risque d’ins</w:t>
      </w:r>
      <w:r w:rsidR="00525AC8">
        <w:rPr>
          <w:b/>
          <w:color w:val="17365D" w:themeColor="text2" w:themeShade="BF"/>
          <w:sz w:val="28"/>
          <w:szCs w:val="28"/>
        </w:rPr>
        <w:t>é</w:t>
      </w:r>
      <w:r w:rsidRPr="00525AC8">
        <w:rPr>
          <w:b/>
          <w:color w:val="17365D" w:themeColor="text2" w:themeShade="BF"/>
          <w:sz w:val="28"/>
          <w:szCs w:val="28"/>
        </w:rPr>
        <w:t>curité alimentaire</w:t>
      </w:r>
      <w:r w:rsidR="00273574">
        <w:rPr>
          <w:b/>
          <w:color w:val="17365D" w:themeColor="text2" w:themeShade="BF"/>
          <w:sz w:val="28"/>
          <w:szCs w:val="28"/>
        </w:rPr>
        <w:t>.</w:t>
      </w:r>
    </w:p>
    <w:p w:rsidR="00BB533C" w:rsidRDefault="00BB533C"/>
    <w:p w:rsidR="00536C67" w:rsidRDefault="00310CF9">
      <w:r>
        <w:t>Le score de consommation alimentaire est un indicateur composite (standardisé du PAM) calculé pour refléter la diversité alimentaire, la fréquence ainsi que l’apport nutritionnel relatif des produits et groupes alimentaires consommés par un ménage. Cet indicateur peut être considéré comme un indicateur (proxy) adéquat de la situation de sécurité alimentaire des ménages. Ainsi,</w:t>
      </w:r>
    </w:p>
    <w:p w:rsidR="00310CF9" w:rsidRDefault="00310CF9" w:rsidP="00310CF9">
      <w:pPr>
        <w:pStyle w:val="Paragraphedeliste"/>
        <w:numPr>
          <w:ilvl w:val="0"/>
          <w:numId w:val="6"/>
        </w:numPr>
      </w:pPr>
      <w:r>
        <w:t>Les ménages ayant une consommation alimentaire pauvre ou limite seront considérés comme étant en insécurité alimentaire (IA);</w:t>
      </w:r>
    </w:p>
    <w:p w:rsidR="00310CF9" w:rsidRDefault="00310CF9" w:rsidP="00310CF9">
      <w:pPr>
        <w:pStyle w:val="Paragraphedeliste"/>
        <w:numPr>
          <w:ilvl w:val="0"/>
          <w:numId w:val="6"/>
        </w:numPr>
      </w:pPr>
      <w:r>
        <w:t>Ceux ayant une consommation alimentaire moyennement acceptable seront considérés comme étant à risque d’insécurité alimentaire (ARIA) ;</w:t>
      </w:r>
    </w:p>
    <w:p w:rsidR="00310CF9" w:rsidRDefault="00310CF9" w:rsidP="00310CF9">
      <w:pPr>
        <w:pStyle w:val="Paragraphedeliste"/>
        <w:numPr>
          <w:ilvl w:val="0"/>
          <w:numId w:val="6"/>
        </w:numPr>
      </w:pPr>
      <w:r>
        <w:t>Tandis que ceux ayant une consommation alimentaire acceptable seront considérés comme étant en sécurité alimentaire (SA).</w:t>
      </w:r>
    </w:p>
    <w:p w:rsidR="00273574" w:rsidRDefault="00310CF9" w:rsidP="00310CF9">
      <w:r>
        <w:t>Les résultats de l’EMICoV indiquent</w:t>
      </w:r>
      <w:r w:rsidR="00BA7EAA">
        <w:t xml:space="preserve"> que</w:t>
      </w:r>
      <w:r>
        <w:t xml:space="preserve"> 33,6% des ménages sont en insécurité alimentaire et 21,6% à risque d’insécurité </w:t>
      </w:r>
      <w:r>
        <w:lastRenderedPageBreak/>
        <w:t>alimentaire.</w:t>
      </w:r>
      <w:r w:rsidR="00BA7EAA">
        <w:t xml:space="preserve"> L’insécurité alimentaire s’est aggravée dans le pays passant de 25,2% en 2008 à 55,2% en 2010.</w:t>
      </w:r>
    </w:p>
    <w:p w:rsidR="000C2DD2" w:rsidRPr="000C2DD2" w:rsidRDefault="000C2DD2" w:rsidP="000C2DD2">
      <w:pPr>
        <w:pStyle w:val="Lgende"/>
        <w:rPr>
          <w:color w:val="auto"/>
          <w:sz w:val="22"/>
          <w:szCs w:val="22"/>
        </w:rPr>
      </w:pPr>
      <w:bookmarkStart w:id="58" w:name="_Toc290329107"/>
      <w:r w:rsidRPr="000C2DD2">
        <w:rPr>
          <w:color w:val="auto"/>
          <w:sz w:val="22"/>
          <w:szCs w:val="22"/>
        </w:rPr>
        <w:t xml:space="preserve">Graphique </w:t>
      </w:r>
      <w:r w:rsidR="00361752" w:rsidRPr="000C2DD2">
        <w:rPr>
          <w:color w:val="auto"/>
          <w:sz w:val="22"/>
          <w:szCs w:val="22"/>
        </w:rPr>
        <w:fldChar w:fldCharType="begin"/>
      </w:r>
      <w:r w:rsidRPr="000C2DD2">
        <w:rPr>
          <w:color w:val="auto"/>
          <w:sz w:val="22"/>
          <w:szCs w:val="22"/>
        </w:rPr>
        <w:instrText xml:space="preserve"> SEQ Graphique \* ARABIC </w:instrText>
      </w:r>
      <w:r w:rsidR="00361752" w:rsidRPr="000C2DD2">
        <w:rPr>
          <w:color w:val="auto"/>
          <w:sz w:val="22"/>
          <w:szCs w:val="22"/>
        </w:rPr>
        <w:fldChar w:fldCharType="separate"/>
      </w:r>
      <w:r w:rsidR="00535F09">
        <w:rPr>
          <w:noProof/>
          <w:color w:val="auto"/>
          <w:sz w:val="22"/>
          <w:szCs w:val="22"/>
        </w:rPr>
        <w:t>9</w:t>
      </w:r>
      <w:r w:rsidR="00361752" w:rsidRPr="000C2DD2">
        <w:rPr>
          <w:color w:val="auto"/>
          <w:sz w:val="22"/>
          <w:szCs w:val="22"/>
        </w:rPr>
        <w:fldChar w:fldCharType="end"/>
      </w:r>
      <w:r w:rsidRPr="000C2DD2">
        <w:rPr>
          <w:color w:val="auto"/>
          <w:sz w:val="22"/>
          <w:szCs w:val="22"/>
        </w:rPr>
        <w:t>: Proportion de ménages en insécurité alimentaire</w:t>
      </w:r>
      <w:bookmarkEnd w:id="58"/>
      <w:r w:rsidRPr="000C2DD2">
        <w:rPr>
          <w:color w:val="auto"/>
          <w:sz w:val="22"/>
          <w:szCs w:val="22"/>
        </w:rPr>
        <w:t xml:space="preserve"> </w:t>
      </w:r>
    </w:p>
    <w:p w:rsidR="00BA7EAA" w:rsidRDefault="00212B37" w:rsidP="00310CF9">
      <w:r>
        <w:rPr>
          <w:noProof/>
        </w:rPr>
        <w:drawing>
          <wp:inline distT="0" distB="0" distL="0" distR="0">
            <wp:extent cx="3324225" cy="1905000"/>
            <wp:effectExtent l="19050" t="0" r="9525" b="0"/>
            <wp:docPr id="8"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BA7EAA">
        <w:t xml:space="preserve"> </w:t>
      </w:r>
      <w:r w:rsidR="00310CF9">
        <w:t xml:space="preserve"> </w:t>
      </w:r>
    </w:p>
    <w:p w:rsidR="00310CF9" w:rsidRDefault="006D0084" w:rsidP="00310CF9">
      <w:r>
        <w:t>La prévalence de l’insécurité alimentaire est plus élevée chez les ménages dirigés par les femmes (35,6%) comparés à ceux dirigés par les hommes (33,0%). En milieu rural, 34,6% des ménages sont en insécurité alimentaire contre 32,2% en milieu urbain. Les départements les plus touchés par l’insécurité alimentaire sont l’Atacora (63,8%), le Plateau (42,1%), le Couffo (41,4%) et le Zou (41%).</w:t>
      </w:r>
    </w:p>
    <w:p w:rsidR="00BB533C" w:rsidRDefault="006D0084" w:rsidP="00310CF9">
      <w:r>
        <w:t xml:space="preserve">L’analyse révèle que la prévalence de l’insécurité alimentaire est plus élevée chez les ménages du quintile des plus pauvres (44,2%) ou pauvre (37,6%). </w:t>
      </w:r>
    </w:p>
    <w:p w:rsidR="00BB533C" w:rsidRDefault="00BB533C" w:rsidP="00310CF9">
      <w:pPr>
        <w:rPr>
          <w:b/>
        </w:rPr>
      </w:pPr>
    </w:p>
    <w:p w:rsidR="00BB533C" w:rsidRPr="00525AC8" w:rsidRDefault="00BB533C" w:rsidP="00310CF9">
      <w:pPr>
        <w:rPr>
          <w:b/>
          <w:color w:val="17365D" w:themeColor="text2" w:themeShade="BF"/>
          <w:sz w:val="28"/>
          <w:szCs w:val="28"/>
        </w:rPr>
      </w:pPr>
      <w:r w:rsidRPr="00525AC8">
        <w:rPr>
          <w:b/>
          <w:color w:val="17365D" w:themeColor="text2" w:themeShade="BF"/>
          <w:sz w:val="28"/>
          <w:szCs w:val="28"/>
        </w:rPr>
        <w:t>La plupart des céréales  entrant dans la consommation sont achetés, et surtout le riz</w:t>
      </w:r>
      <w:r w:rsidR="00273574">
        <w:rPr>
          <w:b/>
          <w:color w:val="17365D" w:themeColor="text2" w:themeShade="BF"/>
          <w:sz w:val="28"/>
          <w:szCs w:val="28"/>
        </w:rPr>
        <w:t>.</w:t>
      </w:r>
    </w:p>
    <w:p w:rsidR="00BB533C" w:rsidRPr="00783587" w:rsidRDefault="00BB533C" w:rsidP="00310CF9">
      <w:pPr>
        <w:rPr>
          <w:sz w:val="14"/>
        </w:rPr>
      </w:pPr>
    </w:p>
    <w:p w:rsidR="00557595" w:rsidRDefault="00BB533C" w:rsidP="00310CF9">
      <w:r>
        <w:t>L</w:t>
      </w:r>
      <w:r w:rsidR="00557595">
        <w:t xml:space="preserve">es céréales entrant dans la consommation des ménages sont </w:t>
      </w:r>
      <w:proofErr w:type="gramStart"/>
      <w:r w:rsidR="00557595">
        <w:t>achetés</w:t>
      </w:r>
      <w:proofErr w:type="gramEnd"/>
      <w:r w:rsidR="00557595">
        <w:t xml:space="preserve"> ou proviennent de la production du ménage. En effet, 57,5% des ménages déclarent avoir achetés le maïs consommé au cours de 7 derniers jours précédant l’enquête contre 40,7% de </w:t>
      </w:r>
      <w:r w:rsidR="00557595">
        <w:lastRenderedPageBreak/>
        <w:t xml:space="preserve">ménages qui déclarent l’avoir produit. Le riz consommé dans les ménages provient majoritairement de l’achat (86,1% des ménages). En revanche, le sorgho et </w:t>
      </w:r>
      <w:proofErr w:type="gramStart"/>
      <w:r w:rsidR="00557595">
        <w:t>le</w:t>
      </w:r>
      <w:proofErr w:type="gramEnd"/>
      <w:r w:rsidR="00557595">
        <w:t xml:space="preserve"> mil consommés proviennent en grande partie de la production (</w:t>
      </w:r>
      <w:r w:rsidR="00273574">
        <w:t xml:space="preserve">pour </w:t>
      </w:r>
      <w:r w:rsidR="00557595">
        <w:t>respective</w:t>
      </w:r>
      <w:r w:rsidR="00273574">
        <w:t>ment</w:t>
      </w:r>
      <w:r w:rsidR="00557595">
        <w:t xml:space="preserve"> 68% et 56,9% ménages).</w:t>
      </w:r>
    </w:p>
    <w:p w:rsidR="00100F8C" w:rsidRDefault="00100F8C" w:rsidP="00310CF9">
      <w:pPr>
        <w:sectPr w:rsidR="00100F8C" w:rsidSect="00100F8C">
          <w:type w:val="continuous"/>
          <w:pgSz w:w="11906" w:h="16838"/>
          <w:pgMar w:top="1417" w:right="1417" w:bottom="1417" w:left="1417" w:header="708" w:footer="708" w:gutter="0"/>
          <w:cols w:num="2" w:space="708"/>
          <w:docGrid w:linePitch="360"/>
        </w:sectPr>
      </w:pPr>
    </w:p>
    <w:p w:rsidR="006D0084" w:rsidRDefault="00557595" w:rsidP="00310CF9">
      <w:r>
        <w:lastRenderedPageBreak/>
        <w:t xml:space="preserve">  </w:t>
      </w:r>
    </w:p>
    <w:p w:rsidR="00536C67" w:rsidRPr="008618EB" w:rsidRDefault="00D55D2E" w:rsidP="00D55D2E">
      <w:pPr>
        <w:pStyle w:val="Lgende"/>
        <w:rPr>
          <w:color w:val="auto"/>
          <w:sz w:val="22"/>
          <w:szCs w:val="22"/>
        </w:rPr>
      </w:pPr>
      <w:bookmarkStart w:id="59" w:name="_Toc290329090"/>
      <w:r w:rsidRPr="008618EB">
        <w:rPr>
          <w:color w:val="auto"/>
          <w:sz w:val="22"/>
          <w:szCs w:val="22"/>
        </w:rPr>
        <w:t xml:space="preserve">Tableau </w:t>
      </w:r>
      <w:r w:rsidR="00361752" w:rsidRPr="008618EB">
        <w:rPr>
          <w:color w:val="auto"/>
          <w:sz w:val="22"/>
          <w:szCs w:val="22"/>
        </w:rPr>
        <w:fldChar w:fldCharType="begin"/>
      </w:r>
      <w:r w:rsidR="00953885" w:rsidRPr="008618EB">
        <w:rPr>
          <w:color w:val="auto"/>
          <w:sz w:val="22"/>
          <w:szCs w:val="22"/>
        </w:rPr>
        <w:instrText xml:space="preserve"> SEQ Tableau \* ARABIC </w:instrText>
      </w:r>
      <w:r w:rsidR="00361752" w:rsidRPr="008618EB">
        <w:rPr>
          <w:color w:val="auto"/>
          <w:sz w:val="22"/>
          <w:szCs w:val="22"/>
        </w:rPr>
        <w:fldChar w:fldCharType="separate"/>
      </w:r>
      <w:r w:rsidR="00535F09">
        <w:rPr>
          <w:noProof/>
          <w:color w:val="auto"/>
          <w:sz w:val="22"/>
          <w:szCs w:val="22"/>
        </w:rPr>
        <w:t>21</w:t>
      </w:r>
      <w:r w:rsidR="00361752" w:rsidRPr="008618EB">
        <w:rPr>
          <w:color w:val="auto"/>
          <w:sz w:val="22"/>
          <w:szCs w:val="22"/>
        </w:rPr>
        <w:fldChar w:fldCharType="end"/>
      </w:r>
      <w:r w:rsidRPr="008618EB">
        <w:rPr>
          <w:color w:val="auto"/>
          <w:sz w:val="22"/>
          <w:szCs w:val="22"/>
        </w:rPr>
        <w:t xml:space="preserve">: </w:t>
      </w:r>
      <w:r w:rsidR="00536C67" w:rsidRPr="008618EB">
        <w:rPr>
          <w:color w:val="auto"/>
          <w:sz w:val="22"/>
          <w:szCs w:val="22"/>
        </w:rPr>
        <w:t>Proportion de ménages en insécurité alimentaire</w:t>
      </w:r>
      <w:bookmarkEnd w:id="59"/>
      <w:r w:rsidR="00536C67" w:rsidRPr="008618EB">
        <w:rPr>
          <w:color w:val="auto"/>
          <w:sz w:val="22"/>
          <w:szCs w:val="22"/>
        </w:rPr>
        <w:t xml:space="preserve"> </w:t>
      </w:r>
    </w:p>
    <w:tbl>
      <w:tblPr>
        <w:tblW w:w="6060" w:type="dxa"/>
        <w:tblInd w:w="55" w:type="dxa"/>
        <w:tblCellMar>
          <w:left w:w="70" w:type="dxa"/>
          <w:right w:w="70" w:type="dxa"/>
        </w:tblCellMar>
        <w:tblLook w:val="04A0"/>
      </w:tblPr>
      <w:tblGrid>
        <w:gridCol w:w="2260"/>
        <w:gridCol w:w="1200"/>
        <w:gridCol w:w="1400"/>
        <w:gridCol w:w="1200"/>
      </w:tblGrid>
      <w:tr w:rsidR="00536C67" w:rsidRPr="00292AE3" w:rsidTr="00536C67">
        <w:trPr>
          <w:trHeight w:val="300"/>
        </w:trPr>
        <w:tc>
          <w:tcPr>
            <w:tcW w:w="2260" w:type="dxa"/>
            <w:vMerge w:val="restart"/>
            <w:tcBorders>
              <w:top w:val="single" w:sz="4" w:space="0" w:color="auto"/>
              <w:left w:val="nil"/>
              <w:bottom w:val="single" w:sz="4" w:space="0" w:color="000000"/>
              <w:right w:val="nil"/>
            </w:tcBorders>
            <w:shd w:val="clear" w:color="auto" w:fill="auto"/>
            <w:hideMark/>
          </w:tcPr>
          <w:p w:rsidR="00536C67" w:rsidRPr="00292AE3" w:rsidRDefault="00536C67" w:rsidP="00536C67">
            <w:pPr>
              <w:spacing w:line="240" w:lineRule="auto"/>
              <w:jc w:val="center"/>
              <w:rPr>
                <w:color w:val="000000"/>
                <w:sz w:val="18"/>
                <w:szCs w:val="18"/>
              </w:rPr>
            </w:pPr>
            <w:r w:rsidRPr="00292AE3">
              <w:rPr>
                <w:color w:val="000000"/>
                <w:sz w:val="18"/>
                <w:szCs w:val="18"/>
              </w:rPr>
              <w:t>Caractéristiques sociodémographiques</w:t>
            </w:r>
          </w:p>
        </w:tc>
        <w:tc>
          <w:tcPr>
            <w:tcW w:w="3800" w:type="dxa"/>
            <w:gridSpan w:val="3"/>
            <w:tcBorders>
              <w:top w:val="single" w:sz="4" w:space="0" w:color="auto"/>
              <w:left w:val="nil"/>
              <w:bottom w:val="nil"/>
              <w:right w:val="nil"/>
            </w:tcBorders>
            <w:shd w:val="clear" w:color="auto" w:fill="auto"/>
            <w:noWrap/>
            <w:vAlign w:val="bottom"/>
            <w:hideMark/>
          </w:tcPr>
          <w:p w:rsidR="00536C67" w:rsidRPr="00292AE3" w:rsidRDefault="00536C67" w:rsidP="00536C67">
            <w:pPr>
              <w:spacing w:line="240" w:lineRule="auto"/>
              <w:jc w:val="center"/>
              <w:rPr>
                <w:color w:val="000000"/>
                <w:sz w:val="18"/>
                <w:szCs w:val="18"/>
              </w:rPr>
            </w:pPr>
            <w:r w:rsidRPr="00292AE3">
              <w:rPr>
                <w:color w:val="000000"/>
                <w:sz w:val="18"/>
                <w:szCs w:val="18"/>
              </w:rPr>
              <w:t>Proportion de ménage</w:t>
            </w:r>
          </w:p>
        </w:tc>
      </w:tr>
      <w:tr w:rsidR="00536C67" w:rsidRPr="00292AE3" w:rsidTr="00536C67">
        <w:trPr>
          <w:trHeight w:val="960"/>
        </w:trPr>
        <w:tc>
          <w:tcPr>
            <w:tcW w:w="2260" w:type="dxa"/>
            <w:vMerge/>
            <w:tcBorders>
              <w:top w:val="single" w:sz="4" w:space="0" w:color="auto"/>
              <w:left w:val="nil"/>
              <w:bottom w:val="single" w:sz="4" w:space="0" w:color="000000"/>
              <w:right w:val="nil"/>
            </w:tcBorders>
            <w:vAlign w:val="center"/>
            <w:hideMark/>
          </w:tcPr>
          <w:p w:rsidR="00536C67" w:rsidRPr="00292AE3" w:rsidRDefault="00536C67" w:rsidP="00536C67">
            <w:pPr>
              <w:spacing w:line="240" w:lineRule="auto"/>
              <w:jc w:val="left"/>
              <w:rPr>
                <w:color w:val="000000"/>
                <w:sz w:val="18"/>
                <w:szCs w:val="18"/>
              </w:rPr>
            </w:pPr>
          </w:p>
        </w:tc>
        <w:tc>
          <w:tcPr>
            <w:tcW w:w="1200" w:type="dxa"/>
            <w:tcBorders>
              <w:top w:val="single" w:sz="4" w:space="0" w:color="auto"/>
              <w:left w:val="nil"/>
              <w:bottom w:val="single" w:sz="4" w:space="0" w:color="auto"/>
              <w:right w:val="nil"/>
            </w:tcBorders>
            <w:shd w:val="clear" w:color="auto" w:fill="auto"/>
            <w:hideMark/>
          </w:tcPr>
          <w:p w:rsidR="00536C67" w:rsidRPr="00292AE3" w:rsidRDefault="00536C67" w:rsidP="00536C67">
            <w:pPr>
              <w:spacing w:line="240" w:lineRule="auto"/>
              <w:jc w:val="center"/>
              <w:rPr>
                <w:color w:val="000000"/>
                <w:sz w:val="18"/>
                <w:szCs w:val="18"/>
              </w:rPr>
            </w:pPr>
            <w:r w:rsidRPr="00292AE3">
              <w:rPr>
                <w:color w:val="000000"/>
                <w:sz w:val="18"/>
                <w:szCs w:val="18"/>
              </w:rPr>
              <w:t>En insécurité alimentaire-IA</w:t>
            </w:r>
          </w:p>
        </w:tc>
        <w:tc>
          <w:tcPr>
            <w:tcW w:w="1400" w:type="dxa"/>
            <w:tcBorders>
              <w:top w:val="single" w:sz="4" w:space="0" w:color="auto"/>
              <w:left w:val="nil"/>
              <w:bottom w:val="single" w:sz="4" w:space="0" w:color="auto"/>
              <w:right w:val="nil"/>
            </w:tcBorders>
            <w:shd w:val="clear" w:color="auto" w:fill="auto"/>
            <w:hideMark/>
          </w:tcPr>
          <w:p w:rsidR="00536C67" w:rsidRPr="00292AE3" w:rsidRDefault="00536C67" w:rsidP="00536C67">
            <w:pPr>
              <w:spacing w:line="240" w:lineRule="auto"/>
              <w:jc w:val="center"/>
              <w:rPr>
                <w:color w:val="000000"/>
                <w:sz w:val="18"/>
                <w:szCs w:val="18"/>
              </w:rPr>
            </w:pPr>
            <w:r w:rsidRPr="00292AE3">
              <w:rPr>
                <w:color w:val="000000"/>
                <w:sz w:val="18"/>
                <w:szCs w:val="18"/>
              </w:rPr>
              <w:t>A risque d'insécurité alimentaire-ARIA</w:t>
            </w:r>
          </w:p>
        </w:tc>
        <w:tc>
          <w:tcPr>
            <w:tcW w:w="1200" w:type="dxa"/>
            <w:tcBorders>
              <w:top w:val="single" w:sz="4" w:space="0" w:color="auto"/>
              <w:left w:val="nil"/>
              <w:bottom w:val="single" w:sz="4" w:space="0" w:color="auto"/>
              <w:right w:val="nil"/>
            </w:tcBorders>
            <w:shd w:val="clear" w:color="auto" w:fill="auto"/>
            <w:hideMark/>
          </w:tcPr>
          <w:p w:rsidR="00536C67" w:rsidRPr="00292AE3" w:rsidRDefault="00536C67" w:rsidP="00536C67">
            <w:pPr>
              <w:spacing w:line="240" w:lineRule="auto"/>
              <w:jc w:val="center"/>
              <w:rPr>
                <w:color w:val="000000"/>
                <w:sz w:val="18"/>
                <w:szCs w:val="18"/>
              </w:rPr>
            </w:pPr>
            <w:r w:rsidRPr="00292AE3">
              <w:rPr>
                <w:color w:val="000000"/>
                <w:sz w:val="18"/>
                <w:szCs w:val="18"/>
              </w:rPr>
              <w:t>En sécurité alimentaire-SA</w:t>
            </w:r>
          </w:p>
        </w:tc>
      </w:tr>
      <w:tr w:rsidR="00536C67" w:rsidRPr="00292AE3" w:rsidTr="00536C67">
        <w:trPr>
          <w:trHeight w:val="300"/>
        </w:trPr>
        <w:tc>
          <w:tcPr>
            <w:tcW w:w="2260" w:type="dxa"/>
            <w:tcBorders>
              <w:top w:val="nil"/>
              <w:left w:val="nil"/>
              <w:bottom w:val="nil"/>
              <w:right w:val="nil"/>
            </w:tcBorders>
            <w:shd w:val="clear" w:color="auto" w:fill="auto"/>
            <w:noWrap/>
            <w:vAlign w:val="bottom"/>
            <w:hideMark/>
          </w:tcPr>
          <w:p w:rsidR="00536C67" w:rsidRPr="00292AE3" w:rsidRDefault="00536C67" w:rsidP="00536C67">
            <w:pPr>
              <w:spacing w:line="240" w:lineRule="auto"/>
              <w:jc w:val="left"/>
              <w:rPr>
                <w:b/>
                <w:bCs/>
                <w:color w:val="000000"/>
                <w:sz w:val="18"/>
                <w:szCs w:val="18"/>
              </w:rPr>
            </w:pPr>
            <w:r w:rsidRPr="00292AE3">
              <w:rPr>
                <w:b/>
                <w:bCs/>
                <w:color w:val="000000"/>
                <w:sz w:val="18"/>
                <w:szCs w:val="18"/>
              </w:rPr>
              <w:t>Sexe du CM</w:t>
            </w:r>
          </w:p>
        </w:tc>
        <w:tc>
          <w:tcPr>
            <w:tcW w:w="1200" w:type="dxa"/>
            <w:tcBorders>
              <w:top w:val="nil"/>
              <w:left w:val="nil"/>
              <w:bottom w:val="nil"/>
              <w:right w:val="nil"/>
            </w:tcBorders>
            <w:shd w:val="clear" w:color="auto" w:fill="auto"/>
            <w:noWrap/>
            <w:vAlign w:val="bottom"/>
            <w:hideMark/>
          </w:tcPr>
          <w:p w:rsidR="00536C67" w:rsidRPr="00292AE3" w:rsidRDefault="00536C67" w:rsidP="00536C67">
            <w:pPr>
              <w:spacing w:line="240" w:lineRule="auto"/>
              <w:jc w:val="left"/>
              <w:rPr>
                <w:color w:val="000000"/>
                <w:sz w:val="18"/>
                <w:szCs w:val="18"/>
              </w:rPr>
            </w:pPr>
          </w:p>
        </w:tc>
        <w:tc>
          <w:tcPr>
            <w:tcW w:w="1400" w:type="dxa"/>
            <w:tcBorders>
              <w:top w:val="nil"/>
              <w:left w:val="nil"/>
              <w:bottom w:val="nil"/>
              <w:right w:val="nil"/>
            </w:tcBorders>
            <w:shd w:val="clear" w:color="auto" w:fill="auto"/>
            <w:noWrap/>
            <w:vAlign w:val="bottom"/>
            <w:hideMark/>
          </w:tcPr>
          <w:p w:rsidR="00536C67" w:rsidRPr="00292AE3" w:rsidRDefault="00536C67" w:rsidP="00536C67">
            <w:pPr>
              <w:spacing w:line="240" w:lineRule="auto"/>
              <w:jc w:val="left"/>
              <w:rPr>
                <w:color w:val="000000"/>
                <w:sz w:val="18"/>
                <w:szCs w:val="18"/>
              </w:rPr>
            </w:pPr>
          </w:p>
        </w:tc>
        <w:tc>
          <w:tcPr>
            <w:tcW w:w="1200" w:type="dxa"/>
            <w:tcBorders>
              <w:top w:val="nil"/>
              <w:left w:val="nil"/>
              <w:bottom w:val="nil"/>
              <w:right w:val="nil"/>
            </w:tcBorders>
            <w:shd w:val="clear" w:color="auto" w:fill="auto"/>
            <w:noWrap/>
            <w:vAlign w:val="bottom"/>
            <w:hideMark/>
          </w:tcPr>
          <w:p w:rsidR="00536C67" w:rsidRPr="00292AE3" w:rsidRDefault="00536C67" w:rsidP="00536C67">
            <w:pPr>
              <w:spacing w:line="240" w:lineRule="auto"/>
              <w:jc w:val="left"/>
              <w:rPr>
                <w:color w:val="000000"/>
                <w:sz w:val="18"/>
                <w:szCs w:val="18"/>
              </w:rPr>
            </w:pPr>
          </w:p>
        </w:tc>
      </w:tr>
      <w:tr w:rsidR="00536C67" w:rsidRPr="00292AE3" w:rsidTr="00536C67">
        <w:trPr>
          <w:trHeight w:val="300"/>
        </w:trPr>
        <w:tc>
          <w:tcPr>
            <w:tcW w:w="2260" w:type="dxa"/>
            <w:tcBorders>
              <w:top w:val="nil"/>
              <w:left w:val="nil"/>
              <w:bottom w:val="nil"/>
              <w:right w:val="nil"/>
            </w:tcBorders>
            <w:shd w:val="clear" w:color="auto" w:fill="auto"/>
            <w:noWrap/>
            <w:vAlign w:val="bottom"/>
            <w:hideMark/>
          </w:tcPr>
          <w:p w:rsidR="00536C67" w:rsidRPr="00292AE3" w:rsidRDefault="00536C67" w:rsidP="00292AE3">
            <w:pPr>
              <w:spacing w:line="240" w:lineRule="auto"/>
              <w:ind w:firstLineChars="100" w:firstLine="180"/>
              <w:jc w:val="left"/>
              <w:rPr>
                <w:color w:val="000000"/>
                <w:sz w:val="18"/>
                <w:szCs w:val="18"/>
              </w:rPr>
            </w:pPr>
            <w:r w:rsidRPr="00292AE3">
              <w:rPr>
                <w:color w:val="000000"/>
                <w:sz w:val="18"/>
                <w:szCs w:val="18"/>
              </w:rPr>
              <w:t>Masculin</w:t>
            </w:r>
          </w:p>
        </w:tc>
        <w:tc>
          <w:tcPr>
            <w:tcW w:w="12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33,0</w:t>
            </w:r>
          </w:p>
        </w:tc>
        <w:tc>
          <w:tcPr>
            <w:tcW w:w="14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21,9</w:t>
            </w:r>
          </w:p>
        </w:tc>
        <w:tc>
          <w:tcPr>
            <w:tcW w:w="12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45,1</w:t>
            </w:r>
          </w:p>
        </w:tc>
      </w:tr>
      <w:tr w:rsidR="00536C67" w:rsidRPr="00292AE3" w:rsidTr="00536C67">
        <w:trPr>
          <w:trHeight w:val="300"/>
        </w:trPr>
        <w:tc>
          <w:tcPr>
            <w:tcW w:w="2260" w:type="dxa"/>
            <w:tcBorders>
              <w:top w:val="nil"/>
              <w:left w:val="nil"/>
              <w:bottom w:val="nil"/>
              <w:right w:val="nil"/>
            </w:tcBorders>
            <w:shd w:val="clear" w:color="auto" w:fill="auto"/>
            <w:noWrap/>
            <w:vAlign w:val="bottom"/>
            <w:hideMark/>
          </w:tcPr>
          <w:p w:rsidR="00536C67" w:rsidRPr="00292AE3" w:rsidRDefault="00536C67" w:rsidP="00292AE3">
            <w:pPr>
              <w:spacing w:line="240" w:lineRule="auto"/>
              <w:ind w:firstLineChars="100" w:firstLine="180"/>
              <w:jc w:val="left"/>
              <w:rPr>
                <w:color w:val="000000"/>
                <w:sz w:val="18"/>
                <w:szCs w:val="18"/>
              </w:rPr>
            </w:pPr>
            <w:r w:rsidRPr="00292AE3">
              <w:rPr>
                <w:color w:val="000000"/>
                <w:sz w:val="18"/>
                <w:szCs w:val="18"/>
              </w:rPr>
              <w:t>Féminin</w:t>
            </w:r>
          </w:p>
        </w:tc>
        <w:tc>
          <w:tcPr>
            <w:tcW w:w="12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35,6</w:t>
            </w:r>
          </w:p>
        </w:tc>
        <w:tc>
          <w:tcPr>
            <w:tcW w:w="14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20,5</w:t>
            </w:r>
          </w:p>
        </w:tc>
        <w:tc>
          <w:tcPr>
            <w:tcW w:w="12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43,9</w:t>
            </w:r>
          </w:p>
        </w:tc>
      </w:tr>
      <w:tr w:rsidR="00536C67" w:rsidRPr="00292AE3" w:rsidTr="00536C67">
        <w:trPr>
          <w:trHeight w:val="300"/>
        </w:trPr>
        <w:tc>
          <w:tcPr>
            <w:tcW w:w="2260" w:type="dxa"/>
            <w:tcBorders>
              <w:top w:val="nil"/>
              <w:left w:val="nil"/>
              <w:bottom w:val="nil"/>
              <w:right w:val="nil"/>
            </w:tcBorders>
            <w:shd w:val="clear" w:color="auto" w:fill="auto"/>
            <w:noWrap/>
            <w:vAlign w:val="bottom"/>
            <w:hideMark/>
          </w:tcPr>
          <w:p w:rsidR="00536C67" w:rsidRPr="00292AE3" w:rsidRDefault="00536C67" w:rsidP="00536C67">
            <w:pPr>
              <w:spacing w:line="240" w:lineRule="auto"/>
              <w:jc w:val="left"/>
              <w:rPr>
                <w:b/>
                <w:bCs/>
                <w:color w:val="000000"/>
                <w:sz w:val="18"/>
                <w:szCs w:val="18"/>
              </w:rPr>
            </w:pPr>
            <w:r w:rsidRPr="00292AE3">
              <w:rPr>
                <w:b/>
                <w:bCs/>
                <w:color w:val="000000"/>
                <w:sz w:val="18"/>
                <w:szCs w:val="18"/>
              </w:rPr>
              <w:t>Milieu de résidence</w:t>
            </w:r>
          </w:p>
        </w:tc>
        <w:tc>
          <w:tcPr>
            <w:tcW w:w="1200" w:type="dxa"/>
            <w:tcBorders>
              <w:top w:val="nil"/>
              <w:left w:val="nil"/>
              <w:bottom w:val="nil"/>
              <w:right w:val="nil"/>
            </w:tcBorders>
            <w:shd w:val="clear" w:color="auto" w:fill="auto"/>
            <w:noWrap/>
            <w:vAlign w:val="bottom"/>
            <w:hideMark/>
          </w:tcPr>
          <w:p w:rsidR="00536C67" w:rsidRPr="00292AE3" w:rsidRDefault="00536C67" w:rsidP="00536C67">
            <w:pPr>
              <w:spacing w:line="240" w:lineRule="auto"/>
              <w:jc w:val="center"/>
              <w:rPr>
                <w:color w:val="000000"/>
                <w:sz w:val="18"/>
                <w:szCs w:val="18"/>
              </w:rPr>
            </w:pPr>
          </w:p>
        </w:tc>
        <w:tc>
          <w:tcPr>
            <w:tcW w:w="1400" w:type="dxa"/>
            <w:tcBorders>
              <w:top w:val="nil"/>
              <w:left w:val="nil"/>
              <w:bottom w:val="nil"/>
              <w:right w:val="nil"/>
            </w:tcBorders>
            <w:shd w:val="clear" w:color="auto" w:fill="auto"/>
            <w:noWrap/>
            <w:vAlign w:val="bottom"/>
            <w:hideMark/>
          </w:tcPr>
          <w:p w:rsidR="00536C67" w:rsidRPr="00292AE3" w:rsidRDefault="00536C67" w:rsidP="00536C67">
            <w:pPr>
              <w:spacing w:line="240" w:lineRule="auto"/>
              <w:jc w:val="center"/>
              <w:rPr>
                <w:color w:val="000000"/>
                <w:sz w:val="18"/>
                <w:szCs w:val="18"/>
              </w:rPr>
            </w:pPr>
          </w:p>
        </w:tc>
        <w:tc>
          <w:tcPr>
            <w:tcW w:w="1200" w:type="dxa"/>
            <w:tcBorders>
              <w:top w:val="nil"/>
              <w:left w:val="nil"/>
              <w:bottom w:val="nil"/>
              <w:right w:val="nil"/>
            </w:tcBorders>
            <w:shd w:val="clear" w:color="auto" w:fill="auto"/>
            <w:noWrap/>
            <w:vAlign w:val="bottom"/>
            <w:hideMark/>
          </w:tcPr>
          <w:p w:rsidR="00536C67" w:rsidRPr="00292AE3" w:rsidRDefault="00536C67" w:rsidP="00536C67">
            <w:pPr>
              <w:spacing w:line="240" w:lineRule="auto"/>
              <w:jc w:val="center"/>
              <w:rPr>
                <w:color w:val="000000"/>
                <w:sz w:val="18"/>
                <w:szCs w:val="18"/>
              </w:rPr>
            </w:pPr>
          </w:p>
        </w:tc>
      </w:tr>
      <w:tr w:rsidR="00536C67" w:rsidRPr="00292AE3" w:rsidTr="00536C67">
        <w:trPr>
          <w:trHeight w:val="300"/>
        </w:trPr>
        <w:tc>
          <w:tcPr>
            <w:tcW w:w="2260" w:type="dxa"/>
            <w:tcBorders>
              <w:top w:val="nil"/>
              <w:left w:val="nil"/>
              <w:bottom w:val="nil"/>
              <w:right w:val="nil"/>
            </w:tcBorders>
            <w:shd w:val="clear" w:color="auto" w:fill="auto"/>
            <w:hideMark/>
          </w:tcPr>
          <w:p w:rsidR="00536C67" w:rsidRPr="00292AE3" w:rsidRDefault="00536C67" w:rsidP="00536C67">
            <w:pPr>
              <w:spacing w:line="240" w:lineRule="auto"/>
              <w:ind w:firstLineChars="100" w:firstLine="180"/>
              <w:jc w:val="left"/>
              <w:rPr>
                <w:color w:val="000000"/>
                <w:sz w:val="18"/>
                <w:szCs w:val="18"/>
              </w:rPr>
            </w:pPr>
            <w:r w:rsidRPr="00292AE3">
              <w:rPr>
                <w:color w:val="000000"/>
                <w:sz w:val="18"/>
                <w:szCs w:val="18"/>
              </w:rPr>
              <w:t>Cotonou</w:t>
            </w:r>
          </w:p>
        </w:tc>
        <w:tc>
          <w:tcPr>
            <w:tcW w:w="12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24,3</w:t>
            </w:r>
          </w:p>
        </w:tc>
        <w:tc>
          <w:tcPr>
            <w:tcW w:w="14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19,3</w:t>
            </w:r>
          </w:p>
        </w:tc>
        <w:tc>
          <w:tcPr>
            <w:tcW w:w="12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56,4</w:t>
            </w:r>
          </w:p>
        </w:tc>
      </w:tr>
      <w:tr w:rsidR="00536C67" w:rsidRPr="00292AE3" w:rsidTr="00536C67">
        <w:trPr>
          <w:trHeight w:val="300"/>
        </w:trPr>
        <w:tc>
          <w:tcPr>
            <w:tcW w:w="2260" w:type="dxa"/>
            <w:tcBorders>
              <w:top w:val="nil"/>
              <w:left w:val="nil"/>
              <w:bottom w:val="nil"/>
              <w:right w:val="nil"/>
            </w:tcBorders>
            <w:shd w:val="clear" w:color="auto" w:fill="auto"/>
            <w:hideMark/>
          </w:tcPr>
          <w:p w:rsidR="00536C67" w:rsidRPr="00292AE3" w:rsidRDefault="00536C67" w:rsidP="00536C67">
            <w:pPr>
              <w:spacing w:line="240" w:lineRule="auto"/>
              <w:ind w:firstLineChars="100" w:firstLine="180"/>
              <w:jc w:val="left"/>
              <w:rPr>
                <w:color w:val="000000"/>
                <w:sz w:val="18"/>
                <w:szCs w:val="18"/>
              </w:rPr>
            </w:pPr>
            <w:r w:rsidRPr="00292AE3">
              <w:rPr>
                <w:color w:val="000000"/>
                <w:sz w:val="18"/>
                <w:szCs w:val="18"/>
              </w:rPr>
              <w:t>Autre urbain</w:t>
            </w:r>
          </w:p>
        </w:tc>
        <w:tc>
          <w:tcPr>
            <w:tcW w:w="12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35,1</w:t>
            </w:r>
          </w:p>
        </w:tc>
        <w:tc>
          <w:tcPr>
            <w:tcW w:w="14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21,5</w:t>
            </w:r>
          </w:p>
        </w:tc>
        <w:tc>
          <w:tcPr>
            <w:tcW w:w="12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43,4</w:t>
            </w:r>
          </w:p>
        </w:tc>
      </w:tr>
      <w:tr w:rsidR="00536C67" w:rsidRPr="00292AE3" w:rsidTr="006D0084">
        <w:trPr>
          <w:trHeight w:val="300"/>
        </w:trPr>
        <w:tc>
          <w:tcPr>
            <w:tcW w:w="2260" w:type="dxa"/>
            <w:tcBorders>
              <w:top w:val="nil"/>
              <w:left w:val="nil"/>
              <w:bottom w:val="nil"/>
              <w:right w:val="nil"/>
            </w:tcBorders>
            <w:shd w:val="clear" w:color="auto" w:fill="auto"/>
            <w:noWrap/>
            <w:vAlign w:val="center"/>
            <w:hideMark/>
          </w:tcPr>
          <w:p w:rsidR="00536C67" w:rsidRPr="00292AE3" w:rsidRDefault="006D0084" w:rsidP="006D0084">
            <w:pPr>
              <w:spacing w:line="240" w:lineRule="auto"/>
              <w:rPr>
                <w:color w:val="000000"/>
                <w:sz w:val="18"/>
                <w:szCs w:val="18"/>
              </w:rPr>
            </w:pPr>
            <w:r w:rsidRPr="00292AE3">
              <w:rPr>
                <w:color w:val="000000"/>
                <w:sz w:val="18"/>
                <w:szCs w:val="18"/>
              </w:rPr>
              <w:t xml:space="preserve">    </w:t>
            </w:r>
            <w:r w:rsidR="00536C67" w:rsidRPr="00292AE3">
              <w:rPr>
                <w:color w:val="000000"/>
                <w:sz w:val="18"/>
                <w:szCs w:val="18"/>
              </w:rPr>
              <w:t>Ensemble Urbain</w:t>
            </w:r>
          </w:p>
        </w:tc>
        <w:tc>
          <w:tcPr>
            <w:tcW w:w="1200" w:type="dxa"/>
            <w:tcBorders>
              <w:top w:val="nil"/>
              <w:left w:val="nil"/>
              <w:bottom w:val="nil"/>
              <w:right w:val="nil"/>
            </w:tcBorders>
            <w:shd w:val="clear" w:color="auto" w:fill="auto"/>
            <w:noWrap/>
            <w:vAlign w:val="center"/>
            <w:hideMark/>
          </w:tcPr>
          <w:p w:rsidR="00536C67" w:rsidRPr="00292AE3" w:rsidRDefault="00536C67" w:rsidP="006D0084">
            <w:pPr>
              <w:spacing w:line="240" w:lineRule="auto"/>
              <w:jc w:val="center"/>
              <w:rPr>
                <w:color w:val="000000"/>
                <w:sz w:val="18"/>
                <w:szCs w:val="18"/>
              </w:rPr>
            </w:pPr>
            <w:r w:rsidRPr="00292AE3">
              <w:rPr>
                <w:color w:val="000000"/>
                <w:sz w:val="18"/>
                <w:szCs w:val="18"/>
              </w:rPr>
              <w:t>32,2</w:t>
            </w:r>
          </w:p>
        </w:tc>
        <w:tc>
          <w:tcPr>
            <w:tcW w:w="1400" w:type="dxa"/>
            <w:tcBorders>
              <w:top w:val="nil"/>
              <w:left w:val="nil"/>
              <w:bottom w:val="nil"/>
              <w:right w:val="nil"/>
            </w:tcBorders>
            <w:shd w:val="clear" w:color="auto" w:fill="auto"/>
            <w:noWrap/>
            <w:vAlign w:val="center"/>
            <w:hideMark/>
          </w:tcPr>
          <w:p w:rsidR="00536C67" w:rsidRPr="00292AE3" w:rsidRDefault="00536C67" w:rsidP="006D0084">
            <w:pPr>
              <w:spacing w:line="240" w:lineRule="auto"/>
              <w:jc w:val="center"/>
              <w:rPr>
                <w:color w:val="000000"/>
                <w:sz w:val="18"/>
                <w:szCs w:val="18"/>
              </w:rPr>
            </w:pPr>
            <w:r w:rsidRPr="00292AE3">
              <w:rPr>
                <w:color w:val="000000"/>
                <w:sz w:val="18"/>
                <w:szCs w:val="18"/>
              </w:rPr>
              <w:t>20,9</w:t>
            </w:r>
          </w:p>
        </w:tc>
        <w:tc>
          <w:tcPr>
            <w:tcW w:w="1200" w:type="dxa"/>
            <w:tcBorders>
              <w:top w:val="nil"/>
              <w:left w:val="nil"/>
              <w:bottom w:val="nil"/>
              <w:right w:val="nil"/>
            </w:tcBorders>
            <w:shd w:val="clear" w:color="auto" w:fill="auto"/>
            <w:noWrap/>
            <w:vAlign w:val="center"/>
            <w:hideMark/>
          </w:tcPr>
          <w:p w:rsidR="00536C67" w:rsidRPr="00292AE3" w:rsidRDefault="00536C67" w:rsidP="006D0084">
            <w:pPr>
              <w:spacing w:line="240" w:lineRule="auto"/>
              <w:jc w:val="center"/>
              <w:rPr>
                <w:color w:val="000000"/>
                <w:sz w:val="18"/>
                <w:szCs w:val="18"/>
              </w:rPr>
            </w:pPr>
            <w:r w:rsidRPr="00292AE3">
              <w:rPr>
                <w:color w:val="000000"/>
                <w:sz w:val="18"/>
                <w:szCs w:val="18"/>
              </w:rPr>
              <w:t>46,9</w:t>
            </w:r>
          </w:p>
        </w:tc>
      </w:tr>
      <w:tr w:rsidR="00536C67" w:rsidRPr="00292AE3" w:rsidTr="00536C67">
        <w:trPr>
          <w:trHeight w:val="300"/>
        </w:trPr>
        <w:tc>
          <w:tcPr>
            <w:tcW w:w="2260" w:type="dxa"/>
            <w:tcBorders>
              <w:top w:val="nil"/>
              <w:left w:val="nil"/>
              <w:bottom w:val="nil"/>
              <w:right w:val="nil"/>
            </w:tcBorders>
            <w:shd w:val="clear" w:color="auto" w:fill="auto"/>
            <w:hideMark/>
          </w:tcPr>
          <w:p w:rsidR="00536C67" w:rsidRPr="00292AE3" w:rsidRDefault="00536C67" w:rsidP="00536C67">
            <w:pPr>
              <w:spacing w:line="240" w:lineRule="auto"/>
              <w:ind w:firstLineChars="100" w:firstLine="180"/>
              <w:jc w:val="left"/>
              <w:rPr>
                <w:color w:val="000000"/>
                <w:sz w:val="18"/>
                <w:szCs w:val="18"/>
              </w:rPr>
            </w:pPr>
            <w:r w:rsidRPr="00292AE3">
              <w:rPr>
                <w:color w:val="000000"/>
                <w:sz w:val="18"/>
                <w:szCs w:val="18"/>
              </w:rPr>
              <w:t>Rural</w:t>
            </w:r>
          </w:p>
        </w:tc>
        <w:tc>
          <w:tcPr>
            <w:tcW w:w="12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34,6</w:t>
            </w:r>
          </w:p>
        </w:tc>
        <w:tc>
          <w:tcPr>
            <w:tcW w:w="14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22,0</w:t>
            </w:r>
          </w:p>
        </w:tc>
        <w:tc>
          <w:tcPr>
            <w:tcW w:w="12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43,4</w:t>
            </w:r>
          </w:p>
        </w:tc>
      </w:tr>
      <w:tr w:rsidR="00536C67" w:rsidRPr="00292AE3" w:rsidTr="00536C67">
        <w:trPr>
          <w:trHeight w:val="300"/>
        </w:trPr>
        <w:tc>
          <w:tcPr>
            <w:tcW w:w="2260" w:type="dxa"/>
            <w:tcBorders>
              <w:top w:val="nil"/>
              <w:left w:val="nil"/>
              <w:bottom w:val="nil"/>
              <w:right w:val="nil"/>
            </w:tcBorders>
            <w:shd w:val="clear" w:color="auto" w:fill="auto"/>
            <w:hideMark/>
          </w:tcPr>
          <w:p w:rsidR="00536C67" w:rsidRPr="00292AE3" w:rsidRDefault="00536C67" w:rsidP="00536C67">
            <w:pPr>
              <w:spacing w:line="240" w:lineRule="auto"/>
              <w:jc w:val="left"/>
              <w:rPr>
                <w:b/>
                <w:bCs/>
                <w:color w:val="000000"/>
                <w:sz w:val="18"/>
                <w:szCs w:val="18"/>
              </w:rPr>
            </w:pPr>
            <w:r w:rsidRPr="00292AE3">
              <w:rPr>
                <w:b/>
                <w:bCs/>
                <w:color w:val="000000"/>
                <w:sz w:val="18"/>
                <w:szCs w:val="18"/>
              </w:rPr>
              <w:t>Département</w:t>
            </w:r>
          </w:p>
        </w:tc>
        <w:tc>
          <w:tcPr>
            <w:tcW w:w="1200" w:type="dxa"/>
            <w:tcBorders>
              <w:top w:val="nil"/>
              <w:left w:val="nil"/>
              <w:bottom w:val="nil"/>
              <w:right w:val="nil"/>
            </w:tcBorders>
            <w:shd w:val="clear" w:color="auto" w:fill="auto"/>
            <w:noWrap/>
            <w:vAlign w:val="bottom"/>
            <w:hideMark/>
          </w:tcPr>
          <w:p w:rsidR="00536C67" w:rsidRPr="00292AE3" w:rsidRDefault="00536C67" w:rsidP="00536C67">
            <w:pPr>
              <w:spacing w:line="240" w:lineRule="auto"/>
              <w:jc w:val="center"/>
              <w:rPr>
                <w:color w:val="000000"/>
                <w:sz w:val="18"/>
                <w:szCs w:val="18"/>
              </w:rPr>
            </w:pPr>
          </w:p>
        </w:tc>
        <w:tc>
          <w:tcPr>
            <w:tcW w:w="1400" w:type="dxa"/>
            <w:tcBorders>
              <w:top w:val="nil"/>
              <w:left w:val="nil"/>
              <w:bottom w:val="nil"/>
              <w:right w:val="nil"/>
            </w:tcBorders>
            <w:shd w:val="clear" w:color="auto" w:fill="auto"/>
            <w:noWrap/>
            <w:vAlign w:val="bottom"/>
            <w:hideMark/>
          </w:tcPr>
          <w:p w:rsidR="00536C67" w:rsidRPr="00292AE3" w:rsidRDefault="00536C67" w:rsidP="00536C67">
            <w:pPr>
              <w:spacing w:line="240" w:lineRule="auto"/>
              <w:jc w:val="center"/>
              <w:rPr>
                <w:color w:val="000000"/>
                <w:sz w:val="18"/>
                <w:szCs w:val="18"/>
              </w:rPr>
            </w:pPr>
          </w:p>
        </w:tc>
        <w:tc>
          <w:tcPr>
            <w:tcW w:w="1200" w:type="dxa"/>
            <w:tcBorders>
              <w:top w:val="nil"/>
              <w:left w:val="nil"/>
              <w:bottom w:val="nil"/>
              <w:right w:val="nil"/>
            </w:tcBorders>
            <w:shd w:val="clear" w:color="auto" w:fill="auto"/>
            <w:noWrap/>
            <w:vAlign w:val="bottom"/>
            <w:hideMark/>
          </w:tcPr>
          <w:p w:rsidR="00536C67" w:rsidRPr="00292AE3" w:rsidRDefault="00536C67" w:rsidP="00536C67">
            <w:pPr>
              <w:spacing w:line="240" w:lineRule="auto"/>
              <w:jc w:val="center"/>
              <w:rPr>
                <w:color w:val="000000"/>
                <w:sz w:val="18"/>
                <w:szCs w:val="18"/>
              </w:rPr>
            </w:pPr>
          </w:p>
        </w:tc>
      </w:tr>
      <w:tr w:rsidR="00536C67" w:rsidRPr="00292AE3" w:rsidTr="00536C67">
        <w:trPr>
          <w:trHeight w:val="300"/>
        </w:trPr>
        <w:tc>
          <w:tcPr>
            <w:tcW w:w="2260" w:type="dxa"/>
            <w:tcBorders>
              <w:top w:val="nil"/>
              <w:left w:val="nil"/>
              <w:bottom w:val="nil"/>
              <w:right w:val="nil"/>
            </w:tcBorders>
            <w:shd w:val="clear" w:color="auto" w:fill="auto"/>
            <w:hideMark/>
          </w:tcPr>
          <w:p w:rsidR="00536C67" w:rsidRPr="00292AE3" w:rsidRDefault="00536C67" w:rsidP="00536C67">
            <w:pPr>
              <w:spacing w:line="240" w:lineRule="auto"/>
              <w:ind w:firstLineChars="100" w:firstLine="180"/>
              <w:jc w:val="left"/>
              <w:rPr>
                <w:color w:val="000000"/>
                <w:sz w:val="18"/>
                <w:szCs w:val="18"/>
              </w:rPr>
            </w:pPr>
            <w:r w:rsidRPr="00292AE3">
              <w:rPr>
                <w:color w:val="000000"/>
                <w:sz w:val="18"/>
                <w:szCs w:val="18"/>
              </w:rPr>
              <w:t>Alibori</w:t>
            </w:r>
          </w:p>
        </w:tc>
        <w:tc>
          <w:tcPr>
            <w:tcW w:w="12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30,4</w:t>
            </w:r>
          </w:p>
        </w:tc>
        <w:tc>
          <w:tcPr>
            <w:tcW w:w="14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21,1</w:t>
            </w:r>
          </w:p>
        </w:tc>
        <w:tc>
          <w:tcPr>
            <w:tcW w:w="12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48,4</w:t>
            </w:r>
          </w:p>
        </w:tc>
      </w:tr>
      <w:tr w:rsidR="00536C67" w:rsidRPr="00292AE3" w:rsidTr="00536C67">
        <w:trPr>
          <w:trHeight w:val="300"/>
        </w:trPr>
        <w:tc>
          <w:tcPr>
            <w:tcW w:w="2260" w:type="dxa"/>
            <w:tcBorders>
              <w:top w:val="nil"/>
              <w:left w:val="nil"/>
              <w:bottom w:val="nil"/>
              <w:right w:val="nil"/>
            </w:tcBorders>
            <w:shd w:val="clear" w:color="auto" w:fill="auto"/>
            <w:hideMark/>
          </w:tcPr>
          <w:p w:rsidR="00536C67" w:rsidRPr="00292AE3" w:rsidRDefault="00536C67" w:rsidP="00536C67">
            <w:pPr>
              <w:spacing w:line="240" w:lineRule="auto"/>
              <w:ind w:firstLineChars="100" w:firstLine="180"/>
              <w:jc w:val="left"/>
              <w:rPr>
                <w:color w:val="000000"/>
                <w:sz w:val="18"/>
                <w:szCs w:val="18"/>
              </w:rPr>
            </w:pPr>
            <w:r w:rsidRPr="00292AE3">
              <w:rPr>
                <w:color w:val="000000"/>
                <w:sz w:val="18"/>
                <w:szCs w:val="18"/>
              </w:rPr>
              <w:t>Atacora</w:t>
            </w:r>
          </w:p>
        </w:tc>
        <w:tc>
          <w:tcPr>
            <w:tcW w:w="12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63,8</w:t>
            </w:r>
          </w:p>
        </w:tc>
        <w:tc>
          <w:tcPr>
            <w:tcW w:w="14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20,6</w:t>
            </w:r>
          </w:p>
        </w:tc>
        <w:tc>
          <w:tcPr>
            <w:tcW w:w="12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15,6</w:t>
            </w:r>
          </w:p>
        </w:tc>
      </w:tr>
      <w:tr w:rsidR="00536C67" w:rsidRPr="00292AE3" w:rsidTr="00536C67">
        <w:trPr>
          <w:trHeight w:val="300"/>
        </w:trPr>
        <w:tc>
          <w:tcPr>
            <w:tcW w:w="2260" w:type="dxa"/>
            <w:tcBorders>
              <w:top w:val="nil"/>
              <w:left w:val="nil"/>
              <w:bottom w:val="nil"/>
              <w:right w:val="nil"/>
            </w:tcBorders>
            <w:shd w:val="clear" w:color="auto" w:fill="auto"/>
            <w:hideMark/>
          </w:tcPr>
          <w:p w:rsidR="00536C67" w:rsidRPr="00292AE3" w:rsidRDefault="00536C67" w:rsidP="00536C67">
            <w:pPr>
              <w:spacing w:line="240" w:lineRule="auto"/>
              <w:ind w:firstLineChars="100" w:firstLine="180"/>
              <w:jc w:val="left"/>
              <w:rPr>
                <w:color w:val="000000"/>
                <w:sz w:val="18"/>
                <w:szCs w:val="18"/>
              </w:rPr>
            </w:pPr>
            <w:r w:rsidRPr="00292AE3">
              <w:rPr>
                <w:color w:val="000000"/>
                <w:sz w:val="18"/>
                <w:szCs w:val="18"/>
              </w:rPr>
              <w:t>Atlantique</w:t>
            </w:r>
          </w:p>
        </w:tc>
        <w:tc>
          <w:tcPr>
            <w:tcW w:w="12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29,0</w:t>
            </w:r>
          </w:p>
        </w:tc>
        <w:tc>
          <w:tcPr>
            <w:tcW w:w="14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19,7</w:t>
            </w:r>
          </w:p>
        </w:tc>
        <w:tc>
          <w:tcPr>
            <w:tcW w:w="12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51,3</w:t>
            </w:r>
          </w:p>
        </w:tc>
      </w:tr>
      <w:tr w:rsidR="00536C67" w:rsidRPr="00292AE3" w:rsidTr="00536C67">
        <w:trPr>
          <w:trHeight w:val="300"/>
        </w:trPr>
        <w:tc>
          <w:tcPr>
            <w:tcW w:w="2260" w:type="dxa"/>
            <w:tcBorders>
              <w:top w:val="nil"/>
              <w:left w:val="nil"/>
              <w:bottom w:val="nil"/>
              <w:right w:val="nil"/>
            </w:tcBorders>
            <w:shd w:val="clear" w:color="auto" w:fill="auto"/>
            <w:hideMark/>
          </w:tcPr>
          <w:p w:rsidR="00536C67" w:rsidRPr="00292AE3" w:rsidRDefault="00536C67" w:rsidP="00536C67">
            <w:pPr>
              <w:spacing w:line="240" w:lineRule="auto"/>
              <w:ind w:firstLineChars="100" w:firstLine="180"/>
              <w:jc w:val="left"/>
              <w:rPr>
                <w:color w:val="000000"/>
                <w:sz w:val="18"/>
                <w:szCs w:val="18"/>
              </w:rPr>
            </w:pPr>
            <w:r w:rsidRPr="00292AE3">
              <w:rPr>
                <w:color w:val="000000"/>
                <w:sz w:val="18"/>
                <w:szCs w:val="18"/>
              </w:rPr>
              <w:t>Borgou</w:t>
            </w:r>
          </w:p>
        </w:tc>
        <w:tc>
          <w:tcPr>
            <w:tcW w:w="12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39,0</w:t>
            </w:r>
          </w:p>
        </w:tc>
        <w:tc>
          <w:tcPr>
            <w:tcW w:w="14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19,7</w:t>
            </w:r>
          </w:p>
        </w:tc>
        <w:tc>
          <w:tcPr>
            <w:tcW w:w="12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41,4</w:t>
            </w:r>
          </w:p>
        </w:tc>
      </w:tr>
      <w:tr w:rsidR="00536C67" w:rsidRPr="00292AE3" w:rsidTr="00536C67">
        <w:trPr>
          <w:trHeight w:val="300"/>
        </w:trPr>
        <w:tc>
          <w:tcPr>
            <w:tcW w:w="2260" w:type="dxa"/>
            <w:tcBorders>
              <w:top w:val="nil"/>
              <w:left w:val="nil"/>
              <w:bottom w:val="nil"/>
              <w:right w:val="nil"/>
            </w:tcBorders>
            <w:shd w:val="clear" w:color="auto" w:fill="auto"/>
            <w:hideMark/>
          </w:tcPr>
          <w:p w:rsidR="00536C67" w:rsidRPr="00292AE3" w:rsidRDefault="00536C67" w:rsidP="00536C67">
            <w:pPr>
              <w:spacing w:line="240" w:lineRule="auto"/>
              <w:ind w:firstLineChars="100" w:firstLine="180"/>
              <w:jc w:val="left"/>
              <w:rPr>
                <w:color w:val="000000"/>
                <w:sz w:val="18"/>
                <w:szCs w:val="18"/>
              </w:rPr>
            </w:pPr>
            <w:r w:rsidRPr="00292AE3">
              <w:rPr>
                <w:color w:val="000000"/>
                <w:sz w:val="18"/>
                <w:szCs w:val="18"/>
              </w:rPr>
              <w:t>Collines</w:t>
            </w:r>
          </w:p>
        </w:tc>
        <w:tc>
          <w:tcPr>
            <w:tcW w:w="12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21,4</w:t>
            </w:r>
          </w:p>
        </w:tc>
        <w:tc>
          <w:tcPr>
            <w:tcW w:w="14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23,7</w:t>
            </w:r>
          </w:p>
        </w:tc>
        <w:tc>
          <w:tcPr>
            <w:tcW w:w="12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55,0</w:t>
            </w:r>
          </w:p>
        </w:tc>
      </w:tr>
      <w:tr w:rsidR="00536C67" w:rsidRPr="00292AE3" w:rsidTr="00536C67">
        <w:trPr>
          <w:trHeight w:val="300"/>
        </w:trPr>
        <w:tc>
          <w:tcPr>
            <w:tcW w:w="2260" w:type="dxa"/>
            <w:tcBorders>
              <w:top w:val="nil"/>
              <w:left w:val="nil"/>
              <w:bottom w:val="nil"/>
              <w:right w:val="nil"/>
            </w:tcBorders>
            <w:shd w:val="clear" w:color="auto" w:fill="auto"/>
            <w:hideMark/>
          </w:tcPr>
          <w:p w:rsidR="00536C67" w:rsidRPr="00292AE3" w:rsidRDefault="00536C67" w:rsidP="00536C67">
            <w:pPr>
              <w:spacing w:line="240" w:lineRule="auto"/>
              <w:ind w:firstLineChars="100" w:firstLine="180"/>
              <w:jc w:val="left"/>
              <w:rPr>
                <w:color w:val="000000"/>
                <w:sz w:val="18"/>
                <w:szCs w:val="18"/>
              </w:rPr>
            </w:pPr>
            <w:r w:rsidRPr="00292AE3">
              <w:rPr>
                <w:color w:val="000000"/>
                <w:sz w:val="18"/>
                <w:szCs w:val="18"/>
              </w:rPr>
              <w:t>Couffo</w:t>
            </w:r>
          </w:p>
        </w:tc>
        <w:tc>
          <w:tcPr>
            <w:tcW w:w="12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41,4</w:t>
            </w:r>
          </w:p>
        </w:tc>
        <w:tc>
          <w:tcPr>
            <w:tcW w:w="14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18,1</w:t>
            </w:r>
          </w:p>
        </w:tc>
        <w:tc>
          <w:tcPr>
            <w:tcW w:w="12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40,5</w:t>
            </w:r>
          </w:p>
        </w:tc>
      </w:tr>
      <w:tr w:rsidR="00536C67" w:rsidRPr="00292AE3" w:rsidTr="00536C67">
        <w:trPr>
          <w:trHeight w:val="300"/>
        </w:trPr>
        <w:tc>
          <w:tcPr>
            <w:tcW w:w="2260" w:type="dxa"/>
            <w:tcBorders>
              <w:top w:val="nil"/>
              <w:left w:val="nil"/>
              <w:bottom w:val="nil"/>
              <w:right w:val="nil"/>
            </w:tcBorders>
            <w:shd w:val="clear" w:color="auto" w:fill="auto"/>
            <w:hideMark/>
          </w:tcPr>
          <w:p w:rsidR="00536C67" w:rsidRPr="00292AE3" w:rsidRDefault="00536C67" w:rsidP="00536C67">
            <w:pPr>
              <w:spacing w:line="240" w:lineRule="auto"/>
              <w:ind w:firstLineChars="100" w:firstLine="180"/>
              <w:jc w:val="left"/>
              <w:rPr>
                <w:color w:val="000000"/>
                <w:sz w:val="18"/>
                <w:szCs w:val="18"/>
              </w:rPr>
            </w:pPr>
            <w:r w:rsidRPr="00292AE3">
              <w:rPr>
                <w:color w:val="000000"/>
                <w:sz w:val="18"/>
                <w:szCs w:val="18"/>
              </w:rPr>
              <w:t>Donga</w:t>
            </w:r>
          </w:p>
        </w:tc>
        <w:tc>
          <w:tcPr>
            <w:tcW w:w="12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37,5</w:t>
            </w:r>
          </w:p>
        </w:tc>
        <w:tc>
          <w:tcPr>
            <w:tcW w:w="14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18,5</w:t>
            </w:r>
          </w:p>
        </w:tc>
        <w:tc>
          <w:tcPr>
            <w:tcW w:w="12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44,0</w:t>
            </w:r>
          </w:p>
        </w:tc>
      </w:tr>
      <w:tr w:rsidR="00536C67" w:rsidRPr="00292AE3" w:rsidTr="00536C67">
        <w:trPr>
          <w:trHeight w:val="300"/>
        </w:trPr>
        <w:tc>
          <w:tcPr>
            <w:tcW w:w="2260" w:type="dxa"/>
            <w:tcBorders>
              <w:top w:val="nil"/>
              <w:left w:val="nil"/>
              <w:bottom w:val="nil"/>
              <w:right w:val="nil"/>
            </w:tcBorders>
            <w:shd w:val="clear" w:color="auto" w:fill="auto"/>
            <w:hideMark/>
          </w:tcPr>
          <w:p w:rsidR="00536C67" w:rsidRPr="00292AE3" w:rsidRDefault="00536C67" w:rsidP="00536C67">
            <w:pPr>
              <w:spacing w:line="240" w:lineRule="auto"/>
              <w:ind w:firstLineChars="100" w:firstLine="180"/>
              <w:jc w:val="left"/>
              <w:rPr>
                <w:color w:val="000000"/>
                <w:sz w:val="18"/>
                <w:szCs w:val="18"/>
              </w:rPr>
            </w:pPr>
            <w:r w:rsidRPr="00292AE3">
              <w:rPr>
                <w:color w:val="000000"/>
                <w:sz w:val="18"/>
                <w:szCs w:val="18"/>
              </w:rPr>
              <w:t>Littoral</w:t>
            </w:r>
          </w:p>
        </w:tc>
        <w:tc>
          <w:tcPr>
            <w:tcW w:w="12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24,3</w:t>
            </w:r>
          </w:p>
        </w:tc>
        <w:tc>
          <w:tcPr>
            <w:tcW w:w="14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19,3</w:t>
            </w:r>
          </w:p>
        </w:tc>
        <w:tc>
          <w:tcPr>
            <w:tcW w:w="12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56,4</w:t>
            </w:r>
          </w:p>
        </w:tc>
      </w:tr>
      <w:tr w:rsidR="00536C67" w:rsidRPr="00292AE3" w:rsidTr="00536C67">
        <w:trPr>
          <w:trHeight w:val="300"/>
        </w:trPr>
        <w:tc>
          <w:tcPr>
            <w:tcW w:w="2260" w:type="dxa"/>
            <w:tcBorders>
              <w:top w:val="nil"/>
              <w:left w:val="nil"/>
              <w:bottom w:val="nil"/>
              <w:right w:val="nil"/>
            </w:tcBorders>
            <w:shd w:val="clear" w:color="auto" w:fill="auto"/>
            <w:hideMark/>
          </w:tcPr>
          <w:p w:rsidR="00536C67" w:rsidRPr="00292AE3" w:rsidRDefault="00536C67" w:rsidP="00536C67">
            <w:pPr>
              <w:spacing w:line="240" w:lineRule="auto"/>
              <w:ind w:firstLineChars="100" w:firstLine="180"/>
              <w:jc w:val="left"/>
              <w:rPr>
                <w:color w:val="000000"/>
                <w:sz w:val="18"/>
                <w:szCs w:val="18"/>
              </w:rPr>
            </w:pPr>
            <w:r w:rsidRPr="00292AE3">
              <w:rPr>
                <w:color w:val="000000"/>
                <w:sz w:val="18"/>
                <w:szCs w:val="18"/>
              </w:rPr>
              <w:t>Mono</w:t>
            </w:r>
          </w:p>
        </w:tc>
        <w:tc>
          <w:tcPr>
            <w:tcW w:w="12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24,2</w:t>
            </w:r>
          </w:p>
        </w:tc>
        <w:tc>
          <w:tcPr>
            <w:tcW w:w="14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19,6</w:t>
            </w:r>
          </w:p>
        </w:tc>
        <w:tc>
          <w:tcPr>
            <w:tcW w:w="12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56,2</w:t>
            </w:r>
          </w:p>
        </w:tc>
      </w:tr>
      <w:tr w:rsidR="00536C67" w:rsidRPr="00292AE3" w:rsidTr="00536C67">
        <w:trPr>
          <w:trHeight w:val="300"/>
        </w:trPr>
        <w:tc>
          <w:tcPr>
            <w:tcW w:w="2260" w:type="dxa"/>
            <w:tcBorders>
              <w:top w:val="nil"/>
              <w:left w:val="nil"/>
              <w:bottom w:val="nil"/>
              <w:right w:val="nil"/>
            </w:tcBorders>
            <w:shd w:val="clear" w:color="auto" w:fill="auto"/>
            <w:hideMark/>
          </w:tcPr>
          <w:p w:rsidR="00536C67" w:rsidRPr="00292AE3" w:rsidRDefault="005F683C" w:rsidP="00536C67">
            <w:pPr>
              <w:spacing w:line="240" w:lineRule="auto"/>
              <w:ind w:firstLineChars="100" w:firstLine="180"/>
              <w:jc w:val="left"/>
              <w:rPr>
                <w:color w:val="000000"/>
                <w:sz w:val="18"/>
                <w:szCs w:val="18"/>
              </w:rPr>
            </w:pPr>
            <w:r w:rsidRPr="00292AE3">
              <w:rPr>
                <w:color w:val="000000"/>
                <w:sz w:val="18"/>
                <w:szCs w:val="18"/>
              </w:rPr>
              <w:t>Ouémé</w:t>
            </w:r>
          </w:p>
        </w:tc>
        <w:tc>
          <w:tcPr>
            <w:tcW w:w="12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26,0</w:t>
            </w:r>
          </w:p>
        </w:tc>
        <w:tc>
          <w:tcPr>
            <w:tcW w:w="14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24,1</w:t>
            </w:r>
          </w:p>
        </w:tc>
        <w:tc>
          <w:tcPr>
            <w:tcW w:w="12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50,0</w:t>
            </w:r>
          </w:p>
        </w:tc>
      </w:tr>
      <w:tr w:rsidR="00536C67" w:rsidRPr="00292AE3" w:rsidTr="00536C67">
        <w:trPr>
          <w:trHeight w:val="300"/>
        </w:trPr>
        <w:tc>
          <w:tcPr>
            <w:tcW w:w="2260" w:type="dxa"/>
            <w:tcBorders>
              <w:top w:val="nil"/>
              <w:left w:val="nil"/>
              <w:bottom w:val="nil"/>
              <w:right w:val="nil"/>
            </w:tcBorders>
            <w:shd w:val="clear" w:color="auto" w:fill="auto"/>
            <w:hideMark/>
          </w:tcPr>
          <w:p w:rsidR="00536C67" w:rsidRPr="00292AE3" w:rsidRDefault="00536C67" w:rsidP="00536C67">
            <w:pPr>
              <w:spacing w:line="240" w:lineRule="auto"/>
              <w:ind w:firstLineChars="100" w:firstLine="180"/>
              <w:jc w:val="left"/>
              <w:rPr>
                <w:color w:val="000000"/>
                <w:sz w:val="18"/>
                <w:szCs w:val="18"/>
              </w:rPr>
            </w:pPr>
            <w:r w:rsidRPr="00292AE3">
              <w:rPr>
                <w:color w:val="000000"/>
                <w:sz w:val="18"/>
                <w:szCs w:val="18"/>
              </w:rPr>
              <w:t>Plateau</w:t>
            </w:r>
          </w:p>
        </w:tc>
        <w:tc>
          <w:tcPr>
            <w:tcW w:w="12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42,1</w:t>
            </w:r>
          </w:p>
        </w:tc>
        <w:tc>
          <w:tcPr>
            <w:tcW w:w="14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21,1</w:t>
            </w:r>
          </w:p>
        </w:tc>
        <w:tc>
          <w:tcPr>
            <w:tcW w:w="12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36,8</w:t>
            </w:r>
          </w:p>
        </w:tc>
      </w:tr>
      <w:tr w:rsidR="00536C67" w:rsidRPr="00292AE3" w:rsidTr="00536C67">
        <w:trPr>
          <w:trHeight w:val="300"/>
        </w:trPr>
        <w:tc>
          <w:tcPr>
            <w:tcW w:w="2260" w:type="dxa"/>
            <w:tcBorders>
              <w:top w:val="nil"/>
              <w:left w:val="nil"/>
              <w:bottom w:val="nil"/>
              <w:right w:val="nil"/>
            </w:tcBorders>
            <w:shd w:val="clear" w:color="auto" w:fill="auto"/>
            <w:hideMark/>
          </w:tcPr>
          <w:p w:rsidR="00536C67" w:rsidRPr="00292AE3" w:rsidRDefault="00536C67" w:rsidP="00536C67">
            <w:pPr>
              <w:spacing w:line="240" w:lineRule="auto"/>
              <w:ind w:firstLineChars="100" w:firstLine="180"/>
              <w:jc w:val="left"/>
              <w:rPr>
                <w:color w:val="000000"/>
                <w:sz w:val="18"/>
                <w:szCs w:val="18"/>
              </w:rPr>
            </w:pPr>
            <w:r w:rsidRPr="00292AE3">
              <w:rPr>
                <w:color w:val="000000"/>
                <w:sz w:val="18"/>
                <w:szCs w:val="18"/>
              </w:rPr>
              <w:t>Zou</w:t>
            </w:r>
          </w:p>
        </w:tc>
        <w:tc>
          <w:tcPr>
            <w:tcW w:w="12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41,0</w:t>
            </w:r>
          </w:p>
        </w:tc>
        <w:tc>
          <w:tcPr>
            <w:tcW w:w="14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28,2</w:t>
            </w:r>
          </w:p>
        </w:tc>
        <w:tc>
          <w:tcPr>
            <w:tcW w:w="12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30,8</w:t>
            </w:r>
          </w:p>
        </w:tc>
      </w:tr>
      <w:tr w:rsidR="00536C67" w:rsidRPr="00292AE3" w:rsidTr="00536C67">
        <w:trPr>
          <w:trHeight w:val="300"/>
        </w:trPr>
        <w:tc>
          <w:tcPr>
            <w:tcW w:w="2260" w:type="dxa"/>
            <w:tcBorders>
              <w:top w:val="nil"/>
              <w:left w:val="nil"/>
              <w:bottom w:val="nil"/>
              <w:right w:val="nil"/>
            </w:tcBorders>
            <w:shd w:val="clear" w:color="auto" w:fill="auto"/>
            <w:hideMark/>
          </w:tcPr>
          <w:p w:rsidR="00536C67" w:rsidRPr="00292AE3" w:rsidRDefault="00536C67" w:rsidP="00536C67">
            <w:pPr>
              <w:spacing w:line="240" w:lineRule="auto"/>
              <w:jc w:val="left"/>
              <w:rPr>
                <w:b/>
                <w:bCs/>
                <w:color w:val="000000"/>
                <w:sz w:val="18"/>
                <w:szCs w:val="18"/>
              </w:rPr>
            </w:pPr>
            <w:r w:rsidRPr="00292AE3">
              <w:rPr>
                <w:b/>
                <w:bCs/>
                <w:color w:val="000000"/>
                <w:sz w:val="18"/>
                <w:szCs w:val="18"/>
              </w:rPr>
              <w:t>Niveau de vie</w:t>
            </w:r>
          </w:p>
        </w:tc>
        <w:tc>
          <w:tcPr>
            <w:tcW w:w="1200" w:type="dxa"/>
            <w:tcBorders>
              <w:top w:val="nil"/>
              <w:left w:val="nil"/>
              <w:bottom w:val="nil"/>
              <w:right w:val="nil"/>
            </w:tcBorders>
            <w:shd w:val="clear" w:color="auto" w:fill="auto"/>
            <w:noWrap/>
            <w:vAlign w:val="bottom"/>
            <w:hideMark/>
          </w:tcPr>
          <w:p w:rsidR="00536C67" w:rsidRPr="00292AE3" w:rsidRDefault="00536C67" w:rsidP="00536C67">
            <w:pPr>
              <w:spacing w:line="240" w:lineRule="auto"/>
              <w:jc w:val="center"/>
              <w:rPr>
                <w:color w:val="000000"/>
                <w:sz w:val="18"/>
                <w:szCs w:val="18"/>
              </w:rPr>
            </w:pPr>
          </w:p>
        </w:tc>
        <w:tc>
          <w:tcPr>
            <w:tcW w:w="1400" w:type="dxa"/>
            <w:tcBorders>
              <w:top w:val="nil"/>
              <w:left w:val="nil"/>
              <w:bottom w:val="nil"/>
              <w:right w:val="nil"/>
            </w:tcBorders>
            <w:shd w:val="clear" w:color="auto" w:fill="auto"/>
            <w:noWrap/>
            <w:vAlign w:val="bottom"/>
            <w:hideMark/>
          </w:tcPr>
          <w:p w:rsidR="00536C67" w:rsidRPr="00292AE3" w:rsidRDefault="00536C67" w:rsidP="00536C67">
            <w:pPr>
              <w:spacing w:line="240" w:lineRule="auto"/>
              <w:jc w:val="center"/>
              <w:rPr>
                <w:color w:val="000000"/>
                <w:sz w:val="18"/>
                <w:szCs w:val="18"/>
              </w:rPr>
            </w:pPr>
          </w:p>
        </w:tc>
        <w:tc>
          <w:tcPr>
            <w:tcW w:w="1200" w:type="dxa"/>
            <w:tcBorders>
              <w:top w:val="nil"/>
              <w:left w:val="nil"/>
              <w:bottom w:val="nil"/>
              <w:right w:val="nil"/>
            </w:tcBorders>
            <w:shd w:val="clear" w:color="auto" w:fill="auto"/>
            <w:noWrap/>
            <w:vAlign w:val="bottom"/>
            <w:hideMark/>
          </w:tcPr>
          <w:p w:rsidR="00536C67" w:rsidRPr="00292AE3" w:rsidRDefault="00536C67" w:rsidP="00536C67">
            <w:pPr>
              <w:spacing w:line="240" w:lineRule="auto"/>
              <w:jc w:val="center"/>
              <w:rPr>
                <w:color w:val="000000"/>
                <w:sz w:val="18"/>
                <w:szCs w:val="18"/>
              </w:rPr>
            </w:pPr>
          </w:p>
        </w:tc>
      </w:tr>
      <w:tr w:rsidR="00536C67" w:rsidRPr="00292AE3" w:rsidTr="00536C67">
        <w:trPr>
          <w:trHeight w:val="300"/>
        </w:trPr>
        <w:tc>
          <w:tcPr>
            <w:tcW w:w="2260" w:type="dxa"/>
            <w:tcBorders>
              <w:top w:val="nil"/>
              <w:left w:val="nil"/>
              <w:bottom w:val="nil"/>
              <w:right w:val="nil"/>
            </w:tcBorders>
            <w:shd w:val="clear" w:color="auto" w:fill="auto"/>
            <w:hideMark/>
          </w:tcPr>
          <w:p w:rsidR="00536C67" w:rsidRPr="00292AE3" w:rsidRDefault="00536C67" w:rsidP="00536C67">
            <w:pPr>
              <w:spacing w:line="240" w:lineRule="auto"/>
              <w:ind w:firstLineChars="100" w:firstLine="180"/>
              <w:jc w:val="left"/>
              <w:rPr>
                <w:color w:val="000000"/>
                <w:sz w:val="18"/>
                <w:szCs w:val="18"/>
              </w:rPr>
            </w:pPr>
            <w:r w:rsidRPr="00292AE3">
              <w:rPr>
                <w:color w:val="000000"/>
                <w:sz w:val="18"/>
                <w:szCs w:val="18"/>
              </w:rPr>
              <w:t>Plus pauvres</w:t>
            </w:r>
          </w:p>
        </w:tc>
        <w:tc>
          <w:tcPr>
            <w:tcW w:w="12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44,2</w:t>
            </w:r>
          </w:p>
        </w:tc>
        <w:tc>
          <w:tcPr>
            <w:tcW w:w="14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21,1</w:t>
            </w:r>
          </w:p>
        </w:tc>
        <w:tc>
          <w:tcPr>
            <w:tcW w:w="12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34,7</w:t>
            </w:r>
          </w:p>
        </w:tc>
      </w:tr>
      <w:tr w:rsidR="00536C67" w:rsidRPr="00292AE3" w:rsidTr="00536C67">
        <w:trPr>
          <w:trHeight w:val="300"/>
        </w:trPr>
        <w:tc>
          <w:tcPr>
            <w:tcW w:w="2260" w:type="dxa"/>
            <w:tcBorders>
              <w:top w:val="nil"/>
              <w:left w:val="nil"/>
              <w:bottom w:val="nil"/>
              <w:right w:val="nil"/>
            </w:tcBorders>
            <w:shd w:val="clear" w:color="auto" w:fill="auto"/>
            <w:hideMark/>
          </w:tcPr>
          <w:p w:rsidR="00536C67" w:rsidRPr="00292AE3" w:rsidRDefault="00536C67" w:rsidP="00536C67">
            <w:pPr>
              <w:spacing w:line="240" w:lineRule="auto"/>
              <w:ind w:firstLineChars="100" w:firstLine="180"/>
              <w:jc w:val="left"/>
              <w:rPr>
                <w:color w:val="000000"/>
                <w:sz w:val="18"/>
                <w:szCs w:val="18"/>
              </w:rPr>
            </w:pPr>
            <w:r w:rsidRPr="00292AE3">
              <w:rPr>
                <w:color w:val="000000"/>
                <w:sz w:val="18"/>
                <w:szCs w:val="18"/>
              </w:rPr>
              <w:t>Pauvres</w:t>
            </w:r>
          </w:p>
        </w:tc>
        <w:tc>
          <w:tcPr>
            <w:tcW w:w="12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37,6</w:t>
            </w:r>
          </w:p>
        </w:tc>
        <w:tc>
          <w:tcPr>
            <w:tcW w:w="14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21,5</w:t>
            </w:r>
          </w:p>
        </w:tc>
        <w:tc>
          <w:tcPr>
            <w:tcW w:w="12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40,8</w:t>
            </w:r>
          </w:p>
        </w:tc>
      </w:tr>
      <w:tr w:rsidR="00536C67" w:rsidRPr="00292AE3" w:rsidTr="00536C67">
        <w:trPr>
          <w:trHeight w:val="300"/>
        </w:trPr>
        <w:tc>
          <w:tcPr>
            <w:tcW w:w="2260" w:type="dxa"/>
            <w:tcBorders>
              <w:top w:val="nil"/>
              <w:left w:val="nil"/>
              <w:bottom w:val="nil"/>
              <w:right w:val="nil"/>
            </w:tcBorders>
            <w:shd w:val="clear" w:color="auto" w:fill="auto"/>
            <w:hideMark/>
          </w:tcPr>
          <w:p w:rsidR="00536C67" w:rsidRPr="00292AE3" w:rsidRDefault="00536C67" w:rsidP="00536C67">
            <w:pPr>
              <w:spacing w:line="240" w:lineRule="auto"/>
              <w:ind w:firstLineChars="100" w:firstLine="180"/>
              <w:jc w:val="left"/>
              <w:rPr>
                <w:color w:val="000000"/>
                <w:sz w:val="18"/>
                <w:szCs w:val="18"/>
              </w:rPr>
            </w:pPr>
            <w:r w:rsidRPr="00292AE3">
              <w:rPr>
                <w:color w:val="000000"/>
                <w:sz w:val="18"/>
                <w:szCs w:val="18"/>
              </w:rPr>
              <w:t>Moyens</w:t>
            </w:r>
          </w:p>
        </w:tc>
        <w:tc>
          <w:tcPr>
            <w:tcW w:w="12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31,5</w:t>
            </w:r>
          </w:p>
        </w:tc>
        <w:tc>
          <w:tcPr>
            <w:tcW w:w="14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22,8</w:t>
            </w:r>
          </w:p>
        </w:tc>
        <w:tc>
          <w:tcPr>
            <w:tcW w:w="12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45,6</w:t>
            </w:r>
          </w:p>
        </w:tc>
      </w:tr>
      <w:tr w:rsidR="00536C67" w:rsidRPr="00292AE3" w:rsidTr="00536C67">
        <w:trPr>
          <w:trHeight w:val="300"/>
        </w:trPr>
        <w:tc>
          <w:tcPr>
            <w:tcW w:w="2260" w:type="dxa"/>
            <w:tcBorders>
              <w:top w:val="nil"/>
              <w:left w:val="nil"/>
              <w:bottom w:val="nil"/>
              <w:right w:val="nil"/>
            </w:tcBorders>
            <w:shd w:val="clear" w:color="auto" w:fill="auto"/>
            <w:hideMark/>
          </w:tcPr>
          <w:p w:rsidR="00536C67" w:rsidRPr="00292AE3" w:rsidRDefault="00536C67" w:rsidP="00536C67">
            <w:pPr>
              <w:spacing w:line="240" w:lineRule="auto"/>
              <w:ind w:firstLineChars="100" w:firstLine="180"/>
              <w:jc w:val="left"/>
              <w:rPr>
                <w:color w:val="000000"/>
                <w:sz w:val="18"/>
                <w:szCs w:val="18"/>
              </w:rPr>
            </w:pPr>
            <w:r w:rsidRPr="00292AE3">
              <w:rPr>
                <w:color w:val="000000"/>
                <w:sz w:val="18"/>
                <w:szCs w:val="18"/>
              </w:rPr>
              <w:t>Riches</w:t>
            </w:r>
          </w:p>
        </w:tc>
        <w:tc>
          <w:tcPr>
            <w:tcW w:w="12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29,3</w:t>
            </w:r>
          </w:p>
        </w:tc>
        <w:tc>
          <w:tcPr>
            <w:tcW w:w="14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23,2</w:t>
            </w:r>
          </w:p>
        </w:tc>
        <w:tc>
          <w:tcPr>
            <w:tcW w:w="12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47,5</w:t>
            </w:r>
          </w:p>
        </w:tc>
      </w:tr>
      <w:tr w:rsidR="00536C67" w:rsidRPr="00292AE3" w:rsidTr="00536C67">
        <w:trPr>
          <w:trHeight w:val="300"/>
        </w:trPr>
        <w:tc>
          <w:tcPr>
            <w:tcW w:w="2260" w:type="dxa"/>
            <w:tcBorders>
              <w:top w:val="nil"/>
              <w:left w:val="nil"/>
              <w:bottom w:val="nil"/>
              <w:right w:val="nil"/>
            </w:tcBorders>
            <w:shd w:val="clear" w:color="auto" w:fill="auto"/>
            <w:hideMark/>
          </w:tcPr>
          <w:p w:rsidR="00536C67" w:rsidRPr="00292AE3" w:rsidRDefault="00536C67" w:rsidP="00536C67">
            <w:pPr>
              <w:spacing w:line="240" w:lineRule="auto"/>
              <w:ind w:firstLineChars="100" w:firstLine="180"/>
              <w:jc w:val="left"/>
              <w:rPr>
                <w:color w:val="000000"/>
                <w:sz w:val="18"/>
                <w:szCs w:val="18"/>
              </w:rPr>
            </w:pPr>
            <w:r w:rsidRPr="00292AE3">
              <w:rPr>
                <w:color w:val="000000"/>
                <w:sz w:val="18"/>
                <w:szCs w:val="18"/>
              </w:rPr>
              <w:t>Plus riches</w:t>
            </w:r>
          </w:p>
        </w:tc>
        <w:tc>
          <w:tcPr>
            <w:tcW w:w="12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24,5</w:t>
            </w:r>
          </w:p>
        </w:tc>
        <w:tc>
          <w:tcPr>
            <w:tcW w:w="14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19,9</w:t>
            </w:r>
          </w:p>
        </w:tc>
        <w:tc>
          <w:tcPr>
            <w:tcW w:w="1200" w:type="dxa"/>
            <w:tcBorders>
              <w:top w:val="nil"/>
              <w:left w:val="nil"/>
              <w:bottom w:val="nil"/>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55,6</w:t>
            </w:r>
          </w:p>
        </w:tc>
      </w:tr>
      <w:tr w:rsidR="00536C67" w:rsidRPr="00292AE3" w:rsidTr="00536C67">
        <w:trPr>
          <w:trHeight w:val="300"/>
        </w:trPr>
        <w:tc>
          <w:tcPr>
            <w:tcW w:w="2260" w:type="dxa"/>
            <w:tcBorders>
              <w:top w:val="nil"/>
              <w:left w:val="nil"/>
              <w:bottom w:val="single" w:sz="4" w:space="0" w:color="auto"/>
              <w:right w:val="nil"/>
            </w:tcBorders>
            <w:shd w:val="clear" w:color="auto" w:fill="auto"/>
            <w:hideMark/>
          </w:tcPr>
          <w:p w:rsidR="00536C67" w:rsidRPr="00292AE3" w:rsidRDefault="00536C67" w:rsidP="00536C67">
            <w:pPr>
              <w:spacing w:line="240" w:lineRule="auto"/>
              <w:jc w:val="left"/>
              <w:rPr>
                <w:color w:val="000000"/>
                <w:sz w:val="18"/>
                <w:szCs w:val="18"/>
              </w:rPr>
            </w:pPr>
            <w:r w:rsidRPr="00292AE3">
              <w:rPr>
                <w:color w:val="000000"/>
                <w:sz w:val="18"/>
                <w:szCs w:val="18"/>
              </w:rPr>
              <w:t xml:space="preserve">Ensemble </w:t>
            </w:r>
          </w:p>
        </w:tc>
        <w:tc>
          <w:tcPr>
            <w:tcW w:w="1200" w:type="dxa"/>
            <w:tcBorders>
              <w:top w:val="nil"/>
              <w:left w:val="nil"/>
              <w:bottom w:val="single" w:sz="4" w:space="0" w:color="auto"/>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33,6</w:t>
            </w:r>
          </w:p>
        </w:tc>
        <w:tc>
          <w:tcPr>
            <w:tcW w:w="1400" w:type="dxa"/>
            <w:tcBorders>
              <w:top w:val="nil"/>
              <w:left w:val="nil"/>
              <w:bottom w:val="single" w:sz="4" w:space="0" w:color="auto"/>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21,6</w:t>
            </w:r>
          </w:p>
        </w:tc>
        <w:tc>
          <w:tcPr>
            <w:tcW w:w="1200" w:type="dxa"/>
            <w:tcBorders>
              <w:top w:val="nil"/>
              <w:left w:val="nil"/>
              <w:bottom w:val="single" w:sz="4" w:space="0" w:color="auto"/>
              <w:right w:val="nil"/>
            </w:tcBorders>
            <w:shd w:val="clear" w:color="auto" w:fill="auto"/>
            <w:noWrap/>
            <w:hideMark/>
          </w:tcPr>
          <w:p w:rsidR="00536C67" w:rsidRPr="00292AE3" w:rsidRDefault="00536C67" w:rsidP="00536C67">
            <w:pPr>
              <w:spacing w:line="240" w:lineRule="auto"/>
              <w:jc w:val="center"/>
              <w:rPr>
                <w:color w:val="000000"/>
                <w:sz w:val="18"/>
                <w:szCs w:val="18"/>
              </w:rPr>
            </w:pPr>
            <w:r w:rsidRPr="00292AE3">
              <w:rPr>
                <w:color w:val="000000"/>
                <w:sz w:val="18"/>
                <w:szCs w:val="18"/>
              </w:rPr>
              <w:t>44,8</w:t>
            </w:r>
          </w:p>
        </w:tc>
      </w:tr>
    </w:tbl>
    <w:p w:rsidR="00557595" w:rsidRDefault="00557595"/>
    <w:p w:rsidR="009E24B1" w:rsidRDefault="009E24B1">
      <w:pPr>
        <w:rPr>
          <w:b/>
        </w:rPr>
        <w:sectPr w:rsidR="009E24B1" w:rsidSect="00100F8C">
          <w:type w:val="continuous"/>
          <w:pgSz w:w="11906" w:h="16838"/>
          <w:pgMar w:top="1417" w:right="1417" w:bottom="1417" w:left="1417" w:header="708" w:footer="708" w:gutter="0"/>
          <w:cols w:space="708"/>
          <w:docGrid w:linePitch="360"/>
        </w:sectPr>
      </w:pPr>
    </w:p>
    <w:p w:rsidR="00487BDE" w:rsidRPr="00525AC8" w:rsidRDefault="00487BDE">
      <w:pPr>
        <w:rPr>
          <w:b/>
          <w:color w:val="17365D" w:themeColor="text2" w:themeShade="BF"/>
          <w:sz w:val="28"/>
          <w:szCs w:val="28"/>
        </w:rPr>
      </w:pPr>
      <w:r w:rsidRPr="00525AC8">
        <w:rPr>
          <w:b/>
          <w:color w:val="17365D" w:themeColor="text2" w:themeShade="BF"/>
          <w:sz w:val="28"/>
          <w:szCs w:val="28"/>
        </w:rPr>
        <w:lastRenderedPageBreak/>
        <w:t>La majorité des ménages ont subi un choc au cours des 12 derniers mois</w:t>
      </w:r>
      <w:r w:rsidR="00DE0861">
        <w:rPr>
          <w:b/>
          <w:color w:val="17365D" w:themeColor="text2" w:themeShade="BF"/>
          <w:sz w:val="28"/>
          <w:szCs w:val="28"/>
        </w:rPr>
        <w:t xml:space="preserve"> qui a affecté négativement les moyens d’existence du ménage</w:t>
      </w:r>
      <w:r w:rsidRPr="00525AC8">
        <w:rPr>
          <w:b/>
          <w:color w:val="17365D" w:themeColor="text2" w:themeShade="BF"/>
          <w:sz w:val="28"/>
          <w:szCs w:val="28"/>
        </w:rPr>
        <w:t>, et surtout des chocs biophysiques</w:t>
      </w:r>
      <w:r w:rsidR="00DE0861">
        <w:rPr>
          <w:b/>
          <w:color w:val="17365D" w:themeColor="text2" w:themeShade="BF"/>
          <w:sz w:val="28"/>
          <w:szCs w:val="28"/>
        </w:rPr>
        <w:t xml:space="preserve"> (inondations, sècheresse, </w:t>
      </w:r>
      <w:proofErr w:type="spellStart"/>
      <w:r w:rsidR="00DE0861">
        <w:rPr>
          <w:b/>
          <w:color w:val="17365D" w:themeColor="text2" w:themeShade="BF"/>
          <w:sz w:val="28"/>
          <w:szCs w:val="28"/>
        </w:rPr>
        <w:t>etc</w:t>
      </w:r>
      <w:proofErr w:type="spellEnd"/>
      <w:r w:rsidR="00DE0861">
        <w:rPr>
          <w:b/>
          <w:color w:val="17365D" w:themeColor="text2" w:themeShade="BF"/>
          <w:sz w:val="28"/>
          <w:szCs w:val="28"/>
        </w:rPr>
        <w:t>…)</w:t>
      </w:r>
      <w:r w:rsidRPr="00525AC8">
        <w:rPr>
          <w:b/>
          <w:color w:val="17365D" w:themeColor="text2" w:themeShade="BF"/>
          <w:sz w:val="28"/>
          <w:szCs w:val="28"/>
        </w:rPr>
        <w:t xml:space="preserve"> et économiques avec des effets plus marqués sur les ménages dirigés par les femmes</w:t>
      </w:r>
      <w:r w:rsidR="00DE0861">
        <w:rPr>
          <w:b/>
          <w:color w:val="17365D" w:themeColor="text2" w:themeShade="BF"/>
          <w:sz w:val="28"/>
          <w:szCs w:val="28"/>
        </w:rPr>
        <w:t>.</w:t>
      </w:r>
    </w:p>
    <w:p w:rsidR="00487BDE" w:rsidRPr="00487BDE" w:rsidRDefault="00487BDE">
      <w:pPr>
        <w:rPr>
          <w:b/>
        </w:rPr>
      </w:pPr>
    </w:p>
    <w:p w:rsidR="00023AB2" w:rsidRDefault="00023AB2">
      <w:r>
        <w:t>Les ménages subissent des chocs qui les rendent plus vulnérables à l’insécurité alimentaire. Cette vulnérabilité à l’insécurité alimentaire dépend du degré d’exposition du ménage à ce choc et de sa capacité à faire face aux effets engendrés par ce choc.</w:t>
      </w:r>
      <w:r w:rsidR="006B33B8">
        <w:t xml:space="preserve"> En 2010, 37,9% des ménages déclarent n’avoir subi aucun choc au cours des 12 derniers mois.</w:t>
      </w:r>
      <w:r>
        <w:t xml:space="preserve"> Pris individuellement, les pluies tardives sont le choc le plus fréquemment subi (près de 20% des ménages), suivi </w:t>
      </w:r>
      <w:r w:rsidR="00257545">
        <w:t xml:space="preserve">de </w:t>
      </w:r>
      <w:r>
        <w:t>l’augmentation des prix d’achat des produits alimentaires (12,1%) et de la réduction du revenu d’un membre du ménage (6,4%).</w:t>
      </w:r>
    </w:p>
    <w:p w:rsidR="006B33B8" w:rsidRDefault="00023AB2">
      <w:r>
        <w:lastRenderedPageBreak/>
        <w:t>En regroupant les chocs, on constate que les cho</w:t>
      </w:r>
      <w:r w:rsidR="006B33B8">
        <w:t>cs biophysiques (pluies diluviennes/inondations, pluies tardives/sécheresse, etc.) représentent 26,9% des chocs subis par les ménages. Ils sont suivis des chocs économiques (augmentation des prix, chômage, revenu réduit, etc.) qui ont touchés 25,9% des ménages. Enfin les chocs sociaux (maladie, accident ou décès d’un membre, etc.) représentent un peu moins de 10% des chocs ayant affectés les ménages</w:t>
      </w:r>
      <w:r w:rsidR="00257545">
        <w:t xml:space="preserve"> pendant la période</w:t>
      </w:r>
      <w:r w:rsidR="006B33B8">
        <w:t>.</w:t>
      </w:r>
    </w:p>
    <w:p w:rsidR="00536C67" w:rsidRDefault="006B33B8">
      <w:r>
        <w:t xml:space="preserve">L’effet des chocs économiques a touché majoritairement les ménages dirigés par des femmes (29%), les ménages vivant en milieu urbain (35,9%), les ménages les plus riches (41%). </w:t>
      </w:r>
      <w:r w:rsidR="00C04E60">
        <w:t xml:space="preserve">Les ménages les plus touchés sont dans les départements du Littoral (42,1%), l’Ouémé (42,1%) et l’Atlantique (35,4%). </w:t>
      </w:r>
    </w:p>
    <w:p w:rsidR="00C04E60" w:rsidRDefault="00C04E60">
      <w:r>
        <w:t xml:space="preserve">Pour 94,3% des ménages, le choc subi a diminué la capacité du ménage à produire ou à acheter des vivres. Parmi les ménages ayant subi un choc, 29,8% </w:t>
      </w:r>
      <w:r w:rsidR="00257545">
        <w:t xml:space="preserve">déclarent </w:t>
      </w:r>
      <w:r>
        <w:t xml:space="preserve">ne </w:t>
      </w:r>
      <w:r w:rsidR="00257545">
        <w:t>pou</w:t>
      </w:r>
      <w:r>
        <w:t>voir se relever du choc subi alors que 60,1% s’en sont remis partiellement.</w:t>
      </w:r>
    </w:p>
    <w:p w:rsidR="00100F8C" w:rsidRDefault="00100F8C">
      <w:pPr>
        <w:sectPr w:rsidR="00100F8C" w:rsidSect="00100F8C">
          <w:type w:val="continuous"/>
          <w:pgSz w:w="11906" w:h="16838"/>
          <w:pgMar w:top="1417" w:right="1417" w:bottom="1417" w:left="1417" w:header="708" w:footer="708" w:gutter="0"/>
          <w:cols w:num="2" w:space="708"/>
          <w:docGrid w:linePitch="360"/>
        </w:sectPr>
      </w:pPr>
    </w:p>
    <w:p w:rsidR="008320EC" w:rsidRDefault="008320EC">
      <w:r>
        <w:lastRenderedPageBreak/>
        <w:br w:type="page"/>
      </w:r>
    </w:p>
    <w:p w:rsidR="00366957" w:rsidRDefault="00366957" w:rsidP="00B34174">
      <w:pPr>
        <w:rPr>
          <w:b/>
        </w:rPr>
      </w:pPr>
    </w:p>
    <w:p w:rsidR="00212B37" w:rsidRDefault="00361752">
      <w:pPr>
        <w:pStyle w:val="Titre1"/>
      </w:pPr>
      <w:r>
        <w:rPr>
          <w:noProof/>
        </w:rPr>
        <w:pict>
          <v:shape id="_x0000_s1044" type="#_x0000_t32" style="position:absolute;left:0;text-align:left;margin-left:.4pt;margin-top:31.45pt;width:453.75pt;height:0;z-index:251671552" o:connectortype="straight"/>
        </w:pict>
      </w:r>
      <w:r w:rsidRPr="00361752">
        <w:rPr>
          <w:b w:val="0"/>
          <w:noProof/>
        </w:rPr>
        <w:pict>
          <v:shape id="_x0000_s1043" type="#_x0000_t32" style="position:absolute;left:0;text-align:left;margin-left:.4pt;margin-top:4.45pt;width:453.75pt;height:0;z-index:251670528" o:connectortype="straight"/>
        </w:pict>
      </w:r>
      <w:bookmarkStart w:id="60" w:name="_Toc290329156"/>
      <w:r w:rsidR="00536C67" w:rsidRPr="00676459">
        <w:t>Microfinance</w:t>
      </w:r>
      <w:bookmarkEnd w:id="60"/>
    </w:p>
    <w:p w:rsidR="00487BDE" w:rsidRDefault="00487BDE" w:rsidP="00B34174"/>
    <w:p w:rsidR="00100F8C" w:rsidRDefault="00100F8C" w:rsidP="00B34174">
      <w:pPr>
        <w:rPr>
          <w:b/>
        </w:rPr>
        <w:sectPr w:rsidR="00100F8C" w:rsidSect="00100F8C">
          <w:type w:val="continuous"/>
          <w:pgSz w:w="11906" w:h="16838"/>
          <w:pgMar w:top="1417" w:right="1417" w:bottom="1417" w:left="1417" w:header="708" w:footer="708" w:gutter="0"/>
          <w:cols w:space="708"/>
          <w:docGrid w:linePitch="360"/>
        </w:sectPr>
      </w:pPr>
    </w:p>
    <w:p w:rsidR="00487BDE" w:rsidRPr="00525AC8" w:rsidRDefault="00487BDE" w:rsidP="00B34174">
      <w:pPr>
        <w:rPr>
          <w:b/>
          <w:color w:val="17365D" w:themeColor="text2" w:themeShade="BF"/>
          <w:sz w:val="28"/>
          <w:szCs w:val="28"/>
        </w:rPr>
      </w:pPr>
      <w:r w:rsidRPr="00525AC8">
        <w:rPr>
          <w:b/>
          <w:color w:val="17365D" w:themeColor="text2" w:themeShade="BF"/>
          <w:sz w:val="28"/>
          <w:szCs w:val="28"/>
        </w:rPr>
        <w:lastRenderedPageBreak/>
        <w:t>15% des ménages ont effectivement bénéficié au moins une fois de prêt d’une institution de financement en 2010</w:t>
      </w:r>
      <w:r w:rsidR="00566517">
        <w:rPr>
          <w:b/>
          <w:color w:val="17365D" w:themeColor="text2" w:themeShade="BF"/>
          <w:sz w:val="28"/>
          <w:szCs w:val="28"/>
        </w:rPr>
        <w:t>.</w:t>
      </w:r>
    </w:p>
    <w:p w:rsidR="00487BDE" w:rsidRDefault="00487BDE" w:rsidP="00B34174"/>
    <w:p w:rsidR="00FB41D9" w:rsidRDefault="00BD5FB0" w:rsidP="00B34174">
      <w:r>
        <w:t>Au Bénin, le secteur de la microfinance est très dynamique et a connu une croissance importante depuis 2006. Malgré cette dynamique, les résultats de l’EMICoV montrent que seulement 14,6% des ménages enquêtés ont effectivement bénéficié au moins une fois de prêt d’une institution de microfinance en 2010</w:t>
      </w:r>
      <w:r w:rsidR="00566517">
        <w:t xml:space="preserve"> contre 15,0% en 2006</w:t>
      </w:r>
      <w:r>
        <w:t>. En milieu rural, 16% des ménages ont bénéficié une fois d’un prêt auprès d’une institution de microfinance</w:t>
      </w:r>
      <w:r w:rsidR="00147C64">
        <w:t xml:space="preserve"> (IMF)</w:t>
      </w:r>
      <w:r>
        <w:t xml:space="preserve"> contre 12,7% en milieu urbain.</w:t>
      </w:r>
      <w:r w:rsidR="005678E0">
        <w:t xml:space="preserve"> </w:t>
      </w:r>
    </w:p>
    <w:p w:rsidR="00FB41D9" w:rsidRDefault="00FB41D9" w:rsidP="00B34174">
      <w:r>
        <w:t>La proportion de ménage ayant bénéficié une fois d’un prêt auprès d’une institution de financement est élevée dans les départements de la Donga (64,7%), du Borgou (34,3%), des Collines (22,4%) et du Zou (21,8%) et faible dans les départements du Couffo (4,3%) et de l’Atlantique (5,1%).</w:t>
      </w:r>
    </w:p>
    <w:p w:rsidR="009E24B1" w:rsidRDefault="009E24B1" w:rsidP="00B34174"/>
    <w:p w:rsidR="009E24B1" w:rsidRDefault="009E24B1" w:rsidP="00B34174"/>
    <w:p w:rsidR="009E24B1" w:rsidRDefault="009E24B1" w:rsidP="00B34174"/>
    <w:p w:rsidR="00487BDE" w:rsidRPr="00525AC8" w:rsidRDefault="00487BDE" w:rsidP="00B34174">
      <w:pPr>
        <w:rPr>
          <w:b/>
          <w:color w:val="17365D" w:themeColor="text2" w:themeShade="BF"/>
          <w:sz w:val="28"/>
          <w:szCs w:val="28"/>
        </w:rPr>
      </w:pPr>
      <w:r w:rsidRPr="00525AC8">
        <w:rPr>
          <w:b/>
          <w:color w:val="17365D" w:themeColor="text2" w:themeShade="BF"/>
          <w:sz w:val="28"/>
          <w:szCs w:val="28"/>
        </w:rPr>
        <w:lastRenderedPageBreak/>
        <w:t>Mais la complexité des démarches administratives et des garanties exigées freinent l’élan des populations</w:t>
      </w:r>
      <w:r w:rsidR="00566517">
        <w:rPr>
          <w:b/>
          <w:color w:val="17365D" w:themeColor="text2" w:themeShade="BF"/>
          <w:sz w:val="28"/>
          <w:szCs w:val="28"/>
        </w:rPr>
        <w:t>.</w:t>
      </w:r>
    </w:p>
    <w:p w:rsidR="00487BDE" w:rsidRDefault="00487BDE" w:rsidP="00B34174"/>
    <w:p w:rsidR="00BD5FB0" w:rsidRDefault="00FB41D9" w:rsidP="00B34174">
      <w:r>
        <w:t>Les principales raisons de cette faible proportion est la complexité des démarches pour l’obtention du crédit (36% des ménages)</w:t>
      </w:r>
      <w:r w:rsidR="001E72ED">
        <w:t xml:space="preserve"> et 13,1% pour des garanties exigées trop nombreuses</w:t>
      </w:r>
      <w:r>
        <w:t xml:space="preserve"> mais aussi le fait que certains ménages estiment ne pas avoir besoin de crédit (21,1%</w:t>
      </w:r>
      <w:r w:rsidR="00566517">
        <w:t xml:space="preserve"> en 2010 contre 23% en 2006</w:t>
      </w:r>
      <w:r>
        <w:t xml:space="preserve">). </w:t>
      </w:r>
      <w:r w:rsidR="006F7E75">
        <w:t xml:space="preserve">Selon le milieu de résidence, 40,4% des ménages vivant en milieu rural estiment que les </w:t>
      </w:r>
      <w:r w:rsidR="001E72ED">
        <w:t>démarches sont trop complexes et</w:t>
      </w:r>
      <w:r w:rsidR="006F7E75">
        <w:t xml:space="preserve"> 16,6% estiment qu’ils n’ont pas besoin de crédit contre respectivement 30,2% des ménages en milieu urbain qui pensent que les démarches sont trop complexes et 27,1% qui pensent qu’ils n’ont pas besoin de crédit.</w:t>
      </w:r>
      <w:r w:rsidR="001E72ED">
        <w:t xml:space="preserve"> Notons que 6% des ménages en milieu urbain estiment que le montant des prêts est insuffisant contre 2,7% en milieu rural. </w:t>
      </w:r>
      <w:r w:rsidR="008E7F31">
        <w:t>Au n</w:t>
      </w:r>
      <w:r w:rsidR="006F7E75">
        <w:t xml:space="preserve">iveau des départements, l’ordre de priorité des raisons différent. En effet, la plupart des ménages vivant dans les départements du Littoral (37,1%), de la Donga (37,1%), de l’Atacora (34,9%), du </w:t>
      </w:r>
      <w:r w:rsidR="006F7E75">
        <w:lastRenderedPageBreak/>
        <w:t>Borgou (28,7%) et du Mono (27,1%) estiment qu’ils n’ont pas besoin de crédit.</w:t>
      </w:r>
    </w:p>
    <w:p w:rsidR="00BD5FB0" w:rsidRDefault="00BD5FB0" w:rsidP="00B34174"/>
    <w:p w:rsidR="003B2D0D" w:rsidRPr="003B2D0D" w:rsidRDefault="00592AF0" w:rsidP="00B34174">
      <w:pPr>
        <w:rPr>
          <w:b/>
          <w:color w:val="17365D" w:themeColor="text2" w:themeShade="BF"/>
          <w:sz w:val="28"/>
          <w:szCs w:val="28"/>
        </w:rPr>
      </w:pPr>
      <w:r w:rsidRPr="00592AF0">
        <w:rPr>
          <w:b/>
          <w:color w:val="17365D" w:themeColor="text2" w:themeShade="BF"/>
          <w:sz w:val="28"/>
          <w:szCs w:val="28"/>
        </w:rPr>
        <w:t>La majorité des emprunts obtenus a été utilisé</w:t>
      </w:r>
      <w:r w:rsidR="003B2D0D">
        <w:rPr>
          <w:b/>
          <w:color w:val="17365D" w:themeColor="text2" w:themeShade="BF"/>
          <w:sz w:val="28"/>
          <w:szCs w:val="28"/>
        </w:rPr>
        <w:t>e</w:t>
      </w:r>
      <w:r w:rsidRPr="00592AF0">
        <w:rPr>
          <w:b/>
          <w:color w:val="17365D" w:themeColor="text2" w:themeShade="BF"/>
          <w:sz w:val="28"/>
          <w:szCs w:val="28"/>
        </w:rPr>
        <w:t xml:space="preserve"> dans le but de faire des affaires (30,0%) et des achats (28,9%).</w:t>
      </w:r>
    </w:p>
    <w:p w:rsidR="003B2D0D" w:rsidRDefault="003B2D0D" w:rsidP="00B34174"/>
    <w:p w:rsidR="003B2D0D" w:rsidRDefault="003B2D0D" w:rsidP="00B34174">
      <w:r>
        <w:t xml:space="preserve">Les crédits contractés par les individus ont servi principalement à développer des affaires (30%) ou à effectuer des achats (28,9%). Seulement 4,2% des crédits octroyés ont servi à l’achat d’intrants agricoles. </w:t>
      </w:r>
    </w:p>
    <w:p w:rsidR="003B2D0D" w:rsidRDefault="003B2D0D" w:rsidP="00B34174">
      <w:r>
        <w:t>27,9% (respectivement 13,1%) des emprunts obtenus dans les départements de l’Alibori (respectivement du Couffo) ont été utilisés pour l’achat d’intrants agricoles.</w:t>
      </w:r>
    </w:p>
    <w:p w:rsidR="003B2D0D" w:rsidRDefault="003B2D0D" w:rsidP="00B34174">
      <w:r>
        <w:t>33,2% des emprunts accordés aux individus vivant dans les ménages plus riches sont affectés à la réalisation d’une affaire contre 21,8% des emprunts accordés aux individus vivant dans les ménages plus pauvres.</w:t>
      </w:r>
    </w:p>
    <w:p w:rsidR="003B2D0D" w:rsidRDefault="003B2D0D" w:rsidP="00B34174">
      <w:r>
        <w:lastRenderedPageBreak/>
        <w:t>Parmi les 30% d’emprunts accordés</w:t>
      </w:r>
      <w:r w:rsidR="00C50537">
        <w:t xml:space="preserve"> et ayant servi à développer des affaires, 87,7% ont été consacrés au commerce et seulement 3,9% à l’artisanat.</w:t>
      </w:r>
    </w:p>
    <w:p w:rsidR="003B2D0D" w:rsidRDefault="003B2D0D" w:rsidP="00B34174"/>
    <w:p w:rsidR="00487BDE" w:rsidRDefault="00487BDE" w:rsidP="00B34174">
      <w:pPr>
        <w:rPr>
          <w:b/>
          <w:color w:val="17365D" w:themeColor="text2" w:themeShade="BF"/>
          <w:sz w:val="28"/>
          <w:szCs w:val="28"/>
        </w:rPr>
      </w:pPr>
      <w:proofErr w:type="gramStart"/>
      <w:r w:rsidRPr="00525AC8">
        <w:rPr>
          <w:b/>
          <w:color w:val="17365D" w:themeColor="text2" w:themeShade="BF"/>
          <w:sz w:val="28"/>
          <w:szCs w:val="28"/>
        </w:rPr>
        <w:t>Une</w:t>
      </w:r>
      <w:proofErr w:type="gramEnd"/>
      <w:r w:rsidRPr="00525AC8">
        <w:rPr>
          <w:b/>
          <w:color w:val="17365D" w:themeColor="text2" w:themeShade="BF"/>
          <w:sz w:val="28"/>
          <w:szCs w:val="28"/>
        </w:rPr>
        <w:t xml:space="preserve"> forte demande de crédit de la part des travailleurs du secteur informel, surtout dans l</w:t>
      </w:r>
      <w:r w:rsidR="00F75740">
        <w:rPr>
          <w:b/>
          <w:color w:val="17365D" w:themeColor="text2" w:themeShade="BF"/>
          <w:sz w:val="28"/>
          <w:szCs w:val="28"/>
        </w:rPr>
        <w:t>es</w:t>
      </w:r>
      <w:r w:rsidRPr="00525AC8">
        <w:rPr>
          <w:b/>
          <w:color w:val="17365D" w:themeColor="text2" w:themeShade="BF"/>
          <w:sz w:val="28"/>
          <w:szCs w:val="28"/>
        </w:rPr>
        <w:t xml:space="preserve"> branche</w:t>
      </w:r>
      <w:r w:rsidR="00F75740">
        <w:rPr>
          <w:b/>
          <w:color w:val="17365D" w:themeColor="text2" w:themeShade="BF"/>
          <w:sz w:val="28"/>
          <w:szCs w:val="28"/>
        </w:rPr>
        <w:t>s</w:t>
      </w:r>
      <w:r w:rsidRPr="00525AC8">
        <w:rPr>
          <w:b/>
          <w:color w:val="17365D" w:themeColor="text2" w:themeShade="BF"/>
          <w:sz w:val="28"/>
          <w:szCs w:val="28"/>
        </w:rPr>
        <w:t xml:space="preserve"> </w:t>
      </w:r>
      <w:r w:rsidR="00F75740">
        <w:rPr>
          <w:b/>
          <w:color w:val="17365D" w:themeColor="text2" w:themeShade="BF"/>
          <w:sz w:val="28"/>
          <w:szCs w:val="28"/>
        </w:rPr>
        <w:t xml:space="preserve">« commerce et restauration » et </w:t>
      </w:r>
      <w:r w:rsidRPr="00525AC8">
        <w:rPr>
          <w:b/>
          <w:color w:val="17365D" w:themeColor="text2" w:themeShade="BF"/>
          <w:sz w:val="28"/>
          <w:szCs w:val="28"/>
        </w:rPr>
        <w:t>« agriculture, élevage et pêche »</w:t>
      </w:r>
      <w:r w:rsidR="00566517">
        <w:rPr>
          <w:b/>
          <w:color w:val="17365D" w:themeColor="text2" w:themeShade="BF"/>
          <w:sz w:val="28"/>
          <w:szCs w:val="28"/>
        </w:rPr>
        <w:t>.</w:t>
      </w:r>
    </w:p>
    <w:p w:rsidR="0086499E" w:rsidRPr="00525AC8" w:rsidRDefault="0086499E" w:rsidP="00B34174">
      <w:pPr>
        <w:rPr>
          <w:b/>
          <w:color w:val="17365D" w:themeColor="text2" w:themeShade="BF"/>
          <w:sz w:val="28"/>
          <w:szCs w:val="28"/>
        </w:rPr>
      </w:pPr>
    </w:p>
    <w:p w:rsidR="00BD5FB0" w:rsidRDefault="00D71B47" w:rsidP="00B34174">
      <w:r>
        <w:t>La quasi-totalité</w:t>
      </w:r>
      <w:r w:rsidR="0008543E">
        <w:t xml:space="preserve"> des demandes de crédit (93</w:t>
      </w:r>
      <w:r>
        <w:t>,</w:t>
      </w:r>
      <w:r w:rsidR="0008543E">
        <w:t>9</w:t>
      </w:r>
      <w:r>
        <w:t xml:space="preserve">%) </w:t>
      </w:r>
      <w:r w:rsidR="0008543E">
        <w:t xml:space="preserve">adressés aux institutions de microfinance </w:t>
      </w:r>
      <w:r>
        <w:t xml:space="preserve">a été sollicité par </w:t>
      </w:r>
      <w:r w:rsidR="0008543E">
        <w:t>les</w:t>
      </w:r>
      <w:r>
        <w:t xml:space="preserve"> travaill</w:t>
      </w:r>
      <w:r w:rsidR="0008543E">
        <w:t>eurs</w:t>
      </w:r>
      <w:r>
        <w:t xml:space="preserve"> </w:t>
      </w:r>
      <w:r w:rsidR="0008543E">
        <w:t>du</w:t>
      </w:r>
      <w:r>
        <w:t xml:space="preserve"> secteur privé informel et 4,</w:t>
      </w:r>
      <w:r w:rsidR="0008543E">
        <w:t>8</w:t>
      </w:r>
      <w:r>
        <w:t xml:space="preserve">% par </w:t>
      </w:r>
      <w:r w:rsidR="0008543E">
        <w:t>les</w:t>
      </w:r>
      <w:r>
        <w:t xml:space="preserve"> travaill</w:t>
      </w:r>
      <w:r w:rsidR="0008543E">
        <w:t>eurs</w:t>
      </w:r>
      <w:r>
        <w:t xml:space="preserve"> </w:t>
      </w:r>
      <w:r w:rsidR="0008543E">
        <w:t>du</w:t>
      </w:r>
      <w:r>
        <w:t xml:space="preserve"> secteur public.</w:t>
      </w:r>
    </w:p>
    <w:p w:rsidR="00960721" w:rsidRDefault="00F94E80" w:rsidP="00B34174">
      <w:r>
        <w:t xml:space="preserve">La majorité des crédits </w:t>
      </w:r>
      <w:r w:rsidR="00845ED0">
        <w:t xml:space="preserve">sont </w:t>
      </w:r>
      <w:r>
        <w:t xml:space="preserve">accordés </w:t>
      </w:r>
      <w:r w:rsidR="00845ED0">
        <w:t>à des personnes exerçant dans</w:t>
      </w:r>
      <w:r>
        <w:t xml:space="preserve"> la branche « commerce et restauration » (45,6%) et « l’agriculture, l’élevage et la pêche » (27,8%). </w:t>
      </w:r>
    </w:p>
    <w:p w:rsidR="00100F8C" w:rsidRDefault="00100F8C" w:rsidP="00B34174">
      <w:pPr>
        <w:sectPr w:rsidR="00100F8C" w:rsidSect="00100F8C">
          <w:type w:val="continuous"/>
          <w:pgSz w:w="11906" w:h="16838"/>
          <w:pgMar w:top="1417" w:right="1417" w:bottom="1417" w:left="1417" w:header="708" w:footer="708" w:gutter="0"/>
          <w:cols w:num="2" w:space="708"/>
          <w:docGrid w:linePitch="360"/>
        </w:sectPr>
      </w:pPr>
    </w:p>
    <w:p w:rsidR="00960721" w:rsidRDefault="00960721" w:rsidP="00B34174"/>
    <w:p w:rsidR="00783587" w:rsidRDefault="00783587" w:rsidP="00B34174"/>
    <w:p w:rsidR="00783587" w:rsidRDefault="00783587" w:rsidP="00B34174"/>
    <w:p w:rsidR="00783587" w:rsidRDefault="00783587" w:rsidP="00B34174"/>
    <w:p w:rsidR="00783587" w:rsidRDefault="00783587" w:rsidP="00B34174"/>
    <w:p w:rsidR="00783587" w:rsidRDefault="00783587" w:rsidP="00B34174"/>
    <w:p w:rsidR="00783587" w:rsidRDefault="00783587" w:rsidP="00B34174"/>
    <w:p w:rsidR="00783587" w:rsidRDefault="00783587" w:rsidP="00B34174"/>
    <w:p w:rsidR="00960721" w:rsidRPr="00E62C13" w:rsidRDefault="00D55D2E" w:rsidP="00D55D2E">
      <w:pPr>
        <w:pStyle w:val="Lgende"/>
        <w:rPr>
          <w:color w:val="auto"/>
          <w:sz w:val="22"/>
          <w:szCs w:val="22"/>
        </w:rPr>
      </w:pPr>
      <w:bookmarkStart w:id="61" w:name="_Toc290329108"/>
      <w:r w:rsidRPr="00E62C13">
        <w:rPr>
          <w:color w:val="auto"/>
          <w:sz w:val="22"/>
          <w:szCs w:val="22"/>
        </w:rPr>
        <w:lastRenderedPageBreak/>
        <w:t xml:space="preserve">Graphique </w:t>
      </w:r>
      <w:r w:rsidR="00361752" w:rsidRPr="00E62C13">
        <w:rPr>
          <w:color w:val="auto"/>
          <w:sz w:val="22"/>
          <w:szCs w:val="22"/>
        </w:rPr>
        <w:fldChar w:fldCharType="begin"/>
      </w:r>
      <w:r w:rsidR="00953885" w:rsidRPr="00E62C13">
        <w:rPr>
          <w:color w:val="auto"/>
          <w:sz w:val="22"/>
          <w:szCs w:val="22"/>
        </w:rPr>
        <w:instrText xml:space="preserve"> SEQ Graphique \* ARABIC </w:instrText>
      </w:r>
      <w:r w:rsidR="00361752" w:rsidRPr="00E62C13">
        <w:rPr>
          <w:color w:val="auto"/>
          <w:sz w:val="22"/>
          <w:szCs w:val="22"/>
        </w:rPr>
        <w:fldChar w:fldCharType="separate"/>
      </w:r>
      <w:r w:rsidR="00535F09">
        <w:rPr>
          <w:noProof/>
          <w:color w:val="auto"/>
          <w:sz w:val="22"/>
          <w:szCs w:val="22"/>
        </w:rPr>
        <w:t>10</w:t>
      </w:r>
      <w:r w:rsidR="00361752" w:rsidRPr="00E62C13">
        <w:rPr>
          <w:color w:val="auto"/>
          <w:sz w:val="22"/>
          <w:szCs w:val="22"/>
        </w:rPr>
        <w:fldChar w:fldCharType="end"/>
      </w:r>
      <w:r w:rsidRPr="00E62C13">
        <w:rPr>
          <w:color w:val="auto"/>
          <w:sz w:val="22"/>
          <w:szCs w:val="22"/>
        </w:rPr>
        <w:t>: pourcentage</w:t>
      </w:r>
      <w:r w:rsidR="00F94E80" w:rsidRPr="00E62C13">
        <w:rPr>
          <w:color w:val="auto"/>
          <w:sz w:val="22"/>
          <w:szCs w:val="22"/>
        </w:rPr>
        <w:t xml:space="preserve"> de crédits accordés </w:t>
      </w:r>
      <w:r w:rsidRPr="00E62C13">
        <w:rPr>
          <w:color w:val="auto"/>
          <w:sz w:val="22"/>
          <w:szCs w:val="22"/>
        </w:rPr>
        <w:t>selon</w:t>
      </w:r>
      <w:r w:rsidR="00F94E80" w:rsidRPr="00E62C13">
        <w:rPr>
          <w:color w:val="auto"/>
          <w:sz w:val="22"/>
          <w:szCs w:val="22"/>
        </w:rPr>
        <w:t xml:space="preserve"> la branche d’activité</w:t>
      </w:r>
      <w:r w:rsidR="00845ED0">
        <w:rPr>
          <w:color w:val="auto"/>
          <w:sz w:val="22"/>
          <w:szCs w:val="22"/>
        </w:rPr>
        <w:t xml:space="preserve"> de l’individu</w:t>
      </w:r>
      <w:bookmarkEnd w:id="61"/>
    </w:p>
    <w:p w:rsidR="00960721" w:rsidRDefault="00960721" w:rsidP="00B34174">
      <w:r w:rsidRPr="00960721">
        <w:rPr>
          <w:noProof/>
        </w:rPr>
        <w:drawing>
          <wp:inline distT="0" distB="0" distL="0" distR="0">
            <wp:extent cx="5324475" cy="2581275"/>
            <wp:effectExtent l="19050" t="0" r="9525" b="0"/>
            <wp:docPr id="6"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100F8C" w:rsidRDefault="00100F8C" w:rsidP="00B34174">
      <w:pPr>
        <w:sectPr w:rsidR="00100F8C" w:rsidSect="00100F8C">
          <w:type w:val="continuous"/>
          <w:pgSz w:w="11906" w:h="16838"/>
          <w:pgMar w:top="1417" w:right="1417" w:bottom="1417" w:left="1417" w:header="708" w:footer="708" w:gutter="0"/>
          <w:cols w:space="708"/>
          <w:docGrid w:linePitch="360"/>
        </w:sectPr>
      </w:pPr>
    </w:p>
    <w:p w:rsidR="00DE0F99" w:rsidRDefault="00DE0F99" w:rsidP="00B34174">
      <w:r>
        <w:lastRenderedPageBreak/>
        <w:t>L’analyse des demandes de crédit auprès des institutions</w:t>
      </w:r>
      <w:r w:rsidR="00B53560">
        <w:t xml:space="preserve"> formelles de microfinance</w:t>
      </w:r>
      <w:r>
        <w:t xml:space="preserve"> montre que</w:t>
      </w:r>
      <w:r w:rsidR="00B678D7">
        <w:t xml:space="preserve"> </w:t>
      </w:r>
      <w:r w:rsidR="009B68CC">
        <w:t xml:space="preserve">85,7% des demandes de crédits </w:t>
      </w:r>
      <w:r>
        <w:t>adressées aux</w:t>
      </w:r>
      <w:r w:rsidR="009B68CC">
        <w:t xml:space="preserve"> institutions de</w:t>
      </w:r>
      <w:r>
        <w:t xml:space="preserve"> micro finance ont été accordées</w:t>
      </w:r>
      <w:r w:rsidR="009B68CC">
        <w:t>.</w:t>
      </w:r>
      <w:r>
        <w:t xml:space="preserve"> </w:t>
      </w:r>
      <w:r w:rsidR="00B53560">
        <w:t>Cette proportion est de 89,4% pour les femmes et de 75,1% pour les hommes.</w:t>
      </w:r>
      <w:r w:rsidR="00DB0991">
        <w:t xml:space="preserve"> </w:t>
      </w:r>
      <w:r w:rsidR="00887E45">
        <w:t xml:space="preserve">Près de 9 </w:t>
      </w:r>
      <w:r w:rsidR="00B53560">
        <w:t>crédits</w:t>
      </w:r>
      <w:r w:rsidR="00887E45">
        <w:t xml:space="preserve"> sur 10 </w:t>
      </w:r>
      <w:r w:rsidR="00B53560">
        <w:t xml:space="preserve">sollicités par les individus </w:t>
      </w:r>
      <w:r w:rsidR="00887E45">
        <w:t xml:space="preserve">n’ayant aucun niveau d’instruction ont </w:t>
      </w:r>
      <w:r w:rsidR="00147C64">
        <w:t xml:space="preserve">été accordés. Il faut ajouter que sur 10 crédits sollicités par les individus ayant le niveau d’instruction secondaire, 9 ont été accordés. La proportion de demande de crédits accordée par les IMF est plus élevée que la moyenne nationale dans les départements de l’Alibori (100%), du Borgou (97,7%), Littoral (92,5%), Plateau (92,2%), Mono (92,1%), Donga (88,2) et Zou (87,4%).   </w:t>
      </w:r>
      <w:r>
        <w:t xml:space="preserve"> </w:t>
      </w:r>
    </w:p>
    <w:p w:rsidR="009B68CC" w:rsidRDefault="00147C64" w:rsidP="00B34174">
      <w:r>
        <w:t>Les crédits accordés ont dans la majorité des cas</w:t>
      </w:r>
      <w:r w:rsidR="00566517">
        <w:t>,</w:t>
      </w:r>
      <w:r>
        <w:t xml:space="preserve"> satisfait la population. En effet, 68,2% des crédits octroyés ont satisfait les besoins de la population</w:t>
      </w:r>
      <w:r w:rsidR="00E4694B">
        <w:t xml:space="preserve">. 69,8% des crédits </w:t>
      </w:r>
      <w:r w:rsidR="00E4694B">
        <w:lastRenderedPageBreak/>
        <w:t>accordés aux femmes ont pu combler leur attente contre 62,3% chez les hommes. Dans les départements de l’Atacora et de la Donga, seulement 30% des crédits accordés ont pu satisfaire les attentes des populations.</w:t>
      </w:r>
    </w:p>
    <w:p w:rsidR="00487BDE" w:rsidRDefault="00487BDE" w:rsidP="00B34174"/>
    <w:p w:rsidR="00487BDE" w:rsidRPr="00525AC8" w:rsidRDefault="00487BDE" w:rsidP="00B34174">
      <w:pPr>
        <w:rPr>
          <w:b/>
          <w:color w:val="17365D" w:themeColor="text2" w:themeShade="BF"/>
          <w:sz w:val="28"/>
          <w:szCs w:val="28"/>
        </w:rPr>
      </w:pPr>
      <w:r w:rsidRPr="00525AC8">
        <w:rPr>
          <w:b/>
          <w:color w:val="17365D" w:themeColor="text2" w:themeShade="BF"/>
          <w:sz w:val="28"/>
          <w:szCs w:val="28"/>
        </w:rPr>
        <w:t xml:space="preserve">La prédominance de la FECECAM et des ONG dans l’octroi des crédits à la population, et une participation non moins négligeable </w:t>
      </w:r>
      <w:r w:rsidR="00F75740">
        <w:rPr>
          <w:b/>
          <w:color w:val="17365D" w:themeColor="text2" w:themeShade="BF"/>
          <w:sz w:val="28"/>
          <w:szCs w:val="28"/>
        </w:rPr>
        <w:t xml:space="preserve">des banques </w:t>
      </w:r>
      <w:r w:rsidRPr="00525AC8">
        <w:rPr>
          <w:b/>
          <w:color w:val="17365D" w:themeColor="text2" w:themeShade="BF"/>
          <w:sz w:val="28"/>
          <w:szCs w:val="28"/>
        </w:rPr>
        <w:t>surtout dans le Littoral</w:t>
      </w:r>
      <w:r w:rsidR="00566517">
        <w:rPr>
          <w:b/>
          <w:color w:val="17365D" w:themeColor="text2" w:themeShade="BF"/>
          <w:sz w:val="28"/>
          <w:szCs w:val="28"/>
        </w:rPr>
        <w:t>.</w:t>
      </w:r>
    </w:p>
    <w:p w:rsidR="00487BDE" w:rsidRDefault="00487BDE" w:rsidP="00B34174"/>
    <w:p w:rsidR="00F5772A" w:rsidRDefault="00461CA2" w:rsidP="00B34174">
      <w:r>
        <w:t>La répartition des crédits accordés entre les différentes institutions de finan</w:t>
      </w:r>
      <w:r w:rsidR="00487BDE">
        <w:t>cement met au premier plan la FE</w:t>
      </w:r>
      <w:r>
        <w:t xml:space="preserve">CECAM et les ONG comme principaux contributeurs au financement des </w:t>
      </w:r>
      <w:r w:rsidR="0054480E">
        <w:t xml:space="preserve">activités de microfinance au Bénin avec respectivement 13,7% et 12,5% des crédits accordés. Les banques </w:t>
      </w:r>
      <w:r w:rsidR="0054480E">
        <w:lastRenderedPageBreak/>
        <w:t xml:space="preserve">ont accordés au cours des 12 derniers mois 4,6% des crédits octroyés par les IMF. Selon le milieu de résidence, on note que la </w:t>
      </w:r>
      <w:r w:rsidR="00566517">
        <w:t xml:space="preserve">FECECAM </w:t>
      </w:r>
      <w:r w:rsidR="0054480E">
        <w:t xml:space="preserve">est plus présente dans le milieu rural </w:t>
      </w:r>
      <w:r>
        <w:t xml:space="preserve"> </w:t>
      </w:r>
      <w:r w:rsidR="0054480E">
        <w:t xml:space="preserve">avec 14,7% des crédits </w:t>
      </w:r>
      <w:r w:rsidR="0054480E">
        <w:lastRenderedPageBreak/>
        <w:t xml:space="preserve">accordés suivi par les ONG (11,5%). Par contre dans le milieu urbain, se sont les ONG qui passent en tête avec </w:t>
      </w:r>
      <w:r w:rsidR="00F5772A">
        <w:t xml:space="preserve">14,5%, la FECECAM (11,7%) et les banques (8,7%). </w:t>
      </w:r>
    </w:p>
    <w:p w:rsidR="00100F8C" w:rsidRDefault="00100F8C" w:rsidP="00D55D2E">
      <w:pPr>
        <w:pStyle w:val="Lgende"/>
        <w:sectPr w:rsidR="00100F8C" w:rsidSect="00100F8C">
          <w:type w:val="continuous"/>
          <w:pgSz w:w="11906" w:h="16838"/>
          <w:pgMar w:top="1417" w:right="1417" w:bottom="1417" w:left="1417" w:header="708" w:footer="708" w:gutter="0"/>
          <w:cols w:num="2" w:space="708"/>
          <w:docGrid w:linePitch="360"/>
        </w:sectPr>
      </w:pPr>
    </w:p>
    <w:p w:rsidR="00783587" w:rsidRDefault="00783587" w:rsidP="00D55D2E">
      <w:pPr>
        <w:pStyle w:val="Lgende"/>
        <w:rPr>
          <w:color w:val="auto"/>
          <w:sz w:val="22"/>
          <w:szCs w:val="22"/>
        </w:rPr>
      </w:pPr>
    </w:p>
    <w:p w:rsidR="00461CA2" w:rsidRPr="008618EB" w:rsidRDefault="00D55D2E" w:rsidP="00D55D2E">
      <w:pPr>
        <w:pStyle w:val="Lgende"/>
        <w:rPr>
          <w:color w:val="auto"/>
          <w:sz w:val="22"/>
          <w:szCs w:val="22"/>
        </w:rPr>
      </w:pPr>
      <w:bookmarkStart w:id="62" w:name="_Toc290329091"/>
      <w:r w:rsidRPr="008618EB">
        <w:rPr>
          <w:color w:val="auto"/>
          <w:sz w:val="22"/>
          <w:szCs w:val="22"/>
        </w:rPr>
        <w:t xml:space="preserve">Tableau </w:t>
      </w:r>
      <w:r w:rsidR="00361752" w:rsidRPr="008618EB">
        <w:rPr>
          <w:color w:val="auto"/>
          <w:sz w:val="22"/>
          <w:szCs w:val="22"/>
        </w:rPr>
        <w:fldChar w:fldCharType="begin"/>
      </w:r>
      <w:r w:rsidR="00953885" w:rsidRPr="008618EB">
        <w:rPr>
          <w:color w:val="auto"/>
          <w:sz w:val="22"/>
          <w:szCs w:val="22"/>
        </w:rPr>
        <w:instrText xml:space="preserve"> SEQ Tableau \* ARABIC </w:instrText>
      </w:r>
      <w:r w:rsidR="00361752" w:rsidRPr="008618EB">
        <w:rPr>
          <w:color w:val="auto"/>
          <w:sz w:val="22"/>
          <w:szCs w:val="22"/>
        </w:rPr>
        <w:fldChar w:fldCharType="separate"/>
      </w:r>
      <w:r w:rsidR="00535F09">
        <w:rPr>
          <w:noProof/>
          <w:color w:val="auto"/>
          <w:sz w:val="22"/>
          <w:szCs w:val="22"/>
        </w:rPr>
        <w:t>22</w:t>
      </w:r>
      <w:r w:rsidR="00361752" w:rsidRPr="008618EB">
        <w:rPr>
          <w:color w:val="auto"/>
          <w:sz w:val="22"/>
          <w:szCs w:val="22"/>
        </w:rPr>
        <w:fldChar w:fldCharType="end"/>
      </w:r>
      <w:r w:rsidRPr="008618EB">
        <w:rPr>
          <w:color w:val="auto"/>
          <w:sz w:val="22"/>
          <w:szCs w:val="22"/>
        </w:rPr>
        <w:t>: pourcentage de crédits accordés et satisfaction des besoins de la population selon les caractéristiques sociodémographiques</w:t>
      </w:r>
      <w:bookmarkEnd w:id="62"/>
    </w:p>
    <w:tbl>
      <w:tblPr>
        <w:tblW w:w="8818" w:type="dxa"/>
        <w:tblInd w:w="55" w:type="dxa"/>
        <w:tblCellMar>
          <w:left w:w="70" w:type="dxa"/>
          <w:right w:w="70" w:type="dxa"/>
        </w:tblCellMar>
        <w:tblLook w:val="04A0"/>
      </w:tblPr>
      <w:tblGrid>
        <w:gridCol w:w="3422"/>
        <w:gridCol w:w="2798"/>
        <w:gridCol w:w="2598"/>
      </w:tblGrid>
      <w:tr w:rsidR="002B2231" w:rsidRPr="00292AE3" w:rsidTr="002B2231">
        <w:trPr>
          <w:trHeight w:val="667"/>
        </w:trPr>
        <w:tc>
          <w:tcPr>
            <w:tcW w:w="3422" w:type="dxa"/>
            <w:tcBorders>
              <w:top w:val="single" w:sz="4" w:space="0" w:color="auto"/>
              <w:left w:val="nil"/>
              <w:bottom w:val="single" w:sz="4" w:space="0" w:color="auto"/>
              <w:right w:val="nil"/>
            </w:tcBorders>
            <w:shd w:val="clear" w:color="auto" w:fill="auto"/>
            <w:hideMark/>
          </w:tcPr>
          <w:p w:rsidR="002B2231" w:rsidRPr="00292AE3" w:rsidRDefault="002B2231" w:rsidP="002B2231">
            <w:pPr>
              <w:spacing w:line="240" w:lineRule="auto"/>
              <w:jc w:val="left"/>
              <w:rPr>
                <w:color w:val="000000"/>
                <w:sz w:val="18"/>
                <w:szCs w:val="18"/>
              </w:rPr>
            </w:pPr>
            <w:r w:rsidRPr="00292AE3">
              <w:rPr>
                <w:color w:val="000000"/>
                <w:sz w:val="18"/>
                <w:szCs w:val="18"/>
              </w:rPr>
              <w:t>Caractéristiques sociodémographiques</w:t>
            </w:r>
          </w:p>
        </w:tc>
        <w:tc>
          <w:tcPr>
            <w:tcW w:w="2798" w:type="dxa"/>
            <w:tcBorders>
              <w:top w:val="single" w:sz="4" w:space="0" w:color="auto"/>
              <w:left w:val="nil"/>
              <w:bottom w:val="single" w:sz="4" w:space="0" w:color="auto"/>
              <w:right w:val="nil"/>
            </w:tcBorders>
            <w:shd w:val="clear" w:color="auto" w:fill="auto"/>
            <w:hideMark/>
          </w:tcPr>
          <w:p w:rsidR="002B2231" w:rsidRPr="00292AE3" w:rsidRDefault="00B678D7" w:rsidP="00CA23CE">
            <w:pPr>
              <w:spacing w:line="240" w:lineRule="auto"/>
              <w:jc w:val="left"/>
              <w:rPr>
                <w:color w:val="000000"/>
                <w:sz w:val="18"/>
                <w:szCs w:val="18"/>
              </w:rPr>
            </w:pPr>
            <w:r w:rsidRPr="00292AE3">
              <w:rPr>
                <w:color w:val="000000"/>
                <w:sz w:val="18"/>
                <w:szCs w:val="18"/>
              </w:rPr>
              <w:t xml:space="preserve">Pourcentage  de crédits </w:t>
            </w:r>
            <w:r w:rsidR="00CA23CE" w:rsidRPr="00292AE3">
              <w:rPr>
                <w:color w:val="000000"/>
                <w:sz w:val="18"/>
                <w:szCs w:val="18"/>
              </w:rPr>
              <w:t xml:space="preserve">accordés par </w:t>
            </w:r>
            <w:r w:rsidR="0088390F" w:rsidRPr="00292AE3">
              <w:rPr>
                <w:color w:val="000000"/>
                <w:sz w:val="18"/>
                <w:szCs w:val="18"/>
              </w:rPr>
              <w:t>les</w:t>
            </w:r>
            <w:r w:rsidRPr="00292AE3">
              <w:rPr>
                <w:color w:val="000000"/>
                <w:sz w:val="18"/>
                <w:szCs w:val="18"/>
              </w:rPr>
              <w:t xml:space="preserve"> IMF </w:t>
            </w:r>
          </w:p>
        </w:tc>
        <w:tc>
          <w:tcPr>
            <w:tcW w:w="2598" w:type="dxa"/>
            <w:tcBorders>
              <w:top w:val="single" w:sz="4" w:space="0" w:color="auto"/>
              <w:left w:val="nil"/>
              <w:bottom w:val="single" w:sz="4" w:space="0" w:color="auto"/>
              <w:right w:val="nil"/>
            </w:tcBorders>
            <w:shd w:val="clear" w:color="auto" w:fill="auto"/>
            <w:hideMark/>
          </w:tcPr>
          <w:p w:rsidR="002B2231" w:rsidRPr="00292AE3" w:rsidRDefault="00292AE3" w:rsidP="00292AE3">
            <w:pPr>
              <w:spacing w:line="240" w:lineRule="auto"/>
              <w:jc w:val="left"/>
              <w:rPr>
                <w:color w:val="000000"/>
                <w:sz w:val="18"/>
                <w:szCs w:val="18"/>
              </w:rPr>
            </w:pPr>
            <w:r w:rsidRPr="00292AE3">
              <w:rPr>
                <w:color w:val="000000"/>
                <w:sz w:val="18"/>
                <w:szCs w:val="18"/>
              </w:rPr>
              <w:t>Satisfaction avec le crédit accordé</w:t>
            </w:r>
            <w:r w:rsidR="00DB0991" w:rsidRPr="00292AE3">
              <w:rPr>
                <w:color w:val="000000"/>
                <w:sz w:val="18"/>
                <w:szCs w:val="18"/>
              </w:rPr>
              <w:t xml:space="preserve">  </w:t>
            </w:r>
          </w:p>
        </w:tc>
      </w:tr>
      <w:tr w:rsidR="002B2231" w:rsidRPr="00292AE3" w:rsidTr="002B2231">
        <w:trPr>
          <w:trHeight w:val="187"/>
        </w:trPr>
        <w:tc>
          <w:tcPr>
            <w:tcW w:w="3422" w:type="dxa"/>
            <w:tcBorders>
              <w:top w:val="nil"/>
              <w:left w:val="nil"/>
              <w:bottom w:val="nil"/>
              <w:right w:val="nil"/>
            </w:tcBorders>
            <w:shd w:val="clear" w:color="auto" w:fill="auto"/>
            <w:noWrap/>
            <w:vAlign w:val="bottom"/>
            <w:hideMark/>
          </w:tcPr>
          <w:p w:rsidR="002B2231" w:rsidRPr="00292AE3" w:rsidRDefault="002B2231" w:rsidP="002B2231">
            <w:pPr>
              <w:spacing w:line="240" w:lineRule="auto"/>
              <w:jc w:val="left"/>
              <w:rPr>
                <w:b/>
                <w:bCs/>
                <w:color w:val="000000"/>
                <w:sz w:val="18"/>
                <w:szCs w:val="18"/>
              </w:rPr>
            </w:pPr>
            <w:r w:rsidRPr="00292AE3">
              <w:rPr>
                <w:b/>
                <w:bCs/>
                <w:color w:val="000000"/>
                <w:sz w:val="18"/>
                <w:szCs w:val="18"/>
              </w:rPr>
              <w:t xml:space="preserve">Sexe </w:t>
            </w:r>
          </w:p>
        </w:tc>
        <w:tc>
          <w:tcPr>
            <w:tcW w:w="2798" w:type="dxa"/>
            <w:tcBorders>
              <w:top w:val="nil"/>
              <w:left w:val="nil"/>
              <w:bottom w:val="nil"/>
              <w:right w:val="nil"/>
            </w:tcBorders>
            <w:shd w:val="clear" w:color="auto" w:fill="auto"/>
            <w:noWrap/>
            <w:vAlign w:val="bottom"/>
            <w:hideMark/>
          </w:tcPr>
          <w:p w:rsidR="002B2231" w:rsidRPr="00292AE3" w:rsidRDefault="002B2231" w:rsidP="002B2231">
            <w:pPr>
              <w:spacing w:line="240" w:lineRule="auto"/>
              <w:jc w:val="center"/>
              <w:rPr>
                <w:color w:val="000000"/>
                <w:sz w:val="18"/>
                <w:szCs w:val="18"/>
              </w:rPr>
            </w:pPr>
          </w:p>
        </w:tc>
        <w:tc>
          <w:tcPr>
            <w:tcW w:w="2598" w:type="dxa"/>
            <w:tcBorders>
              <w:top w:val="nil"/>
              <w:left w:val="nil"/>
              <w:bottom w:val="nil"/>
              <w:right w:val="nil"/>
            </w:tcBorders>
            <w:shd w:val="clear" w:color="auto" w:fill="auto"/>
            <w:noWrap/>
            <w:vAlign w:val="bottom"/>
            <w:hideMark/>
          </w:tcPr>
          <w:p w:rsidR="002B2231" w:rsidRPr="00292AE3" w:rsidRDefault="002B2231" w:rsidP="002B2231">
            <w:pPr>
              <w:spacing w:line="240" w:lineRule="auto"/>
              <w:jc w:val="center"/>
              <w:rPr>
                <w:color w:val="000000"/>
                <w:sz w:val="18"/>
                <w:szCs w:val="18"/>
              </w:rPr>
            </w:pPr>
          </w:p>
        </w:tc>
      </w:tr>
      <w:tr w:rsidR="002B2231" w:rsidRPr="00292AE3" w:rsidTr="002B2231">
        <w:trPr>
          <w:trHeight w:val="289"/>
        </w:trPr>
        <w:tc>
          <w:tcPr>
            <w:tcW w:w="3422" w:type="dxa"/>
            <w:tcBorders>
              <w:top w:val="nil"/>
              <w:left w:val="nil"/>
              <w:bottom w:val="nil"/>
              <w:right w:val="nil"/>
            </w:tcBorders>
            <w:shd w:val="clear" w:color="auto" w:fill="auto"/>
            <w:noWrap/>
            <w:vAlign w:val="bottom"/>
            <w:hideMark/>
          </w:tcPr>
          <w:p w:rsidR="002B2231" w:rsidRPr="00292AE3" w:rsidRDefault="002B2231" w:rsidP="00292AE3">
            <w:pPr>
              <w:spacing w:line="240" w:lineRule="auto"/>
              <w:ind w:firstLineChars="100" w:firstLine="180"/>
              <w:jc w:val="left"/>
              <w:rPr>
                <w:color w:val="000000"/>
                <w:sz w:val="18"/>
                <w:szCs w:val="18"/>
              </w:rPr>
            </w:pPr>
            <w:r w:rsidRPr="00292AE3">
              <w:rPr>
                <w:color w:val="000000"/>
                <w:sz w:val="18"/>
                <w:szCs w:val="18"/>
              </w:rPr>
              <w:t>Masculin</w:t>
            </w:r>
          </w:p>
        </w:tc>
        <w:tc>
          <w:tcPr>
            <w:tcW w:w="2798" w:type="dxa"/>
            <w:tcBorders>
              <w:top w:val="nil"/>
              <w:left w:val="nil"/>
              <w:bottom w:val="nil"/>
              <w:right w:val="nil"/>
            </w:tcBorders>
            <w:shd w:val="clear" w:color="auto" w:fill="auto"/>
            <w:noWrap/>
            <w:hideMark/>
          </w:tcPr>
          <w:p w:rsidR="002B2231" w:rsidRPr="00292AE3" w:rsidRDefault="002B2231" w:rsidP="002B2231">
            <w:pPr>
              <w:spacing w:line="240" w:lineRule="auto"/>
              <w:jc w:val="center"/>
              <w:rPr>
                <w:color w:val="000000"/>
                <w:sz w:val="18"/>
                <w:szCs w:val="18"/>
              </w:rPr>
            </w:pPr>
            <w:r w:rsidRPr="00292AE3">
              <w:rPr>
                <w:color w:val="000000"/>
                <w:sz w:val="18"/>
                <w:szCs w:val="18"/>
              </w:rPr>
              <w:t>75,1</w:t>
            </w:r>
          </w:p>
        </w:tc>
        <w:tc>
          <w:tcPr>
            <w:tcW w:w="2598" w:type="dxa"/>
            <w:tcBorders>
              <w:top w:val="nil"/>
              <w:left w:val="nil"/>
              <w:bottom w:val="nil"/>
              <w:right w:val="nil"/>
            </w:tcBorders>
            <w:shd w:val="clear" w:color="auto" w:fill="auto"/>
            <w:noWrap/>
            <w:hideMark/>
          </w:tcPr>
          <w:p w:rsidR="002B2231" w:rsidRPr="00292AE3" w:rsidRDefault="002B2231" w:rsidP="002B2231">
            <w:pPr>
              <w:spacing w:line="240" w:lineRule="auto"/>
              <w:jc w:val="center"/>
              <w:rPr>
                <w:color w:val="000000"/>
                <w:sz w:val="18"/>
                <w:szCs w:val="18"/>
              </w:rPr>
            </w:pPr>
            <w:r w:rsidRPr="00292AE3">
              <w:rPr>
                <w:color w:val="000000"/>
                <w:sz w:val="18"/>
                <w:szCs w:val="18"/>
              </w:rPr>
              <w:t>62,3</w:t>
            </w:r>
          </w:p>
        </w:tc>
      </w:tr>
      <w:tr w:rsidR="002B2231" w:rsidRPr="00292AE3" w:rsidTr="002B2231">
        <w:trPr>
          <w:trHeight w:val="289"/>
        </w:trPr>
        <w:tc>
          <w:tcPr>
            <w:tcW w:w="3422" w:type="dxa"/>
            <w:tcBorders>
              <w:top w:val="nil"/>
              <w:left w:val="nil"/>
              <w:bottom w:val="nil"/>
              <w:right w:val="nil"/>
            </w:tcBorders>
            <w:shd w:val="clear" w:color="auto" w:fill="auto"/>
            <w:noWrap/>
            <w:vAlign w:val="bottom"/>
            <w:hideMark/>
          </w:tcPr>
          <w:p w:rsidR="002B2231" w:rsidRPr="00292AE3" w:rsidRDefault="002B2231" w:rsidP="00292AE3">
            <w:pPr>
              <w:spacing w:line="240" w:lineRule="auto"/>
              <w:ind w:firstLineChars="100" w:firstLine="180"/>
              <w:jc w:val="left"/>
              <w:rPr>
                <w:color w:val="000000"/>
                <w:sz w:val="18"/>
                <w:szCs w:val="18"/>
              </w:rPr>
            </w:pPr>
            <w:r w:rsidRPr="00292AE3">
              <w:rPr>
                <w:color w:val="000000"/>
                <w:sz w:val="18"/>
                <w:szCs w:val="18"/>
              </w:rPr>
              <w:t>Féminin</w:t>
            </w:r>
          </w:p>
        </w:tc>
        <w:tc>
          <w:tcPr>
            <w:tcW w:w="2798" w:type="dxa"/>
            <w:tcBorders>
              <w:top w:val="nil"/>
              <w:left w:val="nil"/>
              <w:bottom w:val="nil"/>
              <w:right w:val="nil"/>
            </w:tcBorders>
            <w:shd w:val="clear" w:color="auto" w:fill="auto"/>
            <w:noWrap/>
            <w:hideMark/>
          </w:tcPr>
          <w:p w:rsidR="002B2231" w:rsidRPr="00292AE3" w:rsidRDefault="002B2231" w:rsidP="002B2231">
            <w:pPr>
              <w:spacing w:line="240" w:lineRule="auto"/>
              <w:jc w:val="center"/>
              <w:rPr>
                <w:color w:val="000000"/>
                <w:sz w:val="18"/>
                <w:szCs w:val="18"/>
              </w:rPr>
            </w:pPr>
            <w:r w:rsidRPr="00292AE3">
              <w:rPr>
                <w:color w:val="000000"/>
                <w:sz w:val="18"/>
                <w:szCs w:val="18"/>
              </w:rPr>
              <w:t>89,4</w:t>
            </w:r>
          </w:p>
        </w:tc>
        <w:tc>
          <w:tcPr>
            <w:tcW w:w="2598" w:type="dxa"/>
            <w:tcBorders>
              <w:top w:val="nil"/>
              <w:left w:val="nil"/>
              <w:bottom w:val="nil"/>
              <w:right w:val="nil"/>
            </w:tcBorders>
            <w:shd w:val="clear" w:color="auto" w:fill="auto"/>
            <w:noWrap/>
            <w:hideMark/>
          </w:tcPr>
          <w:p w:rsidR="002B2231" w:rsidRPr="00292AE3" w:rsidRDefault="002B2231" w:rsidP="002B2231">
            <w:pPr>
              <w:spacing w:line="240" w:lineRule="auto"/>
              <w:jc w:val="center"/>
              <w:rPr>
                <w:color w:val="000000"/>
                <w:sz w:val="18"/>
                <w:szCs w:val="18"/>
              </w:rPr>
            </w:pPr>
            <w:r w:rsidRPr="00292AE3">
              <w:rPr>
                <w:color w:val="000000"/>
                <w:sz w:val="18"/>
                <w:szCs w:val="18"/>
              </w:rPr>
              <w:t>69,8</w:t>
            </w:r>
          </w:p>
        </w:tc>
      </w:tr>
      <w:tr w:rsidR="002B2231" w:rsidRPr="00292AE3" w:rsidTr="002B2231">
        <w:trPr>
          <w:trHeight w:val="289"/>
        </w:trPr>
        <w:tc>
          <w:tcPr>
            <w:tcW w:w="3422" w:type="dxa"/>
            <w:tcBorders>
              <w:top w:val="nil"/>
              <w:left w:val="nil"/>
              <w:bottom w:val="nil"/>
              <w:right w:val="nil"/>
            </w:tcBorders>
            <w:shd w:val="clear" w:color="auto" w:fill="auto"/>
            <w:noWrap/>
            <w:vAlign w:val="bottom"/>
            <w:hideMark/>
          </w:tcPr>
          <w:p w:rsidR="002B2231" w:rsidRPr="00292AE3" w:rsidRDefault="002B2231" w:rsidP="002B2231">
            <w:pPr>
              <w:spacing w:line="240" w:lineRule="auto"/>
              <w:jc w:val="left"/>
              <w:rPr>
                <w:b/>
                <w:bCs/>
                <w:color w:val="000000"/>
                <w:sz w:val="18"/>
                <w:szCs w:val="18"/>
              </w:rPr>
            </w:pPr>
            <w:r w:rsidRPr="00292AE3">
              <w:rPr>
                <w:b/>
                <w:bCs/>
                <w:color w:val="000000"/>
                <w:sz w:val="18"/>
                <w:szCs w:val="18"/>
              </w:rPr>
              <w:t>Groupe d'âge</w:t>
            </w:r>
          </w:p>
        </w:tc>
        <w:tc>
          <w:tcPr>
            <w:tcW w:w="2798" w:type="dxa"/>
            <w:tcBorders>
              <w:top w:val="nil"/>
              <w:left w:val="nil"/>
              <w:bottom w:val="nil"/>
              <w:right w:val="nil"/>
            </w:tcBorders>
            <w:shd w:val="clear" w:color="auto" w:fill="auto"/>
            <w:noWrap/>
            <w:hideMark/>
          </w:tcPr>
          <w:p w:rsidR="002B2231" w:rsidRPr="00292AE3" w:rsidRDefault="002B2231" w:rsidP="002B2231">
            <w:pPr>
              <w:spacing w:line="240" w:lineRule="auto"/>
              <w:jc w:val="center"/>
              <w:rPr>
                <w:color w:val="000000"/>
                <w:sz w:val="18"/>
                <w:szCs w:val="18"/>
              </w:rPr>
            </w:pPr>
          </w:p>
        </w:tc>
        <w:tc>
          <w:tcPr>
            <w:tcW w:w="2598" w:type="dxa"/>
            <w:tcBorders>
              <w:top w:val="nil"/>
              <w:left w:val="nil"/>
              <w:bottom w:val="nil"/>
              <w:right w:val="nil"/>
            </w:tcBorders>
            <w:shd w:val="clear" w:color="auto" w:fill="auto"/>
            <w:noWrap/>
            <w:hideMark/>
          </w:tcPr>
          <w:p w:rsidR="002B2231" w:rsidRPr="00292AE3" w:rsidRDefault="002B2231" w:rsidP="002B2231">
            <w:pPr>
              <w:spacing w:line="240" w:lineRule="auto"/>
              <w:jc w:val="center"/>
              <w:rPr>
                <w:color w:val="000000"/>
                <w:sz w:val="18"/>
                <w:szCs w:val="18"/>
              </w:rPr>
            </w:pPr>
          </w:p>
        </w:tc>
      </w:tr>
      <w:tr w:rsidR="002B2231" w:rsidRPr="00292AE3" w:rsidTr="002B2231">
        <w:trPr>
          <w:trHeight w:val="289"/>
        </w:trPr>
        <w:tc>
          <w:tcPr>
            <w:tcW w:w="3422" w:type="dxa"/>
            <w:tcBorders>
              <w:top w:val="nil"/>
              <w:left w:val="nil"/>
              <w:bottom w:val="nil"/>
              <w:right w:val="nil"/>
            </w:tcBorders>
            <w:shd w:val="clear" w:color="auto" w:fill="auto"/>
            <w:hideMark/>
          </w:tcPr>
          <w:p w:rsidR="002B2231" w:rsidRPr="00292AE3" w:rsidRDefault="002B2231" w:rsidP="002B2231">
            <w:pPr>
              <w:spacing w:line="240" w:lineRule="auto"/>
              <w:ind w:firstLineChars="100" w:firstLine="180"/>
              <w:jc w:val="left"/>
              <w:rPr>
                <w:color w:val="000000"/>
                <w:sz w:val="18"/>
                <w:szCs w:val="18"/>
              </w:rPr>
            </w:pPr>
            <w:r w:rsidRPr="00292AE3">
              <w:rPr>
                <w:color w:val="000000"/>
                <w:sz w:val="18"/>
                <w:szCs w:val="18"/>
              </w:rPr>
              <w:t>14-24 ans</w:t>
            </w:r>
          </w:p>
        </w:tc>
        <w:tc>
          <w:tcPr>
            <w:tcW w:w="2798" w:type="dxa"/>
            <w:tcBorders>
              <w:top w:val="nil"/>
              <w:left w:val="nil"/>
              <w:bottom w:val="nil"/>
              <w:right w:val="nil"/>
            </w:tcBorders>
            <w:shd w:val="clear" w:color="auto" w:fill="auto"/>
            <w:noWrap/>
            <w:hideMark/>
          </w:tcPr>
          <w:p w:rsidR="002B2231" w:rsidRPr="00292AE3" w:rsidRDefault="002B2231" w:rsidP="002B2231">
            <w:pPr>
              <w:spacing w:line="240" w:lineRule="auto"/>
              <w:jc w:val="center"/>
              <w:rPr>
                <w:color w:val="000000"/>
                <w:sz w:val="18"/>
                <w:szCs w:val="18"/>
              </w:rPr>
            </w:pPr>
            <w:r w:rsidRPr="00292AE3">
              <w:rPr>
                <w:color w:val="000000"/>
                <w:sz w:val="18"/>
                <w:szCs w:val="18"/>
              </w:rPr>
              <w:t>90,6</w:t>
            </w:r>
          </w:p>
        </w:tc>
        <w:tc>
          <w:tcPr>
            <w:tcW w:w="2598" w:type="dxa"/>
            <w:tcBorders>
              <w:top w:val="nil"/>
              <w:left w:val="nil"/>
              <w:bottom w:val="nil"/>
              <w:right w:val="nil"/>
            </w:tcBorders>
            <w:shd w:val="clear" w:color="auto" w:fill="auto"/>
            <w:noWrap/>
            <w:hideMark/>
          </w:tcPr>
          <w:p w:rsidR="002B2231" w:rsidRPr="00292AE3" w:rsidRDefault="002B2231" w:rsidP="002B2231">
            <w:pPr>
              <w:spacing w:line="240" w:lineRule="auto"/>
              <w:jc w:val="center"/>
              <w:rPr>
                <w:color w:val="000000"/>
                <w:sz w:val="18"/>
                <w:szCs w:val="18"/>
              </w:rPr>
            </w:pPr>
            <w:r w:rsidRPr="00292AE3">
              <w:rPr>
                <w:color w:val="000000"/>
                <w:sz w:val="18"/>
                <w:szCs w:val="18"/>
              </w:rPr>
              <w:t>69,0</w:t>
            </w:r>
          </w:p>
        </w:tc>
      </w:tr>
      <w:tr w:rsidR="002B2231" w:rsidRPr="00292AE3" w:rsidTr="002B2231">
        <w:trPr>
          <w:trHeight w:val="289"/>
        </w:trPr>
        <w:tc>
          <w:tcPr>
            <w:tcW w:w="3422" w:type="dxa"/>
            <w:tcBorders>
              <w:top w:val="nil"/>
              <w:left w:val="nil"/>
              <w:bottom w:val="nil"/>
              <w:right w:val="nil"/>
            </w:tcBorders>
            <w:shd w:val="clear" w:color="auto" w:fill="auto"/>
            <w:hideMark/>
          </w:tcPr>
          <w:p w:rsidR="002B2231" w:rsidRPr="00292AE3" w:rsidRDefault="002B2231" w:rsidP="002B2231">
            <w:pPr>
              <w:spacing w:line="240" w:lineRule="auto"/>
              <w:ind w:firstLineChars="100" w:firstLine="180"/>
              <w:jc w:val="left"/>
              <w:rPr>
                <w:color w:val="000000"/>
                <w:sz w:val="18"/>
                <w:szCs w:val="18"/>
              </w:rPr>
            </w:pPr>
            <w:r w:rsidRPr="00292AE3">
              <w:rPr>
                <w:color w:val="000000"/>
                <w:sz w:val="18"/>
                <w:szCs w:val="18"/>
              </w:rPr>
              <w:t>25-64 ans</w:t>
            </w:r>
          </w:p>
        </w:tc>
        <w:tc>
          <w:tcPr>
            <w:tcW w:w="2798" w:type="dxa"/>
            <w:tcBorders>
              <w:top w:val="nil"/>
              <w:left w:val="nil"/>
              <w:bottom w:val="nil"/>
              <w:right w:val="nil"/>
            </w:tcBorders>
            <w:shd w:val="clear" w:color="auto" w:fill="auto"/>
            <w:noWrap/>
            <w:hideMark/>
          </w:tcPr>
          <w:p w:rsidR="002B2231" w:rsidRPr="00292AE3" w:rsidRDefault="002B2231" w:rsidP="002B2231">
            <w:pPr>
              <w:spacing w:line="240" w:lineRule="auto"/>
              <w:jc w:val="center"/>
              <w:rPr>
                <w:color w:val="000000"/>
                <w:sz w:val="18"/>
                <w:szCs w:val="18"/>
              </w:rPr>
            </w:pPr>
            <w:r w:rsidRPr="00292AE3">
              <w:rPr>
                <w:color w:val="000000"/>
                <w:sz w:val="18"/>
                <w:szCs w:val="18"/>
              </w:rPr>
              <w:t>85,5</w:t>
            </w:r>
          </w:p>
        </w:tc>
        <w:tc>
          <w:tcPr>
            <w:tcW w:w="2598" w:type="dxa"/>
            <w:tcBorders>
              <w:top w:val="nil"/>
              <w:left w:val="nil"/>
              <w:bottom w:val="nil"/>
              <w:right w:val="nil"/>
            </w:tcBorders>
            <w:shd w:val="clear" w:color="auto" w:fill="auto"/>
            <w:noWrap/>
            <w:hideMark/>
          </w:tcPr>
          <w:p w:rsidR="002B2231" w:rsidRPr="00292AE3" w:rsidRDefault="002B2231" w:rsidP="002B2231">
            <w:pPr>
              <w:spacing w:line="240" w:lineRule="auto"/>
              <w:jc w:val="center"/>
              <w:rPr>
                <w:color w:val="000000"/>
                <w:sz w:val="18"/>
                <w:szCs w:val="18"/>
              </w:rPr>
            </w:pPr>
            <w:r w:rsidRPr="00292AE3">
              <w:rPr>
                <w:color w:val="000000"/>
                <w:sz w:val="18"/>
                <w:szCs w:val="18"/>
              </w:rPr>
              <w:t>68,2</w:t>
            </w:r>
          </w:p>
        </w:tc>
      </w:tr>
      <w:tr w:rsidR="002B2231" w:rsidRPr="00292AE3" w:rsidTr="002B2231">
        <w:trPr>
          <w:trHeight w:val="289"/>
        </w:trPr>
        <w:tc>
          <w:tcPr>
            <w:tcW w:w="3422" w:type="dxa"/>
            <w:tcBorders>
              <w:top w:val="nil"/>
              <w:left w:val="nil"/>
              <w:bottom w:val="nil"/>
              <w:right w:val="nil"/>
            </w:tcBorders>
            <w:shd w:val="clear" w:color="auto" w:fill="auto"/>
            <w:hideMark/>
          </w:tcPr>
          <w:p w:rsidR="002B2231" w:rsidRPr="00292AE3" w:rsidRDefault="002B2231" w:rsidP="002B2231">
            <w:pPr>
              <w:spacing w:line="240" w:lineRule="auto"/>
              <w:ind w:firstLineChars="100" w:firstLine="180"/>
              <w:jc w:val="left"/>
              <w:rPr>
                <w:color w:val="000000"/>
                <w:sz w:val="18"/>
                <w:szCs w:val="18"/>
              </w:rPr>
            </w:pPr>
            <w:r w:rsidRPr="00292AE3">
              <w:rPr>
                <w:color w:val="000000"/>
                <w:sz w:val="18"/>
                <w:szCs w:val="18"/>
              </w:rPr>
              <w:t>65 ans et plus</w:t>
            </w:r>
          </w:p>
        </w:tc>
        <w:tc>
          <w:tcPr>
            <w:tcW w:w="2798" w:type="dxa"/>
            <w:tcBorders>
              <w:top w:val="nil"/>
              <w:left w:val="nil"/>
              <w:bottom w:val="nil"/>
              <w:right w:val="nil"/>
            </w:tcBorders>
            <w:shd w:val="clear" w:color="auto" w:fill="auto"/>
            <w:noWrap/>
            <w:hideMark/>
          </w:tcPr>
          <w:p w:rsidR="002B2231" w:rsidRPr="00292AE3" w:rsidRDefault="002B2231" w:rsidP="002B2231">
            <w:pPr>
              <w:spacing w:line="240" w:lineRule="auto"/>
              <w:jc w:val="center"/>
              <w:rPr>
                <w:color w:val="000000"/>
                <w:sz w:val="18"/>
                <w:szCs w:val="18"/>
              </w:rPr>
            </w:pPr>
            <w:r w:rsidRPr="00292AE3">
              <w:rPr>
                <w:color w:val="000000"/>
                <w:sz w:val="18"/>
                <w:szCs w:val="18"/>
              </w:rPr>
              <w:t>85,1</w:t>
            </w:r>
          </w:p>
        </w:tc>
        <w:tc>
          <w:tcPr>
            <w:tcW w:w="2598" w:type="dxa"/>
            <w:tcBorders>
              <w:top w:val="nil"/>
              <w:left w:val="nil"/>
              <w:bottom w:val="nil"/>
              <w:right w:val="nil"/>
            </w:tcBorders>
            <w:shd w:val="clear" w:color="auto" w:fill="auto"/>
            <w:noWrap/>
            <w:hideMark/>
          </w:tcPr>
          <w:p w:rsidR="002B2231" w:rsidRPr="00292AE3" w:rsidRDefault="002B2231" w:rsidP="002B2231">
            <w:pPr>
              <w:spacing w:line="240" w:lineRule="auto"/>
              <w:jc w:val="center"/>
              <w:rPr>
                <w:color w:val="000000"/>
                <w:sz w:val="18"/>
                <w:szCs w:val="18"/>
              </w:rPr>
            </w:pPr>
            <w:r w:rsidRPr="00292AE3">
              <w:rPr>
                <w:color w:val="000000"/>
                <w:sz w:val="18"/>
                <w:szCs w:val="18"/>
              </w:rPr>
              <w:t>66,8</w:t>
            </w:r>
          </w:p>
        </w:tc>
      </w:tr>
      <w:tr w:rsidR="002B2231" w:rsidRPr="00292AE3" w:rsidTr="002B2231">
        <w:trPr>
          <w:trHeight w:val="289"/>
        </w:trPr>
        <w:tc>
          <w:tcPr>
            <w:tcW w:w="3422" w:type="dxa"/>
            <w:tcBorders>
              <w:top w:val="nil"/>
              <w:left w:val="nil"/>
              <w:bottom w:val="nil"/>
              <w:right w:val="nil"/>
            </w:tcBorders>
            <w:shd w:val="clear" w:color="auto" w:fill="auto"/>
            <w:noWrap/>
            <w:vAlign w:val="bottom"/>
            <w:hideMark/>
          </w:tcPr>
          <w:p w:rsidR="002B2231" w:rsidRPr="00292AE3" w:rsidRDefault="002B2231" w:rsidP="002B2231">
            <w:pPr>
              <w:spacing w:line="240" w:lineRule="auto"/>
              <w:jc w:val="left"/>
              <w:rPr>
                <w:b/>
                <w:bCs/>
                <w:color w:val="000000"/>
                <w:sz w:val="18"/>
                <w:szCs w:val="18"/>
              </w:rPr>
            </w:pPr>
            <w:r w:rsidRPr="00292AE3">
              <w:rPr>
                <w:b/>
                <w:bCs/>
                <w:color w:val="000000"/>
                <w:sz w:val="18"/>
                <w:szCs w:val="18"/>
              </w:rPr>
              <w:t>Milieu de résidence</w:t>
            </w:r>
          </w:p>
        </w:tc>
        <w:tc>
          <w:tcPr>
            <w:tcW w:w="2798" w:type="dxa"/>
            <w:tcBorders>
              <w:top w:val="nil"/>
              <w:left w:val="nil"/>
              <w:bottom w:val="nil"/>
              <w:right w:val="nil"/>
            </w:tcBorders>
            <w:shd w:val="clear" w:color="auto" w:fill="auto"/>
            <w:noWrap/>
            <w:vAlign w:val="bottom"/>
            <w:hideMark/>
          </w:tcPr>
          <w:p w:rsidR="002B2231" w:rsidRPr="00292AE3" w:rsidRDefault="002B2231" w:rsidP="002B2231">
            <w:pPr>
              <w:spacing w:line="240" w:lineRule="auto"/>
              <w:jc w:val="center"/>
              <w:rPr>
                <w:color w:val="000000"/>
                <w:sz w:val="18"/>
                <w:szCs w:val="18"/>
              </w:rPr>
            </w:pPr>
          </w:p>
        </w:tc>
        <w:tc>
          <w:tcPr>
            <w:tcW w:w="2598" w:type="dxa"/>
            <w:tcBorders>
              <w:top w:val="nil"/>
              <w:left w:val="nil"/>
              <w:bottom w:val="nil"/>
              <w:right w:val="nil"/>
            </w:tcBorders>
            <w:shd w:val="clear" w:color="auto" w:fill="auto"/>
            <w:noWrap/>
            <w:vAlign w:val="bottom"/>
            <w:hideMark/>
          </w:tcPr>
          <w:p w:rsidR="002B2231" w:rsidRPr="00292AE3" w:rsidRDefault="002B2231" w:rsidP="002B2231">
            <w:pPr>
              <w:spacing w:line="240" w:lineRule="auto"/>
              <w:jc w:val="center"/>
              <w:rPr>
                <w:color w:val="000000"/>
                <w:sz w:val="18"/>
                <w:szCs w:val="18"/>
              </w:rPr>
            </w:pPr>
          </w:p>
        </w:tc>
      </w:tr>
      <w:tr w:rsidR="002B2231" w:rsidRPr="00292AE3" w:rsidTr="002B2231">
        <w:trPr>
          <w:trHeight w:val="289"/>
        </w:trPr>
        <w:tc>
          <w:tcPr>
            <w:tcW w:w="3422" w:type="dxa"/>
            <w:tcBorders>
              <w:top w:val="nil"/>
              <w:left w:val="nil"/>
              <w:bottom w:val="nil"/>
              <w:right w:val="nil"/>
            </w:tcBorders>
            <w:shd w:val="clear" w:color="auto" w:fill="auto"/>
            <w:hideMark/>
          </w:tcPr>
          <w:p w:rsidR="002B2231" w:rsidRPr="00292AE3" w:rsidRDefault="002B2231" w:rsidP="002B2231">
            <w:pPr>
              <w:spacing w:line="240" w:lineRule="auto"/>
              <w:ind w:firstLineChars="100" w:firstLine="180"/>
              <w:jc w:val="left"/>
              <w:rPr>
                <w:color w:val="000000"/>
                <w:sz w:val="18"/>
                <w:szCs w:val="18"/>
              </w:rPr>
            </w:pPr>
            <w:r w:rsidRPr="00292AE3">
              <w:rPr>
                <w:color w:val="000000"/>
                <w:sz w:val="18"/>
                <w:szCs w:val="18"/>
              </w:rPr>
              <w:t>Cotonou</w:t>
            </w:r>
          </w:p>
        </w:tc>
        <w:tc>
          <w:tcPr>
            <w:tcW w:w="2798" w:type="dxa"/>
            <w:tcBorders>
              <w:top w:val="nil"/>
              <w:left w:val="nil"/>
              <w:bottom w:val="nil"/>
              <w:right w:val="nil"/>
            </w:tcBorders>
            <w:shd w:val="clear" w:color="auto" w:fill="auto"/>
            <w:noWrap/>
            <w:hideMark/>
          </w:tcPr>
          <w:p w:rsidR="002B2231" w:rsidRPr="00292AE3" w:rsidRDefault="002B2231" w:rsidP="002B2231">
            <w:pPr>
              <w:spacing w:line="240" w:lineRule="auto"/>
              <w:jc w:val="center"/>
              <w:rPr>
                <w:color w:val="000000"/>
                <w:sz w:val="18"/>
                <w:szCs w:val="18"/>
              </w:rPr>
            </w:pPr>
            <w:r w:rsidRPr="00292AE3">
              <w:rPr>
                <w:color w:val="000000"/>
                <w:sz w:val="18"/>
                <w:szCs w:val="18"/>
              </w:rPr>
              <w:t>92,5</w:t>
            </w:r>
          </w:p>
        </w:tc>
        <w:tc>
          <w:tcPr>
            <w:tcW w:w="2598" w:type="dxa"/>
            <w:tcBorders>
              <w:top w:val="nil"/>
              <w:left w:val="nil"/>
              <w:bottom w:val="nil"/>
              <w:right w:val="nil"/>
            </w:tcBorders>
            <w:shd w:val="clear" w:color="auto" w:fill="auto"/>
            <w:noWrap/>
            <w:hideMark/>
          </w:tcPr>
          <w:p w:rsidR="002B2231" w:rsidRPr="00292AE3" w:rsidRDefault="002B2231" w:rsidP="002B2231">
            <w:pPr>
              <w:spacing w:line="240" w:lineRule="auto"/>
              <w:jc w:val="center"/>
              <w:rPr>
                <w:color w:val="000000"/>
                <w:sz w:val="18"/>
                <w:szCs w:val="18"/>
              </w:rPr>
            </w:pPr>
            <w:r w:rsidRPr="00292AE3">
              <w:rPr>
                <w:color w:val="000000"/>
                <w:sz w:val="18"/>
                <w:szCs w:val="18"/>
              </w:rPr>
              <w:t>66,2</w:t>
            </w:r>
          </w:p>
        </w:tc>
      </w:tr>
      <w:tr w:rsidR="002B2231" w:rsidRPr="00292AE3" w:rsidTr="002B2231">
        <w:trPr>
          <w:trHeight w:val="289"/>
        </w:trPr>
        <w:tc>
          <w:tcPr>
            <w:tcW w:w="3422" w:type="dxa"/>
            <w:tcBorders>
              <w:top w:val="nil"/>
              <w:left w:val="nil"/>
              <w:bottom w:val="nil"/>
              <w:right w:val="nil"/>
            </w:tcBorders>
            <w:shd w:val="clear" w:color="auto" w:fill="auto"/>
            <w:hideMark/>
          </w:tcPr>
          <w:p w:rsidR="002B2231" w:rsidRPr="00292AE3" w:rsidRDefault="002B2231" w:rsidP="002B2231">
            <w:pPr>
              <w:spacing w:line="240" w:lineRule="auto"/>
              <w:ind w:firstLineChars="100" w:firstLine="180"/>
              <w:jc w:val="left"/>
              <w:rPr>
                <w:color w:val="000000"/>
                <w:sz w:val="18"/>
                <w:szCs w:val="18"/>
              </w:rPr>
            </w:pPr>
            <w:r w:rsidRPr="00292AE3">
              <w:rPr>
                <w:color w:val="000000"/>
                <w:sz w:val="18"/>
                <w:szCs w:val="18"/>
              </w:rPr>
              <w:t>Autre urbain</w:t>
            </w:r>
          </w:p>
        </w:tc>
        <w:tc>
          <w:tcPr>
            <w:tcW w:w="2798" w:type="dxa"/>
            <w:tcBorders>
              <w:top w:val="nil"/>
              <w:left w:val="nil"/>
              <w:bottom w:val="nil"/>
              <w:right w:val="nil"/>
            </w:tcBorders>
            <w:shd w:val="clear" w:color="auto" w:fill="auto"/>
            <w:noWrap/>
            <w:hideMark/>
          </w:tcPr>
          <w:p w:rsidR="002B2231" w:rsidRPr="00292AE3" w:rsidRDefault="002B2231" w:rsidP="002B2231">
            <w:pPr>
              <w:spacing w:line="240" w:lineRule="auto"/>
              <w:jc w:val="center"/>
              <w:rPr>
                <w:color w:val="000000"/>
                <w:sz w:val="18"/>
                <w:szCs w:val="18"/>
              </w:rPr>
            </w:pPr>
            <w:r w:rsidRPr="00292AE3">
              <w:rPr>
                <w:color w:val="000000"/>
                <w:sz w:val="18"/>
                <w:szCs w:val="18"/>
              </w:rPr>
              <w:t>85,6</w:t>
            </w:r>
          </w:p>
        </w:tc>
        <w:tc>
          <w:tcPr>
            <w:tcW w:w="2598" w:type="dxa"/>
            <w:tcBorders>
              <w:top w:val="nil"/>
              <w:left w:val="nil"/>
              <w:bottom w:val="nil"/>
              <w:right w:val="nil"/>
            </w:tcBorders>
            <w:shd w:val="clear" w:color="auto" w:fill="auto"/>
            <w:noWrap/>
            <w:hideMark/>
          </w:tcPr>
          <w:p w:rsidR="002B2231" w:rsidRPr="00292AE3" w:rsidRDefault="002B2231" w:rsidP="002B2231">
            <w:pPr>
              <w:spacing w:line="240" w:lineRule="auto"/>
              <w:jc w:val="center"/>
              <w:rPr>
                <w:color w:val="000000"/>
                <w:sz w:val="18"/>
                <w:szCs w:val="18"/>
              </w:rPr>
            </w:pPr>
            <w:r w:rsidRPr="00292AE3">
              <w:rPr>
                <w:color w:val="000000"/>
                <w:sz w:val="18"/>
                <w:szCs w:val="18"/>
              </w:rPr>
              <w:t>71,4</w:t>
            </w:r>
          </w:p>
        </w:tc>
      </w:tr>
      <w:tr w:rsidR="002B2231" w:rsidRPr="00292AE3" w:rsidTr="002B2231">
        <w:trPr>
          <w:trHeight w:val="289"/>
        </w:trPr>
        <w:tc>
          <w:tcPr>
            <w:tcW w:w="3422" w:type="dxa"/>
            <w:tcBorders>
              <w:top w:val="nil"/>
              <w:left w:val="nil"/>
              <w:bottom w:val="nil"/>
              <w:right w:val="nil"/>
            </w:tcBorders>
            <w:shd w:val="clear" w:color="auto" w:fill="auto"/>
            <w:hideMark/>
          </w:tcPr>
          <w:p w:rsidR="002B2231" w:rsidRPr="00292AE3" w:rsidRDefault="002B2231" w:rsidP="002B2231">
            <w:pPr>
              <w:spacing w:line="240" w:lineRule="auto"/>
              <w:ind w:firstLineChars="100" w:firstLine="180"/>
              <w:jc w:val="left"/>
              <w:rPr>
                <w:color w:val="000000"/>
                <w:sz w:val="18"/>
                <w:szCs w:val="18"/>
              </w:rPr>
            </w:pPr>
            <w:r w:rsidRPr="00292AE3">
              <w:rPr>
                <w:color w:val="000000"/>
                <w:sz w:val="18"/>
                <w:szCs w:val="18"/>
              </w:rPr>
              <w:t>Ensemble Urbain</w:t>
            </w:r>
          </w:p>
        </w:tc>
        <w:tc>
          <w:tcPr>
            <w:tcW w:w="2798" w:type="dxa"/>
            <w:tcBorders>
              <w:top w:val="nil"/>
              <w:left w:val="nil"/>
              <w:bottom w:val="nil"/>
              <w:right w:val="nil"/>
            </w:tcBorders>
            <w:shd w:val="clear" w:color="auto" w:fill="auto"/>
            <w:noWrap/>
            <w:hideMark/>
          </w:tcPr>
          <w:p w:rsidR="002B2231" w:rsidRPr="00292AE3" w:rsidRDefault="002B2231" w:rsidP="002B2231">
            <w:pPr>
              <w:spacing w:line="240" w:lineRule="auto"/>
              <w:jc w:val="center"/>
              <w:rPr>
                <w:color w:val="000000"/>
                <w:sz w:val="18"/>
                <w:szCs w:val="18"/>
              </w:rPr>
            </w:pPr>
            <w:r w:rsidRPr="00292AE3">
              <w:rPr>
                <w:color w:val="000000"/>
                <w:sz w:val="18"/>
                <w:szCs w:val="18"/>
              </w:rPr>
              <w:t>87,3</w:t>
            </w:r>
          </w:p>
        </w:tc>
        <w:tc>
          <w:tcPr>
            <w:tcW w:w="2598" w:type="dxa"/>
            <w:tcBorders>
              <w:top w:val="nil"/>
              <w:left w:val="nil"/>
              <w:bottom w:val="nil"/>
              <w:right w:val="nil"/>
            </w:tcBorders>
            <w:shd w:val="clear" w:color="auto" w:fill="auto"/>
            <w:noWrap/>
            <w:hideMark/>
          </w:tcPr>
          <w:p w:rsidR="002B2231" w:rsidRPr="00292AE3" w:rsidRDefault="002B2231" w:rsidP="002B2231">
            <w:pPr>
              <w:spacing w:line="240" w:lineRule="auto"/>
              <w:jc w:val="center"/>
              <w:rPr>
                <w:color w:val="000000"/>
                <w:sz w:val="18"/>
                <w:szCs w:val="18"/>
              </w:rPr>
            </w:pPr>
            <w:r w:rsidRPr="00292AE3">
              <w:rPr>
                <w:color w:val="000000"/>
                <w:sz w:val="18"/>
                <w:szCs w:val="18"/>
              </w:rPr>
              <w:t>70,1</w:t>
            </w:r>
          </w:p>
        </w:tc>
      </w:tr>
      <w:tr w:rsidR="002B2231" w:rsidRPr="00292AE3" w:rsidTr="002B2231">
        <w:trPr>
          <w:trHeight w:val="289"/>
        </w:trPr>
        <w:tc>
          <w:tcPr>
            <w:tcW w:w="3422" w:type="dxa"/>
            <w:tcBorders>
              <w:top w:val="nil"/>
              <w:left w:val="nil"/>
              <w:bottom w:val="nil"/>
              <w:right w:val="nil"/>
            </w:tcBorders>
            <w:shd w:val="clear" w:color="auto" w:fill="auto"/>
            <w:hideMark/>
          </w:tcPr>
          <w:p w:rsidR="002B2231" w:rsidRPr="00292AE3" w:rsidRDefault="002B2231" w:rsidP="002B2231">
            <w:pPr>
              <w:spacing w:line="240" w:lineRule="auto"/>
              <w:ind w:firstLineChars="100" w:firstLine="180"/>
              <w:jc w:val="left"/>
              <w:rPr>
                <w:color w:val="000000"/>
                <w:sz w:val="18"/>
                <w:szCs w:val="18"/>
              </w:rPr>
            </w:pPr>
            <w:r w:rsidRPr="00292AE3">
              <w:rPr>
                <w:color w:val="000000"/>
                <w:sz w:val="18"/>
                <w:szCs w:val="18"/>
              </w:rPr>
              <w:t>Rural</w:t>
            </w:r>
          </w:p>
        </w:tc>
        <w:tc>
          <w:tcPr>
            <w:tcW w:w="2798" w:type="dxa"/>
            <w:tcBorders>
              <w:top w:val="nil"/>
              <w:left w:val="nil"/>
              <w:bottom w:val="nil"/>
              <w:right w:val="nil"/>
            </w:tcBorders>
            <w:shd w:val="clear" w:color="auto" w:fill="auto"/>
            <w:noWrap/>
            <w:hideMark/>
          </w:tcPr>
          <w:p w:rsidR="002B2231" w:rsidRPr="00292AE3" w:rsidRDefault="002B2231" w:rsidP="002B2231">
            <w:pPr>
              <w:spacing w:line="240" w:lineRule="auto"/>
              <w:jc w:val="center"/>
              <w:rPr>
                <w:color w:val="000000"/>
                <w:sz w:val="18"/>
                <w:szCs w:val="18"/>
              </w:rPr>
            </w:pPr>
            <w:r w:rsidRPr="00292AE3">
              <w:rPr>
                <w:color w:val="000000"/>
                <w:sz w:val="18"/>
                <w:szCs w:val="18"/>
              </w:rPr>
              <w:t>85,0</w:t>
            </w:r>
          </w:p>
        </w:tc>
        <w:tc>
          <w:tcPr>
            <w:tcW w:w="2598" w:type="dxa"/>
            <w:tcBorders>
              <w:top w:val="nil"/>
              <w:left w:val="nil"/>
              <w:bottom w:val="nil"/>
              <w:right w:val="nil"/>
            </w:tcBorders>
            <w:shd w:val="clear" w:color="auto" w:fill="auto"/>
            <w:noWrap/>
            <w:hideMark/>
          </w:tcPr>
          <w:p w:rsidR="002B2231" w:rsidRPr="00292AE3" w:rsidRDefault="002B2231" w:rsidP="002B2231">
            <w:pPr>
              <w:spacing w:line="240" w:lineRule="auto"/>
              <w:jc w:val="center"/>
              <w:rPr>
                <w:color w:val="000000"/>
                <w:sz w:val="18"/>
                <w:szCs w:val="18"/>
              </w:rPr>
            </w:pPr>
            <w:r w:rsidRPr="00292AE3">
              <w:rPr>
                <w:color w:val="000000"/>
                <w:sz w:val="18"/>
                <w:szCs w:val="18"/>
              </w:rPr>
              <w:t>67,2</w:t>
            </w:r>
          </w:p>
        </w:tc>
      </w:tr>
      <w:tr w:rsidR="002B2231" w:rsidRPr="00292AE3" w:rsidTr="002B2231">
        <w:trPr>
          <w:trHeight w:val="289"/>
        </w:trPr>
        <w:tc>
          <w:tcPr>
            <w:tcW w:w="3422" w:type="dxa"/>
            <w:tcBorders>
              <w:top w:val="nil"/>
              <w:left w:val="nil"/>
              <w:bottom w:val="nil"/>
              <w:right w:val="nil"/>
            </w:tcBorders>
            <w:shd w:val="clear" w:color="auto" w:fill="auto"/>
            <w:hideMark/>
          </w:tcPr>
          <w:p w:rsidR="002B2231" w:rsidRPr="00292AE3" w:rsidRDefault="002B2231" w:rsidP="002B2231">
            <w:pPr>
              <w:spacing w:line="240" w:lineRule="auto"/>
              <w:jc w:val="left"/>
              <w:rPr>
                <w:b/>
                <w:bCs/>
                <w:color w:val="000000"/>
                <w:sz w:val="18"/>
                <w:szCs w:val="18"/>
              </w:rPr>
            </w:pPr>
            <w:r w:rsidRPr="00292AE3">
              <w:rPr>
                <w:b/>
                <w:bCs/>
                <w:color w:val="000000"/>
                <w:sz w:val="18"/>
                <w:szCs w:val="18"/>
              </w:rPr>
              <w:t>Niveau d'instruction</w:t>
            </w:r>
          </w:p>
        </w:tc>
        <w:tc>
          <w:tcPr>
            <w:tcW w:w="2798" w:type="dxa"/>
            <w:tcBorders>
              <w:top w:val="nil"/>
              <w:left w:val="nil"/>
              <w:bottom w:val="nil"/>
              <w:right w:val="nil"/>
            </w:tcBorders>
            <w:shd w:val="clear" w:color="auto" w:fill="auto"/>
            <w:noWrap/>
            <w:hideMark/>
          </w:tcPr>
          <w:p w:rsidR="002B2231" w:rsidRPr="00292AE3" w:rsidRDefault="002B2231" w:rsidP="002B2231">
            <w:pPr>
              <w:spacing w:line="240" w:lineRule="auto"/>
              <w:jc w:val="center"/>
              <w:rPr>
                <w:color w:val="000000"/>
                <w:sz w:val="18"/>
                <w:szCs w:val="18"/>
              </w:rPr>
            </w:pPr>
          </w:p>
        </w:tc>
        <w:tc>
          <w:tcPr>
            <w:tcW w:w="2598" w:type="dxa"/>
            <w:tcBorders>
              <w:top w:val="nil"/>
              <w:left w:val="nil"/>
              <w:bottom w:val="nil"/>
              <w:right w:val="nil"/>
            </w:tcBorders>
            <w:shd w:val="clear" w:color="auto" w:fill="auto"/>
            <w:noWrap/>
            <w:hideMark/>
          </w:tcPr>
          <w:p w:rsidR="002B2231" w:rsidRPr="00292AE3" w:rsidRDefault="002B2231" w:rsidP="002B2231">
            <w:pPr>
              <w:spacing w:line="240" w:lineRule="auto"/>
              <w:jc w:val="center"/>
              <w:rPr>
                <w:color w:val="000000"/>
                <w:sz w:val="18"/>
                <w:szCs w:val="18"/>
              </w:rPr>
            </w:pPr>
          </w:p>
        </w:tc>
      </w:tr>
      <w:tr w:rsidR="002B2231" w:rsidRPr="00292AE3" w:rsidTr="002B2231">
        <w:trPr>
          <w:trHeight w:val="289"/>
        </w:trPr>
        <w:tc>
          <w:tcPr>
            <w:tcW w:w="3422" w:type="dxa"/>
            <w:tcBorders>
              <w:top w:val="nil"/>
              <w:left w:val="nil"/>
              <w:bottom w:val="nil"/>
              <w:right w:val="nil"/>
            </w:tcBorders>
            <w:shd w:val="clear" w:color="auto" w:fill="auto"/>
            <w:hideMark/>
          </w:tcPr>
          <w:p w:rsidR="002B2231" w:rsidRPr="00292AE3" w:rsidRDefault="002B2231" w:rsidP="002B2231">
            <w:pPr>
              <w:spacing w:line="240" w:lineRule="auto"/>
              <w:ind w:firstLineChars="100" w:firstLine="180"/>
              <w:jc w:val="left"/>
              <w:rPr>
                <w:color w:val="000000"/>
                <w:sz w:val="18"/>
                <w:szCs w:val="18"/>
              </w:rPr>
            </w:pPr>
            <w:r w:rsidRPr="00292AE3">
              <w:rPr>
                <w:color w:val="000000"/>
                <w:sz w:val="18"/>
                <w:szCs w:val="18"/>
              </w:rPr>
              <w:t>Aucun</w:t>
            </w:r>
          </w:p>
        </w:tc>
        <w:tc>
          <w:tcPr>
            <w:tcW w:w="2798" w:type="dxa"/>
            <w:tcBorders>
              <w:top w:val="nil"/>
              <w:left w:val="nil"/>
              <w:bottom w:val="nil"/>
              <w:right w:val="nil"/>
            </w:tcBorders>
            <w:shd w:val="clear" w:color="auto" w:fill="auto"/>
            <w:noWrap/>
            <w:hideMark/>
          </w:tcPr>
          <w:p w:rsidR="002B2231" w:rsidRPr="00292AE3" w:rsidRDefault="002B2231" w:rsidP="002B2231">
            <w:pPr>
              <w:spacing w:line="240" w:lineRule="auto"/>
              <w:jc w:val="center"/>
              <w:rPr>
                <w:color w:val="000000"/>
                <w:sz w:val="18"/>
                <w:szCs w:val="18"/>
              </w:rPr>
            </w:pPr>
            <w:r w:rsidRPr="00292AE3">
              <w:rPr>
                <w:color w:val="000000"/>
                <w:sz w:val="18"/>
                <w:szCs w:val="18"/>
              </w:rPr>
              <w:t>86,1</w:t>
            </w:r>
          </w:p>
        </w:tc>
        <w:tc>
          <w:tcPr>
            <w:tcW w:w="2598" w:type="dxa"/>
            <w:tcBorders>
              <w:top w:val="nil"/>
              <w:left w:val="nil"/>
              <w:bottom w:val="nil"/>
              <w:right w:val="nil"/>
            </w:tcBorders>
            <w:shd w:val="clear" w:color="auto" w:fill="auto"/>
            <w:noWrap/>
            <w:hideMark/>
          </w:tcPr>
          <w:p w:rsidR="002B2231" w:rsidRPr="00292AE3" w:rsidRDefault="002B2231" w:rsidP="002B2231">
            <w:pPr>
              <w:spacing w:line="240" w:lineRule="auto"/>
              <w:jc w:val="center"/>
              <w:rPr>
                <w:color w:val="000000"/>
                <w:sz w:val="18"/>
                <w:szCs w:val="18"/>
              </w:rPr>
            </w:pPr>
            <w:r w:rsidRPr="00292AE3">
              <w:rPr>
                <w:color w:val="000000"/>
                <w:sz w:val="18"/>
                <w:szCs w:val="18"/>
              </w:rPr>
              <w:t>67,5</w:t>
            </w:r>
          </w:p>
        </w:tc>
      </w:tr>
      <w:tr w:rsidR="002B2231" w:rsidRPr="00292AE3" w:rsidTr="002B2231">
        <w:trPr>
          <w:trHeight w:val="289"/>
        </w:trPr>
        <w:tc>
          <w:tcPr>
            <w:tcW w:w="3422" w:type="dxa"/>
            <w:tcBorders>
              <w:top w:val="nil"/>
              <w:left w:val="nil"/>
              <w:bottom w:val="nil"/>
              <w:right w:val="nil"/>
            </w:tcBorders>
            <w:shd w:val="clear" w:color="auto" w:fill="auto"/>
            <w:hideMark/>
          </w:tcPr>
          <w:p w:rsidR="002B2231" w:rsidRPr="00292AE3" w:rsidRDefault="002B2231" w:rsidP="002B2231">
            <w:pPr>
              <w:spacing w:line="240" w:lineRule="auto"/>
              <w:ind w:firstLineChars="100" w:firstLine="180"/>
              <w:jc w:val="left"/>
              <w:rPr>
                <w:color w:val="000000"/>
                <w:sz w:val="18"/>
                <w:szCs w:val="18"/>
              </w:rPr>
            </w:pPr>
            <w:r w:rsidRPr="00292AE3">
              <w:rPr>
                <w:color w:val="000000"/>
                <w:sz w:val="18"/>
                <w:szCs w:val="18"/>
              </w:rPr>
              <w:t>Primaire</w:t>
            </w:r>
          </w:p>
        </w:tc>
        <w:tc>
          <w:tcPr>
            <w:tcW w:w="2798" w:type="dxa"/>
            <w:tcBorders>
              <w:top w:val="nil"/>
              <w:left w:val="nil"/>
              <w:bottom w:val="nil"/>
              <w:right w:val="nil"/>
            </w:tcBorders>
            <w:shd w:val="clear" w:color="auto" w:fill="auto"/>
            <w:noWrap/>
            <w:hideMark/>
          </w:tcPr>
          <w:p w:rsidR="002B2231" w:rsidRPr="00292AE3" w:rsidRDefault="002B2231" w:rsidP="002B2231">
            <w:pPr>
              <w:spacing w:line="240" w:lineRule="auto"/>
              <w:jc w:val="center"/>
              <w:rPr>
                <w:color w:val="000000"/>
                <w:sz w:val="18"/>
                <w:szCs w:val="18"/>
              </w:rPr>
            </w:pPr>
            <w:r w:rsidRPr="00292AE3">
              <w:rPr>
                <w:color w:val="000000"/>
                <w:sz w:val="18"/>
                <w:szCs w:val="18"/>
              </w:rPr>
              <w:t>83,6</w:t>
            </w:r>
          </w:p>
        </w:tc>
        <w:tc>
          <w:tcPr>
            <w:tcW w:w="2598" w:type="dxa"/>
            <w:tcBorders>
              <w:top w:val="nil"/>
              <w:left w:val="nil"/>
              <w:bottom w:val="nil"/>
              <w:right w:val="nil"/>
            </w:tcBorders>
            <w:shd w:val="clear" w:color="auto" w:fill="auto"/>
            <w:noWrap/>
            <w:hideMark/>
          </w:tcPr>
          <w:p w:rsidR="002B2231" w:rsidRPr="00292AE3" w:rsidRDefault="002B2231" w:rsidP="002B2231">
            <w:pPr>
              <w:spacing w:line="240" w:lineRule="auto"/>
              <w:jc w:val="center"/>
              <w:rPr>
                <w:color w:val="000000"/>
                <w:sz w:val="18"/>
                <w:szCs w:val="18"/>
              </w:rPr>
            </w:pPr>
            <w:r w:rsidRPr="00292AE3">
              <w:rPr>
                <w:color w:val="000000"/>
                <w:sz w:val="18"/>
                <w:szCs w:val="18"/>
              </w:rPr>
              <w:t>74,5</w:t>
            </w:r>
          </w:p>
        </w:tc>
      </w:tr>
      <w:tr w:rsidR="002B2231" w:rsidRPr="00292AE3" w:rsidTr="002B2231">
        <w:trPr>
          <w:trHeight w:val="289"/>
        </w:trPr>
        <w:tc>
          <w:tcPr>
            <w:tcW w:w="3422" w:type="dxa"/>
            <w:tcBorders>
              <w:top w:val="nil"/>
              <w:left w:val="nil"/>
              <w:bottom w:val="nil"/>
              <w:right w:val="nil"/>
            </w:tcBorders>
            <w:shd w:val="clear" w:color="auto" w:fill="auto"/>
            <w:hideMark/>
          </w:tcPr>
          <w:p w:rsidR="002B2231" w:rsidRPr="00292AE3" w:rsidRDefault="002B2231" w:rsidP="002B2231">
            <w:pPr>
              <w:spacing w:line="240" w:lineRule="auto"/>
              <w:ind w:firstLineChars="100" w:firstLine="180"/>
              <w:jc w:val="left"/>
              <w:rPr>
                <w:color w:val="000000"/>
                <w:sz w:val="18"/>
                <w:szCs w:val="18"/>
              </w:rPr>
            </w:pPr>
            <w:r w:rsidRPr="00292AE3">
              <w:rPr>
                <w:color w:val="000000"/>
                <w:sz w:val="18"/>
                <w:szCs w:val="18"/>
              </w:rPr>
              <w:t>Secondaire</w:t>
            </w:r>
          </w:p>
        </w:tc>
        <w:tc>
          <w:tcPr>
            <w:tcW w:w="2798" w:type="dxa"/>
            <w:tcBorders>
              <w:top w:val="nil"/>
              <w:left w:val="nil"/>
              <w:bottom w:val="nil"/>
              <w:right w:val="nil"/>
            </w:tcBorders>
            <w:shd w:val="clear" w:color="auto" w:fill="auto"/>
            <w:noWrap/>
            <w:hideMark/>
          </w:tcPr>
          <w:p w:rsidR="002B2231" w:rsidRPr="00292AE3" w:rsidRDefault="002B2231" w:rsidP="002B2231">
            <w:pPr>
              <w:spacing w:line="240" w:lineRule="auto"/>
              <w:jc w:val="center"/>
              <w:rPr>
                <w:color w:val="000000"/>
                <w:sz w:val="18"/>
                <w:szCs w:val="18"/>
              </w:rPr>
            </w:pPr>
            <w:r w:rsidRPr="00292AE3">
              <w:rPr>
                <w:color w:val="000000"/>
                <w:sz w:val="18"/>
                <w:szCs w:val="18"/>
              </w:rPr>
              <w:t>88,6</w:t>
            </w:r>
          </w:p>
        </w:tc>
        <w:tc>
          <w:tcPr>
            <w:tcW w:w="2598" w:type="dxa"/>
            <w:tcBorders>
              <w:top w:val="nil"/>
              <w:left w:val="nil"/>
              <w:bottom w:val="nil"/>
              <w:right w:val="nil"/>
            </w:tcBorders>
            <w:shd w:val="clear" w:color="auto" w:fill="auto"/>
            <w:noWrap/>
            <w:hideMark/>
          </w:tcPr>
          <w:p w:rsidR="002B2231" w:rsidRPr="00292AE3" w:rsidRDefault="002B2231" w:rsidP="002B2231">
            <w:pPr>
              <w:spacing w:line="240" w:lineRule="auto"/>
              <w:jc w:val="center"/>
              <w:rPr>
                <w:color w:val="000000"/>
                <w:sz w:val="18"/>
                <w:szCs w:val="18"/>
              </w:rPr>
            </w:pPr>
            <w:r w:rsidRPr="00292AE3">
              <w:rPr>
                <w:color w:val="000000"/>
                <w:sz w:val="18"/>
                <w:szCs w:val="18"/>
              </w:rPr>
              <w:t>65,6</w:t>
            </w:r>
          </w:p>
        </w:tc>
      </w:tr>
      <w:tr w:rsidR="002B2231" w:rsidRPr="00292AE3" w:rsidTr="002B2231">
        <w:trPr>
          <w:trHeight w:val="289"/>
        </w:trPr>
        <w:tc>
          <w:tcPr>
            <w:tcW w:w="3422" w:type="dxa"/>
            <w:tcBorders>
              <w:top w:val="nil"/>
              <w:left w:val="nil"/>
              <w:bottom w:val="nil"/>
              <w:right w:val="nil"/>
            </w:tcBorders>
            <w:shd w:val="clear" w:color="auto" w:fill="auto"/>
            <w:hideMark/>
          </w:tcPr>
          <w:p w:rsidR="002B2231" w:rsidRPr="00292AE3" w:rsidRDefault="002B2231" w:rsidP="002B2231">
            <w:pPr>
              <w:spacing w:line="240" w:lineRule="auto"/>
              <w:ind w:firstLineChars="100" w:firstLine="180"/>
              <w:jc w:val="left"/>
              <w:rPr>
                <w:color w:val="000000"/>
                <w:sz w:val="18"/>
                <w:szCs w:val="18"/>
              </w:rPr>
            </w:pPr>
            <w:r w:rsidRPr="00292AE3">
              <w:rPr>
                <w:color w:val="000000"/>
                <w:sz w:val="18"/>
                <w:szCs w:val="18"/>
              </w:rPr>
              <w:t>Supérieur</w:t>
            </w:r>
          </w:p>
        </w:tc>
        <w:tc>
          <w:tcPr>
            <w:tcW w:w="2798" w:type="dxa"/>
            <w:tcBorders>
              <w:top w:val="nil"/>
              <w:left w:val="nil"/>
              <w:bottom w:val="nil"/>
              <w:right w:val="nil"/>
            </w:tcBorders>
            <w:shd w:val="clear" w:color="auto" w:fill="auto"/>
            <w:noWrap/>
            <w:hideMark/>
          </w:tcPr>
          <w:p w:rsidR="002B2231" w:rsidRPr="00292AE3" w:rsidRDefault="002B2231" w:rsidP="002B2231">
            <w:pPr>
              <w:spacing w:line="240" w:lineRule="auto"/>
              <w:jc w:val="center"/>
              <w:rPr>
                <w:color w:val="000000"/>
                <w:sz w:val="18"/>
                <w:szCs w:val="18"/>
              </w:rPr>
            </w:pPr>
            <w:r w:rsidRPr="00292AE3">
              <w:rPr>
                <w:color w:val="000000"/>
                <w:sz w:val="18"/>
                <w:szCs w:val="18"/>
              </w:rPr>
              <w:t>78,7</w:t>
            </w:r>
          </w:p>
        </w:tc>
        <w:tc>
          <w:tcPr>
            <w:tcW w:w="2598" w:type="dxa"/>
            <w:tcBorders>
              <w:top w:val="nil"/>
              <w:left w:val="nil"/>
              <w:bottom w:val="nil"/>
              <w:right w:val="nil"/>
            </w:tcBorders>
            <w:shd w:val="clear" w:color="auto" w:fill="auto"/>
            <w:noWrap/>
            <w:hideMark/>
          </w:tcPr>
          <w:p w:rsidR="002B2231" w:rsidRPr="00292AE3" w:rsidRDefault="002B2231" w:rsidP="002B2231">
            <w:pPr>
              <w:spacing w:line="240" w:lineRule="auto"/>
              <w:jc w:val="center"/>
              <w:rPr>
                <w:color w:val="000000"/>
                <w:sz w:val="18"/>
                <w:szCs w:val="18"/>
              </w:rPr>
            </w:pPr>
            <w:r w:rsidRPr="00292AE3">
              <w:rPr>
                <w:color w:val="000000"/>
                <w:sz w:val="18"/>
                <w:szCs w:val="18"/>
              </w:rPr>
              <w:t>51,8</w:t>
            </w:r>
          </w:p>
        </w:tc>
      </w:tr>
      <w:tr w:rsidR="002B2231" w:rsidRPr="00292AE3" w:rsidTr="002B2231">
        <w:trPr>
          <w:trHeight w:val="289"/>
        </w:trPr>
        <w:tc>
          <w:tcPr>
            <w:tcW w:w="3422" w:type="dxa"/>
            <w:tcBorders>
              <w:top w:val="nil"/>
              <w:left w:val="nil"/>
              <w:bottom w:val="nil"/>
              <w:right w:val="nil"/>
            </w:tcBorders>
            <w:shd w:val="clear" w:color="auto" w:fill="auto"/>
            <w:hideMark/>
          </w:tcPr>
          <w:p w:rsidR="002B2231" w:rsidRPr="00292AE3" w:rsidRDefault="002B2231" w:rsidP="002B2231">
            <w:pPr>
              <w:spacing w:line="240" w:lineRule="auto"/>
              <w:jc w:val="left"/>
              <w:rPr>
                <w:b/>
                <w:bCs/>
                <w:color w:val="000000"/>
                <w:sz w:val="18"/>
                <w:szCs w:val="18"/>
              </w:rPr>
            </w:pPr>
            <w:r w:rsidRPr="00292AE3">
              <w:rPr>
                <w:b/>
                <w:bCs/>
                <w:color w:val="000000"/>
                <w:sz w:val="18"/>
                <w:szCs w:val="18"/>
              </w:rPr>
              <w:t>Département</w:t>
            </w:r>
          </w:p>
        </w:tc>
        <w:tc>
          <w:tcPr>
            <w:tcW w:w="2798" w:type="dxa"/>
            <w:tcBorders>
              <w:top w:val="nil"/>
              <w:left w:val="nil"/>
              <w:bottom w:val="nil"/>
              <w:right w:val="nil"/>
            </w:tcBorders>
            <w:shd w:val="clear" w:color="auto" w:fill="auto"/>
            <w:noWrap/>
            <w:vAlign w:val="bottom"/>
            <w:hideMark/>
          </w:tcPr>
          <w:p w:rsidR="002B2231" w:rsidRPr="00292AE3" w:rsidRDefault="002B2231" w:rsidP="002B2231">
            <w:pPr>
              <w:spacing w:line="240" w:lineRule="auto"/>
              <w:jc w:val="center"/>
              <w:rPr>
                <w:color w:val="000000"/>
                <w:sz w:val="18"/>
                <w:szCs w:val="18"/>
              </w:rPr>
            </w:pPr>
          </w:p>
        </w:tc>
        <w:tc>
          <w:tcPr>
            <w:tcW w:w="2598" w:type="dxa"/>
            <w:tcBorders>
              <w:top w:val="nil"/>
              <w:left w:val="nil"/>
              <w:bottom w:val="nil"/>
              <w:right w:val="nil"/>
            </w:tcBorders>
            <w:shd w:val="clear" w:color="auto" w:fill="auto"/>
            <w:noWrap/>
            <w:vAlign w:val="bottom"/>
            <w:hideMark/>
          </w:tcPr>
          <w:p w:rsidR="002B2231" w:rsidRPr="00292AE3" w:rsidRDefault="002B2231" w:rsidP="002B2231">
            <w:pPr>
              <w:spacing w:line="240" w:lineRule="auto"/>
              <w:jc w:val="center"/>
              <w:rPr>
                <w:color w:val="000000"/>
                <w:sz w:val="18"/>
                <w:szCs w:val="18"/>
              </w:rPr>
            </w:pPr>
          </w:p>
        </w:tc>
      </w:tr>
      <w:tr w:rsidR="002B2231" w:rsidRPr="00292AE3" w:rsidTr="002B2231">
        <w:trPr>
          <w:trHeight w:val="289"/>
        </w:trPr>
        <w:tc>
          <w:tcPr>
            <w:tcW w:w="3422" w:type="dxa"/>
            <w:tcBorders>
              <w:top w:val="nil"/>
              <w:left w:val="nil"/>
              <w:bottom w:val="nil"/>
              <w:right w:val="nil"/>
            </w:tcBorders>
            <w:shd w:val="clear" w:color="auto" w:fill="auto"/>
            <w:hideMark/>
          </w:tcPr>
          <w:p w:rsidR="002B2231" w:rsidRPr="00292AE3" w:rsidRDefault="002B2231" w:rsidP="002B2231">
            <w:pPr>
              <w:spacing w:line="240" w:lineRule="auto"/>
              <w:ind w:firstLineChars="100" w:firstLine="180"/>
              <w:jc w:val="left"/>
              <w:rPr>
                <w:color w:val="000000"/>
                <w:sz w:val="18"/>
                <w:szCs w:val="18"/>
              </w:rPr>
            </w:pPr>
            <w:r w:rsidRPr="00292AE3">
              <w:rPr>
                <w:color w:val="000000"/>
                <w:sz w:val="18"/>
                <w:szCs w:val="18"/>
              </w:rPr>
              <w:t>Alibori</w:t>
            </w:r>
          </w:p>
        </w:tc>
        <w:tc>
          <w:tcPr>
            <w:tcW w:w="2798" w:type="dxa"/>
            <w:tcBorders>
              <w:top w:val="nil"/>
              <w:left w:val="nil"/>
              <w:bottom w:val="nil"/>
              <w:right w:val="nil"/>
            </w:tcBorders>
            <w:shd w:val="clear" w:color="auto" w:fill="auto"/>
            <w:noWrap/>
            <w:hideMark/>
          </w:tcPr>
          <w:p w:rsidR="002B2231" w:rsidRPr="00292AE3" w:rsidRDefault="002B2231" w:rsidP="002B2231">
            <w:pPr>
              <w:spacing w:line="240" w:lineRule="auto"/>
              <w:jc w:val="center"/>
              <w:rPr>
                <w:color w:val="000000"/>
                <w:sz w:val="18"/>
                <w:szCs w:val="18"/>
              </w:rPr>
            </w:pPr>
            <w:r w:rsidRPr="00292AE3">
              <w:rPr>
                <w:color w:val="000000"/>
                <w:sz w:val="18"/>
                <w:szCs w:val="18"/>
              </w:rPr>
              <w:t>100,0</w:t>
            </w:r>
          </w:p>
        </w:tc>
        <w:tc>
          <w:tcPr>
            <w:tcW w:w="2598" w:type="dxa"/>
            <w:tcBorders>
              <w:top w:val="nil"/>
              <w:left w:val="nil"/>
              <w:bottom w:val="nil"/>
              <w:right w:val="nil"/>
            </w:tcBorders>
            <w:shd w:val="clear" w:color="auto" w:fill="auto"/>
            <w:noWrap/>
            <w:hideMark/>
          </w:tcPr>
          <w:p w:rsidR="002B2231" w:rsidRPr="00292AE3" w:rsidRDefault="002B2231" w:rsidP="002B2231">
            <w:pPr>
              <w:spacing w:line="240" w:lineRule="auto"/>
              <w:jc w:val="center"/>
              <w:rPr>
                <w:color w:val="000000"/>
                <w:sz w:val="18"/>
                <w:szCs w:val="18"/>
              </w:rPr>
            </w:pPr>
            <w:r w:rsidRPr="00292AE3">
              <w:rPr>
                <w:color w:val="000000"/>
                <w:sz w:val="18"/>
                <w:szCs w:val="18"/>
              </w:rPr>
              <w:t>89,6</w:t>
            </w:r>
          </w:p>
        </w:tc>
      </w:tr>
      <w:tr w:rsidR="002B2231" w:rsidRPr="00292AE3" w:rsidTr="002B2231">
        <w:trPr>
          <w:trHeight w:val="289"/>
        </w:trPr>
        <w:tc>
          <w:tcPr>
            <w:tcW w:w="3422" w:type="dxa"/>
            <w:tcBorders>
              <w:top w:val="nil"/>
              <w:left w:val="nil"/>
              <w:bottom w:val="nil"/>
              <w:right w:val="nil"/>
            </w:tcBorders>
            <w:shd w:val="clear" w:color="auto" w:fill="auto"/>
            <w:hideMark/>
          </w:tcPr>
          <w:p w:rsidR="002B2231" w:rsidRPr="00292AE3" w:rsidRDefault="002B2231" w:rsidP="002B2231">
            <w:pPr>
              <w:spacing w:line="240" w:lineRule="auto"/>
              <w:ind w:firstLineChars="100" w:firstLine="180"/>
              <w:jc w:val="left"/>
              <w:rPr>
                <w:color w:val="000000"/>
                <w:sz w:val="18"/>
                <w:szCs w:val="18"/>
              </w:rPr>
            </w:pPr>
            <w:r w:rsidRPr="00292AE3">
              <w:rPr>
                <w:color w:val="000000"/>
                <w:sz w:val="18"/>
                <w:szCs w:val="18"/>
              </w:rPr>
              <w:t>Atacora</w:t>
            </w:r>
          </w:p>
        </w:tc>
        <w:tc>
          <w:tcPr>
            <w:tcW w:w="2798" w:type="dxa"/>
            <w:tcBorders>
              <w:top w:val="nil"/>
              <w:left w:val="nil"/>
              <w:bottom w:val="nil"/>
              <w:right w:val="nil"/>
            </w:tcBorders>
            <w:shd w:val="clear" w:color="auto" w:fill="auto"/>
            <w:noWrap/>
            <w:hideMark/>
          </w:tcPr>
          <w:p w:rsidR="002B2231" w:rsidRPr="00292AE3" w:rsidRDefault="002B2231" w:rsidP="002B2231">
            <w:pPr>
              <w:spacing w:line="240" w:lineRule="auto"/>
              <w:jc w:val="center"/>
              <w:rPr>
                <w:color w:val="000000"/>
                <w:sz w:val="18"/>
                <w:szCs w:val="18"/>
              </w:rPr>
            </w:pPr>
            <w:r w:rsidRPr="00292AE3">
              <w:rPr>
                <w:color w:val="000000"/>
                <w:sz w:val="18"/>
                <w:szCs w:val="18"/>
              </w:rPr>
              <w:t>60,4</w:t>
            </w:r>
          </w:p>
        </w:tc>
        <w:tc>
          <w:tcPr>
            <w:tcW w:w="2598" w:type="dxa"/>
            <w:tcBorders>
              <w:top w:val="nil"/>
              <w:left w:val="nil"/>
              <w:bottom w:val="nil"/>
              <w:right w:val="nil"/>
            </w:tcBorders>
            <w:shd w:val="clear" w:color="auto" w:fill="auto"/>
            <w:noWrap/>
            <w:hideMark/>
          </w:tcPr>
          <w:p w:rsidR="002B2231" w:rsidRPr="00292AE3" w:rsidRDefault="002B2231" w:rsidP="002B2231">
            <w:pPr>
              <w:spacing w:line="240" w:lineRule="auto"/>
              <w:jc w:val="center"/>
              <w:rPr>
                <w:color w:val="000000"/>
                <w:sz w:val="18"/>
                <w:szCs w:val="18"/>
              </w:rPr>
            </w:pPr>
            <w:r w:rsidRPr="00292AE3">
              <w:rPr>
                <w:color w:val="000000"/>
                <w:sz w:val="18"/>
                <w:szCs w:val="18"/>
              </w:rPr>
              <w:t>30,3</w:t>
            </w:r>
          </w:p>
        </w:tc>
      </w:tr>
      <w:tr w:rsidR="002B2231" w:rsidRPr="00292AE3" w:rsidTr="002B2231">
        <w:trPr>
          <w:trHeight w:val="289"/>
        </w:trPr>
        <w:tc>
          <w:tcPr>
            <w:tcW w:w="3422" w:type="dxa"/>
            <w:tcBorders>
              <w:top w:val="nil"/>
              <w:left w:val="nil"/>
              <w:bottom w:val="nil"/>
              <w:right w:val="nil"/>
            </w:tcBorders>
            <w:shd w:val="clear" w:color="auto" w:fill="auto"/>
            <w:hideMark/>
          </w:tcPr>
          <w:p w:rsidR="002B2231" w:rsidRPr="00292AE3" w:rsidRDefault="002B2231" w:rsidP="002B2231">
            <w:pPr>
              <w:spacing w:line="240" w:lineRule="auto"/>
              <w:ind w:firstLineChars="100" w:firstLine="180"/>
              <w:jc w:val="left"/>
              <w:rPr>
                <w:color w:val="000000"/>
                <w:sz w:val="18"/>
                <w:szCs w:val="18"/>
              </w:rPr>
            </w:pPr>
            <w:r w:rsidRPr="00292AE3">
              <w:rPr>
                <w:color w:val="000000"/>
                <w:sz w:val="18"/>
                <w:szCs w:val="18"/>
              </w:rPr>
              <w:t>Atlantique</w:t>
            </w:r>
          </w:p>
        </w:tc>
        <w:tc>
          <w:tcPr>
            <w:tcW w:w="2798" w:type="dxa"/>
            <w:tcBorders>
              <w:top w:val="nil"/>
              <w:left w:val="nil"/>
              <w:bottom w:val="nil"/>
              <w:right w:val="nil"/>
            </w:tcBorders>
            <w:shd w:val="clear" w:color="auto" w:fill="auto"/>
            <w:noWrap/>
            <w:hideMark/>
          </w:tcPr>
          <w:p w:rsidR="002B2231" w:rsidRPr="00292AE3" w:rsidRDefault="002B2231" w:rsidP="002B2231">
            <w:pPr>
              <w:spacing w:line="240" w:lineRule="auto"/>
              <w:jc w:val="center"/>
              <w:rPr>
                <w:color w:val="000000"/>
                <w:sz w:val="18"/>
                <w:szCs w:val="18"/>
              </w:rPr>
            </w:pPr>
            <w:r w:rsidRPr="00292AE3">
              <w:rPr>
                <w:color w:val="000000"/>
                <w:sz w:val="18"/>
                <w:szCs w:val="18"/>
              </w:rPr>
              <w:t>60,4</w:t>
            </w:r>
          </w:p>
        </w:tc>
        <w:tc>
          <w:tcPr>
            <w:tcW w:w="2598" w:type="dxa"/>
            <w:tcBorders>
              <w:top w:val="nil"/>
              <w:left w:val="nil"/>
              <w:bottom w:val="nil"/>
              <w:right w:val="nil"/>
            </w:tcBorders>
            <w:shd w:val="clear" w:color="auto" w:fill="auto"/>
            <w:noWrap/>
            <w:hideMark/>
          </w:tcPr>
          <w:p w:rsidR="002B2231" w:rsidRPr="00292AE3" w:rsidRDefault="002B2231" w:rsidP="002B2231">
            <w:pPr>
              <w:spacing w:line="240" w:lineRule="auto"/>
              <w:jc w:val="center"/>
              <w:rPr>
                <w:color w:val="000000"/>
                <w:sz w:val="18"/>
                <w:szCs w:val="18"/>
              </w:rPr>
            </w:pPr>
            <w:r w:rsidRPr="00292AE3">
              <w:rPr>
                <w:color w:val="000000"/>
                <w:sz w:val="18"/>
                <w:szCs w:val="18"/>
              </w:rPr>
              <w:t>72,0</w:t>
            </w:r>
          </w:p>
        </w:tc>
      </w:tr>
      <w:tr w:rsidR="002B2231" w:rsidRPr="00292AE3" w:rsidTr="002B2231">
        <w:trPr>
          <w:trHeight w:val="289"/>
        </w:trPr>
        <w:tc>
          <w:tcPr>
            <w:tcW w:w="3422" w:type="dxa"/>
            <w:tcBorders>
              <w:top w:val="nil"/>
              <w:left w:val="nil"/>
              <w:bottom w:val="nil"/>
              <w:right w:val="nil"/>
            </w:tcBorders>
            <w:shd w:val="clear" w:color="auto" w:fill="auto"/>
            <w:hideMark/>
          </w:tcPr>
          <w:p w:rsidR="002B2231" w:rsidRPr="00292AE3" w:rsidRDefault="002B2231" w:rsidP="002B2231">
            <w:pPr>
              <w:spacing w:line="240" w:lineRule="auto"/>
              <w:ind w:firstLineChars="100" w:firstLine="180"/>
              <w:jc w:val="left"/>
              <w:rPr>
                <w:color w:val="000000"/>
                <w:sz w:val="18"/>
                <w:szCs w:val="18"/>
              </w:rPr>
            </w:pPr>
            <w:r w:rsidRPr="00292AE3">
              <w:rPr>
                <w:color w:val="000000"/>
                <w:sz w:val="18"/>
                <w:szCs w:val="18"/>
              </w:rPr>
              <w:t>Borgou</w:t>
            </w:r>
          </w:p>
        </w:tc>
        <w:tc>
          <w:tcPr>
            <w:tcW w:w="2798" w:type="dxa"/>
            <w:tcBorders>
              <w:top w:val="nil"/>
              <w:left w:val="nil"/>
              <w:bottom w:val="nil"/>
              <w:right w:val="nil"/>
            </w:tcBorders>
            <w:shd w:val="clear" w:color="auto" w:fill="auto"/>
            <w:noWrap/>
            <w:hideMark/>
          </w:tcPr>
          <w:p w:rsidR="002B2231" w:rsidRPr="00292AE3" w:rsidRDefault="002B2231" w:rsidP="002B2231">
            <w:pPr>
              <w:spacing w:line="240" w:lineRule="auto"/>
              <w:jc w:val="center"/>
              <w:rPr>
                <w:color w:val="000000"/>
                <w:sz w:val="18"/>
                <w:szCs w:val="18"/>
              </w:rPr>
            </w:pPr>
            <w:r w:rsidRPr="00292AE3">
              <w:rPr>
                <w:color w:val="000000"/>
                <w:sz w:val="18"/>
                <w:szCs w:val="18"/>
              </w:rPr>
              <w:t>97,7</w:t>
            </w:r>
          </w:p>
        </w:tc>
        <w:tc>
          <w:tcPr>
            <w:tcW w:w="2598" w:type="dxa"/>
            <w:tcBorders>
              <w:top w:val="nil"/>
              <w:left w:val="nil"/>
              <w:bottom w:val="nil"/>
              <w:right w:val="nil"/>
            </w:tcBorders>
            <w:shd w:val="clear" w:color="auto" w:fill="auto"/>
            <w:noWrap/>
            <w:hideMark/>
          </w:tcPr>
          <w:p w:rsidR="002B2231" w:rsidRPr="00292AE3" w:rsidRDefault="002B2231" w:rsidP="002B2231">
            <w:pPr>
              <w:spacing w:line="240" w:lineRule="auto"/>
              <w:jc w:val="center"/>
              <w:rPr>
                <w:color w:val="000000"/>
                <w:sz w:val="18"/>
                <w:szCs w:val="18"/>
              </w:rPr>
            </w:pPr>
            <w:r w:rsidRPr="00292AE3">
              <w:rPr>
                <w:color w:val="000000"/>
                <w:sz w:val="18"/>
                <w:szCs w:val="18"/>
              </w:rPr>
              <w:t>90,0</w:t>
            </w:r>
          </w:p>
        </w:tc>
      </w:tr>
      <w:tr w:rsidR="002B2231" w:rsidRPr="00292AE3" w:rsidTr="002B2231">
        <w:trPr>
          <w:trHeight w:val="289"/>
        </w:trPr>
        <w:tc>
          <w:tcPr>
            <w:tcW w:w="3422" w:type="dxa"/>
            <w:tcBorders>
              <w:top w:val="nil"/>
              <w:left w:val="nil"/>
              <w:bottom w:val="nil"/>
              <w:right w:val="nil"/>
            </w:tcBorders>
            <w:shd w:val="clear" w:color="auto" w:fill="auto"/>
            <w:hideMark/>
          </w:tcPr>
          <w:p w:rsidR="002B2231" w:rsidRPr="00292AE3" w:rsidRDefault="002B2231" w:rsidP="002B2231">
            <w:pPr>
              <w:spacing w:line="240" w:lineRule="auto"/>
              <w:ind w:firstLineChars="100" w:firstLine="180"/>
              <w:jc w:val="left"/>
              <w:rPr>
                <w:color w:val="000000"/>
                <w:sz w:val="18"/>
                <w:szCs w:val="18"/>
              </w:rPr>
            </w:pPr>
            <w:r w:rsidRPr="00292AE3">
              <w:rPr>
                <w:color w:val="000000"/>
                <w:sz w:val="18"/>
                <w:szCs w:val="18"/>
              </w:rPr>
              <w:t>Collines</w:t>
            </w:r>
          </w:p>
        </w:tc>
        <w:tc>
          <w:tcPr>
            <w:tcW w:w="2798" w:type="dxa"/>
            <w:tcBorders>
              <w:top w:val="nil"/>
              <w:left w:val="nil"/>
              <w:bottom w:val="nil"/>
              <w:right w:val="nil"/>
            </w:tcBorders>
            <w:shd w:val="clear" w:color="auto" w:fill="auto"/>
            <w:noWrap/>
            <w:hideMark/>
          </w:tcPr>
          <w:p w:rsidR="002B2231" w:rsidRPr="00292AE3" w:rsidRDefault="002B2231" w:rsidP="002B2231">
            <w:pPr>
              <w:spacing w:line="240" w:lineRule="auto"/>
              <w:jc w:val="center"/>
              <w:rPr>
                <w:color w:val="000000"/>
                <w:sz w:val="18"/>
                <w:szCs w:val="18"/>
              </w:rPr>
            </w:pPr>
            <w:r w:rsidRPr="00292AE3">
              <w:rPr>
                <w:color w:val="000000"/>
                <w:sz w:val="18"/>
                <w:szCs w:val="18"/>
              </w:rPr>
              <w:t>80,5</w:t>
            </w:r>
          </w:p>
        </w:tc>
        <w:tc>
          <w:tcPr>
            <w:tcW w:w="2598" w:type="dxa"/>
            <w:tcBorders>
              <w:top w:val="nil"/>
              <w:left w:val="nil"/>
              <w:bottom w:val="nil"/>
              <w:right w:val="nil"/>
            </w:tcBorders>
            <w:shd w:val="clear" w:color="auto" w:fill="auto"/>
            <w:noWrap/>
            <w:hideMark/>
          </w:tcPr>
          <w:p w:rsidR="002B2231" w:rsidRPr="00292AE3" w:rsidRDefault="002B2231" w:rsidP="002B2231">
            <w:pPr>
              <w:spacing w:line="240" w:lineRule="auto"/>
              <w:jc w:val="center"/>
              <w:rPr>
                <w:color w:val="000000"/>
                <w:sz w:val="18"/>
                <w:szCs w:val="18"/>
              </w:rPr>
            </w:pPr>
            <w:r w:rsidRPr="00292AE3">
              <w:rPr>
                <w:color w:val="000000"/>
                <w:sz w:val="18"/>
                <w:szCs w:val="18"/>
              </w:rPr>
              <w:t>61,2</w:t>
            </w:r>
          </w:p>
        </w:tc>
      </w:tr>
      <w:tr w:rsidR="002B2231" w:rsidRPr="00292AE3" w:rsidTr="002B2231">
        <w:trPr>
          <w:trHeight w:val="289"/>
        </w:trPr>
        <w:tc>
          <w:tcPr>
            <w:tcW w:w="3422" w:type="dxa"/>
            <w:tcBorders>
              <w:top w:val="nil"/>
              <w:left w:val="nil"/>
              <w:bottom w:val="nil"/>
              <w:right w:val="nil"/>
            </w:tcBorders>
            <w:shd w:val="clear" w:color="auto" w:fill="auto"/>
            <w:hideMark/>
          </w:tcPr>
          <w:p w:rsidR="002B2231" w:rsidRPr="00292AE3" w:rsidRDefault="002B2231" w:rsidP="002B2231">
            <w:pPr>
              <w:spacing w:line="240" w:lineRule="auto"/>
              <w:ind w:firstLineChars="100" w:firstLine="180"/>
              <w:jc w:val="left"/>
              <w:rPr>
                <w:color w:val="000000"/>
                <w:sz w:val="18"/>
                <w:szCs w:val="18"/>
              </w:rPr>
            </w:pPr>
            <w:r w:rsidRPr="00292AE3">
              <w:rPr>
                <w:color w:val="000000"/>
                <w:sz w:val="18"/>
                <w:szCs w:val="18"/>
              </w:rPr>
              <w:t>Couffo</w:t>
            </w:r>
          </w:p>
        </w:tc>
        <w:tc>
          <w:tcPr>
            <w:tcW w:w="2798" w:type="dxa"/>
            <w:tcBorders>
              <w:top w:val="nil"/>
              <w:left w:val="nil"/>
              <w:bottom w:val="nil"/>
              <w:right w:val="nil"/>
            </w:tcBorders>
            <w:shd w:val="clear" w:color="auto" w:fill="auto"/>
            <w:noWrap/>
            <w:hideMark/>
          </w:tcPr>
          <w:p w:rsidR="002B2231" w:rsidRPr="00292AE3" w:rsidRDefault="002B2231" w:rsidP="002B2231">
            <w:pPr>
              <w:spacing w:line="240" w:lineRule="auto"/>
              <w:jc w:val="center"/>
              <w:rPr>
                <w:color w:val="000000"/>
                <w:sz w:val="18"/>
                <w:szCs w:val="18"/>
              </w:rPr>
            </w:pPr>
            <w:r w:rsidRPr="00292AE3">
              <w:rPr>
                <w:color w:val="000000"/>
                <w:sz w:val="18"/>
                <w:szCs w:val="18"/>
              </w:rPr>
              <w:t>40,2</w:t>
            </w:r>
          </w:p>
        </w:tc>
        <w:tc>
          <w:tcPr>
            <w:tcW w:w="2598" w:type="dxa"/>
            <w:tcBorders>
              <w:top w:val="nil"/>
              <w:left w:val="nil"/>
              <w:bottom w:val="nil"/>
              <w:right w:val="nil"/>
            </w:tcBorders>
            <w:shd w:val="clear" w:color="auto" w:fill="auto"/>
            <w:noWrap/>
            <w:hideMark/>
          </w:tcPr>
          <w:p w:rsidR="002B2231" w:rsidRPr="00292AE3" w:rsidRDefault="002B2231" w:rsidP="002B2231">
            <w:pPr>
              <w:spacing w:line="240" w:lineRule="auto"/>
              <w:jc w:val="center"/>
              <w:rPr>
                <w:color w:val="000000"/>
                <w:sz w:val="18"/>
                <w:szCs w:val="18"/>
              </w:rPr>
            </w:pPr>
            <w:r w:rsidRPr="00292AE3">
              <w:rPr>
                <w:color w:val="000000"/>
                <w:sz w:val="18"/>
                <w:szCs w:val="18"/>
              </w:rPr>
              <w:t>78,1</w:t>
            </w:r>
          </w:p>
        </w:tc>
      </w:tr>
      <w:tr w:rsidR="002B2231" w:rsidRPr="00292AE3" w:rsidTr="002B2231">
        <w:trPr>
          <w:trHeight w:val="289"/>
        </w:trPr>
        <w:tc>
          <w:tcPr>
            <w:tcW w:w="3422" w:type="dxa"/>
            <w:tcBorders>
              <w:top w:val="nil"/>
              <w:left w:val="nil"/>
              <w:bottom w:val="nil"/>
              <w:right w:val="nil"/>
            </w:tcBorders>
            <w:shd w:val="clear" w:color="auto" w:fill="auto"/>
            <w:hideMark/>
          </w:tcPr>
          <w:p w:rsidR="002B2231" w:rsidRPr="00292AE3" w:rsidRDefault="002B2231" w:rsidP="002B2231">
            <w:pPr>
              <w:spacing w:line="240" w:lineRule="auto"/>
              <w:ind w:firstLineChars="100" w:firstLine="180"/>
              <w:jc w:val="left"/>
              <w:rPr>
                <w:color w:val="000000"/>
                <w:sz w:val="18"/>
                <w:szCs w:val="18"/>
              </w:rPr>
            </w:pPr>
            <w:r w:rsidRPr="00292AE3">
              <w:rPr>
                <w:color w:val="000000"/>
                <w:sz w:val="18"/>
                <w:szCs w:val="18"/>
              </w:rPr>
              <w:t>Donga</w:t>
            </w:r>
          </w:p>
        </w:tc>
        <w:tc>
          <w:tcPr>
            <w:tcW w:w="2798" w:type="dxa"/>
            <w:tcBorders>
              <w:top w:val="nil"/>
              <w:left w:val="nil"/>
              <w:bottom w:val="nil"/>
              <w:right w:val="nil"/>
            </w:tcBorders>
            <w:shd w:val="clear" w:color="auto" w:fill="auto"/>
            <w:noWrap/>
            <w:hideMark/>
          </w:tcPr>
          <w:p w:rsidR="002B2231" w:rsidRPr="00292AE3" w:rsidRDefault="002B2231" w:rsidP="002B2231">
            <w:pPr>
              <w:spacing w:line="240" w:lineRule="auto"/>
              <w:jc w:val="center"/>
              <w:rPr>
                <w:color w:val="000000"/>
                <w:sz w:val="18"/>
                <w:szCs w:val="18"/>
              </w:rPr>
            </w:pPr>
            <w:r w:rsidRPr="00292AE3">
              <w:rPr>
                <w:color w:val="000000"/>
                <w:sz w:val="18"/>
                <w:szCs w:val="18"/>
              </w:rPr>
              <w:t>88,3</w:t>
            </w:r>
          </w:p>
        </w:tc>
        <w:tc>
          <w:tcPr>
            <w:tcW w:w="2598" w:type="dxa"/>
            <w:tcBorders>
              <w:top w:val="nil"/>
              <w:left w:val="nil"/>
              <w:bottom w:val="nil"/>
              <w:right w:val="nil"/>
            </w:tcBorders>
            <w:shd w:val="clear" w:color="auto" w:fill="auto"/>
            <w:noWrap/>
            <w:hideMark/>
          </w:tcPr>
          <w:p w:rsidR="002B2231" w:rsidRPr="00292AE3" w:rsidRDefault="002B2231" w:rsidP="002B2231">
            <w:pPr>
              <w:spacing w:line="240" w:lineRule="auto"/>
              <w:jc w:val="center"/>
              <w:rPr>
                <w:color w:val="000000"/>
                <w:sz w:val="18"/>
                <w:szCs w:val="18"/>
              </w:rPr>
            </w:pPr>
            <w:r w:rsidRPr="00292AE3">
              <w:rPr>
                <w:color w:val="000000"/>
                <w:sz w:val="18"/>
                <w:szCs w:val="18"/>
              </w:rPr>
              <w:t>30,5</w:t>
            </w:r>
          </w:p>
        </w:tc>
      </w:tr>
      <w:tr w:rsidR="002B2231" w:rsidRPr="00292AE3" w:rsidTr="002B2231">
        <w:trPr>
          <w:trHeight w:val="289"/>
        </w:trPr>
        <w:tc>
          <w:tcPr>
            <w:tcW w:w="3422" w:type="dxa"/>
            <w:tcBorders>
              <w:top w:val="nil"/>
              <w:left w:val="nil"/>
              <w:bottom w:val="nil"/>
              <w:right w:val="nil"/>
            </w:tcBorders>
            <w:shd w:val="clear" w:color="auto" w:fill="auto"/>
            <w:hideMark/>
          </w:tcPr>
          <w:p w:rsidR="002B2231" w:rsidRPr="00292AE3" w:rsidRDefault="002B2231" w:rsidP="002B2231">
            <w:pPr>
              <w:spacing w:line="240" w:lineRule="auto"/>
              <w:ind w:firstLineChars="100" w:firstLine="180"/>
              <w:jc w:val="left"/>
              <w:rPr>
                <w:color w:val="000000"/>
                <w:sz w:val="18"/>
                <w:szCs w:val="18"/>
              </w:rPr>
            </w:pPr>
            <w:r w:rsidRPr="00292AE3">
              <w:rPr>
                <w:color w:val="000000"/>
                <w:sz w:val="18"/>
                <w:szCs w:val="18"/>
              </w:rPr>
              <w:t>Littoral</w:t>
            </w:r>
          </w:p>
        </w:tc>
        <w:tc>
          <w:tcPr>
            <w:tcW w:w="2798" w:type="dxa"/>
            <w:tcBorders>
              <w:top w:val="nil"/>
              <w:left w:val="nil"/>
              <w:bottom w:val="nil"/>
              <w:right w:val="nil"/>
            </w:tcBorders>
            <w:shd w:val="clear" w:color="auto" w:fill="auto"/>
            <w:noWrap/>
            <w:hideMark/>
          </w:tcPr>
          <w:p w:rsidR="002B2231" w:rsidRPr="00292AE3" w:rsidRDefault="002B2231" w:rsidP="002B2231">
            <w:pPr>
              <w:spacing w:line="240" w:lineRule="auto"/>
              <w:jc w:val="center"/>
              <w:rPr>
                <w:color w:val="000000"/>
                <w:sz w:val="18"/>
                <w:szCs w:val="18"/>
              </w:rPr>
            </w:pPr>
            <w:r w:rsidRPr="00292AE3">
              <w:rPr>
                <w:color w:val="000000"/>
                <w:sz w:val="18"/>
                <w:szCs w:val="18"/>
              </w:rPr>
              <w:t>92,5</w:t>
            </w:r>
          </w:p>
        </w:tc>
        <w:tc>
          <w:tcPr>
            <w:tcW w:w="2598" w:type="dxa"/>
            <w:tcBorders>
              <w:top w:val="nil"/>
              <w:left w:val="nil"/>
              <w:bottom w:val="nil"/>
              <w:right w:val="nil"/>
            </w:tcBorders>
            <w:shd w:val="clear" w:color="auto" w:fill="auto"/>
            <w:noWrap/>
            <w:hideMark/>
          </w:tcPr>
          <w:p w:rsidR="002B2231" w:rsidRPr="00292AE3" w:rsidRDefault="002B2231" w:rsidP="002B2231">
            <w:pPr>
              <w:spacing w:line="240" w:lineRule="auto"/>
              <w:jc w:val="center"/>
              <w:rPr>
                <w:color w:val="000000"/>
                <w:sz w:val="18"/>
                <w:szCs w:val="18"/>
              </w:rPr>
            </w:pPr>
            <w:r w:rsidRPr="00292AE3">
              <w:rPr>
                <w:color w:val="000000"/>
                <w:sz w:val="18"/>
                <w:szCs w:val="18"/>
              </w:rPr>
              <w:t>66,2</w:t>
            </w:r>
          </w:p>
        </w:tc>
      </w:tr>
      <w:tr w:rsidR="002B2231" w:rsidRPr="00292AE3" w:rsidTr="002B2231">
        <w:trPr>
          <w:trHeight w:val="289"/>
        </w:trPr>
        <w:tc>
          <w:tcPr>
            <w:tcW w:w="3422" w:type="dxa"/>
            <w:tcBorders>
              <w:top w:val="nil"/>
              <w:left w:val="nil"/>
              <w:bottom w:val="nil"/>
              <w:right w:val="nil"/>
            </w:tcBorders>
            <w:shd w:val="clear" w:color="auto" w:fill="auto"/>
            <w:hideMark/>
          </w:tcPr>
          <w:p w:rsidR="002B2231" w:rsidRPr="00292AE3" w:rsidRDefault="002B2231" w:rsidP="002B2231">
            <w:pPr>
              <w:spacing w:line="240" w:lineRule="auto"/>
              <w:ind w:firstLineChars="100" w:firstLine="180"/>
              <w:jc w:val="left"/>
              <w:rPr>
                <w:color w:val="000000"/>
                <w:sz w:val="18"/>
                <w:szCs w:val="18"/>
              </w:rPr>
            </w:pPr>
            <w:r w:rsidRPr="00292AE3">
              <w:rPr>
                <w:color w:val="000000"/>
                <w:sz w:val="18"/>
                <w:szCs w:val="18"/>
              </w:rPr>
              <w:t>Mono</w:t>
            </w:r>
          </w:p>
        </w:tc>
        <w:tc>
          <w:tcPr>
            <w:tcW w:w="2798" w:type="dxa"/>
            <w:tcBorders>
              <w:top w:val="nil"/>
              <w:left w:val="nil"/>
              <w:bottom w:val="nil"/>
              <w:right w:val="nil"/>
            </w:tcBorders>
            <w:shd w:val="clear" w:color="auto" w:fill="auto"/>
            <w:noWrap/>
            <w:hideMark/>
          </w:tcPr>
          <w:p w:rsidR="002B2231" w:rsidRPr="00292AE3" w:rsidRDefault="002B2231" w:rsidP="002B2231">
            <w:pPr>
              <w:spacing w:line="240" w:lineRule="auto"/>
              <w:jc w:val="center"/>
              <w:rPr>
                <w:color w:val="000000"/>
                <w:sz w:val="18"/>
                <w:szCs w:val="18"/>
              </w:rPr>
            </w:pPr>
            <w:r w:rsidRPr="00292AE3">
              <w:rPr>
                <w:color w:val="000000"/>
                <w:sz w:val="18"/>
                <w:szCs w:val="18"/>
              </w:rPr>
              <w:t>92,1</w:t>
            </w:r>
          </w:p>
        </w:tc>
        <w:tc>
          <w:tcPr>
            <w:tcW w:w="2598" w:type="dxa"/>
            <w:tcBorders>
              <w:top w:val="nil"/>
              <w:left w:val="nil"/>
              <w:bottom w:val="nil"/>
              <w:right w:val="nil"/>
            </w:tcBorders>
            <w:shd w:val="clear" w:color="auto" w:fill="auto"/>
            <w:noWrap/>
            <w:hideMark/>
          </w:tcPr>
          <w:p w:rsidR="002B2231" w:rsidRPr="00292AE3" w:rsidRDefault="002B2231" w:rsidP="002B2231">
            <w:pPr>
              <w:spacing w:line="240" w:lineRule="auto"/>
              <w:jc w:val="center"/>
              <w:rPr>
                <w:color w:val="000000"/>
                <w:sz w:val="18"/>
                <w:szCs w:val="18"/>
              </w:rPr>
            </w:pPr>
            <w:r w:rsidRPr="00292AE3">
              <w:rPr>
                <w:color w:val="000000"/>
                <w:sz w:val="18"/>
                <w:szCs w:val="18"/>
              </w:rPr>
              <w:t>51,8</w:t>
            </w:r>
          </w:p>
        </w:tc>
      </w:tr>
      <w:tr w:rsidR="002B2231" w:rsidRPr="00292AE3" w:rsidTr="002B2231">
        <w:trPr>
          <w:trHeight w:val="289"/>
        </w:trPr>
        <w:tc>
          <w:tcPr>
            <w:tcW w:w="3422" w:type="dxa"/>
            <w:tcBorders>
              <w:top w:val="nil"/>
              <w:left w:val="nil"/>
              <w:bottom w:val="nil"/>
              <w:right w:val="nil"/>
            </w:tcBorders>
            <w:shd w:val="clear" w:color="auto" w:fill="auto"/>
            <w:hideMark/>
          </w:tcPr>
          <w:p w:rsidR="002B2231" w:rsidRPr="00292AE3" w:rsidRDefault="002B2231" w:rsidP="002B2231">
            <w:pPr>
              <w:spacing w:line="240" w:lineRule="auto"/>
              <w:ind w:firstLineChars="100" w:firstLine="180"/>
              <w:jc w:val="left"/>
              <w:rPr>
                <w:color w:val="000000"/>
                <w:sz w:val="18"/>
                <w:szCs w:val="18"/>
              </w:rPr>
            </w:pPr>
            <w:r w:rsidRPr="00292AE3">
              <w:rPr>
                <w:color w:val="000000"/>
                <w:sz w:val="18"/>
                <w:szCs w:val="18"/>
              </w:rPr>
              <w:t>Ouémé</w:t>
            </w:r>
          </w:p>
        </w:tc>
        <w:tc>
          <w:tcPr>
            <w:tcW w:w="2798" w:type="dxa"/>
            <w:tcBorders>
              <w:top w:val="nil"/>
              <w:left w:val="nil"/>
              <w:bottom w:val="nil"/>
              <w:right w:val="nil"/>
            </w:tcBorders>
            <w:shd w:val="clear" w:color="auto" w:fill="auto"/>
            <w:noWrap/>
            <w:hideMark/>
          </w:tcPr>
          <w:p w:rsidR="002B2231" w:rsidRPr="00292AE3" w:rsidRDefault="002B2231" w:rsidP="002B2231">
            <w:pPr>
              <w:spacing w:line="240" w:lineRule="auto"/>
              <w:jc w:val="center"/>
              <w:rPr>
                <w:color w:val="000000"/>
                <w:sz w:val="18"/>
                <w:szCs w:val="18"/>
              </w:rPr>
            </w:pPr>
            <w:r w:rsidRPr="00292AE3">
              <w:rPr>
                <w:color w:val="000000"/>
                <w:sz w:val="18"/>
                <w:szCs w:val="18"/>
              </w:rPr>
              <w:t>78,0</w:t>
            </w:r>
          </w:p>
        </w:tc>
        <w:tc>
          <w:tcPr>
            <w:tcW w:w="2598" w:type="dxa"/>
            <w:tcBorders>
              <w:top w:val="nil"/>
              <w:left w:val="nil"/>
              <w:bottom w:val="nil"/>
              <w:right w:val="nil"/>
            </w:tcBorders>
            <w:shd w:val="clear" w:color="auto" w:fill="auto"/>
            <w:noWrap/>
            <w:hideMark/>
          </w:tcPr>
          <w:p w:rsidR="002B2231" w:rsidRPr="00292AE3" w:rsidRDefault="002B2231" w:rsidP="002B2231">
            <w:pPr>
              <w:spacing w:line="240" w:lineRule="auto"/>
              <w:jc w:val="center"/>
              <w:rPr>
                <w:color w:val="000000"/>
                <w:sz w:val="18"/>
                <w:szCs w:val="18"/>
              </w:rPr>
            </w:pPr>
            <w:r w:rsidRPr="00292AE3">
              <w:rPr>
                <w:color w:val="000000"/>
                <w:sz w:val="18"/>
                <w:szCs w:val="18"/>
              </w:rPr>
              <w:t>54,2</w:t>
            </w:r>
          </w:p>
        </w:tc>
      </w:tr>
      <w:tr w:rsidR="002B2231" w:rsidRPr="00292AE3" w:rsidTr="002B2231">
        <w:trPr>
          <w:trHeight w:val="289"/>
        </w:trPr>
        <w:tc>
          <w:tcPr>
            <w:tcW w:w="3422" w:type="dxa"/>
            <w:tcBorders>
              <w:top w:val="nil"/>
              <w:left w:val="nil"/>
              <w:bottom w:val="nil"/>
              <w:right w:val="nil"/>
            </w:tcBorders>
            <w:shd w:val="clear" w:color="auto" w:fill="auto"/>
            <w:hideMark/>
          </w:tcPr>
          <w:p w:rsidR="002B2231" w:rsidRPr="00292AE3" w:rsidRDefault="002B2231" w:rsidP="002B2231">
            <w:pPr>
              <w:spacing w:line="240" w:lineRule="auto"/>
              <w:ind w:firstLineChars="100" w:firstLine="180"/>
              <w:jc w:val="left"/>
              <w:rPr>
                <w:color w:val="000000"/>
                <w:sz w:val="18"/>
                <w:szCs w:val="18"/>
              </w:rPr>
            </w:pPr>
            <w:r w:rsidRPr="00292AE3">
              <w:rPr>
                <w:color w:val="000000"/>
                <w:sz w:val="18"/>
                <w:szCs w:val="18"/>
              </w:rPr>
              <w:t>Plateau</w:t>
            </w:r>
          </w:p>
        </w:tc>
        <w:tc>
          <w:tcPr>
            <w:tcW w:w="2798" w:type="dxa"/>
            <w:tcBorders>
              <w:top w:val="nil"/>
              <w:left w:val="nil"/>
              <w:bottom w:val="nil"/>
              <w:right w:val="nil"/>
            </w:tcBorders>
            <w:shd w:val="clear" w:color="auto" w:fill="auto"/>
            <w:noWrap/>
            <w:hideMark/>
          </w:tcPr>
          <w:p w:rsidR="002B2231" w:rsidRPr="00292AE3" w:rsidRDefault="002B2231" w:rsidP="002B2231">
            <w:pPr>
              <w:spacing w:line="240" w:lineRule="auto"/>
              <w:jc w:val="center"/>
              <w:rPr>
                <w:color w:val="000000"/>
                <w:sz w:val="18"/>
                <w:szCs w:val="18"/>
              </w:rPr>
            </w:pPr>
            <w:r w:rsidRPr="00292AE3">
              <w:rPr>
                <w:color w:val="000000"/>
                <w:sz w:val="18"/>
                <w:szCs w:val="18"/>
              </w:rPr>
              <w:t>92,2</w:t>
            </w:r>
          </w:p>
        </w:tc>
        <w:tc>
          <w:tcPr>
            <w:tcW w:w="2598" w:type="dxa"/>
            <w:tcBorders>
              <w:top w:val="nil"/>
              <w:left w:val="nil"/>
              <w:bottom w:val="nil"/>
              <w:right w:val="nil"/>
            </w:tcBorders>
            <w:shd w:val="clear" w:color="auto" w:fill="auto"/>
            <w:noWrap/>
            <w:hideMark/>
          </w:tcPr>
          <w:p w:rsidR="002B2231" w:rsidRPr="00292AE3" w:rsidRDefault="002B2231" w:rsidP="002B2231">
            <w:pPr>
              <w:spacing w:line="240" w:lineRule="auto"/>
              <w:jc w:val="center"/>
              <w:rPr>
                <w:color w:val="000000"/>
                <w:sz w:val="18"/>
                <w:szCs w:val="18"/>
              </w:rPr>
            </w:pPr>
            <w:r w:rsidRPr="00292AE3">
              <w:rPr>
                <w:color w:val="000000"/>
                <w:sz w:val="18"/>
                <w:szCs w:val="18"/>
              </w:rPr>
              <w:t>84,7</w:t>
            </w:r>
          </w:p>
        </w:tc>
      </w:tr>
      <w:tr w:rsidR="002B2231" w:rsidRPr="00292AE3" w:rsidTr="002B2231">
        <w:trPr>
          <w:trHeight w:val="289"/>
        </w:trPr>
        <w:tc>
          <w:tcPr>
            <w:tcW w:w="3422" w:type="dxa"/>
            <w:tcBorders>
              <w:top w:val="nil"/>
              <w:left w:val="nil"/>
              <w:bottom w:val="nil"/>
              <w:right w:val="nil"/>
            </w:tcBorders>
            <w:shd w:val="clear" w:color="auto" w:fill="auto"/>
            <w:hideMark/>
          </w:tcPr>
          <w:p w:rsidR="002B2231" w:rsidRPr="00292AE3" w:rsidRDefault="002B2231" w:rsidP="002B2231">
            <w:pPr>
              <w:spacing w:line="240" w:lineRule="auto"/>
              <w:ind w:firstLineChars="100" w:firstLine="180"/>
              <w:jc w:val="left"/>
              <w:rPr>
                <w:color w:val="000000"/>
                <w:sz w:val="18"/>
                <w:szCs w:val="18"/>
              </w:rPr>
            </w:pPr>
            <w:r w:rsidRPr="00292AE3">
              <w:rPr>
                <w:color w:val="000000"/>
                <w:sz w:val="18"/>
                <w:szCs w:val="18"/>
              </w:rPr>
              <w:t>Zou</w:t>
            </w:r>
          </w:p>
        </w:tc>
        <w:tc>
          <w:tcPr>
            <w:tcW w:w="2798" w:type="dxa"/>
            <w:tcBorders>
              <w:top w:val="nil"/>
              <w:left w:val="nil"/>
              <w:bottom w:val="nil"/>
              <w:right w:val="nil"/>
            </w:tcBorders>
            <w:shd w:val="clear" w:color="auto" w:fill="auto"/>
            <w:noWrap/>
            <w:hideMark/>
          </w:tcPr>
          <w:p w:rsidR="002B2231" w:rsidRPr="00292AE3" w:rsidRDefault="002B2231" w:rsidP="002B2231">
            <w:pPr>
              <w:spacing w:line="240" w:lineRule="auto"/>
              <w:jc w:val="center"/>
              <w:rPr>
                <w:color w:val="000000"/>
                <w:sz w:val="18"/>
                <w:szCs w:val="18"/>
              </w:rPr>
            </w:pPr>
            <w:r w:rsidRPr="00292AE3">
              <w:rPr>
                <w:color w:val="000000"/>
                <w:sz w:val="18"/>
                <w:szCs w:val="18"/>
              </w:rPr>
              <w:t>87,4</w:t>
            </w:r>
          </w:p>
        </w:tc>
        <w:tc>
          <w:tcPr>
            <w:tcW w:w="2598" w:type="dxa"/>
            <w:tcBorders>
              <w:top w:val="nil"/>
              <w:left w:val="nil"/>
              <w:bottom w:val="nil"/>
              <w:right w:val="nil"/>
            </w:tcBorders>
            <w:shd w:val="clear" w:color="auto" w:fill="auto"/>
            <w:noWrap/>
            <w:hideMark/>
          </w:tcPr>
          <w:p w:rsidR="002B2231" w:rsidRPr="00292AE3" w:rsidRDefault="002B2231" w:rsidP="002B2231">
            <w:pPr>
              <w:spacing w:line="240" w:lineRule="auto"/>
              <w:jc w:val="center"/>
              <w:rPr>
                <w:color w:val="000000"/>
                <w:sz w:val="18"/>
                <w:szCs w:val="18"/>
              </w:rPr>
            </w:pPr>
            <w:r w:rsidRPr="00292AE3">
              <w:rPr>
                <w:color w:val="000000"/>
                <w:sz w:val="18"/>
                <w:szCs w:val="18"/>
              </w:rPr>
              <w:t>69,4</w:t>
            </w:r>
          </w:p>
        </w:tc>
      </w:tr>
      <w:tr w:rsidR="002B2231" w:rsidRPr="00292AE3" w:rsidTr="002B2231">
        <w:trPr>
          <w:trHeight w:val="289"/>
        </w:trPr>
        <w:tc>
          <w:tcPr>
            <w:tcW w:w="3422" w:type="dxa"/>
            <w:tcBorders>
              <w:top w:val="nil"/>
              <w:left w:val="nil"/>
              <w:bottom w:val="single" w:sz="4" w:space="0" w:color="auto"/>
              <w:right w:val="nil"/>
            </w:tcBorders>
            <w:shd w:val="clear" w:color="auto" w:fill="auto"/>
            <w:hideMark/>
          </w:tcPr>
          <w:p w:rsidR="002B2231" w:rsidRPr="00292AE3" w:rsidRDefault="002B2231" w:rsidP="002B2231">
            <w:pPr>
              <w:spacing w:line="240" w:lineRule="auto"/>
              <w:jc w:val="left"/>
              <w:rPr>
                <w:b/>
                <w:color w:val="000000"/>
                <w:sz w:val="18"/>
                <w:szCs w:val="18"/>
              </w:rPr>
            </w:pPr>
            <w:r w:rsidRPr="00292AE3">
              <w:rPr>
                <w:b/>
                <w:color w:val="000000"/>
                <w:sz w:val="18"/>
                <w:szCs w:val="18"/>
              </w:rPr>
              <w:t xml:space="preserve">Ensemble </w:t>
            </w:r>
          </w:p>
        </w:tc>
        <w:tc>
          <w:tcPr>
            <w:tcW w:w="2798" w:type="dxa"/>
            <w:tcBorders>
              <w:top w:val="nil"/>
              <w:left w:val="nil"/>
              <w:bottom w:val="single" w:sz="4" w:space="0" w:color="auto"/>
              <w:right w:val="nil"/>
            </w:tcBorders>
            <w:shd w:val="clear" w:color="auto" w:fill="auto"/>
            <w:noWrap/>
            <w:hideMark/>
          </w:tcPr>
          <w:p w:rsidR="002B2231" w:rsidRPr="00292AE3" w:rsidRDefault="002B2231" w:rsidP="002B2231">
            <w:pPr>
              <w:spacing w:line="240" w:lineRule="auto"/>
              <w:jc w:val="center"/>
              <w:rPr>
                <w:b/>
                <w:color w:val="000000"/>
                <w:sz w:val="18"/>
                <w:szCs w:val="18"/>
              </w:rPr>
            </w:pPr>
            <w:r w:rsidRPr="00292AE3">
              <w:rPr>
                <w:b/>
                <w:color w:val="000000"/>
                <w:sz w:val="18"/>
                <w:szCs w:val="18"/>
              </w:rPr>
              <w:t>85,7</w:t>
            </w:r>
          </w:p>
        </w:tc>
        <w:tc>
          <w:tcPr>
            <w:tcW w:w="2598" w:type="dxa"/>
            <w:tcBorders>
              <w:top w:val="nil"/>
              <w:left w:val="nil"/>
              <w:bottom w:val="single" w:sz="4" w:space="0" w:color="auto"/>
              <w:right w:val="nil"/>
            </w:tcBorders>
            <w:shd w:val="clear" w:color="auto" w:fill="auto"/>
            <w:noWrap/>
            <w:hideMark/>
          </w:tcPr>
          <w:p w:rsidR="002B2231" w:rsidRPr="00292AE3" w:rsidRDefault="002B2231" w:rsidP="002B2231">
            <w:pPr>
              <w:spacing w:line="240" w:lineRule="auto"/>
              <w:jc w:val="center"/>
              <w:rPr>
                <w:b/>
                <w:color w:val="000000"/>
                <w:sz w:val="18"/>
                <w:szCs w:val="18"/>
              </w:rPr>
            </w:pPr>
            <w:r w:rsidRPr="00292AE3">
              <w:rPr>
                <w:b/>
                <w:color w:val="000000"/>
                <w:sz w:val="18"/>
                <w:szCs w:val="18"/>
              </w:rPr>
              <w:t>68,2</w:t>
            </w:r>
          </w:p>
        </w:tc>
      </w:tr>
    </w:tbl>
    <w:p w:rsidR="00C952C7" w:rsidRDefault="00C952C7" w:rsidP="00B34174"/>
    <w:p w:rsidR="00C952C7" w:rsidRDefault="00C952C7" w:rsidP="00C952C7">
      <w:pPr>
        <w:spacing w:line="240" w:lineRule="auto"/>
        <w:jc w:val="center"/>
        <w:rPr>
          <w:rFonts w:ascii="Calibri" w:hAnsi="Calibri"/>
          <w:color w:val="000000"/>
          <w:sz w:val="22"/>
          <w:szCs w:val="22"/>
        </w:rPr>
      </w:pPr>
    </w:p>
    <w:p w:rsidR="00100F8C" w:rsidRDefault="00100F8C" w:rsidP="007A5FF8">
      <w:pPr>
        <w:sectPr w:rsidR="00100F8C" w:rsidSect="00100F8C">
          <w:type w:val="continuous"/>
          <w:pgSz w:w="11906" w:h="16838"/>
          <w:pgMar w:top="1417" w:right="1417" w:bottom="1417" w:left="1417" w:header="708" w:footer="708" w:gutter="0"/>
          <w:cols w:space="708"/>
          <w:docGrid w:linePitch="360"/>
        </w:sectPr>
      </w:pPr>
    </w:p>
    <w:p w:rsidR="007A5FF8" w:rsidRDefault="007A5FF8" w:rsidP="007A5FF8">
      <w:r>
        <w:lastRenderedPageBreak/>
        <w:t>Une analyse par département montre la prédominance de certaines institutions de financement dans certains départements. Les ONG ont plus accordé des crédits que les autres institutions dans les départements de la Donga (54,1%), du Mono (30,1%) et du Borgou (16,1%). La FECECAM, quant à elle, intervient plus dans les départements de l’Ouémé (avec 38,1% des crédits accordés), l’Alibori (37,9%) et les Collines (20,6%). Le crédit agricole intervient plus dans le Couffo (18,5%) et l’Atacora (17,9%) et les banques sont plus présentent au niveau du Littoral avec 19% des crédits accordés dans ce département et aussi dans l’Atacora avec 13,1% des crédits accordés.</w:t>
      </w:r>
    </w:p>
    <w:p w:rsidR="00487BDE" w:rsidRDefault="00487BDE" w:rsidP="007A5FF8"/>
    <w:p w:rsidR="000C2DD2" w:rsidRDefault="000C2DD2" w:rsidP="007A5FF8"/>
    <w:p w:rsidR="00487BDE" w:rsidRPr="00525AC8" w:rsidRDefault="00487BDE" w:rsidP="007A5FF8">
      <w:pPr>
        <w:rPr>
          <w:b/>
          <w:color w:val="17365D" w:themeColor="text2" w:themeShade="BF"/>
          <w:sz w:val="28"/>
          <w:szCs w:val="28"/>
        </w:rPr>
      </w:pPr>
      <w:r w:rsidRPr="00525AC8">
        <w:rPr>
          <w:b/>
          <w:color w:val="17365D" w:themeColor="text2" w:themeShade="BF"/>
          <w:sz w:val="28"/>
          <w:szCs w:val="28"/>
        </w:rPr>
        <w:t xml:space="preserve">Seulement </w:t>
      </w:r>
      <w:r w:rsidR="00B23012" w:rsidRPr="00525AC8">
        <w:rPr>
          <w:b/>
          <w:color w:val="17365D" w:themeColor="text2" w:themeShade="BF"/>
          <w:sz w:val="28"/>
          <w:szCs w:val="28"/>
        </w:rPr>
        <w:t xml:space="preserve">5,3% de la population disposent d’un compte d’épargne dans une institution de financement et plus de 60% de la population ont une fois </w:t>
      </w:r>
      <w:proofErr w:type="gramStart"/>
      <w:r w:rsidR="00B23012" w:rsidRPr="00525AC8">
        <w:rPr>
          <w:b/>
          <w:color w:val="17365D" w:themeColor="text2" w:themeShade="BF"/>
          <w:sz w:val="28"/>
          <w:szCs w:val="28"/>
        </w:rPr>
        <w:t>participé</w:t>
      </w:r>
      <w:proofErr w:type="gramEnd"/>
      <w:r w:rsidR="00B23012" w:rsidRPr="00525AC8">
        <w:rPr>
          <w:b/>
          <w:color w:val="17365D" w:themeColor="text2" w:themeShade="BF"/>
          <w:sz w:val="28"/>
          <w:szCs w:val="28"/>
        </w:rPr>
        <w:t xml:space="preserve"> à une tontine</w:t>
      </w:r>
      <w:r w:rsidR="00566517">
        <w:rPr>
          <w:b/>
          <w:color w:val="17365D" w:themeColor="text2" w:themeShade="BF"/>
          <w:sz w:val="28"/>
          <w:szCs w:val="28"/>
        </w:rPr>
        <w:t xml:space="preserve"> au co</w:t>
      </w:r>
      <w:r w:rsidR="00783587">
        <w:rPr>
          <w:b/>
          <w:color w:val="17365D" w:themeColor="text2" w:themeShade="BF"/>
          <w:sz w:val="28"/>
          <w:szCs w:val="28"/>
        </w:rPr>
        <w:t>urs des 12 derniers mois précéda</w:t>
      </w:r>
      <w:r w:rsidR="00566517">
        <w:rPr>
          <w:b/>
          <w:color w:val="17365D" w:themeColor="text2" w:themeShade="BF"/>
          <w:sz w:val="28"/>
          <w:szCs w:val="28"/>
        </w:rPr>
        <w:t>nt l’enquête.</w:t>
      </w:r>
    </w:p>
    <w:p w:rsidR="00487BDE" w:rsidRDefault="00487BDE" w:rsidP="007A5FF8"/>
    <w:p w:rsidR="00F729C3" w:rsidRDefault="007A5FF8" w:rsidP="007A5FF8">
      <w:r>
        <w:t xml:space="preserve">Avoir un compte d’épargne est considéré comme réservé à une classe donnée. En effet, seulement 5,3% des personnes enquêtées déclare avoir un compte d’épargne dans une institution. Selon le </w:t>
      </w:r>
      <w:r>
        <w:lastRenderedPageBreak/>
        <w:t>sexe, 7,4% des hommes déclarent avoir un compte d’épargne contre 3,6% pour les femmes.</w:t>
      </w:r>
      <w:r w:rsidR="00B36BA7">
        <w:t xml:space="preserve"> Au niveau départemental, le Littoral présente la proportion la plus élevée de personnes disposant d’un compte au niveau d’une institution de financement (14% des personnes enquêtées disposent d’un compte d’épargne). Selon le niveau d’instruction, on constate que seulement 2,5% des individus n’ayant aucun niveau d’instruction disposent d’un compte d’épargne contre 30,7% pour ceux ayant le niveau supérieur. </w:t>
      </w:r>
    </w:p>
    <w:p w:rsidR="000C2DD2" w:rsidRDefault="000C2DD2" w:rsidP="007A5FF8"/>
    <w:p w:rsidR="007A5FF8" w:rsidRDefault="00F729C3" w:rsidP="007A5FF8">
      <w:r>
        <w:t xml:space="preserve">La tontine informelle est devenue depuis des années un moyen pour la population d’épargner afin de financer leur activité. Au cours des 12 derniers qui ont précédé l’enquête, 60% des personnes enquêtées ont participé au moins une fois à une tontine. On retient que cette pratique n’est </w:t>
      </w:r>
      <w:r w:rsidR="00566517">
        <w:t xml:space="preserve">pas </w:t>
      </w:r>
      <w:r>
        <w:t xml:space="preserve">le seul fait des femmes </w:t>
      </w:r>
      <w:r w:rsidR="00566517">
        <w:t xml:space="preserve">car </w:t>
      </w:r>
      <w:r>
        <w:t xml:space="preserve">59,9% des femmes enquêtées ont participé au moins une fois à une tontine contre 56% pour les hommes. Cette pratique est plus </w:t>
      </w:r>
      <w:r w:rsidR="00A35FB8">
        <w:t xml:space="preserve">développée </w:t>
      </w:r>
      <w:r>
        <w:t xml:space="preserve">dans le milieu rural (67,7% des individus ont participé à une tontine) que dans le milieu urbain (49,4%). Contrairement à l’épargne dans les institutions formelles de financement, la participation à la tontine est beaucoup plus pratiquée par les personnes n’ayant aucun niveau d’instruction (64,4%) contre 25,6% pour les personnes ayant un niveau </w:t>
      </w:r>
      <w:r>
        <w:lastRenderedPageBreak/>
        <w:t>supérieur.</w:t>
      </w:r>
      <w:r w:rsidR="0067174F">
        <w:t xml:space="preserve"> La pratique de la tontine est plus développée dans les départements de </w:t>
      </w:r>
      <w:r w:rsidR="0067174F">
        <w:lastRenderedPageBreak/>
        <w:t>l’Atlantique (81,8%), du Mono (81,6%), du Zou (80,8%) et du Couffo (79,7%).</w:t>
      </w:r>
      <w:r>
        <w:t xml:space="preserve"> </w:t>
      </w:r>
      <w:r w:rsidR="007A5FF8">
        <w:t xml:space="preserve">     </w:t>
      </w:r>
    </w:p>
    <w:p w:rsidR="00100F8C" w:rsidRDefault="00100F8C" w:rsidP="00C952C7">
      <w:pPr>
        <w:spacing w:line="240" w:lineRule="auto"/>
        <w:jc w:val="center"/>
        <w:rPr>
          <w:rFonts w:ascii="Calibri" w:hAnsi="Calibri"/>
          <w:color w:val="000000"/>
          <w:sz w:val="22"/>
          <w:szCs w:val="22"/>
        </w:rPr>
        <w:sectPr w:rsidR="00100F8C" w:rsidSect="00100F8C">
          <w:type w:val="continuous"/>
          <w:pgSz w:w="11906" w:h="16838"/>
          <w:pgMar w:top="1417" w:right="1417" w:bottom="1417" w:left="1417" w:header="708" w:footer="708" w:gutter="0"/>
          <w:cols w:num="2" w:space="708"/>
          <w:docGrid w:linePitch="360"/>
        </w:sectPr>
      </w:pPr>
    </w:p>
    <w:p w:rsidR="00783587" w:rsidRDefault="00783587" w:rsidP="00C952C7">
      <w:pPr>
        <w:spacing w:line="240" w:lineRule="auto"/>
        <w:jc w:val="center"/>
        <w:rPr>
          <w:rFonts w:ascii="Calibri" w:hAnsi="Calibri"/>
          <w:color w:val="000000"/>
          <w:sz w:val="22"/>
          <w:szCs w:val="22"/>
        </w:rPr>
      </w:pPr>
    </w:p>
    <w:p w:rsidR="00783587" w:rsidRDefault="00783587" w:rsidP="00783587">
      <w:pPr>
        <w:rPr>
          <w:rFonts w:ascii="Calibri" w:hAnsi="Calibri"/>
          <w:sz w:val="22"/>
          <w:szCs w:val="22"/>
        </w:rPr>
      </w:pPr>
    </w:p>
    <w:p w:rsidR="00783587" w:rsidRPr="008618EB" w:rsidRDefault="00783587" w:rsidP="00783587">
      <w:pPr>
        <w:pStyle w:val="Lgende"/>
        <w:rPr>
          <w:color w:val="auto"/>
          <w:sz w:val="22"/>
          <w:szCs w:val="22"/>
        </w:rPr>
      </w:pPr>
      <w:bookmarkStart w:id="63" w:name="_Toc290329092"/>
      <w:r w:rsidRPr="008618EB">
        <w:rPr>
          <w:color w:val="auto"/>
          <w:sz w:val="22"/>
          <w:szCs w:val="22"/>
        </w:rPr>
        <w:t xml:space="preserve">Tableau </w:t>
      </w:r>
      <w:r w:rsidR="00361752" w:rsidRPr="008618EB">
        <w:rPr>
          <w:color w:val="auto"/>
          <w:sz w:val="22"/>
          <w:szCs w:val="22"/>
        </w:rPr>
        <w:fldChar w:fldCharType="begin"/>
      </w:r>
      <w:r w:rsidRPr="008618EB">
        <w:rPr>
          <w:color w:val="auto"/>
          <w:sz w:val="22"/>
          <w:szCs w:val="22"/>
        </w:rPr>
        <w:instrText xml:space="preserve"> SEQ Tableau \* ARABIC </w:instrText>
      </w:r>
      <w:r w:rsidR="00361752" w:rsidRPr="008618EB">
        <w:rPr>
          <w:color w:val="auto"/>
          <w:sz w:val="22"/>
          <w:szCs w:val="22"/>
        </w:rPr>
        <w:fldChar w:fldCharType="separate"/>
      </w:r>
      <w:r w:rsidR="00535F09">
        <w:rPr>
          <w:noProof/>
          <w:color w:val="auto"/>
          <w:sz w:val="22"/>
          <w:szCs w:val="22"/>
        </w:rPr>
        <w:t>23</w:t>
      </w:r>
      <w:r w:rsidR="00361752" w:rsidRPr="008618EB">
        <w:rPr>
          <w:color w:val="auto"/>
          <w:sz w:val="22"/>
          <w:szCs w:val="22"/>
        </w:rPr>
        <w:fldChar w:fldCharType="end"/>
      </w:r>
      <w:r w:rsidRPr="008618EB">
        <w:rPr>
          <w:color w:val="auto"/>
          <w:sz w:val="22"/>
          <w:szCs w:val="22"/>
        </w:rPr>
        <w:t>: Pourcentage de la population ayant un compte d’épargne et ayant participé à une tontine selon les caractéristiques sociodémographiques</w:t>
      </w:r>
      <w:bookmarkEnd w:id="63"/>
      <w:r w:rsidRPr="008618EB">
        <w:rPr>
          <w:color w:val="auto"/>
          <w:sz w:val="22"/>
          <w:szCs w:val="22"/>
        </w:rPr>
        <w:t xml:space="preserve"> </w:t>
      </w:r>
    </w:p>
    <w:tbl>
      <w:tblPr>
        <w:tblW w:w="6040" w:type="dxa"/>
        <w:tblInd w:w="55" w:type="dxa"/>
        <w:tblCellMar>
          <w:left w:w="70" w:type="dxa"/>
          <w:right w:w="70" w:type="dxa"/>
        </w:tblCellMar>
        <w:tblLook w:val="04A0"/>
      </w:tblPr>
      <w:tblGrid>
        <w:gridCol w:w="2180"/>
        <w:gridCol w:w="1900"/>
        <w:gridCol w:w="1960"/>
      </w:tblGrid>
      <w:tr w:rsidR="00783587" w:rsidRPr="007A5FF8" w:rsidTr="00783587">
        <w:trPr>
          <w:trHeight w:val="300"/>
        </w:trPr>
        <w:tc>
          <w:tcPr>
            <w:tcW w:w="2180" w:type="dxa"/>
            <w:vMerge w:val="restart"/>
            <w:tcBorders>
              <w:top w:val="single" w:sz="4" w:space="0" w:color="auto"/>
              <w:left w:val="nil"/>
              <w:bottom w:val="single" w:sz="4" w:space="0" w:color="000000"/>
              <w:right w:val="nil"/>
            </w:tcBorders>
            <w:shd w:val="clear" w:color="auto" w:fill="auto"/>
            <w:hideMark/>
          </w:tcPr>
          <w:p w:rsidR="00783587" w:rsidRPr="007A5FF8" w:rsidRDefault="00783587" w:rsidP="00783587">
            <w:pPr>
              <w:spacing w:line="240" w:lineRule="auto"/>
              <w:jc w:val="center"/>
              <w:rPr>
                <w:rFonts w:ascii="Calibri" w:hAnsi="Calibri"/>
                <w:color w:val="000000"/>
                <w:sz w:val="22"/>
                <w:szCs w:val="22"/>
              </w:rPr>
            </w:pPr>
            <w:r w:rsidRPr="007A5FF8">
              <w:rPr>
                <w:rFonts w:ascii="Calibri" w:hAnsi="Calibri"/>
                <w:color w:val="000000"/>
                <w:sz w:val="22"/>
                <w:szCs w:val="22"/>
              </w:rPr>
              <w:t>Caractéristiques sociodémographiques</w:t>
            </w:r>
          </w:p>
        </w:tc>
        <w:tc>
          <w:tcPr>
            <w:tcW w:w="3860" w:type="dxa"/>
            <w:gridSpan w:val="2"/>
            <w:tcBorders>
              <w:top w:val="single" w:sz="4" w:space="0" w:color="auto"/>
              <w:left w:val="nil"/>
              <w:bottom w:val="nil"/>
              <w:right w:val="nil"/>
            </w:tcBorders>
            <w:shd w:val="clear" w:color="auto" w:fill="auto"/>
            <w:noWrap/>
            <w:vAlign w:val="bottom"/>
            <w:hideMark/>
          </w:tcPr>
          <w:p w:rsidR="00783587" w:rsidRPr="007A5FF8" w:rsidRDefault="00783587" w:rsidP="00783587">
            <w:pPr>
              <w:spacing w:line="240" w:lineRule="auto"/>
              <w:jc w:val="center"/>
              <w:rPr>
                <w:rFonts w:ascii="Calibri" w:hAnsi="Calibri"/>
                <w:color w:val="000000"/>
                <w:sz w:val="22"/>
                <w:szCs w:val="22"/>
              </w:rPr>
            </w:pPr>
            <w:r w:rsidRPr="007A5FF8">
              <w:rPr>
                <w:rFonts w:ascii="Calibri" w:hAnsi="Calibri"/>
                <w:color w:val="000000"/>
                <w:sz w:val="22"/>
                <w:szCs w:val="22"/>
              </w:rPr>
              <w:t>Pourcentage de la population</w:t>
            </w:r>
          </w:p>
        </w:tc>
      </w:tr>
      <w:tr w:rsidR="00783587" w:rsidRPr="007A5FF8" w:rsidTr="00783587">
        <w:trPr>
          <w:trHeight w:val="600"/>
        </w:trPr>
        <w:tc>
          <w:tcPr>
            <w:tcW w:w="2180" w:type="dxa"/>
            <w:vMerge/>
            <w:tcBorders>
              <w:top w:val="single" w:sz="4" w:space="0" w:color="auto"/>
              <w:left w:val="nil"/>
              <w:bottom w:val="single" w:sz="4" w:space="0" w:color="000000"/>
              <w:right w:val="nil"/>
            </w:tcBorders>
            <w:vAlign w:val="center"/>
            <w:hideMark/>
          </w:tcPr>
          <w:p w:rsidR="00783587" w:rsidRPr="007A5FF8" w:rsidRDefault="00783587" w:rsidP="00783587">
            <w:pPr>
              <w:spacing w:line="240" w:lineRule="auto"/>
              <w:jc w:val="left"/>
              <w:rPr>
                <w:rFonts w:ascii="Calibri" w:hAnsi="Calibri"/>
                <w:color w:val="000000"/>
                <w:sz w:val="22"/>
                <w:szCs w:val="22"/>
              </w:rPr>
            </w:pPr>
          </w:p>
        </w:tc>
        <w:tc>
          <w:tcPr>
            <w:tcW w:w="1900" w:type="dxa"/>
            <w:tcBorders>
              <w:top w:val="single" w:sz="4" w:space="0" w:color="auto"/>
              <w:left w:val="nil"/>
              <w:bottom w:val="single" w:sz="4" w:space="0" w:color="auto"/>
              <w:right w:val="nil"/>
            </w:tcBorders>
            <w:shd w:val="clear" w:color="auto" w:fill="auto"/>
            <w:vAlign w:val="bottom"/>
            <w:hideMark/>
          </w:tcPr>
          <w:p w:rsidR="00783587" w:rsidRPr="007A5FF8" w:rsidRDefault="00783587" w:rsidP="00783587">
            <w:pPr>
              <w:spacing w:line="240" w:lineRule="auto"/>
              <w:jc w:val="left"/>
              <w:rPr>
                <w:rFonts w:ascii="Calibri" w:hAnsi="Calibri"/>
                <w:color w:val="000000"/>
                <w:sz w:val="22"/>
                <w:szCs w:val="22"/>
              </w:rPr>
            </w:pPr>
            <w:r w:rsidRPr="007A5FF8">
              <w:rPr>
                <w:rFonts w:ascii="Calibri" w:hAnsi="Calibri"/>
                <w:color w:val="000000"/>
                <w:sz w:val="22"/>
                <w:szCs w:val="22"/>
              </w:rPr>
              <w:t>Ayant un compte d'épargne</w:t>
            </w:r>
          </w:p>
        </w:tc>
        <w:tc>
          <w:tcPr>
            <w:tcW w:w="1960" w:type="dxa"/>
            <w:tcBorders>
              <w:top w:val="single" w:sz="4" w:space="0" w:color="auto"/>
              <w:left w:val="nil"/>
              <w:bottom w:val="single" w:sz="4" w:space="0" w:color="auto"/>
              <w:right w:val="nil"/>
            </w:tcBorders>
            <w:shd w:val="clear" w:color="auto" w:fill="auto"/>
            <w:vAlign w:val="bottom"/>
            <w:hideMark/>
          </w:tcPr>
          <w:p w:rsidR="00783587" w:rsidRPr="007A5FF8" w:rsidRDefault="00783587" w:rsidP="00783587">
            <w:pPr>
              <w:spacing w:line="240" w:lineRule="auto"/>
              <w:jc w:val="left"/>
              <w:rPr>
                <w:rFonts w:ascii="Calibri" w:hAnsi="Calibri"/>
                <w:color w:val="000000"/>
                <w:sz w:val="22"/>
                <w:szCs w:val="22"/>
              </w:rPr>
            </w:pPr>
            <w:r w:rsidRPr="007A5FF8">
              <w:rPr>
                <w:rFonts w:ascii="Calibri" w:hAnsi="Calibri"/>
                <w:color w:val="000000"/>
                <w:sz w:val="22"/>
                <w:szCs w:val="22"/>
              </w:rPr>
              <w:t>Ayant participé à une tontine</w:t>
            </w:r>
          </w:p>
        </w:tc>
      </w:tr>
      <w:tr w:rsidR="00783587" w:rsidRPr="007A5FF8" w:rsidTr="00783587">
        <w:trPr>
          <w:trHeight w:val="300"/>
        </w:trPr>
        <w:tc>
          <w:tcPr>
            <w:tcW w:w="2180" w:type="dxa"/>
            <w:tcBorders>
              <w:top w:val="nil"/>
              <w:left w:val="nil"/>
              <w:bottom w:val="nil"/>
              <w:right w:val="nil"/>
            </w:tcBorders>
            <w:shd w:val="clear" w:color="auto" w:fill="auto"/>
            <w:noWrap/>
            <w:vAlign w:val="bottom"/>
            <w:hideMark/>
          </w:tcPr>
          <w:p w:rsidR="00783587" w:rsidRPr="007A5FF8" w:rsidRDefault="00783587" w:rsidP="00783587">
            <w:pPr>
              <w:spacing w:line="240" w:lineRule="auto"/>
              <w:jc w:val="left"/>
              <w:rPr>
                <w:rFonts w:ascii="Calibri" w:hAnsi="Calibri"/>
                <w:b/>
                <w:bCs/>
                <w:color w:val="000000"/>
                <w:sz w:val="22"/>
                <w:szCs w:val="22"/>
              </w:rPr>
            </w:pPr>
            <w:r w:rsidRPr="007A5FF8">
              <w:rPr>
                <w:rFonts w:ascii="Calibri" w:hAnsi="Calibri"/>
                <w:b/>
                <w:bCs/>
                <w:color w:val="000000"/>
                <w:sz w:val="22"/>
                <w:szCs w:val="22"/>
              </w:rPr>
              <w:t xml:space="preserve">Sexe </w:t>
            </w:r>
          </w:p>
        </w:tc>
        <w:tc>
          <w:tcPr>
            <w:tcW w:w="1900" w:type="dxa"/>
            <w:tcBorders>
              <w:top w:val="nil"/>
              <w:left w:val="nil"/>
              <w:bottom w:val="nil"/>
              <w:right w:val="nil"/>
            </w:tcBorders>
            <w:shd w:val="clear" w:color="auto" w:fill="auto"/>
            <w:noWrap/>
            <w:vAlign w:val="bottom"/>
            <w:hideMark/>
          </w:tcPr>
          <w:p w:rsidR="00783587" w:rsidRPr="007A5FF8" w:rsidRDefault="00783587" w:rsidP="00783587">
            <w:pPr>
              <w:spacing w:line="240" w:lineRule="auto"/>
              <w:jc w:val="left"/>
              <w:rPr>
                <w:rFonts w:ascii="Calibri" w:hAnsi="Calibri"/>
                <w:color w:val="000000"/>
                <w:sz w:val="22"/>
                <w:szCs w:val="22"/>
              </w:rPr>
            </w:pPr>
          </w:p>
        </w:tc>
        <w:tc>
          <w:tcPr>
            <w:tcW w:w="1960" w:type="dxa"/>
            <w:tcBorders>
              <w:top w:val="nil"/>
              <w:left w:val="nil"/>
              <w:bottom w:val="nil"/>
              <w:right w:val="nil"/>
            </w:tcBorders>
            <w:shd w:val="clear" w:color="auto" w:fill="auto"/>
            <w:noWrap/>
            <w:vAlign w:val="bottom"/>
            <w:hideMark/>
          </w:tcPr>
          <w:p w:rsidR="00783587" w:rsidRPr="007A5FF8" w:rsidRDefault="00783587" w:rsidP="00783587">
            <w:pPr>
              <w:spacing w:line="240" w:lineRule="auto"/>
              <w:jc w:val="left"/>
              <w:rPr>
                <w:rFonts w:ascii="Calibri" w:hAnsi="Calibri"/>
                <w:color w:val="000000"/>
                <w:sz w:val="22"/>
                <w:szCs w:val="22"/>
              </w:rPr>
            </w:pPr>
          </w:p>
        </w:tc>
      </w:tr>
      <w:tr w:rsidR="00783587" w:rsidRPr="007A5FF8" w:rsidTr="00783587">
        <w:trPr>
          <w:trHeight w:val="300"/>
        </w:trPr>
        <w:tc>
          <w:tcPr>
            <w:tcW w:w="2180" w:type="dxa"/>
            <w:tcBorders>
              <w:top w:val="nil"/>
              <w:left w:val="nil"/>
              <w:bottom w:val="nil"/>
              <w:right w:val="nil"/>
            </w:tcBorders>
            <w:shd w:val="clear" w:color="auto" w:fill="auto"/>
            <w:noWrap/>
            <w:vAlign w:val="bottom"/>
            <w:hideMark/>
          </w:tcPr>
          <w:p w:rsidR="00783587" w:rsidRPr="007A5FF8" w:rsidRDefault="00783587" w:rsidP="00783587">
            <w:pPr>
              <w:spacing w:line="240" w:lineRule="auto"/>
              <w:ind w:firstLineChars="100" w:firstLine="220"/>
              <w:jc w:val="left"/>
              <w:rPr>
                <w:rFonts w:ascii="Calibri" w:hAnsi="Calibri"/>
                <w:color w:val="000000"/>
                <w:sz w:val="22"/>
                <w:szCs w:val="22"/>
              </w:rPr>
            </w:pPr>
            <w:r w:rsidRPr="007A5FF8">
              <w:rPr>
                <w:rFonts w:ascii="Calibri" w:hAnsi="Calibri"/>
                <w:color w:val="000000"/>
                <w:sz w:val="22"/>
                <w:szCs w:val="22"/>
              </w:rPr>
              <w:t>Masculin</w:t>
            </w:r>
          </w:p>
        </w:tc>
        <w:tc>
          <w:tcPr>
            <w:tcW w:w="1900" w:type="dxa"/>
            <w:tcBorders>
              <w:top w:val="nil"/>
              <w:left w:val="nil"/>
              <w:bottom w:val="nil"/>
              <w:right w:val="nil"/>
            </w:tcBorders>
            <w:shd w:val="clear" w:color="auto" w:fill="auto"/>
            <w:noWrap/>
            <w:vAlign w:val="center"/>
            <w:hideMark/>
          </w:tcPr>
          <w:p w:rsidR="00783587" w:rsidRPr="007A5FF8" w:rsidRDefault="00783587" w:rsidP="00783587">
            <w:pPr>
              <w:spacing w:line="240" w:lineRule="auto"/>
              <w:jc w:val="center"/>
              <w:rPr>
                <w:rFonts w:ascii="Arial" w:hAnsi="Arial" w:cs="Arial"/>
                <w:color w:val="000000"/>
                <w:sz w:val="18"/>
                <w:szCs w:val="18"/>
              </w:rPr>
            </w:pPr>
            <w:r w:rsidRPr="007A5FF8">
              <w:rPr>
                <w:rFonts w:ascii="Arial" w:hAnsi="Arial" w:cs="Arial"/>
                <w:color w:val="000000"/>
                <w:sz w:val="18"/>
                <w:szCs w:val="18"/>
              </w:rPr>
              <w:t>7,4</w:t>
            </w:r>
          </w:p>
        </w:tc>
        <w:tc>
          <w:tcPr>
            <w:tcW w:w="1960" w:type="dxa"/>
            <w:tcBorders>
              <w:top w:val="nil"/>
              <w:left w:val="nil"/>
              <w:bottom w:val="nil"/>
              <w:right w:val="nil"/>
            </w:tcBorders>
            <w:shd w:val="clear" w:color="auto" w:fill="auto"/>
            <w:noWrap/>
            <w:vAlign w:val="center"/>
            <w:hideMark/>
          </w:tcPr>
          <w:p w:rsidR="00783587" w:rsidRPr="007A5FF8" w:rsidRDefault="00783587" w:rsidP="00783587">
            <w:pPr>
              <w:spacing w:line="240" w:lineRule="auto"/>
              <w:jc w:val="center"/>
              <w:rPr>
                <w:rFonts w:ascii="Arial" w:hAnsi="Arial" w:cs="Arial"/>
                <w:color w:val="000000"/>
                <w:sz w:val="18"/>
                <w:szCs w:val="18"/>
              </w:rPr>
            </w:pPr>
            <w:r w:rsidRPr="007A5FF8">
              <w:rPr>
                <w:rFonts w:ascii="Arial" w:hAnsi="Arial" w:cs="Arial"/>
                <w:color w:val="000000"/>
                <w:sz w:val="18"/>
                <w:szCs w:val="18"/>
              </w:rPr>
              <w:t>56,0</w:t>
            </w:r>
          </w:p>
        </w:tc>
      </w:tr>
      <w:tr w:rsidR="00783587" w:rsidRPr="007A5FF8" w:rsidTr="00783587">
        <w:trPr>
          <w:trHeight w:val="300"/>
        </w:trPr>
        <w:tc>
          <w:tcPr>
            <w:tcW w:w="2180" w:type="dxa"/>
            <w:tcBorders>
              <w:top w:val="nil"/>
              <w:left w:val="nil"/>
              <w:bottom w:val="nil"/>
              <w:right w:val="nil"/>
            </w:tcBorders>
            <w:shd w:val="clear" w:color="auto" w:fill="auto"/>
            <w:noWrap/>
            <w:vAlign w:val="bottom"/>
            <w:hideMark/>
          </w:tcPr>
          <w:p w:rsidR="00783587" w:rsidRPr="007A5FF8" w:rsidRDefault="00783587" w:rsidP="00783587">
            <w:pPr>
              <w:spacing w:line="240" w:lineRule="auto"/>
              <w:ind w:firstLineChars="100" w:firstLine="220"/>
              <w:jc w:val="left"/>
              <w:rPr>
                <w:rFonts w:ascii="Calibri" w:hAnsi="Calibri"/>
                <w:color w:val="000000"/>
                <w:sz w:val="22"/>
                <w:szCs w:val="22"/>
              </w:rPr>
            </w:pPr>
            <w:r w:rsidRPr="007A5FF8">
              <w:rPr>
                <w:rFonts w:ascii="Calibri" w:hAnsi="Calibri"/>
                <w:color w:val="000000"/>
                <w:sz w:val="22"/>
                <w:szCs w:val="22"/>
              </w:rPr>
              <w:t>Féminin</w:t>
            </w:r>
          </w:p>
        </w:tc>
        <w:tc>
          <w:tcPr>
            <w:tcW w:w="1900" w:type="dxa"/>
            <w:tcBorders>
              <w:top w:val="nil"/>
              <w:left w:val="nil"/>
              <w:bottom w:val="nil"/>
              <w:right w:val="nil"/>
            </w:tcBorders>
            <w:shd w:val="clear" w:color="auto" w:fill="auto"/>
            <w:noWrap/>
            <w:vAlign w:val="center"/>
            <w:hideMark/>
          </w:tcPr>
          <w:p w:rsidR="00783587" w:rsidRPr="007A5FF8" w:rsidRDefault="00783587" w:rsidP="00783587">
            <w:pPr>
              <w:spacing w:line="240" w:lineRule="auto"/>
              <w:jc w:val="center"/>
              <w:rPr>
                <w:rFonts w:ascii="Arial" w:hAnsi="Arial" w:cs="Arial"/>
                <w:color w:val="000000"/>
                <w:sz w:val="18"/>
                <w:szCs w:val="18"/>
              </w:rPr>
            </w:pPr>
            <w:r w:rsidRPr="007A5FF8">
              <w:rPr>
                <w:rFonts w:ascii="Arial" w:hAnsi="Arial" w:cs="Arial"/>
                <w:color w:val="000000"/>
                <w:sz w:val="18"/>
                <w:szCs w:val="18"/>
              </w:rPr>
              <w:t>3,6</w:t>
            </w:r>
          </w:p>
        </w:tc>
        <w:tc>
          <w:tcPr>
            <w:tcW w:w="1960" w:type="dxa"/>
            <w:tcBorders>
              <w:top w:val="nil"/>
              <w:left w:val="nil"/>
              <w:bottom w:val="nil"/>
              <w:right w:val="nil"/>
            </w:tcBorders>
            <w:shd w:val="clear" w:color="auto" w:fill="auto"/>
            <w:noWrap/>
            <w:vAlign w:val="center"/>
            <w:hideMark/>
          </w:tcPr>
          <w:p w:rsidR="00783587" w:rsidRPr="007A5FF8" w:rsidRDefault="00783587" w:rsidP="00783587">
            <w:pPr>
              <w:spacing w:line="240" w:lineRule="auto"/>
              <w:jc w:val="center"/>
              <w:rPr>
                <w:rFonts w:ascii="Arial" w:hAnsi="Arial" w:cs="Arial"/>
                <w:color w:val="000000"/>
                <w:sz w:val="18"/>
                <w:szCs w:val="18"/>
              </w:rPr>
            </w:pPr>
            <w:r w:rsidRPr="007A5FF8">
              <w:rPr>
                <w:rFonts w:ascii="Arial" w:hAnsi="Arial" w:cs="Arial"/>
                <w:color w:val="000000"/>
                <w:sz w:val="18"/>
                <w:szCs w:val="18"/>
              </w:rPr>
              <w:t>59,9</w:t>
            </w:r>
          </w:p>
        </w:tc>
      </w:tr>
      <w:tr w:rsidR="00783587" w:rsidRPr="007A5FF8" w:rsidTr="00783587">
        <w:trPr>
          <w:trHeight w:val="300"/>
        </w:trPr>
        <w:tc>
          <w:tcPr>
            <w:tcW w:w="2180" w:type="dxa"/>
            <w:tcBorders>
              <w:top w:val="nil"/>
              <w:left w:val="nil"/>
              <w:bottom w:val="nil"/>
              <w:right w:val="nil"/>
            </w:tcBorders>
            <w:shd w:val="clear" w:color="auto" w:fill="auto"/>
            <w:noWrap/>
            <w:vAlign w:val="bottom"/>
            <w:hideMark/>
          </w:tcPr>
          <w:p w:rsidR="00783587" w:rsidRPr="007A5FF8" w:rsidRDefault="00783587" w:rsidP="00783587">
            <w:pPr>
              <w:spacing w:line="240" w:lineRule="auto"/>
              <w:jc w:val="left"/>
              <w:rPr>
                <w:rFonts w:ascii="Calibri" w:hAnsi="Calibri"/>
                <w:b/>
                <w:bCs/>
                <w:color w:val="000000"/>
                <w:sz w:val="22"/>
                <w:szCs w:val="22"/>
              </w:rPr>
            </w:pPr>
            <w:r w:rsidRPr="007A5FF8">
              <w:rPr>
                <w:rFonts w:ascii="Calibri" w:hAnsi="Calibri"/>
                <w:b/>
                <w:bCs/>
                <w:color w:val="000000"/>
                <w:sz w:val="22"/>
                <w:szCs w:val="22"/>
              </w:rPr>
              <w:t>Milieu de résidence</w:t>
            </w:r>
          </w:p>
        </w:tc>
        <w:tc>
          <w:tcPr>
            <w:tcW w:w="1900" w:type="dxa"/>
            <w:tcBorders>
              <w:top w:val="nil"/>
              <w:left w:val="nil"/>
              <w:bottom w:val="nil"/>
              <w:right w:val="nil"/>
            </w:tcBorders>
            <w:shd w:val="clear" w:color="auto" w:fill="auto"/>
            <w:noWrap/>
            <w:vAlign w:val="center"/>
            <w:hideMark/>
          </w:tcPr>
          <w:p w:rsidR="00783587" w:rsidRPr="007A5FF8" w:rsidRDefault="00783587" w:rsidP="00783587">
            <w:pPr>
              <w:spacing w:line="240" w:lineRule="auto"/>
              <w:jc w:val="center"/>
              <w:rPr>
                <w:rFonts w:ascii="Calibri" w:hAnsi="Calibri"/>
                <w:color w:val="000000"/>
                <w:sz w:val="22"/>
                <w:szCs w:val="22"/>
              </w:rPr>
            </w:pPr>
          </w:p>
        </w:tc>
        <w:tc>
          <w:tcPr>
            <w:tcW w:w="1960" w:type="dxa"/>
            <w:tcBorders>
              <w:top w:val="nil"/>
              <w:left w:val="nil"/>
              <w:bottom w:val="nil"/>
              <w:right w:val="nil"/>
            </w:tcBorders>
            <w:shd w:val="clear" w:color="auto" w:fill="auto"/>
            <w:noWrap/>
            <w:vAlign w:val="center"/>
            <w:hideMark/>
          </w:tcPr>
          <w:p w:rsidR="00783587" w:rsidRPr="007A5FF8" w:rsidRDefault="00783587" w:rsidP="00783587">
            <w:pPr>
              <w:spacing w:line="240" w:lineRule="auto"/>
              <w:jc w:val="center"/>
              <w:rPr>
                <w:rFonts w:ascii="Calibri" w:hAnsi="Calibri"/>
                <w:color w:val="000000"/>
                <w:sz w:val="22"/>
                <w:szCs w:val="22"/>
              </w:rPr>
            </w:pPr>
          </w:p>
        </w:tc>
      </w:tr>
      <w:tr w:rsidR="00783587" w:rsidRPr="007A5FF8" w:rsidTr="00783587">
        <w:trPr>
          <w:trHeight w:val="300"/>
        </w:trPr>
        <w:tc>
          <w:tcPr>
            <w:tcW w:w="2180" w:type="dxa"/>
            <w:tcBorders>
              <w:top w:val="nil"/>
              <w:left w:val="nil"/>
              <w:bottom w:val="nil"/>
              <w:right w:val="nil"/>
            </w:tcBorders>
            <w:shd w:val="clear" w:color="auto" w:fill="auto"/>
            <w:hideMark/>
          </w:tcPr>
          <w:p w:rsidR="00783587" w:rsidRPr="007A5FF8" w:rsidRDefault="00783587" w:rsidP="00783587">
            <w:pPr>
              <w:spacing w:line="240" w:lineRule="auto"/>
              <w:ind w:firstLineChars="100" w:firstLine="180"/>
              <w:jc w:val="left"/>
              <w:rPr>
                <w:rFonts w:ascii="Arial" w:hAnsi="Arial" w:cs="Arial"/>
                <w:color w:val="000000"/>
                <w:sz w:val="18"/>
                <w:szCs w:val="18"/>
              </w:rPr>
            </w:pPr>
            <w:r w:rsidRPr="007A5FF8">
              <w:rPr>
                <w:rFonts w:ascii="Arial" w:hAnsi="Arial" w:cs="Arial"/>
                <w:color w:val="000000"/>
                <w:sz w:val="18"/>
                <w:szCs w:val="18"/>
              </w:rPr>
              <w:t>Cotonou</w:t>
            </w:r>
          </w:p>
        </w:tc>
        <w:tc>
          <w:tcPr>
            <w:tcW w:w="1900" w:type="dxa"/>
            <w:tcBorders>
              <w:top w:val="nil"/>
              <w:left w:val="nil"/>
              <w:bottom w:val="nil"/>
              <w:right w:val="nil"/>
            </w:tcBorders>
            <w:shd w:val="clear" w:color="auto" w:fill="auto"/>
            <w:noWrap/>
            <w:vAlign w:val="center"/>
            <w:hideMark/>
          </w:tcPr>
          <w:p w:rsidR="00783587" w:rsidRPr="007A5FF8" w:rsidRDefault="00783587" w:rsidP="00783587">
            <w:pPr>
              <w:spacing w:line="240" w:lineRule="auto"/>
              <w:jc w:val="center"/>
              <w:rPr>
                <w:rFonts w:ascii="Arial" w:hAnsi="Arial" w:cs="Arial"/>
                <w:color w:val="000000"/>
                <w:sz w:val="18"/>
                <w:szCs w:val="18"/>
              </w:rPr>
            </w:pPr>
            <w:r w:rsidRPr="007A5FF8">
              <w:rPr>
                <w:rFonts w:ascii="Arial" w:hAnsi="Arial" w:cs="Arial"/>
                <w:color w:val="000000"/>
                <w:sz w:val="18"/>
                <w:szCs w:val="18"/>
              </w:rPr>
              <w:t>14,0</w:t>
            </w:r>
          </w:p>
        </w:tc>
        <w:tc>
          <w:tcPr>
            <w:tcW w:w="1960" w:type="dxa"/>
            <w:tcBorders>
              <w:top w:val="nil"/>
              <w:left w:val="nil"/>
              <w:bottom w:val="nil"/>
              <w:right w:val="nil"/>
            </w:tcBorders>
            <w:shd w:val="clear" w:color="auto" w:fill="auto"/>
            <w:noWrap/>
            <w:vAlign w:val="center"/>
            <w:hideMark/>
          </w:tcPr>
          <w:p w:rsidR="00783587" w:rsidRPr="007A5FF8" w:rsidRDefault="00783587" w:rsidP="00783587">
            <w:pPr>
              <w:spacing w:line="240" w:lineRule="auto"/>
              <w:jc w:val="center"/>
              <w:rPr>
                <w:rFonts w:ascii="Arial" w:hAnsi="Arial" w:cs="Arial"/>
                <w:color w:val="000000"/>
                <w:sz w:val="18"/>
                <w:szCs w:val="18"/>
              </w:rPr>
            </w:pPr>
            <w:r w:rsidRPr="007A5FF8">
              <w:rPr>
                <w:rFonts w:ascii="Arial" w:hAnsi="Arial" w:cs="Arial"/>
                <w:color w:val="000000"/>
                <w:sz w:val="18"/>
                <w:szCs w:val="18"/>
              </w:rPr>
              <w:t>31,1</w:t>
            </w:r>
          </w:p>
        </w:tc>
      </w:tr>
      <w:tr w:rsidR="00783587" w:rsidRPr="007A5FF8" w:rsidTr="00783587">
        <w:trPr>
          <w:trHeight w:val="300"/>
        </w:trPr>
        <w:tc>
          <w:tcPr>
            <w:tcW w:w="2180" w:type="dxa"/>
            <w:tcBorders>
              <w:top w:val="nil"/>
              <w:left w:val="nil"/>
              <w:bottom w:val="nil"/>
              <w:right w:val="nil"/>
            </w:tcBorders>
            <w:shd w:val="clear" w:color="auto" w:fill="auto"/>
            <w:hideMark/>
          </w:tcPr>
          <w:p w:rsidR="00783587" w:rsidRPr="007A5FF8" w:rsidRDefault="00783587" w:rsidP="00783587">
            <w:pPr>
              <w:spacing w:line="240" w:lineRule="auto"/>
              <w:ind w:firstLineChars="100" w:firstLine="180"/>
              <w:jc w:val="left"/>
              <w:rPr>
                <w:rFonts w:ascii="Arial" w:hAnsi="Arial" w:cs="Arial"/>
                <w:color w:val="000000"/>
                <w:sz w:val="18"/>
                <w:szCs w:val="18"/>
              </w:rPr>
            </w:pPr>
            <w:r w:rsidRPr="007A5FF8">
              <w:rPr>
                <w:rFonts w:ascii="Arial" w:hAnsi="Arial" w:cs="Arial"/>
                <w:color w:val="000000"/>
                <w:sz w:val="18"/>
                <w:szCs w:val="18"/>
              </w:rPr>
              <w:t>Autre urbain</w:t>
            </w:r>
          </w:p>
        </w:tc>
        <w:tc>
          <w:tcPr>
            <w:tcW w:w="1900" w:type="dxa"/>
            <w:tcBorders>
              <w:top w:val="nil"/>
              <w:left w:val="nil"/>
              <w:bottom w:val="nil"/>
              <w:right w:val="nil"/>
            </w:tcBorders>
            <w:shd w:val="clear" w:color="auto" w:fill="auto"/>
            <w:noWrap/>
            <w:vAlign w:val="center"/>
            <w:hideMark/>
          </w:tcPr>
          <w:p w:rsidR="00783587" w:rsidRPr="007A5FF8" w:rsidRDefault="00783587" w:rsidP="00783587">
            <w:pPr>
              <w:spacing w:line="240" w:lineRule="auto"/>
              <w:jc w:val="center"/>
              <w:rPr>
                <w:rFonts w:ascii="Arial" w:hAnsi="Arial" w:cs="Arial"/>
                <w:color w:val="000000"/>
                <w:sz w:val="18"/>
                <w:szCs w:val="18"/>
              </w:rPr>
            </w:pPr>
            <w:r w:rsidRPr="007A5FF8">
              <w:rPr>
                <w:rFonts w:ascii="Arial" w:hAnsi="Arial" w:cs="Arial"/>
                <w:color w:val="000000"/>
                <w:sz w:val="18"/>
                <w:szCs w:val="18"/>
              </w:rPr>
              <w:t>8,0</w:t>
            </w:r>
          </w:p>
        </w:tc>
        <w:tc>
          <w:tcPr>
            <w:tcW w:w="1960" w:type="dxa"/>
            <w:tcBorders>
              <w:top w:val="nil"/>
              <w:left w:val="nil"/>
              <w:bottom w:val="nil"/>
              <w:right w:val="nil"/>
            </w:tcBorders>
            <w:shd w:val="clear" w:color="auto" w:fill="auto"/>
            <w:noWrap/>
            <w:vAlign w:val="center"/>
            <w:hideMark/>
          </w:tcPr>
          <w:p w:rsidR="00783587" w:rsidRPr="007A5FF8" w:rsidRDefault="00783587" w:rsidP="00783587">
            <w:pPr>
              <w:spacing w:line="240" w:lineRule="auto"/>
              <w:jc w:val="center"/>
              <w:rPr>
                <w:rFonts w:ascii="Arial" w:hAnsi="Arial" w:cs="Arial"/>
                <w:color w:val="000000"/>
                <w:sz w:val="18"/>
                <w:szCs w:val="18"/>
              </w:rPr>
            </w:pPr>
            <w:r w:rsidRPr="007A5FF8">
              <w:rPr>
                <w:rFonts w:ascii="Arial" w:hAnsi="Arial" w:cs="Arial"/>
                <w:color w:val="000000"/>
                <w:sz w:val="18"/>
                <w:szCs w:val="18"/>
              </w:rPr>
              <w:t>58,7</w:t>
            </w:r>
          </w:p>
        </w:tc>
      </w:tr>
      <w:tr w:rsidR="00783587" w:rsidRPr="007A5FF8" w:rsidTr="00783587">
        <w:trPr>
          <w:trHeight w:val="300"/>
        </w:trPr>
        <w:tc>
          <w:tcPr>
            <w:tcW w:w="2180" w:type="dxa"/>
            <w:tcBorders>
              <w:top w:val="nil"/>
              <w:left w:val="nil"/>
              <w:bottom w:val="nil"/>
              <w:right w:val="nil"/>
            </w:tcBorders>
            <w:shd w:val="clear" w:color="auto" w:fill="auto"/>
            <w:noWrap/>
            <w:vAlign w:val="bottom"/>
            <w:hideMark/>
          </w:tcPr>
          <w:p w:rsidR="00783587" w:rsidRPr="007A5FF8" w:rsidRDefault="00783587" w:rsidP="00783587">
            <w:pPr>
              <w:spacing w:line="240" w:lineRule="auto"/>
              <w:ind w:firstLineChars="100" w:firstLine="220"/>
              <w:jc w:val="left"/>
              <w:rPr>
                <w:rFonts w:ascii="Calibri" w:hAnsi="Calibri"/>
                <w:color w:val="000000"/>
                <w:sz w:val="22"/>
                <w:szCs w:val="22"/>
              </w:rPr>
            </w:pPr>
            <w:r w:rsidRPr="007A5FF8">
              <w:rPr>
                <w:rFonts w:ascii="Calibri" w:hAnsi="Calibri"/>
                <w:color w:val="000000"/>
                <w:sz w:val="22"/>
                <w:szCs w:val="22"/>
              </w:rPr>
              <w:t>Ensemble Urbain</w:t>
            </w:r>
          </w:p>
        </w:tc>
        <w:tc>
          <w:tcPr>
            <w:tcW w:w="1900" w:type="dxa"/>
            <w:tcBorders>
              <w:top w:val="nil"/>
              <w:left w:val="nil"/>
              <w:bottom w:val="nil"/>
              <w:right w:val="nil"/>
            </w:tcBorders>
            <w:shd w:val="clear" w:color="auto" w:fill="auto"/>
            <w:noWrap/>
            <w:vAlign w:val="center"/>
            <w:hideMark/>
          </w:tcPr>
          <w:p w:rsidR="00783587" w:rsidRPr="007A5FF8" w:rsidRDefault="00783587" w:rsidP="00783587">
            <w:pPr>
              <w:spacing w:line="240" w:lineRule="auto"/>
              <w:jc w:val="center"/>
              <w:rPr>
                <w:rFonts w:ascii="Arial" w:hAnsi="Arial" w:cs="Arial"/>
                <w:color w:val="000000"/>
                <w:sz w:val="18"/>
                <w:szCs w:val="18"/>
              </w:rPr>
            </w:pPr>
            <w:r w:rsidRPr="007A5FF8">
              <w:rPr>
                <w:rFonts w:ascii="Arial" w:hAnsi="Arial" w:cs="Arial"/>
                <w:color w:val="000000"/>
                <w:sz w:val="18"/>
                <w:szCs w:val="18"/>
              </w:rPr>
              <w:t>10,1</w:t>
            </w:r>
          </w:p>
        </w:tc>
        <w:tc>
          <w:tcPr>
            <w:tcW w:w="1960" w:type="dxa"/>
            <w:tcBorders>
              <w:top w:val="nil"/>
              <w:left w:val="nil"/>
              <w:bottom w:val="nil"/>
              <w:right w:val="nil"/>
            </w:tcBorders>
            <w:shd w:val="clear" w:color="auto" w:fill="auto"/>
            <w:noWrap/>
            <w:vAlign w:val="center"/>
            <w:hideMark/>
          </w:tcPr>
          <w:p w:rsidR="00783587" w:rsidRPr="007A5FF8" w:rsidRDefault="00783587" w:rsidP="00783587">
            <w:pPr>
              <w:spacing w:line="240" w:lineRule="auto"/>
              <w:jc w:val="center"/>
              <w:rPr>
                <w:rFonts w:ascii="Arial" w:hAnsi="Arial" w:cs="Arial"/>
                <w:color w:val="000000"/>
                <w:sz w:val="18"/>
                <w:szCs w:val="18"/>
              </w:rPr>
            </w:pPr>
            <w:r w:rsidRPr="007A5FF8">
              <w:rPr>
                <w:rFonts w:ascii="Arial" w:hAnsi="Arial" w:cs="Arial"/>
                <w:color w:val="000000"/>
                <w:sz w:val="18"/>
                <w:szCs w:val="18"/>
              </w:rPr>
              <w:t>49,4</w:t>
            </w:r>
          </w:p>
        </w:tc>
      </w:tr>
      <w:tr w:rsidR="00783587" w:rsidRPr="007A5FF8" w:rsidTr="00783587">
        <w:trPr>
          <w:trHeight w:val="300"/>
        </w:trPr>
        <w:tc>
          <w:tcPr>
            <w:tcW w:w="2180" w:type="dxa"/>
            <w:tcBorders>
              <w:top w:val="nil"/>
              <w:left w:val="nil"/>
              <w:bottom w:val="nil"/>
              <w:right w:val="nil"/>
            </w:tcBorders>
            <w:shd w:val="clear" w:color="auto" w:fill="auto"/>
            <w:hideMark/>
          </w:tcPr>
          <w:p w:rsidR="00783587" w:rsidRPr="007A5FF8" w:rsidRDefault="00783587" w:rsidP="00783587">
            <w:pPr>
              <w:spacing w:line="240" w:lineRule="auto"/>
              <w:ind w:firstLineChars="100" w:firstLine="180"/>
              <w:jc w:val="left"/>
              <w:rPr>
                <w:rFonts w:ascii="Arial" w:hAnsi="Arial" w:cs="Arial"/>
                <w:color w:val="000000"/>
                <w:sz w:val="18"/>
                <w:szCs w:val="18"/>
              </w:rPr>
            </w:pPr>
            <w:r w:rsidRPr="007A5FF8">
              <w:rPr>
                <w:rFonts w:ascii="Arial" w:hAnsi="Arial" w:cs="Arial"/>
                <w:color w:val="000000"/>
                <w:sz w:val="18"/>
                <w:szCs w:val="18"/>
              </w:rPr>
              <w:t>Rural</w:t>
            </w:r>
          </w:p>
        </w:tc>
        <w:tc>
          <w:tcPr>
            <w:tcW w:w="1900" w:type="dxa"/>
            <w:tcBorders>
              <w:top w:val="nil"/>
              <w:left w:val="nil"/>
              <w:bottom w:val="nil"/>
              <w:right w:val="nil"/>
            </w:tcBorders>
            <w:shd w:val="clear" w:color="auto" w:fill="auto"/>
            <w:noWrap/>
            <w:vAlign w:val="center"/>
            <w:hideMark/>
          </w:tcPr>
          <w:p w:rsidR="00783587" w:rsidRPr="007A5FF8" w:rsidRDefault="00783587" w:rsidP="00783587">
            <w:pPr>
              <w:spacing w:line="240" w:lineRule="auto"/>
              <w:jc w:val="center"/>
              <w:rPr>
                <w:rFonts w:ascii="Arial" w:hAnsi="Arial" w:cs="Arial"/>
                <w:color w:val="000000"/>
                <w:sz w:val="18"/>
                <w:szCs w:val="18"/>
              </w:rPr>
            </w:pPr>
            <w:r w:rsidRPr="007A5FF8">
              <w:rPr>
                <w:rFonts w:ascii="Arial" w:hAnsi="Arial" w:cs="Arial"/>
                <w:color w:val="000000"/>
                <w:sz w:val="18"/>
                <w:szCs w:val="18"/>
              </w:rPr>
              <w:t>1,9</w:t>
            </w:r>
          </w:p>
        </w:tc>
        <w:tc>
          <w:tcPr>
            <w:tcW w:w="1960" w:type="dxa"/>
            <w:tcBorders>
              <w:top w:val="nil"/>
              <w:left w:val="nil"/>
              <w:bottom w:val="nil"/>
              <w:right w:val="nil"/>
            </w:tcBorders>
            <w:shd w:val="clear" w:color="auto" w:fill="auto"/>
            <w:noWrap/>
            <w:vAlign w:val="center"/>
            <w:hideMark/>
          </w:tcPr>
          <w:p w:rsidR="00783587" w:rsidRPr="007A5FF8" w:rsidRDefault="00783587" w:rsidP="00783587">
            <w:pPr>
              <w:spacing w:line="240" w:lineRule="auto"/>
              <w:jc w:val="center"/>
              <w:rPr>
                <w:rFonts w:ascii="Arial" w:hAnsi="Arial" w:cs="Arial"/>
                <w:color w:val="000000"/>
                <w:sz w:val="18"/>
                <w:szCs w:val="18"/>
              </w:rPr>
            </w:pPr>
            <w:r w:rsidRPr="007A5FF8">
              <w:rPr>
                <w:rFonts w:ascii="Arial" w:hAnsi="Arial" w:cs="Arial"/>
                <w:color w:val="000000"/>
                <w:sz w:val="18"/>
                <w:szCs w:val="18"/>
              </w:rPr>
              <w:t>67,7</w:t>
            </w:r>
          </w:p>
        </w:tc>
      </w:tr>
      <w:tr w:rsidR="00783587" w:rsidRPr="007A5FF8" w:rsidTr="00783587">
        <w:trPr>
          <w:trHeight w:val="300"/>
        </w:trPr>
        <w:tc>
          <w:tcPr>
            <w:tcW w:w="2180" w:type="dxa"/>
            <w:tcBorders>
              <w:top w:val="nil"/>
              <w:left w:val="nil"/>
              <w:bottom w:val="nil"/>
              <w:right w:val="nil"/>
            </w:tcBorders>
            <w:shd w:val="clear" w:color="auto" w:fill="auto"/>
            <w:hideMark/>
          </w:tcPr>
          <w:p w:rsidR="00783587" w:rsidRPr="007A5FF8" w:rsidRDefault="00783587" w:rsidP="00783587">
            <w:pPr>
              <w:spacing w:line="240" w:lineRule="auto"/>
              <w:jc w:val="left"/>
              <w:rPr>
                <w:rFonts w:ascii="Arial" w:hAnsi="Arial" w:cs="Arial"/>
                <w:b/>
                <w:bCs/>
                <w:color w:val="000000"/>
                <w:sz w:val="18"/>
                <w:szCs w:val="18"/>
              </w:rPr>
            </w:pPr>
            <w:r w:rsidRPr="007A5FF8">
              <w:rPr>
                <w:rFonts w:ascii="Arial" w:hAnsi="Arial" w:cs="Arial"/>
                <w:b/>
                <w:bCs/>
                <w:color w:val="000000"/>
                <w:sz w:val="18"/>
                <w:szCs w:val="18"/>
              </w:rPr>
              <w:t>Niveau d'instruction</w:t>
            </w:r>
          </w:p>
        </w:tc>
        <w:tc>
          <w:tcPr>
            <w:tcW w:w="1900" w:type="dxa"/>
            <w:tcBorders>
              <w:top w:val="nil"/>
              <w:left w:val="nil"/>
              <w:bottom w:val="nil"/>
              <w:right w:val="nil"/>
            </w:tcBorders>
            <w:shd w:val="clear" w:color="auto" w:fill="auto"/>
            <w:noWrap/>
            <w:vAlign w:val="center"/>
            <w:hideMark/>
          </w:tcPr>
          <w:p w:rsidR="00783587" w:rsidRPr="007A5FF8" w:rsidRDefault="00783587" w:rsidP="00783587">
            <w:pPr>
              <w:spacing w:line="240" w:lineRule="auto"/>
              <w:jc w:val="center"/>
              <w:rPr>
                <w:rFonts w:ascii="Calibri" w:hAnsi="Calibri"/>
                <w:color w:val="000000"/>
                <w:sz w:val="22"/>
                <w:szCs w:val="22"/>
              </w:rPr>
            </w:pPr>
          </w:p>
        </w:tc>
        <w:tc>
          <w:tcPr>
            <w:tcW w:w="1960" w:type="dxa"/>
            <w:tcBorders>
              <w:top w:val="nil"/>
              <w:left w:val="nil"/>
              <w:bottom w:val="nil"/>
              <w:right w:val="nil"/>
            </w:tcBorders>
            <w:shd w:val="clear" w:color="auto" w:fill="auto"/>
            <w:noWrap/>
            <w:vAlign w:val="center"/>
            <w:hideMark/>
          </w:tcPr>
          <w:p w:rsidR="00783587" w:rsidRPr="007A5FF8" w:rsidRDefault="00783587" w:rsidP="00783587">
            <w:pPr>
              <w:spacing w:line="240" w:lineRule="auto"/>
              <w:jc w:val="center"/>
              <w:rPr>
                <w:rFonts w:ascii="Calibri" w:hAnsi="Calibri"/>
                <w:color w:val="000000"/>
                <w:sz w:val="22"/>
                <w:szCs w:val="22"/>
              </w:rPr>
            </w:pPr>
          </w:p>
        </w:tc>
      </w:tr>
      <w:tr w:rsidR="00783587" w:rsidRPr="007A5FF8" w:rsidTr="00783587">
        <w:trPr>
          <w:trHeight w:val="300"/>
        </w:trPr>
        <w:tc>
          <w:tcPr>
            <w:tcW w:w="2180" w:type="dxa"/>
            <w:tcBorders>
              <w:top w:val="nil"/>
              <w:left w:val="nil"/>
              <w:bottom w:val="nil"/>
              <w:right w:val="nil"/>
            </w:tcBorders>
            <w:shd w:val="clear" w:color="auto" w:fill="auto"/>
            <w:hideMark/>
          </w:tcPr>
          <w:p w:rsidR="00783587" w:rsidRPr="007A5FF8" w:rsidRDefault="00783587" w:rsidP="00783587">
            <w:pPr>
              <w:spacing w:line="240" w:lineRule="auto"/>
              <w:ind w:firstLineChars="100" w:firstLine="180"/>
              <w:jc w:val="left"/>
              <w:rPr>
                <w:rFonts w:ascii="Arial" w:hAnsi="Arial" w:cs="Arial"/>
                <w:color w:val="000000"/>
                <w:sz w:val="18"/>
                <w:szCs w:val="18"/>
              </w:rPr>
            </w:pPr>
            <w:r w:rsidRPr="007A5FF8">
              <w:rPr>
                <w:rFonts w:ascii="Arial" w:hAnsi="Arial" w:cs="Arial"/>
                <w:color w:val="000000"/>
                <w:sz w:val="18"/>
                <w:szCs w:val="18"/>
              </w:rPr>
              <w:t>Aucun</w:t>
            </w:r>
          </w:p>
        </w:tc>
        <w:tc>
          <w:tcPr>
            <w:tcW w:w="1900" w:type="dxa"/>
            <w:tcBorders>
              <w:top w:val="nil"/>
              <w:left w:val="nil"/>
              <w:bottom w:val="nil"/>
              <w:right w:val="nil"/>
            </w:tcBorders>
            <w:shd w:val="clear" w:color="auto" w:fill="auto"/>
            <w:noWrap/>
            <w:vAlign w:val="center"/>
            <w:hideMark/>
          </w:tcPr>
          <w:p w:rsidR="00783587" w:rsidRPr="007A5FF8" w:rsidRDefault="00783587" w:rsidP="00783587">
            <w:pPr>
              <w:spacing w:line="240" w:lineRule="auto"/>
              <w:jc w:val="center"/>
              <w:rPr>
                <w:rFonts w:ascii="Arial" w:hAnsi="Arial" w:cs="Arial"/>
                <w:color w:val="000000"/>
                <w:sz w:val="18"/>
                <w:szCs w:val="18"/>
              </w:rPr>
            </w:pPr>
            <w:r w:rsidRPr="007A5FF8">
              <w:rPr>
                <w:rFonts w:ascii="Arial" w:hAnsi="Arial" w:cs="Arial"/>
                <w:color w:val="000000"/>
                <w:sz w:val="18"/>
                <w:szCs w:val="18"/>
              </w:rPr>
              <w:t>2,5</w:t>
            </w:r>
          </w:p>
        </w:tc>
        <w:tc>
          <w:tcPr>
            <w:tcW w:w="1960" w:type="dxa"/>
            <w:tcBorders>
              <w:top w:val="nil"/>
              <w:left w:val="nil"/>
              <w:bottom w:val="nil"/>
              <w:right w:val="nil"/>
            </w:tcBorders>
            <w:shd w:val="clear" w:color="auto" w:fill="auto"/>
            <w:noWrap/>
            <w:vAlign w:val="center"/>
            <w:hideMark/>
          </w:tcPr>
          <w:p w:rsidR="00783587" w:rsidRPr="007A5FF8" w:rsidRDefault="00783587" w:rsidP="00783587">
            <w:pPr>
              <w:spacing w:line="240" w:lineRule="auto"/>
              <w:jc w:val="center"/>
              <w:rPr>
                <w:rFonts w:ascii="Arial" w:hAnsi="Arial" w:cs="Arial"/>
                <w:color w:val="000000"/>
                <w:sz w:val="18"/>
                <w:szCs w:val="18"/>
              </w:rPr>
            </w:pPr>
            <w:r w:rsidRPr="007A5FF8">
              <w:rPr>
                <w:rFonts w:ascii="Arial" w:hAnsi="Arial" w:cs="Arial"/>
                <w:color w:val="000000"/>
                <w:sz w:val="18"/>
                <w:szCs w:val="18"/>
              </w:rPr>
              <w:t>64,4</w:t>
            </w:r>
          </w:p>
        </w:tc>
      </w:tr>
      <w:tr w:rsidR="00783587" w:rsidRPr="007A5FF8" w:rsidTr="00783587">
        <w:trPr>
          <w:trHeight w:val="300"/>
        </w:trPr>
        <w:tc>
          <w:tcPr>
            <w:tcW w:w="2180" w:type="dxa"/>
            <w:tcBorders>
              <w:top w:val="nil"/>
              <w:left w:val="nil"/>
              <w:bottom w:val="nil"/>
              <w:right w:val="nil"/>
            </w:tcBorders>
            <w:shd w:val="clear" w:color="auto" w:fill="auto"/>
            <w:hideMark/>
          </w:tcPr>
          <w:p w:rsidR="00783587" w:rsidRPr="007A5FF8" w:rsidRDefault="00783587" w:rsidP="00783587">
            <w:pPr>
              <w:spacing w:line="240" w:lineRule="auto"/>
              <w:ind w:firstLineChars="100" w:firstLine="180"/>
              <w:jc w:val="left"/>
              <w:rPr>
                <w:rFonts w:ascii="Arial" w:hAnsi="Arial" w:cs="Arial"/>
                <w:color w:val="000000"/>
                <w:sz w:val="18"/>
                <w:szCs w:val="18"/>
              </w:rPr>
            </w:pPr>
            <w:r w:rsidRPr="007A5FF8">
              <w:rPr>
                <w:rFonts w:ascii="Arial" w:hAnsi="Arial" w:cs="Arial"/>
                <w:color w:val="000000"/>
                <w:sz w:val="18"/>
                <w:szCs w:val="18"/>
              </w:rPr>
              <w:t>Primaire</w:t>
            </w:r>
          </w:p>
        </w:tc>
        <w:tc>
          <w:tcPr>
            <w:tcW w:w="1900" w:type="dxa"/>
            <w:tcBorders>
              <w:top w:val="nil"/>
              <w:left w:val="nil"/>
              <w:bottom w:val="nil"/>
              <w:right w:val="nil"/>
            </w:tcBorders>
            <w:shd w:val="clear" w:color="auto" w:fill="auto"/>
            <w:noWrap/>
            <w:vAlign w:val="center"/>
            <w:hideMark/>
          </w:tcPr>
          <w:p w:rsidR="00783587" w:rsidRPr="007A5FF8" w:rsidRDefault="00783587" w:rsidP="00783587">
            <w:pPr>
              <w:spacing w:line="240" w:lineRule="auto"/>
              <w:jc w:val="center"/>
              <w:rPr>
                <w:rFonts w:ascii="Arial" w:hAnsi="Arial" w:cs="Arial"/>
                <w:color w:val="000000"/>
                <w:sz w:val="18"/>
                <w:szCs w:val="18"/>
              </w:rPr>
            </w:pPr>
            <w:r w:rsidRPr="007A5FF8">
              <w:rPr>
                <w:rFonts w:ascii="Arial" w:hAnsi="Arial" w:cs="Arial"/>
                <w:color w:val="000000"/>
                <w:sz w:val="18"/>
                <w:szCs w:val="18"/>
              </w:rPr>
              <w:t>6,3</w:t>
            </w:r>
          </w:p>
        </w:tc>
        <w:tc>
          <w:tcPr>
            <w:tcW w:w="1960" w:type="dxa"/>
            <w:tcBorders>
              <w:top w:val="nil"/>
              <w:left w:val="nil"/>
              <w:bottom w:val="nil"/>
              <w:right w:val="nil"/>
            </w:tcBorders>
            <w:shd w:val="clear" w:color="auto" w:fill="auto"/>
            <w:noWrap/>
            <w:vAlign w:val="center"/>
            <w:hideMark/>
          </w:tcPr>
          <w:p w:rsidR="00783587" w:rsidRPr="007A5FF8" w:rsidRDefault="00783587" w:rsidP="00783587">
            <w:pPr>
              <w:spacing w:line="240" w:lineRule="auto"/>
              <w:jc w:val="center"/>
              <w:rPr>
                <w:rFonts w:ascii="Arial" w:hAnsi="Arial" w:cs="Arial"/>
                <w:color w:val="000000"/>
                <w:sz w:val="18"/>
                <w:szCs w:val="18"/>
              </w:rPr>
            </w:pPr>
            <w:r w:rsidRPr="007A5FF8">
              <w:rPr>
                <w:rFonts w:ascii="Arial" w:hAnsi="Arial" w:cs="Arial"/>
                <w:color w:val="000000"/>
                <w:sz w:val="18"/>
                <w:szCs w:val="18"/>
              </w:rPr>
              <w:t>56,4</w:t>
            </w:r>
          </w:p>
        </w:tc>
      </w:tr>
      <w:tr w:rsidR="00783587" w:rsidRPr="007A5FF8" w:rsidTr="00783587">
        <w:trPr>
          <w:trHeight w:val="300"/>
        </w:trPr>
        <w:tc>
          <w:tcPr>
            <w:tcW w:w="2180" w:type="dxa"/>
            <w:tcBorders>
              <w:top w:val="nil"/>
              <w:left w:val="nil"/>
              <w:bottom w:val="nil"/>
              <w:right w:val="nil"/>
            </w:tcBorders>
            <w:shd w:val="clear" w:color="auto" w:fill="auto"/>
            <w:hideMark/>
          </w:tcPr>
          <w:p w:rsidR="00783587" w:rsidRPr="007A5FF8" w:rsidRDefault="00783587" w:rsidP="00783587">
            <w:pPr>
              <w:spacing w:line="240" w:lineRule="auto"/>
              <w:ind w:firstLineChars="100" w:firstLine="180"/>
              <w:jc w:val="left"/>
              <w:rPr>
                <w:rFonts w:ascii="Arial" w:hAnsi="Arial" w:cs="Arial"/>
                <w:color w:val="000000"/>
                <w:sz w:val="18"/>
                <w:szCs w:val="18"/>
              </w:rPr>
            </w:pPr>
            <w:r w:rsidRPr="007A5FF8">
              <w:rPr>
                <w:rFonts w:ascii="Arial" w:hAnsi="Arial" w:cs="Arial"/>
                <w:color w:val="000000"/>
                <w:sz w:val="18"/>
                <w:szCs w:val="18"/>
              </w:rPr>
              <w:t>Secondaire</w:t>
            </w:r>
          </w:p>
        </w:tc>
        <w:tc>
          <w:tcPr>
            <w:tcW w:w="1900" w:type="dxa"/>
            <w:tcBorders>
              <w:top w:val="nil"/>
              <w:left w:val="nil"/>
              <w:bottom w:val="nil"/>
              <w:right w:val="nil"/>
            </w:tcBorders>
            <w:shd w:val="clear" w:color="auto" w:fill="auto"/>
            <w:noWrap/>
            <w:vAlign w:val="center"/>
            <w:hideMark/>
          </w:tcPr>
          <w:p w:rsidR="00783587" w:rsidRPr="007A5FF8" w:rsidRDefault="00783587" w:rsidP="00783587">
            <w:pPr>
              <w:spacing w:line="240" w:lineRule="auto"/>
              <w:jc w:val="center"/>
              <w:rPr>
                <w:rFonts w:ascii="Arial" w:hAnsi="Arial" w:cs="Arial"/>
                <w:color w:val="000000"/>
                <w:sz w:val="18"/>
                <w:szCs w:val="18"/>
              </w:rPr>
            </w:pPr>
            <w:r w:rsidRPr="007A5FF8">
              <w:rPr>
                <w:rFonts w:ascii="Arial" w:hAnsi="Arial" w:cs="Arial"/>
                <w:color w:val="000000"/>
                <w:sz w:val="18"/>
                <w:szCs w:val="18"/>
              </w:rPr>
              <w:t>16,6</w:t>
            </w:r>
          </w:p>
        </w:tc>
        <w:tc>
          <w:tcPr>
            <w:tcW w:w="1960" w:type="dxa"/>
            <w:tcBorders>
              <w:top w:val="nil"/>
              <w:left w:val="nil"/>
              <w:bottom w:val="nil"/>
              <w:right w:val="nil"/>
            </w:tcBorders>
            <w:shd w:val="clear" w:color="auto" w:fill="auto"/>
            <w:noWrap/>
            <w:vAlign w:val="center"/>
            <w:hideMark/>
          </w:tcPr>
          <w:p w:rsidR="00783587" w:rsidRPr="007A5FF8" w:rsidRDefault="00783587" w:rsidP="00783587">
            <w:pPr>
              <w:spacing w:line="240" w:lineRule="auto"/>
              <w:jc w:val="center"/>
              <w:rPr>
                <w:rFonts w:ascii="Arial" w:hAnsi="Arial" w:cs="Arial"/>
                <w:color w:val="000000"/>
                <w:sz w:val="18"/>
                <w:szCs w:val="18"/>
              </w:rPr>
            </w:pPr>
            <w:r w:rsidRPr="007A5FF8">
              <w:rPr>
                <w:rFonts w:ascii="Arial" w:hAnsi="Arial" w:cs="Arial"/>
                <w:color w:val="000000"/>
                <w:sz w:val="18"/>
                <w:szCs w:val="18"/>
              </w:rPr>
              <w:t>44,5</w:t>
            </w:r>
          </w:p>
        </w:tc>
      </w:tr>
      <w:tr w:rsidR="00783587" w:rsidRPr="007A5FF8" w:rsidTr="00783587">
        <w:trPr>
          <w:trHeight w:val="300"/>
        </w:trPr>
        <w:tc>
          <w:tcPr>
            <w:tcW w:w="2180" w:type="dxa"/>
            <w:tcBorders>
              <w:top w:val="nil"/>
              <w:left w:val="nil"/>
              <w:bottom w:val="nil"/>
              <w:right w:val="nil"/>
            </w:tcBorders>
            <w:shd w:val="clear" w:color="auto" w:fill="auto"/>
            <w:hideMark/>
          </w:tcPr>
          <w:p w:rsidR="00783587" w:rsidRPr="007A5FF8" w:rsidRDefault="00783587" w:rsidP="00783587">
            <w:pPr>
              <w:spacing w:line="240" w:lineRule="auto"/>
              <w:ind w:firstLineChars="100" w:firstLine="180"/>
              <w:jc w:val="left"/>
              <w:rPr>
                <w:rFonts w:ascii="Arial" w:hAnsi="Arial" w:cs="Arial"/>
                <w:color w:val="000000"/>
                <w:sz w:val="18"/>
                <w:szCs w:val="18"/>
              </w:rPr>
            </w:pPr>
            <w:r w:rsidRPr="007A5FF8">
              <w:rPr>
                <w:rFonts w:ascii="Arial" w:hAnsi="Arial" w:cs="Arial"/>
                <w:color w:val="000000"/>
                <w:sz w:val="18"/>
                <w:szCs w:val="18"/>
              </w:rPr>
              <w:t>Supérieur</w:t>
            </w:r>
          </w:p>
        </w:tc>
        <w:tc>
          <w:tcPr>
            <w:tcW w:w="1900" w:type="dxa"/>
            <w:tcBorders>
              <w:top w:val="nil"/>
              <w:left w:val="nil"/>
              <w:bottom w:val="nil"/>
              <w:right w:val="nil"/>
            </w:tcBorders>
            <w:shd w:val="clear" w:color="auto" w:fill="auto"/>
            <w:noWrap/>
            <w:vAlign w:val="center"/>
            <w:hideMark/>
          </w:tcPr>
          <w:p w:rsidR="00783587" w:rsidRPr="007A5FF8" w:rsidRDefault="00783587" w:rsidP="00783587">
            <w:pPr>
              <w:spacing w:line="240" w:lineRule="auto"/>
              <w:jc w:val="center"/>
              <w:rPr>
                <w:rFonts w:ascii="Arial" w:hAnsi="Arial" w:cs="Arial"/>
                <w:color w:val="000000"/>
                <w:sz w:val="18"/>
                <w:szCs w:val="18"/>
              </w:rPr>
            </w:pPr>
            <w:r w:rsidRPr="007A5FF8">
              <w:rPr>
                <w:rFonts w:ascii="Arial" w:hAnsi="Arial" w:cs="Arial"/>
                <w:color w:val="000000"/>
                <w:sz w:val="18"/>
                <w:szCs w:val="18"/>
              </w:rPr>
              <w:t>30,7</w:t>
            </w:r>
          </w:p>
        </w:tc>
        <w:tc>
          <w:tcPr>
            <w:tcW w:w="1960" w:type="dxa"/>
            <w:tcBorders>
              <w:top w:val="nil"/>
              <w:left w:val="nil"/>
              <w:bottom w:val="nil"/>
              <w:right w:val="nil"/>
            </w:tcBorders>
            <w:shd w:val="clear" w:color="auto" w:fill="auto"/>
            <w:noWrap/>
            <w:vAlign w:val="center"/>
            <w:hideMark/>
          </w:tcPr>
          <w:p w:rsidR="00783587" w:rsidRPr="007A5FF8" w:rsidRDefault="00783587" w:rsidP="00783587">
            <w:pPr>
              <w:spacing w:line="240" w:lineRule="auto"/>
              <w:jc w:val="center"/>
              <w:rPr>
                <w:rFonts w:ascii="Arial" w:hAnsi="Arial" w:cs="Arial"/>
                <w:color w:val="000000"/>
                <w:sz w:val="18"/>
                <w:szCs w:val="18"/>
              </w:rPr>
            </w:pPr>
            <w:r w:rsidRPr="007A5FF8">
              <w:rPr>
                <w:rFonts w:ascii="Arial" w:hAnsi="Arial" w:cs="Arial"/>
                <w:color w:val="000000"/>
                <w:sz w:val="18"/>
                <w:szCs w:val="18"/>
              </w:rPr>
              <w:t>25,6</w:t>
            </w:r>
          </w:p>
        </w:tc>
      </w:tr>
      <w:tr w:rsidR="00783587" w:rsidRPr="007A5FF8" w:rsidTr="00783587">
        <w:trPr>
          <w:trHeight w:val="300"/>
        </w:trPr>
        <w:tc>
          <w:tcPr>
            <w:tcW w:w="2180" w:type="dxa"/>
            <w:tcBorders>
              <w:top w:val="nil"/>
              <w:left w:val="nil"/>
              <w:bottom w:val="nil"/>
              <w:right w:val="nil"/>
            </w:tcBorders>
            <w:shd w:val="clear" w:color="auto" w:fill="auto"/>
            <w:hideMark/>
          </w:tcPr>
          <w:p w:rsidR="00783587" w:rsidRPr="007A5FF8" w:rsidRDefault="00783587" w:rsidP="00783587">
            <w:pPr>
              <w:spacing w:line="240" w:lineRule="auto"/>
              <w:jc w:val="left"/>
              <w:rPr>
                <w:rFonts w:ascii="Arial" w:hAnsi="Arial" w:cs="Arial"/>
                <w:b/>
                <w:bCs/>
                <w:color w:val="000000"/>
                <w:sz w:val="18"/>
                <w:szCs w:val="18"/>
              </w:rPr>
            </w:pPr>
            <w:r w:rsidRPr="007A5FF8">
              <w:rPr>
                <w:rFonts w:ascii="Arial" w:hAnsi="Arial" w:cs="Arial"/>
                <w:b/>
                <w:bCs/>
                <w:color w:val="000000"/>
                <w:sz w:val="18"/>
                <w:szCs w:val="18"/>
              </w:rPr>
              <w:t>Département</w:t>
            </w:r>
          </w:p>
        </w:tc>
        <w:tc>
          <w:tcPr>
            <w:tcW w:w="1900" w:type="dxa"/>
            <w:tcBorders>
              <w:top w:val="nil"/>
              <w:left w:val="nil"/>
              <w:bottom w:val="nil"/>
              <w:right w:val="nil"/>
            </w:tcBorders>
            <w:shd w:val="clear" w:color="auto" w:fill="auto"/>
            <w:noWrap/>
            <w:vAlign w:val="center"/>
            <w:hideMark/>
          </w:tcPr>
          <w:p w:rsidR="00783587" w:rsidRPr="007A5FF8" w:rsidRDefault="00783587" w:rsidP="00783587">
            <w:pPr>
              <w:spacing w:line="240" w:lineRule="auto"/>
              <w:jc w:val="center"/>
              <w:rPr>
                <w:rFonts w:ascii="Calibri" w:hAnsi="Calibri"/>
                <w:color w:val="000000"/>
                <w:sz w:val="22"/>
                <w:szCs w:val="22"/>
              </w:rPr>
            </w:pPr>
          </w:p>
        </w:tc>
        <w:tc>
          <w:tcPr>
            <w:tcW w:w="1960" w:type="dxa"/>
            <w:tcBorders>
              <w:top w:val="nil"/>
              <w:left w:val="nil"/>
              <w:bottom w:val="nil"/>
              <w:right w:val="nil"/>
            </w:tcBorders>
            <w:shd w:val="clear" w:color="auto" w:fill="auto"/>
            <w:noWrap/>
            <w:vAlign w:val="center"/>
            <w:hideMark/>
          </w:tcPr>
          <w:p w:rsidR="00783587" w:rsidRPr="007A5FF8" w:rsidRDefault="00783587" w:rsidP="00783587">
            <w:pPr>
              <w:spacing w:line="240" w:lineRule="auto"/>
              <w:jc w:val="center"/>
              <w:rPr>
                <w:rFonts w:ascii="Calibri" w:hAnsi="Calibri"/>
                <w:color w:val="000000"/>
                <w:sz w:val="22"/>
                <w:szCs w:val="22"/>
              </w:rPr>
            </w:pPr>
          </w:p>
        </w:tc>
      </w:tr>
      <w:tr w:rsidR="00783587" w:rsidRPr="007A5FF8" w:rsidTr="00783587">
        <w:trPr>
          <w:trHeight w:val="300"/>
        </w:trPr>
        <w:tc>
          <w:tcPr>
            <w:tcW w:w="2180" w:type="dxa"/>
            <w:tcBorders>
              <w:top w:val="nil"/>
              <w:left w:val="nil"/>
              <w:bottom w:val="nil"/>
              <w:right w:val="nil"/>
            </w:tcBorders>
            <w:shd w:val="clear" w:color="auto" w:fill="auto"/>
            <w:hideMark/>
          </w:tcPr>
          <w:p w:rsidR="00783587" w:rsidRPr="007A5FF8" w:rsidRDefault="00783587" w:rsidP="00783587">
            <w:pPr>
              <w:spacing w:line="240" w:lineRule="auto"/>
              <w:ind w:firstLineChars="100" w:firstLine="180"/>
              <w:jc w:val="left"/>
              <w:rPr>
                <w:rFonts w:ascii="Arial" w:hAnsi="Arial" w:cs="Arial"/>
                <w:color w:val="000000"/>
                <w:sz w:val="18"/>
                <w:szCs w:val="18"/>
              </w:rPr>
            </w:pPr>
            <w:r w:rsidRPr="007A5FF8">
              <w:rPr>
                <w:rFonts w:ascii="Arial" w:hAnsi="Arial" w:cs="Arial"/>
                <w:color w:val="000000"/>
                <w:sz w:val="18"/>
                <w:szCs w:val="18"/>
              </w:rPr>
              <w:t>Alibori</w:t>
            </w:r>
          </w:p>
        </w:tc>
        <w:tc>
          <w:tcPr>
            <w:tcW w:w="1900" w:type="dxa"/>
            <w:tcBorders>
              <w:top w:val="nil"/>
              <w:left w:val="nil"/>
              <w:bottom w:val="nil"/>
              <w:right w:val="nil"/>
            </w:tcBorders>
            <w:shd w:val="clear" w:color="auto" w:fill="auto"/>
            <w:noWrap/>
            <w:vAlign w:val="center"/>
            <w:hideMark/>
          </w:tcPr>
          <w:p w:rsidR="00783587" w:rsidRPr="007A5FF8" w:rsidRDefault="00783587" w:rsidP="00783587">
            <w:pPr>
              <w:spacing w:line="240" w:lineRule="auto"/>
              <w:jc w:val="center"/>
              <w:rPr>
                <w:rFonts w:ascii="Arial" w:hAnsi="Arial" w:cs="Arial"/>
                <w:color w:val="000000"/>
                <w:sz w:val="18"/>
                <w:szCs w:val="18"/>
              </w:rPr>
            </w:pPr>
            <w:r w:rsidRPr="007A5FF8">
              <w:rPr>
                <w:rFonts w:ascii="Arial" w:hAnsi="Arial" w:cs="Arial"/>
                <w:color w:val="000000"/>
                <w:sz w:val="18"/>
                <w:szCs w:val="18"/>
              </w:rPr>
              <w:t>0,5</w:t>
            </w:r>
          </w:p>
        </w:tc>
        <w:tc>
          <w:tcPr>
            <w:tcW w:w="1960" w:type="dxa"/>
            <w:tcBorders>
              <w:top w:val="nil"/>
              <w:left w:val="nil"/>
              <w:bottom w:val="nil"/>
              <w:right w:val="nil"/>
            </w:tcBorders>
            <w:shd w:val="clear" w:color="auto" w:fill="auto"/>
            <w:noWrap/>
            <w:vAlign w:val="center"/>
            <w:hideMark/>
          </w:tcPr>
          <w:p w:rsidR="00783587" w:rsidRPr="007A5FF8" w:rsidRDefault="00783587" w:rsidP="00783587">
            <w:pPr>
              <w:spacing w:line="240" w:lineRule="auto"/>
              <w:jc w:val="center"/>
              <w:rPr>
                <w:rFonts w:ascii="Arial" w:hAnsi="Arial" w:cs="Arial"/>
                <w:color w:val="000000"/>
                <w:sz w:val="18"/>
                <w:szCs w:val="18"/>
              </w:rPr>
            </w:pPr>
            <w:r w:rsidRPr="007A5FF8">
              <w:rPr>
                <w:rFonts w:ascii="Arial" w:hAnsi="Arial" w:cs="Arial"/>
                <w:color w:val="000000"/>
                <w:sz w:val="18"/>
                <w:szCs w:val="18"/>
              </w:rPr>
              <w:t>2,7</w:t>
            </w:r>
          </w:p>
        </w:tc>
      </w:tr>
      <w:tr w:rsidR="00783587" w:rsidRPr="007A5FF8" w:rsidTr="00783587">
        <w:trPr>
          <w:trHeight w:val="300"/>
        </w:trPr>
        <w:tc>
          <w:tcPr>
            <w:tcW w:w="2180" w:type="dxa"/>
            <w:tcBorders>
              <w:top w:val="nil"/>
              <w:left w:val="nil"/>
              <w:bottom w:val="nil"/>
              <w:right w:val="nil"/>
            </w:tcBorders>
            <w:shd w:val="clear" w:color="auto" w:fill="auto"/>
            <w:hideMark/>
          </w:tcPr>
          <w:p w:rsidR="00783587" w:rsidRPr="007A5FF8" w:rsidRDefault="00783587" w:rsidP="00783587">
            <w:pPr>
              <w:spacing w:line="240" w:lineRule="auto"/>
              <w:ind w:firstLineChars="100" w:firstLine="180"/>
              <w:jc w:val="left"/>
              <w:rPr>
                <w:rFonts w:ascii="Arial" w:hAnsi="Arial" w:cs="Arial"/>
                <w:color w:val="000000"/>
                <w:sz w:val="18"/>
                <w:szCs w:val="18"/>
              </w:rPr>
            </w:pPr>
            <w:r w:rsidRPr="007A5FF8">
              <w:rPr>
                <w:rFonts w:ascii="Arial" w:hAnsi="Arial" w:cs="Arial"/>
                <w:color w:val="000000"/>
                <w:sz w:val="18"/>
                <w:szCs w:val="18"/>
              </w:rPr>
              <w:t>Atacora</w:t>
            </w:r>
          </w:p>
        </w:tc>
        <w:tc>
          <w:tcPr>
            <w:tcW w:w="1900" w:type="dxa"/>
            <w:tcBorders>
              <w:top w:val="nil"/>
              <w:left w:val="nil"/>
              <w:bottom w:val="nil"/>
              <w:right w:val="nil"/>
            </w:tcBorders>
            <w:shd w:val="clear" w:color="auto" w:fill="auto"/>
            <w:noWrap/>
            <w:vAlign w:val="center"/>
            <w:hideMark/>
          </w:tcPr>
          <w:p w:rsidR="00783587" w:rsidRPr="007A5FF8" w:rsidRDefault="00783587" w:rsidP="00783587">
            <w:pPr>
              <w:spacing w:line="240" w:lineRule="auto"/>
              <w:jc w:val="center"/>
              <w:rPr>
                <w:rFonts w:ascii="Arial" w:hAnsi="Arial" w:cs="Arial"/>
                <w:color w:val="000000"/>
                <w:sz w:val="18"/>
                <w:szCs w:val="18"/>
              </w:rPr>
            </w:pPr>
            <w:r w:rsidRPr="007A5FF8">
              <w:rPr>
                <w:rFonts w:ascii="Arial" w:hAnsi="Arial" w:cs="Arial"/>
                <w:color w:val="000000"/>
                <w:sz w:val="18"/>
                <w:szCs w:val="18"/>
              </w:rPr>
              <w:t>6,3</w:t>
            </w:r>
          </w:p>
        </w:tc>
        <w:tc>
          <w:tcPr>
            <w:tcW w:w="1960" w:type="dxa"/>
            <w:tcBorders>
              <w:top w:val="nil"/>
              <w:left w:val="nil"/>
              <w:bottom w:val="nil"/>
              <w:right w:val="nil"/>
            </w:tcBorders>
            <w:shd w:val="clear" w:color="auto" w:fill="auto"/>
            <w:noWrap/>
            <w:vAlign w:val="center"/>
            <w:hideMark/>
          </w:tcPr>
          <w:p w:rsidR="00783587" w:rsidRPr="007A5FF8" w:rsidRDefault="00783587" w:rsidP="00783587">
            <w:pPr>
              <w:spacing w:line="240" w:lineRule="auto"/>
              <w:jc w:val="center"/>
              <w:rPr>
                <w:rFonts w:ascii="Arial" w:hAnsi="Arial" w:cs="Arial"/>
                <w:color w:val="000000"/>
                <w:sz w:val="18"/>
                <w:szCs w:val="18"/>
              </w:rPr>
            </w:pPr>
            <w:r w:rsidRPr="007A5FF8">
              <w:rPr>
                <w:rFonts w:ascii="Arial" w:hAnsi="Arial" w:cs="Arial"/>
                <w:color w:val="000000"/>
                <w:sz w:val="18"/>
                <w:szCs w:val="18"/>
              </w:rPr>
              <w:t>60,5</w:t>
            </w:r>
          </w:p>
        </w:tc>
      </w:tr>
      <w:tr w:rsidR="00783587" w:rsidRPr="007A5FF8" w:rsidTr="00783587">
        <w:trPr>
          <w:trHeight w:val="300"/>
        </w:trPr>
        <w:tc>
          <w:tcPr>
            <w:tcW w:w="2180" w:type="dxa"/>
            <w:tcBorders>
              <w:top w:val="nil"/>
              <w:left w:val="nil"/>
              <w:bottom w:val="nil"/>
              <w:right w:val="nil"/>
            </w:tcBorders>
            <w:shd w:val="clear" w:color="auto" w:fill="auto"/>
            <w:hideMark/>
          </w:tcPr>
          <w:p w:rsidR="00783587" w:rsidRPr="007A5FF8" w:rsidRDefault="00783587" w:rsidP="00783587">
            <w:pPr>
              <w:spacing w:line="240" w:lineRule="auto"/>
              <w:ind w:firstLineChars="100" w:firstLine="180"/>
              <w:jc w:val="left"/>
              <w:rPr>
                <w:rFonts w:ascii="Arial" w:hAnsi="Arial" w:cs="Arial"/>
                <w:color w:val="000000"/>
                <w:sz w:val="18"/>
                <w:szCs w:val="18"/>
              </w:rPr>
            </w:pPr>
            <w:r w:rsidRPr="007A5FF8">
              <w:rPr>
                <w:rFonts w:ascii="Arial" w:hAnsi="Arial" w:cs="Arial"/>
                <w:color w:val="000000"/>
                <w:sz w:val="18"/>
                <w:szCs w:val="18"/>
              </w:rPr>
              <w:t>Atlantique</w:t>
            </w:r>
          </w:p>
        </w:tc>
        <w:tc>
          <w:tcPr>
            <w:tcW w:w="1900" w:type="dxa"/>
            <w:tcBorders>
              <w:top w:val="nil"/>
              <w:left w:val="nil"/>
              <w:bottom w:val="nil"/>
              <w:right w:val="nil"/>
            </w:tcBorders>
            <w:shd w:val="clear" w:color="auto" w:fill="auto"/>
            <w:noWrap/>
            <w:vAlign w:val="center"/>
            <w:hideMark/>
          </w:tcPr>
          <w:p w:rsidR="00783587" w:rsidRPr="007A5FF8" w:rsidRDefault="00783587" w:rsidP="00783587">
            <w:pPr>
              <w:spacing w:line="240" w:lineRule="auto"/>
              <w:jc w:val="center"/>
              <w:rPr>
                <w:rFonts w:ascii="Arial" w:hAnsi="Arial" w:cs="Arial"/>
                <w:color w:val="000000"/>
                <w:sz w:val="18"/>
                <w:szCs w:val="18"/>
              </w:rPr>
            </w:pPr>
            <w:r w:rsidRPr="007A5FF8">
              <w:rPr>
                <w:rFonts w:ascii="Arial" w:hAnsi="Arial" w:cs="Arial"/>
                <w:color w:val="000000"/>
                <w:sz w:val="18"/>
                <w:szCs w:val="18"/>
              </w:rPr>
              <w:t>7,4</w:t>
            </w:r>
          </w:p>
        </w:tc>
        <w:tc>
          <w:tcPr>
            <w:tcW w:w="1960" w:type="dxa"/>
            <w:tcBorders>
              <w:top w:val="nil"/>
              <w:left w:val="nil"/>
              <w:bottom w:val="nil"/>
              <w:right w:val="nil"/>
            </w:tcBorders>
            <w:shd w:val="clear" w:color="auto" w:fill="auto"/>
            <w:noWrap/>
            <w:vAlign w:val="center"/>
            <w:hideMark/>
          </w:tcPr>
          <w:p w:rsidR="00783587" w:rsidRPr="007A5FF8" w:rsidRDefault="00783587" w:rsidP="00783587">
            <w:pPr>
              <w:spacing w:line="240" w:lineRule="auto"/>
              <w:jc w:val="center"/>
              <w:rPr>
                <w:rFonts w:ascii="Arial" w:hAnsi="Arial" w:cs="Arial"/>
                <w:color w:val="000000"/>
                <w:sz w:val="18"/>
                <w:szCs w:val="18"/>
              </w:rPr>
            </w:pPr>
            <w:r w:rsidRPr="007A5FF8">
              <w:rPr>
                <w:rFonts w:ascii="Arial" w:hAnsi="Arial" w:cs="Arial"/>
                <w:color w:val="000000"/>
                <w:sz w:val="18"/>
                <w:szCs w:val="18"/>
              </w:rPr>
              <w:t>81,8</w:t>
            </w:r>
          </w:p>
        </w:tc>
      </w:tr>
      <w:tr w:rsidR="00783587" w:rsidRPr="007A5FF8" w:rsidTr="00783587">
        <w:trPr>
          <w:trHeight w:val="300"/>
        </w:trPr>
        <w:tc>
          <w:tcPr>
            <w:tcW w:w="2180" w:type="dxa"/>
            <w:tcBorders>
              <w:top w:val="nil"/>
              <w:left w:val="nil"/>
              <w:bottom w:val="nil"/>
              <w:right w:val="nil"/>
            </w:tcBorders>
            <w:shd w:val="clear" w:color="auto" w:fill="auto"/>
            <w:hideMark/>
          </w:tcPr>
          <w:p w:rsidR="00783587" w:rsidRPr="007A5FF8" w:rsidRDefault="00783587" w:rsidP="00783587">
            <w:pPr>
              <w:spacing w:line="240" w:lineRule="auto"/>
              <w:ind w:firstLineChars="100" w:firstLine="180"/>
              <w:jc w:val="left"/>
              <w:rPr>
                <w:rFonts w:ascii="Arial" w:hAnsi="Arial" w:cs="Arial"/>
                <w:color w:val="000000"/>
                <w:sz w:val="18"/>
                <w:szCs w:val="18"/>
              </w:rPr>
            </w:pPr>
            <w:r w:rsidRPr="007A5FF8">
              <w:rPr>
                <w:rFonts w:ascii="Arial" w:hAnsi="Arial" w:cs="Arial"/>
                <w:color w:val="000000"/>
                <w:sz w:val="18"/>
                <w:szCs w:val="18"/>
              </w:rPr>
              <w:t>Borgou</w:t>
            </w:r>
          </w:p>
        </w:tc>
        <w:tc>
          <w:tcPr>
            <w:tcW w:w="1900" w:type="dxa"/>
            <w:tcBorders>
              <w:top w:val="nil"/>
              <w:left w:val="nil"/>
              <w:bottom w:val="nil"/>
              <w:right w:val="nil"/>
            </w:tcBorders>
            <w:shd w:val="clear" w:color="auto" w:fill="auto"/>
            <w:noWrap/>
            <w:vAlign w:val="center"/>
            <w:hideMark/>
          </w:tcPr>
          <w:p w:rsidR="00783587" w:rsidRPr="007A5FF8" w:rsidRDefault="00783587" w:rsidP="00783587">
            <w:pPr>
              <w:spacing w:line="240" w:lineRule="auto"/>
              <w:jc w:val="center"/>
              <w:rPr>
                <w:rFonts w:ascii="Arial" w:hAnsi="Arial" w:cs="Arial"/>
                <w:color w:val="000000"/>
                <w:sz w:val="18"/>
                <w:szCs w:val="18"/>
              </w:rPr>
            </w:pPr>
            <w:r w:rsidRPr="007A5FF8">
              <w:rPr>
                <w:rFonts w:ascii="Arial" w:hAnsi="Arial" w:cs="Arial"/>
                <w:color w:val="000000"/>
                <w:sz w:val="18"/>
                <w:szCs w:val="18"/>
              </w:rPr>
              <w:t>10,3</w:t>
            </w:r>
          </w:p>
        </w:tc>
        <w:tc>
          <w:tcPr>
            <w:tcW w:w="1960" w:type="dxa"/>
            <w:tcBorders>
              <w:top w:val="nil"/>
              <w:left w:val="nil"/>
              <w:bottom w:val="nil"/>
              <w:right w:val="nil"/>
            </w:tcBorders>
            <w:shd w:val="clear" w:color="auto" w:fill="auto"/>
            <w:noWrap/>
            <w:vAlign w:val="center"/>
            <w:hideMark/>
          </w:tcPr>
          <w:p w:rsidR="00783587" w:rsidRPr="007A5FF8" w:rsidRDefault="00783587" w:rsidP="00783587">
            <w:pPr>
              <w:spacing w:line="240" w:lineRule="auto"/>
              <w:jc w:val="center"/>
              <w:rPr>
                <w:rFonts w:ascii="Arial" w:hAnsi="Arial" w:cs="Arial"/>
                <w:color w:val="000000"/>
                <w:sz w:val="18"/>
                <w:szCs w:val="18"/>
              </w:rPr>
            </w:pPr>
            <w:r w:rsidRPr="007A5FF8">
              <w:rPr>
                <w:rFonts w:ascii="Arial" w:hAnsi="Arial" w:cs="Arial"/>
                <w:color w:val="000000"/>
                <w:sz w:val="18"/>
                <w:szCs w:val="18"/>
              </w:rPr>
              <w:t>26,4</w:t>
            </w:r>
          </w:p>
        </w:tc>
      </w:tr>
      <w:tr w:rsidR="00783587" w:rsidRPr="007A5FF8" w:rsidTr="00783587">
        <w:trPr>
          <w:trHeight w:val="300"/>
        </w:trPr>
        <w:tc>
          <w:tcPr>
            <w:tcW w:w="2180" w:type="dxa"/>
            <w:tcBorders>
              <w:top w:val="nil"/>
              <w:left w:val="nil"/>
              <w:bottom w:val="nil"/>
              <w:right w:val="nil"/>
            </w:tcBorders>
            <w:shd w:val="clear" w:color="auto" w:fill="auto"/>
            <w:hideMark/>
          </w:tcPr>
          <w:p w:rsidR="00783587" w:rsidRPr="007A5FF8" w:rsidRDefault="00783587" w:rsidP="00783587">
            <w:pPr>
              <w:spacing w:line="240" w:lineRule="auto"/>
              <w:ind w:firstLineChars="100" w:firstLine="180"/>
              <w:jc w:val="left"/>
              <w:rPr>
                <w:rFonts w:ascii="Arial" w:hAnsi="Arial" w:cs="Arial"/>
                <w:color w:val="000000"/>
                <w:sz w:val="18"/>
                <w:szCs w:val="18"/>
              </w:rPr>
            </w:pPr>
            <w:r w:rsidRPr="007A5FF8">
              <w:rPr>
                <w:rFonts w:ascii="Arial" w:hAnsi="Arial" w:cs="Arial"/>
                <w:color w:val="000000"/>
                <w:sz w:val="18"/>
                <w:szCs w:val="18"/>
              </w:rPr>
              <w:t>Collines</w:t>
            </w:r>
          </w:p>
        </w:tc>
        <w:tc>
          <w:tcPr>
            <w:tcW w:w="1900" w:type="dxa"/>
            <w:tcBorders>
              <w:top w:val="nil"/>
              <w:left w:val="nil"/>
              <w:bottom w:val="nil"/>
              <w:right w:val="nil"/>
            </w:tcBorders>
            <w:shd w:val="clear" w:color="auto" w:fill="auto"/>
            <w:noWrap/>
            <w:vAlign w:val="center"/>
            <w:hideMark/>
          </w:tcPr>
          <w:p w:rsidR="00783587" w:rsidRPr="007A5FF8" w:rsidRDefault="00783587" w:rsidP="00783587">
            <w:pPr>
              <w:spacing w:line="240" w:lineRule="auto"/>
              <w:jc w:val="center"/>
              <w:rPr>
                <w:rFonts w:ascii="Arial" w:hAnsi="Arial" w:cs="Arial"/>
                <w:color w:val="000000"/>
                <w:sz w:val="18"/>
                <w:szCs w:val="18"/>
              </w:rPr>
            </w:pPr>
            <w:r w:rsidRPr="007A5FF8">
              <w:rPr>
                <w:rFonts w:ascii="Arial" w:hAnsi="Arial" w:cs="Arial"/>
                <w:color w:val="000000"/>
                <w:sz w:val="18"/>
                <w:szCs w:val="18"/>
              </w:rPr>
              <w:t>5,0</w:t>
            </w:r>
          </w:p>
        </w:tc>
        <w:tc>
          <w:tcPr>
            <w:tcW w:w="1960" w:type="dxa"/>
            <w:tcBorders>
              <w:top w:val="nil"/>
              <w:left w:val="nil"/>
              <w:bottom w:val="nil"/>
              <w:right w:val="nil"/>
            </w:tcBorders>
            <w:shd w:val="clear" w:color="auto" w:fill="auto"/>
            <w:noWrap/>
            <w:vAlign w:val="center"/>
            <w:hideMark/>
          </w:tcPr>
          <w:p w:rsidR="00783587" w:rsidRPr="007A5FF8" w:rsidRDefault="00783587" w:rsidP="00783587">
            <w:pPr>
              <w:spacing w:line="240" w:lineRule="auto"/>
              <w:jc w:val="center"/>
              <w:rPr>
                <w:rFonts w:ascii="Arial" w:hAnsi="Arial" w:cs="Arial"/>
                <w:color w:val="000000"/>
                <w:sz w:val="18"/>
                <w:szCs w:val="18"/>
              </w:rPr>
            </w:pPr>
            <w:r w:rsidRPr="007A5FF8">
              <w:rPr>
                <w:rFonts w:ascii="Arial" w:hAnsi="Arial" w:cs="Arial"/>
                <w:color w:val="000000"/>
                <w:sz w:val="18"/>
                <w:szCs w:val="18"/>
              </w:rPr>
              <w:t>47,6</w:t>
            </w:r>
          </w:p>
        </w:tc>
      </w:tr>
      <w:tr w:rsidR="00783587" w:rsidRPr="007A5FF8" w:rsidTr="00783587">
        <w:trPr>
          <w:trHeight w:val="300"/>
        </w:trPr>
        <w:tc>
          <w:tcPr>
            <w:tcW w:w="2180" w:type="dxa"/>
            <w:tcBorders>
              <w:top w:val="nil"/>
              <w:left w:val="nil"/>
              <w:bottom w:val="nil"/>
              <w:right w:val="nil"/>
            </w:tcBorders>
            <w:shd w:val="clear" w:color="auto" w:fill="auto"/>
            <w:hideMark/>
          </w:tcPr>
          <w:p w:rsidR="00783587" w:rsidRPr="007A5FF8" w:rsidRDefault="00783587" w:rsidP="00783587">
            <w:pPr>
              <w:spacing w:line="240" w:lineRule="auto"/>
              <w:ind w:firstLineChars="100" w:firstLine="180"/>
              <w:jc w:val="left"/>
              <w:rPr>
                <w:rFonts w:ascii="Arial" w:hAnsi="Arial" w:cs="Arial"/>
                <w:color w:val="000000"/>
                <w:sz w:val="18"/>
                <w:szCs w:val="18"/>
              </w:rPr>
            </w:pPr>
            <w:r w:rsidRPr="007A5FF8">
              <w:rPr>
                <w:rFonts w:ascii="Arial" w:hAnsi="Arial" w:cs="Arial"/>
                <w:color w:val="000000"/>
                <w:sz w:val="18"/>
                <w:szCs w:val="18"/>
              </w:rPr>
              <w:t>Couffo</w:t>
            </w:r>
          </w:p>
        </w:tc>
        <w:tc>
          <w:tcPr>
            <w:tcW w:w="1900" w:type="dxa"/>
            <w:tcBorders>
              <w:top w:val="nil"/>
              <w:left w:val="nil"/>
              <w:bottom w:val="nil"/>
              <w:right w:val="nil"/>
            </w:tcBorders>
            <w:shd w:val="clear" w:color="auto" w:fill="auto"/>
            <w:noWrap/>
            <w:vAlign w:val="center"/>
            <w:hideMark/>
          </w:tcPr>
          <w:p w:rsidR="00783587" w:rsidRPr="007A5FF8" w:rsidRDefault="00783587" w:rsidP="00783587">
            <w:pPr>
              <w:spacing w:line="240" w:lineRule="auto"/>
              <w:jc w:val="center"/>
              <w:rPr>
                <w:rFonts w:ascii="Arial" w:hAnsi="Arial" w:cs="Arial"/>
                <w:color w:val="000000"/>
                <w:sz w:val="18"/>
                <w:szCs w:val="18"/>
              </w:rPr>
            </w:pPr>
            <w:r w:rsidRPr="007A5FF8">
              <w:rPr>
                <w:rFonts w:ascii="Arial" w:hAnsi="Arial" w:cs="Arial"/>
                <w:color w:val="000000"/>
                <w:sz w:val="18"/>
                <w:szCs w:val="18"/>
              </w:rPr>
              <w:t>2,2</w:t>
            </w:r>
          </w:p>
        </w:tc>
        <w:tc>
          <w:tcPr>
            <w:tcW w:w="1960" w:type="dxa"/>
            <w:tcBorders>
              <w:top w:val="nil"/>
              <w:left w:val="nil"/>
              <w:bottom w:val="nil"/>
              <w:right w:val="nil"/>
            </w:tcBorders>
            <w:shd w:val="clear" w:color="auto" w:fill="auto"/>
            <w:noWrap/>
            <w:vAlign w:val="center"/>
            <w:hideMark/>
          </w:tcPr>
          <w:p w:rsidR="00783587" w:rsidRPr="007A5FF8" w:rsidRDefault="00783587" w:rsidP="00783587">
            <w:pPr>
              <w:spacing w:line="240" w:lineRule="auto"/>
              <w:jc w:val="center"/>
              <w:rPr>
                <w:rFonts w:ascii="Arial" w:hAnsi="Arial" w:cs="Arial"/>
                <w:color w:val="000000"/>
                <w:sz w:val="18"/>
                <w:szCs w:val="18"/>
              </w:rPr>
            </w:pPr>
            <w:r w:rsidRPr="007A5FF8">
              <w:rPr>
                <w:rFonts w:ascii="Arial" w:hAnsi="Arial" w:cs="Arial"/>
                <w:color w:val="000000"/>
                <w:sz w:val="18"/>
                <w:szCs w:val="18"/>
              </w:rPr>
              <w:t>79,7</w:t>
            </w:r>
          </w:p>
        </w:tc>
      </w:tr>
      <w:tr w:rsidR="00783587" w:rsidRPr="007A5FF8" w:rsidTr="00783587">
        <w:trPr>
          <w:trHeight w:val="300"/>
        </w:trPr>
        <w:tc>
          <w:tcPr>
            <w:tcW w:w="2180" w:type="dxa"/>
            <w:tcBorders>
              <w:top w:val="nil"/>
              <w:left w:val="nil"/>
              <w:bottom w:val="nil"/>
              <w:right w:val="nil"/>
            </w:tcBorders>
            <w:shd w:val="clear" w:color="auto" w:fill="auto"/>
            <w:hideMark/>
          </w:tcPr>
          <w:p w:rsidR="00783587" w:rsidRPr="007A5FF8" w:rsidRDefault="00783587" w:rsidP="00783587">
            <w:pPr>
              <w:spacing w:line="240" w:lineRule="auto"/>
              <w:ind w:firstLineChars="100" w:firstLine="180"/>
              <w:jc w:val="left"/>
              <w:rPr>
                <w:rFonts w:ascii="Arial" w:hAnsi="Arial" w:cs="Arial"/>
                <w:color w:val="000000"/>
                <w:sz w:val="18"/>
                <w:szCs w:val="18"/>
              </w:rPr>
            </w:pPr>
            <w:r w:rsidRPr="007A5FF8">
              <w:rPr>
                <w:rFonts w:ascii="Arial" w:hAnsi="Arial" w:cs="Arial"/>
                <w:color w:val="000000"/>
                <w:sz w:val="18"/>
                <w:szCs w:val="18"/>
              </w:rPr>
              <w:t>Donga</w:t>
            </w:r>
          </w:p>
        </w:tc>
        <w:tc>
          <w:tcPr>
            <w:tcW w:w="1900" w:type="dxa"/>
            <w:tcBorders>
              <w:top w:val="nil"/>
              <w:left w:val="nil"/>
              <w:bottom w:val="nil"/>
              <w:right w:val="nil"/>
            </w:tcBorders>
            <w:shd w:val="clear" w:color="auto" w:fill="auto"/>
            <w:noWrap/>
            <w:vAlign w:val="center"/>
            <w:hideMark/>
          </w:tcPr>
          <w:p w:rsidR="00783587" w:rsidRPr="007A5FF8" w:rsidRDefault="00783587" w:rsidP="00783587">
            <w:pPr>
              <w:spacing w:line="240" w:lineRule="auto"/>
              <w:jc w:val="center"/>
              <w:rPr>
                <w:rFonts w:ascii="Arial" w:hAnsi="Arial" w:cs="Arial"/>
                <w:color w:val="000000"/>
                <w:sz w:val="18"/>
                <w:szCs w:val="18"/>
              </w:rPr>
            </w:pPr>
            <w:r w:rsidRPr="007A5FF8">
              <w:rPr>
                <w:rFonts w:ascii="Arial" w:hAnsi="Arial" w:cs="Arial"/>
                <w:color w:val="000000"/>
                <w:sz w:val="18"/>
                <w:szCs w:val="18"/>
              </w:rPr>
              <w:t>7,0</w:t>
            </w:r>
          </w:p>
        </w:tc>
        <w:tc>
          <w:tcPr>
            <w:tcW w:w="1960" w:type="dxa"/>
            <w:tcBorders>
              <w:top w:val="nil"/>
              <w:left w:val="nil"/>
              <w:bottom w:val="nil"/>
              <w:right w:val="nil"/>
            </w:tcBorders>
            <w:shd w:val="clear" w:color="auto" w:fill="auto"/>
            <w:noWrap/>
            <w:vAlign w:val="center"/>
            <w:hideMark/>
          </w:tcPr>
          <w:p w:rsidR="00783587" w:rsidRPr="007A5FF8" w:rsidRDefault="00783587" w:rsidP="00783587">
            <w:pPr>
              <w:spacing w:line="240" w:lineRule="auto"/>
              <w:jc w:val="center"/>
              <w:rPr>
                <w:rFonts w:ascii="Arial" w:hAnsi="Arial" w:cs="Arial"/>
                <w:color w:val="000000"/>
                <w:sz w:val="18"/>
                <w:szCs w:val="18"/>
              </w:rPr>
            </w:pPr>
            <w:r w:rsidRPr="007A5FF8">
              <w:rPr>
                <w:rFonts w:ascii="Arial" w:hAnsi="Arial" w:cs="Arial"/>
                <w:color w:val="000000"/>
                <w:sz w:val="18"/>
                <w:szCs w:val="18"/>
              </w:rPr>
              <w:t>41,7</w:t>
            </w:r>
          </w:p>
        </w:tc>
      </w:tr>
      <w:tr w:rsidR="00783587" w:rsidRPr="007A5FF8" w:rsidTr="00783587">
        <w:trPr>
          <w:trHeight w:val="300"/>
        </w:trPr>
        <w:tc>
          <w:tcPr>
            <w:tcW w:w="2180" w:type="dxa"/>
            <w:tcBorders>
              <w:top w:val="nil"/>
              <w:left w:val="nil"/>
              <w:bottom w:val="nil"/>
              <w:right w:val="nil"/>
            </w:tcBorders>
            <w:shd w:val="clear" w:color="auto" w:fill="auto"/>
            <w:hideMark/>
          </w:tcPr>
          <w:p w:rsidR="00783587" w:rsidRPr="007A5FF8" w:rsidRDefault="00783587" w:rsidP="00783587">
            <w:pPr>
              <w:spacing w:line="240" w:lineRule="auto"/>
              <w:ind w:firstLineChars="100" w:firstLine="180"/>
              <w:jc w:val="left"/>
              <w:rPr>
                <w:rFonts w:ascii="Arial" w:hAnsi="Arial" w:cs="Arial"/>
                <w:color w:val="000000"/>
                <w:sz w:val="18"/>
                <w:szCs w:val="18"/>
              </w:rPr>
            </w:pPr>
            <w:r w:rsidRPr="007A5FF8">
              <w:rPr>
                <w:rFonts w:ascii="Arial" w:hAnsi="Arial" w:cs="Arial"/>
                <w:color w:val="000000"/>
                <w:sz w:val="18"/>
                <w:szCs w:val="18"/>
              </w:rPr>
              <w:t>Littoral</w:t>
            </w:r>
          </w:p>
        </w:tc>
        <w:tc>
          <w:tcPr>
            <w:tcW w:w="1900" w:type="dxa"/>
            <w:tcBorders>
              <w:top w:val="nil"/>
              <w:left w:val="nil"/>
              <w:bottom w:val="nil"/>
              <w:right w:val="nil"/>
            </w:tcBorders>
            <w:shd w:val="clear" w:color="auto" w:fill="auto"/>
            <w:noWrap/>
            <w:vAlign w:val="center"/>
            <w:hideMark/>
          </w:tcPr>
          <w:p w:rsidR="00783587" w:rsidRPr="007A5FF8" w:rsidRDefault="00783587" w:rsidP="00783587">
            <w:pPr>
              <w:spacing w:line="240" w:lineRule="auto"/>
              <w:jc w:val="center"/>
              <w:rPr>
                <w:rFonts w:ascii="Arial" w:hAnsi="Arial" w:cs="Arial"/>
                <w:color w:val="000000"/>
                <w:sz w:val="18"/>
                <w:szCs w:val="18"/>
              </w:rPr>
            </w:pPr>
            <w:r w:rsidRPr="007A5FF8">
              <w:rPr>
                <w:rFonts w:ascii="Arial" w:hAnsi="Arial" w:cs="Arial"/>
                <w:color w:val="000000"/>
                <w:sz w:val="18"/>
                <w:szCs w:val="18"/>
              </w:rPr>
              <w:t>14,0</w:t>
            </w:r>
          </w:p>
        </w:tc>
        <w:tc>
          <w:tcPr>
            <w:tcW w:w="1960" w:type="dxa"/>
            <w:tcBorders>
              <w:top w:val="nil"/>
              <w:left w:val="nil"/>
              <w:bottom w:val="nil"/>
              <w:right w:val="nil"/>
            </w:tcBorders>
            <w:shd w:val="clear" w:color="auto" w:fill="auto"/>
            <w:noWrap/>
            <w:vAlign w:val="center"/>
            <w:hideMark/>
          </w:tcPr>
          <w:p w:rsidR="00783587" w:rsidRPr="007A5FF8" w:rsidRDefault="00783587" w:rsidP="00783587">
            <w:pPr>
              <w:spacing w:line="240" w:lineRule="auto"/>
              <w:jc w:val="center"/>
              <w:rPr>
                <w:rFonts w:ascii="Arial" w:hAnsi="Arial" w:cs="Arial"/>
                <w:color w:val="000000"/>
                <w:sz w:val="18"/>
                <w:szCs w:val="18"/>
              </w:rPr>
            </w:pPr>
            <w:r w:rsidRPr="007A5FF8">
              <w:rPr>
                <w:rFonts w:ascii="Arial" w:hAnsi="Arial" w:cs="Arial"/>
                <w:color w:val="000000"/>
                <w:sz w:val="18"/>
                <w:szCs w:val="18"/>
              </w:rPr>
              <w:t>31,1</w:t>
            </w:r>
          </w:p>
        </w:tc>
      </w:tr>
      <w:tr w:rsidR="00783587" w:rsidRPr="007A5FF8" w:rsidTr="00783587">
        <w:trPr>
          <w:trHeight w:val="300"/>
        </w:trPr>
        <w:tc>
          <w:tcPr>
            <w:tcW w:w="2180" w:type="dxa"/>
            <w:tcBorders>
              <w:top w:val="nil"/>
              <w:left w:val="nil"/>
              <w:bottom w:val="nil"/>
              <w:right w:val="nil"/>
            </w:tcBorders>
            <w:shd w:val="clear" w:color="auto" w:fill="auto"/>
            <w:hideMark/>
          </w:tcPr>
          <w:p w:rsidR="00783587" w:rsidRPr="007A5FF8" w:rsidRDefault="00783587" w:rsidP="00783587">
            <w:pPr>
              <w:spacing w:line="240" w:lineRule="auto"/>
              <w:ind w:firstLineChars="100" w:firstLine="180"/>
              <w:jc w:val="left"/>
              <w:rPr>
                <w:rFonts w:ascii="Arial" w:hAnsi="Arial" w:cs="Arial"/>
                <w:color w:val="000000"/>
                <w:sz w:val="18"/>
                <w:szCs w:val="18"/>
              </w:rPr>
            </w:pPr>
            <w:r w:rsidRPr="007A5FF8">
              <w:rPr>
                <w:rFonts w:ascii="Arial" w:hAnsi="Arial" w:cs="Arial"/>
                <w:color w:val="000000"/>
                <w:sz w:val="18"/>
                <w:szCs w:val="18"/>
              </w:rPr>
              <w:t>Mono</w:t>
            </w:r>
          </w:p>
        </w:tc>
        <w:tc>
          <w:tcPr>
            <w:tcW w:w="1900" w:type="dxa"/>
            <w:tcBorders>
              <w:top w:val="nil"/>
              <w:left w:val="nil"/>
              <w:bottom w:val="nil"/>
              <w:right w:val="nil"/>
            </w:tcBorders>
            <w:shd w:val="clear" w:color="auto" w:fill="auto"/>
            <w:noWrap/>
            <w:vAlign w:val="center"/>
            <w:hideMark/>
          </w:tcPr>
          <w:p w:rsidR="00783587" w:rsidRPr="007A5FF8" w:rsidRDefault="00783587" w:rsidP="00783587">
            <w:pPr>
              <w:spacing w:line="240" w:lineRule="auto"/>
              <w:jc w:val="center"/>
              <w:rPr>
                <w:rFonts w:ascii="Arial" w:hAnsi="Arial" w:cs="Arial"/>
                <w:color w:val="000000"/>
                <w:sz w:val="18"/>
                <w:szCs w:val="18"/>
              </w:rPr>
            </w:pPr>
            <w:r w:rsidRPr="007A5FF8">
              <w:rPr>
                <w:rFonts w:ascii="Arial" w:hAnsi="Arial" w:cs="Arial"/>
                <w:color w:val="000000"/>
                <w:sz w:val="18"/>
                <w:szCs w:val="18"/>
              </w:rPr>
              <w:t>4,1</w:t>
            </w:r>
          </w:p>
        </w:tc>
        <w:tc>
          <w:tcPr>
            <w:tcW w:w="1960" w:type="dxa"/>
            <w:tcBorders>
              <w:top w:val="nil"/>
              <w:left w:val="nil"/>
              <w:bottom w:val="nil"/>
              <w:right w:val="nil"/>
            </w:tcBorders>
            <w:shd w:val="clear" w:color="auto" w:fill="auto"/>
            <w:noWrap/>
            <w:vAlign w:val="center"/>
            <w:hideMark/>
          </w:tcPr>
          <w:p w:rsidR="00783587" w:rsidRPr="007A5FF8" w:rsidRDefault="00783587" w:rsidP="00783587">
            <w:pPr>
              <w:spacing w:line="240" w:lineRule="auto"/>
              <w:jc w:val="center"/>
              <w:rPr>
                <w:rFonts w:ascii="Arial" w:hAnsi="Arial" w:cs="Arial"/>
                <w:color w:val="000000"/>
                <w:sz w:val="18"/>
                <w:szCs w:val="18"/>
              </w:rPr>
            </w:pPr>
            <w:r w:rsidRPr="007A5FF8">
              <w:rPr>
                <w:rFonts w:ascii="Arial" w:hAnsi="Arial" w:cs="Arial"/>
                <w:color w:val="000000"/>
                <w:sz w:val="18"/>
                <w:szCs w:val="18"/>
              </w:rPr>
              <w:t>81,6</w:t>
            </w:r>
          </w:p>
        </w:tc>
      </w:tr>
      <w:tr w:rsidR="00783587" w:rsidRPr="007A5FF8" w:rsidTr="00783587">
        <w:trPr>
          <w:trHeight w:val="300"/>
        </w:trPr>
        <w:tc>
          <w:tcPr>
            <w:tcW w:w="2180" w:type="dxa"/>
            <w:tcBorders>
              <w:top w:val="nil"/>
              <w:left w:val="nil"/>
              <w:bottom w:val="nil"/>
              <w:right w:val="nil"/>
            </w:tcBorders>
            <w:shd w:val="clear" w:color="auto" w:fill="auto"/>
            <w:hideMark/>
          </w:tcPr>
          <w:p w:rsidR="00783587" w:rsidRPr="007A5FF8" w:rsidRDefault="00783587" w:rsidP="00783587">
            <w:pPr>
              <w:spacing w:line="240" w:lineRule="auto"/>
              <w:ind w:firstLineChars="100" w:firstLine="180"/>
              <w:jc w:val="left"/>
              <w:rPr>
                <w:rFonts w:ascii="Arial" w:hAnsi="Arial" w:cs="Arial"/>
                <w:color w:val="000000"/>
                <w:sz w:val="18"/>
                <w:szCs w:val="18"/>
              </w:rPr>
            </w:pPr>
            <w:r w:rsidRPr="007A5FF8">
              <w:rPr>
                <w:rFonts w:ascii="Arial" w:hAnsi="Arial" w:cs="Arial"/>
                <w:color w:val="000000"/>
                <w:sz w:val="18"/>
                <w:szCs w:val="18"/>
              </w:rPr>
              <w:t>Ouémé</w:t>
            </w:r>
          </w:p>
        </w:tc>
        <w:tc>
          <w:tcPr>
            <w:tcW w:w="1900" w:type="dxa"/>
            <w:tcBorders>
              <w:top w:val="nil"/>
              <w:left w:val="nil"/>
              <w:bottom w:val="nil"/>
              <w:right w:val="nil"/>
            </w:tcBorders>
            <w:shd w:val="clear" w:color="auto" w:fill="auto"/>
            <w:noWrap/>
            <w:vAlign w:val="center"/>
            <w:hideMark/>
          </w:tcPr>
          <w:p w:rsidR="00783587" w:rsidRPr="007A5FF8" w:rsidRDefault="00783587" w:rsidP="00783587">
            <w:pPr>
              <w:spacing w:line="240" w:lineRule="auto"/>
              <w:jc w:val="center"/>
              <w:rPr>
                <w:rFonts w:ascii="Arial" w:hAnsi="Arial" w:cs="Arial"/>
                <w:color w:val="000000"/>
                <w:sz w:val="18"/>
                <w:szCs w:val="18"/>
              </w:rPr>
            </w:pPr>
            <w:r w:rsidRPr="007A5FF8">
              <w:rPr>
                <w:rFonts w:ascii="Arial" w:hAnsi="Arial" w:cs="Arial"/>
                <w:color w:val="000000"/>
                <w:sz w:val="18"/>
                <w:szCs w:val="18"/>
              </w:rPr>
              <w:t>1,7</w:t>
            </w:r>
          </w:p>
        </w:tc>
        <w:tc>
          <w:tcPr>
            <w:tcW w:w="1960" w:type="dxa"/>
            <w:tcBorders>
              <w:top w:val="nil"/>
              <w:left w:val="nil"/>
              <w:bottom w:val="nil"/>
              <w:right w:val="nil"/>
            </w:tcBorders>
            <w:shd w:val="clear" w:color="auto" w:fill="auto"/>
            <w:noWrap/>
            <w:vAlign w:val="center"/>
            <w:hideMark/>
          </w:tcPr>
          <w:p w:rsidR="00783587" w:rsidRPr="007A5FF8" w:rsidRDefault="00783587" w:rsidP="00783587">
            <w:pPr>
              <w:spacing w:line="240" w:lineRule="auto"/>
              <w:jc w:val="center"/>
              <w:rPr>
                <w:rFonts w:ascii="Arial" w:hAnsi="Arial" w:cs="Arial"/>
                <w:color w:val="000000"/>
                <w:sz w:val="18"/>
                <w:szCs w:val="18"/>
              </w:rPr>
            </w:pPr>
            <w:r w:rsidRPr="007A5FF8">
              <w:rPr>
                <w:rFonts w:ascii="Arial" w:hAnsi="Arial" w:cs="Arial"/>
                <w:color w:val="000000"/>
                <w:sz w:val="18"/>
                <w:szCs w:val="18"/>
              </w:rPr>
              <w:t>59,4</w:t>
            </w:r>
          </w:p>
        </w:tc>
      </w:tr>
      <w:tr w:rsidR="00783587" w:rsidRPr="007A5FF8" w:rsidTr="00783587">
        <w:trPr>
          <w:trHeight w:val="300"/>
        </w:trPr>
        <w:tc>
          <w:tcPr>
            <w:tcW w:w="2180" w:type="dxa"/>
            <w:tcBorders>
              <w:top w:val="nil"/>
              <w:left w:val="nil"/>
              <w:bottom w:val="nil"/>
              <w:right w:val="nil"/>
            </w:tcBorders>
            <w:shd w:val="clear" w:color="auto" w:fill="auto"/>
            <w:hideMark/>
          </w:tcPr>
          <w:p w:rsidR="00783587" w:rsidRPr="007A5FF8" w:rsidRDefault="00783587" w:rsidP="00783587">
            <w:pPr>
              <w:spacing w:line="240" w:lineRule="auto"/>
              <w:ind w:firstLineChars="100" w:firstLine="180"/>
              <w:jc w:val="left"/>
              <w:rPr>
                <w:rFonts w:ascii="Arial" w:hAnsi="Arial" w:cs="Arial"/>
                <w:color w:val="000000"/>
                <w:sz w:val="18"/>
                <w:szCs w:val="18"/>
              </w:rPr>
            </w:pPr>
            <w:r w:rsidRPr="007A5FF8">
              <w:rPr>
                <w:rFonts w:ascii="Arial" w:hAnsi="Arial" w:cs="Arial"/>
                <w:color w:val="000000"/>
                <w:sz w:val="18"/>
                <w:szCs w:val="18"/>
              </w:rPr>
              <w:t>Plateau</w:t>
            </w:r>
          </w:p>
        </w:tc>
        <w:tc>
          <w:tcPr>
            <w:tcW w:w="1900" w:type="dxa"/>
            <w:tcBorders>
              <w:top w:val="nil"/>
              <w:left w:val="nil"/>
              <w:bottom w:val="nil"/>
              <w:right w:val="nil"/>
            </w:tcBorders>
            <w:shd w:val="clear" w:color="auto" w:fill="auto"/>
            <w:noWrap/>
            <w:vAlign w:val="center"/>
            <w:hideMark/>
          </w:tcPr>
          <w:p w:rsidR="00783587" w:rsidRPr="007A5FF8" w:rsidRDefault="00783587" w:rsidP="00783587">
            <w:pPr>
              <w:spacing w:line="240" w:lineRule="auto"/>
              <w:jc w:val="center"/>
              <w:rPr>
                <w:rFonts w:ascii="Arial" w:hAnsi="Arial" w:cs="Arial"/>
                <w:color w:val="000000"/>
                <w:sz w:val="18"/>
                <w:szCs w:val="18"/>
              </w:rPr>
            </w:pPr>
            <w:r w:rsidRPr="007A5FF8">
              <w:rPr>
                <w:rFonts w:ascii="Arial" w:hAnsi="Arial" w:cs="Arial"/>
                <w:color w:val="000000"/>
                <w:sz w:val="18"/>
                <w:szCs w:val="18"/>
              </w:rPr>
              <w:t>1,5</w:t>
            </w:r>
          </w:p>
        </w:tc>
        <w:tc>
          <w:tcPr>
            <w:tcW w:w="1960" w:type="dxa"/>
            <w:tcBorders>
              <w:top w:val="nil"/>
              <w:left w:val="nil"/>
              <w:bottom w:val="nil"/>
              <w:right w:val="nil"/>
            </w:tcBorders>
            <w:shd w:val="clear" w:color="auto" w:fill="auto"/>
            <w:noWrap/>
            <w:vAlign w:val="center"/>
            <w:hideMark/>
          </w:tcPr>
          <w:p w:rsidR="00783587" w:rsidRPr="007A5FF8" w:rsidRDefault="00783587" w:rsidP="00783587">
            <w:pPr>
              <w:spacing w:line="240" w:lineRule="auto"/>
              <w:jc w:val="center"/>
              <w:rPr>
                <w:rFonts w:ascii="Arial" w:hAnsi="Arial" w:cs="Arial"/>
                <w:color w:val="000000"/>
                <w:sz w:val="18"/>
                <w:szCs w:val="18"/>
              </w:rPr>
            </w:pPr>
            <w:r w:rsidRPr="007A5FF8">
              <w:rPr>
                <w:rFonts w:ascii="Arial" w:hAnsi="Arial" w:cs="Arial"/>
                <w:color w:val="000000"/>
                <w:sz w:val="18"/>
                <w:szCs w:val="18"/>
              </w:rPr>
              <w:t>60,2</w:t>
            </w:r>
          </w:p>
        </w:tc>
      </w:tr>
      <w:tr w:rsidR="00783587" w:rsidRPr="007A5FF8" w:rsidTr="00783587">
        <w:trPr>
          <w:trHeight w:val="300"/>
        </w:trPr>
        <w:tc>
          <w:tcPr>
            <w:tcW w:w="2180" w:type="dxa"/>
            <w:tcBorders>
              <w:top w:val="nil"/>
              <w:left w:val="nil"/>
              <w:bottom w:val="nil"/>
              <w:right w:val="nil"/>
            </w:tcBorders>
            <w:shd w:val="clear" w:color="auto" w:fill="auto"/>
            <w:hideMark/>
          </w:tcPr>
          <w:p w:rsidR="00783587" w:rsidRPr="007A5FF8" w:rsidRDefault="00783587" w:rsidP="00783587">
            <w:pPr>
              <w:spacing w:line="240" w:lineRule="auto"/>
              <w:ind w:firstLineChars="100" w:firstLine="180"/>
              <w:jc w:val="left"/>
              <w:rPr>
                <w:rFonts w:ascii="Arial" w:hAnsi="Arial" w:cs="Arial"/>
                <w:color w:val="000000"/>
                <w:sz w:val="18"/>
                <w:szCs w:val="18"/>
              </w:rPr>
            </w:pPr>
            <w:r w:rsidRPr="007A5FF8">
              <w:rPr>
                <w:rFonts w:ascii="Arial" w:hAnsi="Arial" w:cs="Arial"/>
                <w:color w:val="000000"/>
                <w:sz w:val="18"/>
                <w:szCs w:val="18"/>
              </w:rPr>
              <w:t>Zou</w:t>
            </w:r>
          </w:p>
        </w:tc>
        <w:tc>
          <w:tcPr>
            <w:tcW w:w="1900" w:type="dxa"/>
            <w:tcBorders>
              <w:top w:val="nil"/>
              <w:left w:val="nil"/>
              <w:bottom w:val="nil"/>
              <w:right w:val="nil"/>
            </w:tcBorders>
            <w:shd w:val="clear" w:color="auto" w:fill="auto"/>
            <w:noWrap/>
            <w:vAlign w:val="center"/>
            <w:hideMark/>
          </w:tcPr>
          <w:p w:rsidR="00783587" w:rsidRPr="007A5FF8" w:rsidRDefault="00783587" w:rsidP="00783587">
            <w:pPr>
              <w:spacing w:line="240" w:lineRule="auto"/>
              <w:jc w:val="center"/>
              <w:rPr>
                <w:rFonts w:ascii="Arial" w:hAnsi="Arial" w:cs="Arial"/>
                <w:color w:val="000000"/>
                <w:sz w:val="18"/>
                <w:szCs w:val="18"/>
              </w:rPr>
            </w:pPr>
            <w:r w:rsidRPr="007A5FF8">
              <w:rPr>
                <w:rFonts w:ascii="Arial" w:hAnsi="Arial" w:cs="Arial"/>
                <w:color w:val="000000"/>
                <w:sz w:val="18"/>
                <w:szCs w:val="18"/>
              </w:rPr>
              <w:t>1,7</w:t>
            </w:r>
          </w:p>
        </w:tc>
        <w:tc>
          <w:tcPr>
            <w:tcW w:w="1960" w:type="dxa"/>
            <w:tcBorders>
              <w:top w:val="nil"/>
              <w:left w:val="nil"/>
              <w:bottom w:val="nil"/>
              <w:right w:val="nil"/>
            </w:tcBorders>
            <w:shd w:val="clear" w:color="auto" w:fill="auto"/>
            <w:noWrap/>
            <w:vAlign w:val="center"/>
            <w:hideMark/>
          </w:tcPr>
          <w:p w:rsidR="00783587" w:rsidRPr="007A5FF8" w:rsidRDefault="00783587" w:rsidP="00783587">
            <w:pPr>
              <w:spacing w:line="240" w:lineRule="auto"/>
              <w:jc w:val="center"/>
              <w:rPr>
                <w:rFonts w:ascii="Arial" w:hAnsi="Arial" w:cs="Arial"/>
                <w:color w:val="000000"/>
                <w:sz w:val="18"/>
                <w:szCs w:val="18"/>
              </w:rPr>
            </w:pPr>
            <w:r w:rsidRPr="007A5FF8">
              <w:rPr>
                <w:rFonts w:ascii="Arial" w:hAnsi="Arial" w:cs="Arial"/>
                <w:color w:val="000000"/>
                <w:sz w:val="18"/>
                <w:szCs w:val="18"/>
              </w:rPr>
              <w:t>80,8</w:t>
            </w:r>
          </w:p>
        </w:tc>
      </w:tr>
      <w:tr w:rsidR="00783587" w:rsidRPr="007A5FF8" w:rsidTr="00783587">
        <w:trPr>
          <w:trHeight w:val="300"/>
        </w:trPr>
        <w:tc>
          <w:tcPr>
            <w:tcW w:w="2180" w:type="dxa"/>
            <w:tcBorders>
              <w:top w:val="nil"/>
              <w:left w:val="nil"/>
              <w:bottom w:val="single" w:sz="4" w:space="0" w:color="auto"/>
              <w:right w:val="nil"/>
            </w:tcBorders>
            <w:shd w:val="clear" w:color="auto" w:fill="auto"/>
            <w:hideMark/>
          </w:tcPr>
          <w:p w:rsidR="00783587" w:rsidRPr="007A5FF8" w:rsidRDefault="00783587" w:rsidP="00783587">
            <w:pPr>
              <w:spacing w:line="240" w:lineRule="auto"/>
              <w:jc w:val="left"/>
              <w:rPr>
                <w:rFonts w:ascii="Arial" w:hAnsi="Arial" w:cs="Arial"/>
                <w:b/>
                <w:color w:val="000000"/>
                <w:sz w:val="18"/>
                <w:szCs w:val="18"/>
              </w:rPr>
            </w:pPr>
            <w:r w:rsidRPr="007A5FF8">
              <w:rPr>
                <w:rFonts w:ascii="Arial" w:hAnsi="Arial" w:cs="Arial"/>
                <w:b/>
                <w:color w:val="000000"/>
                <w:sz w:val="18"/>
                <w:szCs w:val="18"/>
              </w:rPr>
              <w:t xml:space="preserve">Ensemble </w:t>
            </w:r>
          </w:p>
        </w:tc>
        <w:tc>
          <w:tcPr>
            <w:tcW w:w="1900" w:type="dxa"/>
            <w:tcBorders>
              <w:top w:val="nil"/>
              <w:left w:val="nil"/>
              <w:bottom w:val="single" w:sz="4" w:space="0" w:color="auto"/>
              <w:right w:val="nil"/>
            </w:tcBorders>
            <w:shd w:val="clear" w:color="auto" w:fill="auto"/>
            <w:noWrap/>
            <w:vAlign w:val="center"/>
            <w:hideMark/>
          </w:tcPr>
          <w:p w:rsidR="00783587" w:rsidRPr="007A5FF8" w:rsidRDefault="00783587" w:rsidP="00783587">
            <w:pPr>
              <w:spacing w:line="240" w:lineRule="auto"/>
              <w:jc w:val="center"/>
              <w:rPr>
                <w:rFonts w:ascii="Arial" w:hAnsi="Arial" w:cs="Arial"/>
                <w:b/>
                <w:color w:val="000000"/>
                <w:sz w:val="18"/>
                <w:szCs w:val="18"/>
              </w:rPr>
            </w:pPr>
            <w:r w:rsidRPr="007A5FF8">
              <w:rPr>
                <w:rFonts w:ascii="Arial" w:hAnsi="Arial" w:cs="Arial"/>
                <w:b/>
                <w:color w:val="000000"/>
                <w:sz w:val="18"/>
                <w:szCs w:val="18"/>
              </w:rPr>
              <w:t>5,3</w:t>
            </w:r>
          </w:p>
        </w:tc>
        <w:tc>
          <w:tcPr>
            <w:tcW w:w="1960" w:type="dxa"/>
            <w:tcBorders>
              <w:top w:val="nil"/>
              <w:left w:val="nil"/>
              <w:bottom w:val="single" w:sz="4" w:space="0" w:color="auto"/>
              <w:right w:val="nil"/>
            </w:tcBorders>
            <w:shd w:val="clear" w:color="auto" w:fill="auto"/>
            <w:noWrap/>
            <w:vAlign w:val="center"/>
            <w:hideMark/>
          </w:tcPr>
          <w:p w:rsidR="00783587" w:rsidRPr="007A5FF8" w:rsidRDefault="00783587" w:rsidP="00783587">
            <w:pPr>
              <w:spacing w:line="240" w:lineRule="auto"/>
              <w:jc w:val="center"/>
              <w:rPr>
                <w:rFonts w:ascii="Arial" w:hAnsi="Arial" w:cs="Arial"/>
                <w:b/>
                <w:color w:val="000000"/>
                <w:sz w:val="18"/>
                <w:szCs w:val="18"/>
              </w:rPr>
            </w:pPr>
            <w:r w:rsidRPr="007A5FF8">
              <w:rPr>
                <w:rFonts w:ascii="Arial" w:hAnsi="Arial" w:cs="Arial"/>
                <w:b/>
                <w:color w:val="000000"/>
                <w:sz w:val="18"/>
                <w:szCs w:val="18"/>
              </w:rPr>
              <w:t>60,0</w:t>
            </w:r>
          </w:p>
        </w:tc>
      </w:tr>
    </w:tbl>
    <w:p w:rsidR="00783587" w:rsidRDefault="00783587" w:rsidP="00783587"/>
    <w:p w:rsidR="00783587" w:rsidRDefault="00783587" w:rsidP="00783587">
      <w:pPr>
        <w:rPr>
          <w:rFonts w:ascii="Calibri" w:hAnsi="Calibri"/>
          <w:sz w:val="22"/>
          <w:szCs w:val="22"/>
        </w:rPr>
      </w:pPr>
    </w:p>
    <w:p w:rsidR="00783587" w:rsidRPr="00783587" w:rsidRDefault="00783587" w:rsidP="00783587">
      <w:pPr>
        <w:rPr>
          <w:rFonts w:ascii="Calibri" w:hAnsi="Calibri"/>
          <w:sz w:val="22"/>
          <w:szCs w:val="22"/>
        </w:rPr>
      </w:pPr>
    </w:p>
    <w:p w:rsidR="00783587" w:rsidRPr="00783587" w:rsidRDefault="00783587" w:rsidP="00783587">
      <w:pPr>
        <w:rPr>
          <w:rFonts w:ascii="Calibri" w:hAnsi="Calibri"/>
          <w:sz w:val="22"/>
          <w:szCs w:val="22"/>
        </w:rPr>
      </w:pPr>
    </w:p>
    <w:p w:rsidR="00783587" w:rsidRPr="00783587" w:rsidRDefault="00783587" w:rsidP="00783587">
      <w:pPr>
        <w:rPr>
          <w:rFonts w:ascii="Calibri" w:hAnsi="Calibri"/>
          <w:sz w:val="22"/>
          <w:szCs w:val="22"/>
        </w:rPr>
      </w:pPr>
    </w:p>
    <w:p w:rsidR="00783587" w:rsidRPr="00783587" w:rsidRDefault="00783587" w:rsidP="00783587">
      <w:pPr>
        <w:rPr>
          <w:rFonts w:ascii="Calibri" w:hAnsi="Calibri"/>
          <w:sz w:val="22"/>
          <w:szCs w:val="22"/>
        </w:rPr>
      </w:pPr>
    </w:p>
    <w:p w:rsidR="00783587" w:rsidRPr="00783587" w:rsidRDefault="00783587" w:rsidP="00783587">
      <w:pPr>
        <w:rPr>
          <w:rFonts w:ascii="Calibri" w:hAnsi="Calibri"/>
          <w:sz w:val="22"/>
          <w:szCs w:val="22"/>
        </w:rPr>
      </w:pPr>
    </w:p>
    <w:p w:rsidR="007A5FF8" w:rsidRPr="00783587" w:rsidRDefault="007A5FF8" w:rsidP="00783587">
      <w:pPr>
        <w:rPr>
          <w:rFonts w:ascii="Calibri" w:hAnsi="Calibri"/>
          <w:sz w:val="22"/>
          <w:szCs w:val="22"/>
        </w:rPr>
        <w:sectPr w:rsidR="007A5FF8" w:rsidRPr="00783587" w:rsidSect="00100F8C">
          <w:type w:val="continuous"/>
          <w:pgSz w:w="11906" w:h="16838"/>
          <w:pgMar w:top="1417" w:right="1417" w:bottom="1417" w:left="1417" w:header="708" w:footer="708" w:gutter="0"/>
          <w:cols w:space="708"/>
          <w:docGrid w:linePitch="360"/>
        </w:sectPr>
      </w:pPr>
    </w:p>
    <w:p w:rsidR="00366957" w:rsidRDefault="00366957" w:rsidP="00B34174">
      <w:pPr>
        <w:rPr>
          <w:b/>
        </w:rPr>
      </w:pPr>
    </w:p>
    <w:p w:rsidR="00212B37" w:rsidRDefault="00361752">
      <w:pPr>
        <w:pStyle w:val="Titre1"/>
      </w:pPr>
      <w:r w:rsidRPr="00361752">
        <w:rPr>
          <w:b w:val="0"/>
          <w:noProof/>
        </w:rPr>
        <w:pict>
          <v:shape id="_x0000_s1045" type="#_x0000_t32" style="position:absolute;left:0;text-align:left;margin-left:1.15pt;margin-top:4.45pt;width:452.25pt;height:0;z-index:251672576" o:connectortype="straight"/>
        </w:pict>
      </w:r>
      <w:r>
        <w:rPr>
          <w:noProof/>
        </w:rPr>
        <w:pict>
          <v:shape id="_x0000_s1046" type="#_x0000_t32" style="position:absolute;left:0;text-align:left;margin-left:1.15pt;margin-top:30.7pt;width:452.25pt;height:0;z-index:251673600" o:connectortype="straight"/>
        </w:pict>
      </w:r>
      <w:bookmarkStart w:id="64" w:name="_Toc290329157"/>
      <w:r w:rsidR="00536C67" w:rsidRPr="00676459">
        <w:t>Foncier</w:t>
      </w:r>
      <w:bookmarkEnd w:id="64"/>
    </w:p>
    <w:p w:rsidR="00366957" w:rsidRDefault="00366957">
      <w:pPr>
        <w:rPr>
          <w:b/>
        </w:rPr>
      </w:pPr>
    </w:p>
    <w:p w:rsidR="00100F8C" w:rsidRDefault="00100F8C">
      <w:pPr>
        <w:rPr>
          <w:b/>
        </w:rPr>
        <w:sectPr w:rsidR="00100F8C" w:rsidSect="004618BF">
          <w:pgSz w:w="11906" w:h="16838"/>
          <w:pgMar w:top="1417" w:right="1417" w:bottom="1417" w:left="1417" w:header="708" w:footer="708" w:gutter="0"/>
          <w:cols w:space="708"/>
          <w:docGrid w:linePitch="360"/>
        </w:sectPr>
      </w:pPr>
    </w:p>
    <w:p w:rsidR="00B23012" w:rsidRPr="00525AC8" w:rsidRDefault="00B23012">
      <w:pPr>
        <w:rPr>
          <w:b/>
          <w:color w:val="17365D" w:themeColor="text2" w:themeShade="BF"/>
          <w:sz w:val="28"/>
          <w:szCs w:val="28"/>
        </w:rPr>
      </w:pPr>
      <w:r w:rsidRPr="00525AC8">
        <w:rPr>
          <w:b/>
          <w:color w:val="17365D" w:themeColor="text2" w:themeShade="BF"/>
          <w:sz w:val="28"/>
          <w:szCs w:val="28"/>
        </w:rPr>
        <w:lastRenderedPageBreak/>
        <w:t xml:space="preserve">Le problème foncier encore d’actualité au Bénin : </w:t>
      </w:r>
      <w:r w:rsidR="00A35FB8" w:rsidRPr="00525AC8">
        <w:rPr>
          <w:b/>
          <w:color w:val="17365D" w:themeColor="text2" w:themeShade="BF"/>
          <w:sz w:val="28"/>
          <w:szCs w:val="28"/>
        </w:rPr>
        <w:t>6</w:t>
      </w:r>
      <w:r w:rsidR="00A35FB8">
        <w:rPr>
          <w:b/>
          <w:color w:val="17365D" w:themeColor="text2" w:themeShade="BF"/>
          <w:sz w:val="28"/>
          <w:szCs w:val="28"/>
        </w:rPr>
        <w:t>2</w:t>
      </w:r>
      <w:r w:rsidRPr="00525AC8">
        <w:rPr>
          <w:b/>
          <w:color w:val="17365D" w:themeColor="text2" w:themeShade="BF"/>
          <w:sz w:val="28"/>
          <w:szCs w:val="28"/>
        </w:rPr>
        <w:t>,</w:t>
      </w:r>
      <w:r w:rsidR="00C919D3">
        <w:rPr>
          <w:b/>
          <w:color w:val="17365D" w:themeColor="text2" w:themeShade="BF"/>
          <w:sz w:val="28"/>
          <w:szCs w:val="28"/>
        </w:rPr>
        <w:t>9</w:t>
      </w:r>
      <w:r w:rsidRPr="00525AC8">
        <w:rPr>
          <w:b/>
          <w:color w:val="17365D" w:themeColor="text2" w:themeShade="BF"/>
          <w:sz w:val="28"/>
          <w:szCs w:val="28"/>
        </w:rPr>
        <w:t>% des ménages possèdent au moins une parcelle ou des terres agricoles et seulement 3,4%</w:t>
      </w:r>
      <w:r>
        <w:rPr>
          <w:b/>
        </w:rPr>
        <w:t xml:space="preserve"> </w:t>
      </w:r>
      <w:r w:rsidRPr="00525AC8">
        <w:rPr>
          <w:b/>
          <w:color w:val="17365D" w:themeColor="text2" w:themeShade="BF"/>
          <w:sz w:val="28"/>
          <w:szCs w:val="28"/>
        </w:rPr>
        <w:t>de ces terrains disposent d’un titre foncier</w:t>
      </w:r>
    </w:p>
    <w:p w:rsidR="00B23012" w:rsidRDefault="00B23012"/>
    <w:p w:rsidR="006E5B88" w:rsidRDefault="00357DB7">
      <w:r>
        <w:t>L’analyse du module foncier de l’Enquête Modulaire Intégrée sur les Conditions de Vie des ménages montre que 62,</w:t>
      </w:r>
      <w:r w:rsidR="00C919D3">
        <w:t>9</w:t>
      </w:r>
      <w:r>
        <w:t>% des ménages au Bénin possède au moins une parcelle ou terres agricoles</w:t>
      </w:r>
      <w:r w:rsidR="00B75808">
        <w:t xml:space="preserve"> en 2010 contre 67,5% en 2006</w:t>
      </w:r>
      <w:r>
        <w:t>. Selon le milieu de résidence, il ressort que 75,</w:t>
      </w:r>
      <w:r w:rsidR="00C919D3">
        <w:t>7</w:t>
      </w:r>
      <w:r>
        <w:t>% des ménages ruraux possèdent au moins une parcelle ou terres agricoles contre 4</w:t>
      </w:r>
      <w:r w:rsidR="00C919D3">
        <w:t>3</w:t>
      </w:r>
      <w:r>
        <w:t>,</w:t>
      </w:r>
      <w:r w:rsidR="00C919D3">
        <w:t>3</w:t>
      </w:r>
      <w:r>
        <w:t>% en milieu urbain.</w:t>
      </w:r>
      <w:r w:rsidR="00662ADE">
        <w:t xml:space="preserve"> </w:t>
      </w:r>
      <w:r w:rsidR="00B75808">
        <w:t>La proportion</w:t>
      </w:r>
      <w:r w:rsidR="00662ADE">
        <w:t xml:space="preserve"> des parcelles ou terres </w:t>
      </w:r>
      <w:r w:rsidR="005F1E5D">
        <w:t>possédant</w:t>
      </w:r>
      <w:r w:rsidR="00662ADE">
        <w:t xml:space="preserve"> un titre foncier </w:t>
      </w:r>
      <w:r w:rsidR="00B75808">
        <w:t>(</w:t>
      </w:r>
      <w:r w:rsidR="00662ADE">
        <w:t>véritable titre de propriété conformément aux dispositions de la loi 65-25 du 14 août 1965 portant régime de la propriété foncière</w:t>
      </w:r>
      <w:r w:rsidR="00B75808">
        <w:t>) est passée de 2,1% en 2006 à 3,4% en 2010</w:t>
      </w:r>
      <w:r w:rsidR="00662ADE">
        <w:t>.</w:t>
      </w:r>
      <w:r w:rsidR="006E5B88">
        <w:t xml:space="preserve"> Par ailleurs, 5,</w:t>
      </w:r>
      <w:r w:rsidR="00C919D3">
        <w:t>4</w:t>
      </w:r>
      <w:r w:rsidR="006E5B88">
        <w:t xml:space="preserve">% des parcelles possèdent un permis d’habiter et </w:t>
      </w:r>
      <w:r w:rsidR="00C919D3">
        <w:t>42,0</w:t>
      </w:r>
      <w:r w:rsidR="006E5B88">
        <w:t>% une convention de vente d’une mairie. A Cotonou 67,</w:t>
      </w:r>
      <w:r w:rsidR="00C919D3">
        <w:t>2</w:t>
      </w:r>
      <w:r w:rsidR="006E5B88">
        <w:t xml:space="preserve">% des parcelles possèdent une convention de vente de la mairie. Cette situation alarmante demeure une réalité tant </w:t>
      </w:r>
      <w:r w:rsidR="00B75808">
        <w:t xml:space="preserve">au </w:t>
      </w:r>
      <w:r w:rsidR="006E5B88">
        <w:t xml:space="preserve">niveau de tous les </w:t>
      </w:r>
      <w:r w:rsidR="006E5B88">
        <w:lastRenderedPageBreak/>
        <w:t xml:space="preserve">départements qu’en zone urbaine comme rurale. </w:t>
      </w:r>
    </w:p>
    <w:p w:rsidR="00B23012" w:rsidRDefault="00B23012"/>
    <w:p w:rsidR="00B23012" w:rsidRPr="00525AC8" w:rsidRDefault="00B23012">
      <w:pPr>
        <w:rPr>
          <w:b/>
          <w:color w:val="17365D" w:themeColor="text2" w:themeShade="BF"/>
          <w:sz w:val="28"/>
          <w:szCs w:val="28"/>
        </w:rPr>
      </w:pPr>
      <w:r w:rsidRPr="00525AC8">
        <w:rPr>
          <w:b/>
          <w:color w:val="17365D" w:themeColor="text2" w:themeShade="BF"/>
          <w:sz w:val="28"/>
          <w:szCs w:val="28"/>
        </w:rPr>
        <w:t>Seulement 3</w:t>
      </w:r>
      <w:r w:rsidR="00C919D3">
        <w:rPr>
          <w:b/>
          <w:color w:val="17365D" w:themeColor="text2" w:themeShade="BF"/>
          <w:sz w:val="28"/>
          <w:szCs w:val="28"/>
        </w:rPr>
        <w:t>1,</w:t>
      </w:r>
      <w:r w:rsidRPr="00525AC8">
        <w:rPr>
          <w:b/>
          <w:color w:val="17365D" w:themeColor="text2" w:themeShade="BF"/>
          <w:sz w:val="28"/>
          <w:szCs w:val="28"/>
        </w:rPr>
        <w:t xml:space="preserve">2% des béninois </w:t>
      </w:r>
      <w:r w:rsidR="00B75808">
        <w:rPr>
          <w:b/>
          <w:color w:val="17365D" w:themeColor="text2" w:themeShade="BF"/>
          <w:sz w:val="28"/>
          <w:szCs w:val="28"/>
        </w:rPr>
        <w:t>ont entendu parl</w:t>
      </w:r>
      <w:r w:rsidR="005F1E5D">
        <w:rPr>
          <w:b/>
          <w:color w:val="17365D" w:themeColor="text2" w:themeShade="BF"/>
          <w:sz w:val="28"/>
          <w:szCs w:val="28"/>
        </w:rPr>
        <w:t>er</w:t>
      </w:r>
      <w:r w:rsidR="00B75808">
        <w:rPr>
          <w:b/>
          <w:color w:val="17365D" w:themeColor="text2" w:themeShade="BF"/>
          <w:sz w:val="28"/>
          <w:szCs w:val="28"/>
        </w:rPr>
        <w:t xml:space="preserve"> du titre foncier et estiment qu’il permet de sécuriser la parcelle.</w:t>
      </w:r>
    </w:p>
    <w:p w:rsidR="00B23012" w:rsidRDefault="00B23012"/>
    <w:p w:rsidR="006E5B88" w:rsidRDefault="00B75808">
      <w:r>
        <w:t xml:space="preserve">Au Bénin </w:t>
      </w:r>
      <w:r w:rsidR="006E5B88">
        <w:t>31,</w:t>
      </w:r>
      <w:r w:rsidR="00C919D3">
        <w:t>2</w:t>
      </w:r>
      <w:r w:rsidR="006E5B88">
        <w:t xml:space="preserve">% </w:t>
      </w:r>
      <w:r w:rsidR="005F1E5D">
        <w:t>de la population</w:t>
      </w:r>
      <w:r w:rsidR="006E5B88">
        <w:t xml:space="preserve"> perçoivent une plus grande sécurité foncièr</w:t>
      </w:r>
      <w:r w:rsidR="00EE02CC">
        <w:t>e c’est-à-dire ont entendu parler</w:t>
      </w:r>
      <w:r w:rsidR="006E5B88">
        <w:t xml:space="preserve"> du titre foncier et estime qu’il </w:t>
      </w:r>
      <w:r w:rsidR="00EE02CC">
        <w:t>permet de sécuriser la parcelle. Dans les zones de transformation du permis d’habiter en titre foncier (PH-TF) du MCA-Bénin, 4</w:t>
      </w:r>
      <w:r w:rsidR="00C919D3">
        <w:t>5</w:t>
      </w:r>
      <w:r w:rsidR="00EE02CC">
        <w:t>,</w:t>
      </w:r>
      <w:r w:rsidR="00C919D3">
        <w:t>5</w:t>
      </w:r>
      <w:r w:rsidR="00EE02CC">
        <w:t>% de la population ont une plus grande perception de la sécurité foncière contre 21,</w:t>
      </w:r>
      <w:r w:rsidR="00C919D3">
        <w:t>4</w:t>
      </w:r>
      <w:r w:rsidR="00EE02CC">
        <w:t>% dans les zones non PH-TF. Les départements du Littoral (7</w:t>
      </w:r>
      <w:r w:rsidR="00C919D3">
        <w:t>6</w:t>
      </w:r>
      <w:r w:rsidR="00EE02CC">
        <w:t>,</w:t>
      </w:r>
      <w:r w:rsidR="00C919D3">
        <w:t>8</w:t>
      </w:r>
      <w:r w:rsidR="00076B57">
        <w:t>%), de l’Ouémé (47,</w:t>
      </w:r>
      <w:r w:rsidR="00C919D3">
        <w:t>7</w:t>
      </w:r>
      <w:r w:rsidR="00076B57">
        <w:t>%), du Zou (4</w:t>
      </w:r>
      <w:r w:rsidR="00C919D3">
        <w:t>4</w:t>
      </w:r>
      <w:r w:rsidR="00076B57">
        <w:t>,</w:t>
      </w:r>
      <w:r w:rsidR="00C919D3">
        <w:t>0</w:t>
      </w:r>
      <w:r w:rsidR="00076B57">
        <w:t>%) et de l’Atlantique (41,</w:t>
      </w:r>
      <w:r w:rsidR="00C919D3">
        <w:t>7</w:t>
      </w:r>
      <w:r w:rsidR="00076B57">
        <w:t>%) perçoivent une plus grande sécurité foncière</w:t>
      </w:r>
      <w:r w:rsidR="00444E7C">
        <w:t xml:space="preserve"> à travers le titre foncier</w:t>
      </w:r>
      <w:r w:rsidR="00076B57">
        <w:t xml:space="preserve">. En revanche dans le département de l’Alibori </w:t>
      </w:r>
      <w:r w:rsidR="00444E7C">
        <w:t xml:space="preserve">(respectivement </w:t>
      </w:r>
      <w:r w:rsidR="00076B57">
        <w:t>de l’Atacora</w:t>
      </w:r>
      <w:r w:rsidR="00444E7C">
        <w:t>)</w:t>
      </w:r>
      <w:r w:rsidR="00076B57">
        <w:t>,</w:t>
      </w:r>
      <w:r w:rsidR="00444E7C">
        <w:t xml:space="preserve"> seulement </w:t>
      </w:r>
      <w:r w:rsidR="00C919D3">
        <w:t>3,8</w:t>
      </w:r>
      <w:r w:rsidR="00444E7C">
        <w:t>% de la population (respectivement 9</w:t>
      </w:r>
      <w:r w:rsidR="00C919D3">
        <w:t>,7</w:t>
      </w:r>
      <w:r w:rsidR="00444E7C">
        <w:t>%)</w:t>
      </w:r>
      <w:r w:rsidR="00076B57">
        <w:t xml:space="preserve"> perçoi</w:t>
      </w:r>
      <w:r w:rsidR="00444E7C">
        <w:t>ven</w:t>
      </w:r>
      <w:r w:rsidR="00076B57">
        <w:t xml:space="preserve">t une plus grande sécurité foncière. </w:t>
      </w:r>
    </w:p>
    <w:p w:rsidR="00444E7C" w:rsidRDefault="00444E7C" w:rsidP="00444E7C">
      <w:r w:rsidRPr="00444E7C">
        <w:lastRenderedPageBreak/>
        <w:t xml:space="preserve"> </w:t>
      </w:r>
      <w:r>
        <w:t xml:space="preserve">Les conflits domaniaux naissent souvent des droits que les individus ont sur la parcelle. </w:t>
      </w:r>
    </w:p>
    <w:p w:rsidR="008E12F9" w:rsidRDefault="005F1E5D">
      <w:r>
        <w:t>La proportion</w:t>
      </w:r>
      <w:r w:rsidR="008E12F9">
        <w:t xml:space="preserve"> des parcelles </w:t>
      </w:r>
      <w:r>
        <w:t xml:space="preserve">ayant </w:t>
      </w:r>
      <w:r w:rsidR="008E12F9">
        <w:t>fait l’objet de conflits domaniaux au cours des douze derniers mois</w:t>
      </w:r>
      <w:r w:rsidR="00444E7C">
        <w:t xml:space="preserve"> a baissé par rapport à 2006 (1</w:t>
      </w:r>
      <w:r w:rsidR="00C919D3">
        <w:t>,1</w:t>
      </w:r>
      <w:r w:rsidR="00444E7C">
        <w:t>% en 2010 contre 2% en 2006)</w:t>
      </w:r>
      <w:r w:rsidR="008E12F9">
        <w:t xml:space="preserve">. Dans le Littoral, 3,5% des parcelles ont fait l’objet de conflits et 1,7% dans le Zou. L’analyse du mode d’acquisition de la parcelle </w:t>
      </w:r>
      <w:r w:rsidR="007B2591">
        <w:t>montre que 1</w:t>
      </w:r>
      <w:r w:rsidR="00C919D3">
        <w:t>6</w:t>
      </w:r>
      <w:r w:rsidR="007B2591">
        <w:t>,</w:t>
      </w:r>
      <w:r w:rsidR="00C919D3">
        <w:t>8</w:t>
      </w:r>
      <w:r w:rsidR="007B2591">
        <w:t>% des parcelles ont été acquis par achat et 6</w:t>
      </w:r>
      <w:r w:rsidR="00C919D3">
        <w:t>5</w:t>
      </w:r>
      <w:r w:rsidR="007B2591">
        <w:t>,</w:t>
      </w:r>
      <w:r w:rsidR="00C919D3">
        <w:t>5</w:t>
      </w:r>
      <w:r w:rsidR="007B2591">
        <w:t xml:space="preserve">% par héritage. </w:t>
      </w:r>
      <w:r w:rsidR="00177AF4">
        <w:t xml:space="preserve">Ce dernier mode d’acquisition est le plus dominant au niveau de l’ensemble </w:t>
      </w:r>
      <w:r w:rsidR="00177AF4">
        <w:lastRenderedPageBreak/>
        <w:t xml:space="preserve">des départements à l’exception </w:t>
      </w:r>
      <w:r w:rsidR="00444E7C">
        <w:t xml:space="preserve">du </w:t>
      </w:r>
      <w:r w:rsidR="00177AF4">
        <w:t>l</w:t>
      </w:r>
      <w:r w:rsidR="007B2591">
        <w:t>ittoral</w:t>
      </w:r>
      <w:r w:rsidR="00177AF4">
        <w:t xml:space="preserve"> où</w:t>
      </w:r>
      <w:r w:rsidR="007B2591">
        <w:t xml:space="preserve"> 9</w:t>
      </w:r>
      <w:r w:rsidR="00C919D3">
        <w:t>0,8</w:t>
      </w:r>
      <w:r w:rsidR="007B2591">
        <w:t>% des parcelles ont été acquis par achat contre 3</w:t>
      </w:r>
      <w:r w:rsidR="00C919D3">
        <w:t>9,7</w:t>
      </w:r>
      <w:r w:rsidR="007B2591">
        <w:t>% dans l’Ouémé.</w:t>
      </w:r>
    </w:p>
    <w:p w:rsidR="00664990" w:rsidRDefault="00035FC1">
      <w:r>
        <w:t>Les parcelles et terres détenues par les béninois sont généralement utilisées pour l’exploitation (</w:t>
      </w:r>
      <w:r w:rsidR="00C919D3">
        <w:t>70,9</w:t>
      </w:r>
      <w:r>
        <w:t>%) et pour l’habitation personnelle (1</w:t>
      </w:r>
      <w:r w:rsidR="00C919D3">
        <w:t>7</w:t>
      </w:r>
      <w:r>
        <w:t>,</w:t>
      </w:r>
      <w:r w:rsidR="00C919D3">
        <w:t>4</w:t>
      </w:r>
      <w:r>
        <w:t>%).</w:t>
      </w:r>
      <w:r w:rsidR="00E41E80">
        <w:t xml:space="preserve"> La majorité de ces parcelles sont accessibles (8</w:t>
      </w:r>
      <w:r w:rsidR="00C919D3">
        <w:t>1</w:t>
      </w:r>
      <w:r w:rsidR="00E41E80">
        <w:t>,</w:t>
      </w:r>
      <w:r w:rsidR="00C919D3">
        <w:t>4</w:t>
      </w:r>
      <w:r w:rsidR="00E41E80">
        <w:t>%) et 8</w:t>
      </w:r>
      <w:r w:rsidR="00C919D3">
        <w:t>4</w:t>
      </w:r>
      <w:r w:rsidR="00E41E80">
        <w:t>,</w:t>
      </w:r>
      <w:r w:rsidR="00C919D3">
        <w:t>4</w:t>
      </w:r>
      <w:r w:rsidR="00E41E80">
        <w:t xml:space="preserve">% des parcelles dans les zones du projet accès au foncier du MCA-Bénin. </w:t>
      </w:r>
      <w:r>
        <w:t xml:space="preserve"> </w:t>
      </w:r>
    </w:p>
    <w:p w:rsidR="00664990" w:rsidRDefault="00FB1C99">
      <w:r>
        <w:t>64,2% des ménages ont investi sur leur parcelle. Cette proportion est de 70</w:t>
      </w:r>
      <w:r w:rsidR="00C919D3">
        <w:t>,1</w:t>
      </w:r>
      <w:r>
        <w:t>% dans les zones PFR</w:t>
      </w:r>
      <w:r w:rsidR="00444E7C">
        <w:t xml:space="preserve"> (Plan Foncier Rural)</w:t>
      </w:r>
      <w:r>
        <w:t>.</w:t>
      </w:r>
    </w:p>
    <w:p w:rsidR="00100F8C" w:rsidRDefault="00100F8C">
      <w:pPr>
        <w:sectPr w:rsidR="00100F8C" w:rsidSect="00100F8C">
          <w:type w:val="continuous"/>
          <w:pgSz w:w="11906" w:h="16838"/>
          <w:pgMar w:top="1417" w:right="1417" w:bottom="1417" w:left="1417" w:header="708" w:footer="708" w:gutter="0"/>
          <w:cols w:num="2" w:space="708"/>
          <w:docGrid w:linePitch="360"/>
        </w:sectPr>
      </w:pPr>
    </w:p>
    <w:p w:rsidR="00664990" w:rsidRDefault="00664990"/>
    <w:p w:rsidR="006E5B88" w:rsidRPr="008618EB" w:rsidRDefault="00D55D2E" w:rsidP="00D55D2E">
      <w:pPr>
        <w:pStyle w:val="Lgende"/>
        <w:rPr>
          <w:color w:val="auto"/>
          <w:sz w:val="22"/>
          <w:szCs w:val="22"/>
        </w:rPr>
      </w:pPr>
      <w:bookmarkStart w:id="65" w:name="_Toc290329093"/>
      <w:r w:rsidRPr="008618EB">
        <w:rPr>
          <w:color w:val="auto"/>
          <w:sz w:val="22"/>
          <w:szCs w:val="22"/>
        </w:rPr>
        <w:t xml:space="preserve">Tableau </w:t>
      </w:r>
      <w:r w:rsidR="00361752" w:rsidRPr="008618EB">
        <w:rPr>
          <w:color w:val="auto"/>
          <w:sz w:val="22"/>
          <w:szCs w:val="22"/>
        </w:rPr>
        <w:fldChar w:fldCharType="begin"/>
      </w:r>
      <w:r w:rsidR="00953885" w:rsidRPr="008618EB">
        <w:rPr>
          <w:color w:val="auto"/>
          <w:sz w:val="22"/>
          <w:szCs w:val="22"/>
        </w:rPr>
        <w:instrText xml:space="preserve"> SEQ Tableau \* ARABIC </w:instrText>
      </w:r>
      <w:r w:rsidR="00361752" w:rsidRPr="008618EB">
        <w:rPr>
          <w:color w:val="auto"/>
          <w:sz w:val="22"/>
          <w:szCs w:val="22"/>
        </w:rPr>
        <w:fldChar w:fldCharType="separate"/>
      </w:r>
      <w:r w:rsidR="00535F09">
        <w:rPr>
          <w:noProof/>
          <w:color w:val="auto"/>
          <w:sz w:val="22"/>
          <w:szCs w:val="22"/>
        </w:rPr>
        <w:t>24</w:t>
      </w:r>
      <w:r w:rsidR="00361752" w:rsidRPr="008618EB">
        <w:rPr>
          <w:color w:val="auto"/>
          <w:sz w:val="22"/>
          <w:szCs w:val="22"/>
        </w:rPr>
        <w:fldChar w:fldCharType="end"/>
      </w:r>
      <w:r w:rsidRPr="008618EB">
        <w:rPr>
          <w:color w:val="auto"/>
          <w:sz w:val="22"/>
          <w:szCs w:val="22"/>
        </w:rPr>
        <w:t>: Investissement sur les parcelles et perception de la sécurité foncière</w:t>
      </w:r>
      <w:bookmarkEnd w:id="65"/>
    </w:p>
    <w:tbl>
      <w:tblPr>
        <w:tblW w:w="9041" w:type="dxa"/>
        <w:tblInd w:w="55" w:type="dxa"/>
        <w:tblCellMar>
          <w:left w:w="70" w:type="dxa"/>
          <w:right w:w="70" w:type="dxa"/>
        </w:tblCellMar>
        <w:tblLook w:val="04A0"/>
      </w:tblPr>
      <w:tblGrid>
        <w:gridCol w:w="1589"/>
        <w:gridCol w:w="1074"/>
        <w:gridCol w:w="1052"/>
        <w:gridCol w:w="985"/>
        <w:gridCol w:w="246"/>
        <w:gridCol w:w="985"/>
        <w:gridCol w:w="962"/>
        <w:gridCol w:w="962"/>
        <w:gridCol w:w="1186"/>
      </w:tblGrid>
      <w:tr w:rsidR="00C919D3" w:rsidRPr="00C919D3" w:rsidTr="00C919D3">
        <w:trPr>
          <w:trHeight w:val="513"/>
        </w:trPr>
        <w:tc>
          <w:tcPr>
            <w:tcW w:w="1589" w:type="dxa"/>
            <w:tcBorders>
              <w:top w:val="double" w:sz="6" w:space="0" w:color="000000"/>
              <w:left w:val="nil"/>
              <w:bottom w:val="nil"/>
              <w:right w:val="nil"/>
            </w:tcBorders>
            <w:shd w:val="clear" w:color="auto" w:fill="auto"/>
            <w:noWrap/>
            <w:vAlign w:val="center"/>
            <w:hideMark/>
          </w:tcPr>
          <w:p w:rsidR="00C919D3" w:rsidRPr="00C919D3" w:rsidRDefault="00C919D3" w:rsidP="00C919D3">
            <w:pPr>
              <w:spacing w:line="240" w:lineRule="auto"/>
              <w:jc w:val="center"/>
              <w:rPr>
                <w:rFonts w:ascii="Arial" w:hAnsi="Arial" w:cs="Arial"/>
                <w:sz w:val="16"/>
                <w:szCs w:val="16"/>
              </w:rPr>
            </w:pPr>
            <w:r w:rsidRPr="00C919D3">
              <w:rPr>
                <w:rFonts w:ascii="Arial" w:hAnsi="Arial" w:cs="Arial"/>
                <w:sz w:val="16"/>
                <w:szCs w:val="16"/>
              </w:rPr>
              <w:t> </w:t>
            </w:r>
          </w:p>
        </w:tc>
        <w:tc>
          <w:tcPr>
            <w:tcW w:w="3111" w:type="dxa"/>
            <w:gridSpan w:val="3"/>
            <w:tcBorders>
              <w:top w:val="double" w:sz="6" w:space="0" w:color="000000"/>
              <w:left w:val="nil"/>
              <w:bottom w:val="single" w:sz="4" w:space="0" w:color="000000"/>
              <w:right w:val="nil"/>
            </w:tcBorders>
            <w:shd w:val="clear" w:color="auto" w:fill="auto"/>
            <w:vAlign w:val="bottom"/>
            <w:hideMark/>
          </w:tcPr>
          <w:p w:rsidR="00C919D3" w:rsidRPr="00C919D3" w:rsidRDefault="00C919D3" w:rsidP="00C919D3">
            <w:pPr>
              <w:spacing w:line="240" w:lineRule="auto"/>
              <w:jc w:val="center"/>
              <w:rPr>
                <w:rFonts w:ascii="Arial" w:hAnsi="Arial" w:cs="Arial"/>
                <w:color w:val="000000"/>
                <w:sz w:val="16"/>
                <w:szCs w:val="16"/>
              </w:rPr>
            </w:pPr>
            <w:r w:rsidRPr="00C919D3">
              <w:rPr>
                <w:rFonts w:ascii="Arial" w:hAnsi="Arial" w:cs="Arial"/>
                <w:color w:val="000000"/>
                <w:sz w:val="16"/>
                <w:szCs w:val="16"/>
              </w:rPr>
              <w:t>Pourcentage des ménages investissant sur les parcelles</w:t>
            </w:r>
          </w:p>
        </w:tc>
        <w:tc>
          <w:tcPr>
            <w:tcW w:w="246" w:type="dxa"/>
            <w:tcBorders>
              <w:top w:val="double" w:sz="6" w:space="0" w:color="000000"/>
              <w:left w:val="nil"/>
              <w:bottom w:val="nil"/>
              <w:right w:val="nil"/>
            </w:tcBorders>
            <w:shd w:val="clear" w:color="auto" w:fill="auto"/>
            <w:noWrap/>
            <w:vAlign w:val="center"/>
            <w:hideMark/>
          </w:tcPr>
          <w:p w:rsidR="00C919D3" w:rsidRPr="00C919D3" w:rsidRDefault="00C919D3" w:rsidP="00C919D3">
            <w:pPr>
              <w:spacing w:line="240" w:lineRule="auto"/>
              <w:jc w:val="center"/>
              <w:rPr>
                <w:rFonts w:ascii="Arial" w:hAnsi="Arial" w:cs="Arial"/>
                <w:sz w:val="16"/>
                <w:szCs w:val="16"/>
              </w:rPr>
            </w:pPr>
            <w:r w:rsidRPr="00C919D3">
              <w:rPr>
                <w:rFonts w:ascii="Arial" w:hAnsi="Arial" w:cs="Arial"/>
                <w:sz w:val="16"/>
                <w:szCs w:val="16"/>
              </w:rPr>
              <w:t> </w:t>
            </w:r>
          </w:p>
        </w:tc>
        <w:tc>
          <w:tcPr>
            <w:tcW w:w="2909" w:type="dxa"/>
            <w:gridSpan w:val="3"/>
            <w:tcBorders>
              <w:top w:val="double" w:sz="6" w:space="0" w:color="000000"/>
              <w:left w:val="nil"/>
              <w:bottom w:val="single" w:sz="4" w:space="0" w:color="000000"/>
              <w:right w:val="nil"/>
            </w:tcBorders>
            <w:shd w:val="clear" w:color="auto" w:fill="auto"/>
            <w:vAlign w:val="bottom"/>
            <w:hideMark/>
          </w:tcPr>
          <w:p w:rsidR="00C919D3" w:rsidRPr="00C919D3" w:rsidRDefault="00C919D3" w:rsidP="00C919D3">
            <w:pPr>
              <w:spacing w:line="240" w:lineRule="auto"/>
              <w:jc w:val="center"/>
              <w:rPr>
                <w:rFonts w:ascii="Arial" w:hAnsi="Arial" w:cs="Arial"/>
                <w:color w:val="000000"/>
                <w:sz w:val="16"/>
                <w:szCs w:val="16"/>
              </w:rPr>
            </w:pPr>
            <w:r w:rsidRPr="00C919D3">
              <w:rPr>
                <w:rFonts w:ascii="Arial" w:hAnsi="Arial" w:cs="Arial"/>
                <w:color w:val="000000"/>
                <w:sz w:val="16"/>
                <w:szCs w:val="16"/>
              </w:rPr>
              <w:t>Pourcentage de personnes percevant une plus g</w:t>
            </w:r>
            <w:r>
              <w:rPr>
                <w:rFonts w:ascii="Arial" w:hAnsi="Arial" w:cs="Arial"/>
                <w:color w:val="000000"/>
                <w:sz w:val="16"/>
                <w:szCs w:val="16"/>
              </w:rPr>
              <w:t>r</w:t>
            </w:r>
            <w:r w:rsidRPr="00C919D3">
              <w:rPr>
                <w:rFonts w:ascii="Arial" w:hAnsi="Arial" w:cs="Arial"/>
                <w:color w:val="000000"/>
                <w:sz w:val="16"/>
                <w:szCs w:val="16"/>
              </w:rPr>
              <w:t>ande sécurité foncière</w:t>
            </w:r>
          </w:p>
        </w:tc>
        <w:tc>
          <w:tcPr>
            <w:tcW w:w="1186" w:type="dxa"/>
            <w:vMerge w:val="restart"/>
            <w:tcBorders>
              <w:top w:val="double" w:sz="6" w:space="0" w:color="000000"/>
              <w:left w:val="nil"/>
              <w:bottom w:val="single" w:sz="8" w:space="0" w:color="000000"/>
              <w:right w:val="nil"/>
            </w:tcBorders>
            <w:shd w:val="clear" w:color="auto" w:fill="auto"/>
            <w:vAlign w:val="bottom"/>
            <w:hideMark/>
          </w:tcPr>
          <w:p w:rsidR="00C919D3" w:rsidRPr="00C919D3" w:rsidRDefault="00C919D3" w:rsidP="00C919D3">
            <w:pPr>
              <w:spacing w:line="240" w:lineRule="auto"/>
              <w:jc w:val="center"/>
              <w:rPr>
                <w:rFonts w:ascii="Arial" w:hAnsi="Arial" w:cs="Arial"/>
                <w:color w:val="000000"/>
                <w:sz w:val="16"/>
                <w:szCs w:val="16"/>
              </w:rPr>
            </w:pPr>
            <w:r w:rsidRPr="00C919D3">
              <w:rPr>
                <w:rFonts w:ascii="Arial" w:hAnsi="Arial" w:cs="Arial"/>
                <w:color w:val="000000"/>
                <w:sz w:val="16"/>
                <w:szCs w:val="16"/>
              </w:rPr>
              <w:t>Pourcentage de parcelles avec titre foncier</w:t>
            </w:r>
          </w:p>
        </w:tc>
      </w:tr>
      <w:tr w:rsidR="00C919D3" w:rsidRPr="00C919D3" w:rsidTr="00C919D3">
        <w:trPr>
          <w:trHeight w:val="250"/>
        </w:trPr>
        <w:tc>
          <w:tcPr>
            <w:tcW w:w="1589" w:type="dxa"/>
            <w:tcBorders>
              <w:top w:val="nil"/>
              <w:left w:val="nil"/>
              <w:bottom w:val="single" w:sz="8" w:space="0" w:color="000000"/>
              <w:right w:val="nil"/>
            </w:tcBorders>
            <w:shd w:val="clear" w:color="auto" w:fill="auto"/>
            <w:noWrap/>
            <w:vAlign w:val="center"/>
            <w:hideMark/>
          </w:tcPr>
          <w:p w:rsidR="00C919D3" w:rsidRPr="00C919D3" w:rsidRDefault="00C919D3" w:rsidP="00C919D3">
            <w:pPr>
              <w:spacing w:line="240" w:lineRule="auto"/>
              <w:jc w:val="center"/>
              <w:rPr>
                <w:rFonts w:ascii="Arial" w:hAnsi="Arial" w:cs="Arial"/>
                <w:sz w:val="16"/>
                <w:szCs w:val="16"/>
              </w:rPr>
            </w:pPr>
            <w:r w:rsidRPr="00C919D3">
              <w:rPr>
                <w:rFonts w:ascii="Arial" w:hAnsi="Arial" w:cs="Arial"/>
                <w:sz w:val="16"/>
                <w:szCs w:val="16"/>
              </w:rPr>
              <w:t> </w:t>
            </w:r>
          </w:p>
        </w:tc>
        <w:tc>
          <w:tcPr>
            <w:tcW w:w="1074" w:type="dxa"/>
            <w:tcBorders>
              <w:top w:val="nil"/>
              <w:left w:val="nil"/>
              <w:bottom w:val="single" w:sz="8" w:space="0" w:color="000000"/>
              <w:right w:val="nil"/>
            </w:tcBorders>
            <w:shd w:val="clear" w:color="auto" w:fill="auto"/>
            <w:vAlign w:val="bottom"/>
            <w:hideMark/>
          </w:tcPr>
          <w:p w:rsidR="00C919D3" w:rsidRPr="00C919D3" w:rsidRDefault="00C919D3" w:rsidP="00C919D3">
            <w:pPr>
              <w:spacing w:line="240" w:lineRule="auto"/>
              <w:jc w:val="center"/>
              <w:rPr>
                <w:rFonts w:ascii="Arial" w:hAnsi="Arial" w:cs="Arial"/>
                <w:color w:val="000000"/>
                <w:sz w:val="16"/>
                <w:szCs w:val="16"/>
              </w:rPr>
            </w:pPr>
            <w:r w:rsidRPr="00C919D3">
              <w:rPr>
                <w:rFonts w:ascii="Arial" w:hAnsi="Arial" w:cs="Arial"/>
                <w:color w:val="000000"/>
                <w:sz w:val="16"/>
                <w:szCs w:val="16"/>
              </w:rPr>
              <w:t>Urbain</w:t>
            </w:r>
          </w:p>
        </w:tc>
        <w:tc>
          <w:tcPr>
            <w:tcW w:w="1052" w:type="dxa"/>
            <w:tcBorders>
              <w:top w:val="nil"/>
              <w:left w:val="nil"/>
              <w:bottom w:val="single" w:sz="8" w:space="0" w:color="000000"/>
              <w:right w:val="nil"/>
            </w:tcBorders>
            <w:shd w:val="clear" w:color="auto" w:fill="auto"/>
            <w:vAlign w:val="bottom"/>
            <w:hideMark/>
          </w:tcPr>
          <w:p w:rsidR="00C919D3" w:rsidRPr="00C919D3" w:rsidRDefault="00C919D3" w:rsidP="00C919D3">
            <w:pPr>
              <w:spacing w:line="240" w:lineRule="auto"/>
              <w:jc w:val="center"/>
              <w:rPr>
                <w:rFonts w:ascii="Arial" w:hAnsi="Arial" w:cs="Arial"/>
                <w:color w:val="000000"/>
                <w:sz w:val="16"/>
                <w:szCs w:val="16"/>
              </w:rPr>
            </w:pPr>
            <w:r w:rsidRPr="00C919D3">
              <w:rPr>
                <w:rFonts w:ascii="Arial" w:hAnsi="Arial" w:cs="Arial"/>
                <w:color w:val="000000"/>
                <w:sz w:val="16"/>
                <w:szCs w:val="16"/>
              </w:rPr>
              <w:t>Rural</w:t>
            </w:r>
          </w:p>
        </w:tc>
        <w:tc>
          <w:tcPr>
            <w:tcW w:w="985" w:type="dxa"/>
            <w:tcBorders>
              <w:top w:val="nil"/>
              <w:left w:val="nil"/>
              <w:bottom w:val="single" w:sz="8" w:space="0" w:color="000000"/>
              <w:right w:val="nil"/>
            </w:tcBorders>
            <w:shd w:val="clear" w:color="auto" w:fill="auto"/>
            <w:vAlign w:val="bottom"/>
            <w:hideMark/>
          </w:tcPr>
          <w:p w:rsidR="00C919D3" w:rsidRPr="00C919D3" w:rsidRDefault="00C919D3" w:rsidP="00C919D3">
            <w:pPr>
              <w:spacing w:line="240" w:lineRule="auto"/>
              <w:jc w:val="center"/>
              <w:rPr>
                <w:rFonts w:ascii="Arial" w:hAnsi="Arial" w:cs="Arial"/>
                <w:color w:val="000000"/>
                <w:sz w:val="16"/>
                <w:szCs w:val="16"/>
              </w:rPr>
            </w:pPr>
            <w:r w:rsidRPr="00C919D3">
              <w:rPr>
                <w:rFonts w:ascii="Arial" w:hAnsi="Arial" w:cs="Arial"/>
                <w:color w:val="000000"/>
                <w:sz w:val="16"/>
                <w:szCs w:val="16"/>
              </w:rPr>
              <w:t>Total</w:t>
            </w:r>
          </w:p>
        </w:tc>
        <w:tc>
          <w:tcPr>
            <w:tcW w:w="246" w:type="dxa"/>
            <w:tcBorders>
              <w:top w:val="nil"/>
              <w:left w:val="nil"/>
              <w:bottom w:val="single" w:sz="8" w:space="0" w:color="000000"/>
              <w:right w:val="nil"/>
            </w:tcBorders>
            <w:shd w:val="clear" w:color="auto" w:fill="auto"/>
            <w:vAlign w:val="bottom"/>
            <w:hideMark/>
          </w:tcPr>
          <w:p w:rsidR="00C919D3" w:rsidRPr="00C919D3" w:rsidRDefault="00C919D3" w:rsidP="00C919D3">
            <w:pPr>
              <w:spacing w:line="240" w:lineRule="auto"/>
              <w:jc w:val="center"/>
              <w:rPr>
                <w:rFonts w:ascii="Arial" w:hAnsi="Arial" w:cs="Arial"/>
                <w:color w:val="000000"/>
                <w:sz w:val="16"/>
                <w:szCs w:val="16"/>
              </w:rPr>
            </w:pPr>
            <w:r w:rsidRPr="00C919D3">
              <w:rPr>
                <w:rFonts w:ascii="Arial" w:hAnsi="Arial" w:cs="Arial"/>
                <w:color w:val="000000"/>
                <w:sz w:val="16"/>
                <w:szCs w:val="16"/>
              </w:rPr>
              <w:t> </w:t>
            </w:r>
          </w:p>
        </w:tc>
        <w:tc>
          <w:tcPr>
            <w:tcW w:w="985" w:type="dxa"/>
            <w:tcBorders>
              <w:top w:val="nil"/>
              <w:left w:val="nil"/>
              <w:bottom w:val="single" w:sz="8" w:space="0" w:color="000000"/>
              <w:right w:val="nil"/>
            </w:tcBorders>
            <w:shd w:val="clear" w:color="auto" w:fill="auto"/>
            <w:vAlign w:val="bottom"/>
            <w:hideMark/>
          </w:tcPr>
          <w:p w:rsidR="00C919D3" w:rsidRPr="00C919D3" w:rsidRDefault="00C919D3" w:rsidP="00C919D3">
            <w:pPr>
              <w:spacing w:line="240" w:lineRule="auto"/>
              <w:jc w:val="center"/>
              <w:rPr>
                <w:rFonts w:ascii="Arial" w:hAnsi="Arial" w:cs="Arial"/>
                <w:color w:val="000000"/>
                <w:sz w:val="16"/>
                <w:szCs w:val="16"/>
              </w:rPr>
            </w:pPr>
            <w:r w:rsidRPr="00C919D3">
              <w:rPr>
                <w:rFonts w:ascii="Arial" w:hAnsi="Arial" w:cs="Arial"/>
                <w:color w:val="000000"/>
                <w:sz w:val="16"/>
                <w:szCs w:val="16"/>
              </w:rPr>
              <w:t>Urbain</w:t>
            </w:r>
          </w:p>
        </w:tc>
        <w:tc>
          <w:tcPr>
            <w:tcW w:w="962" w:type="dxa"/>
            <w:tcBorders>
              <w:top w:val="nil"/>
              <w:left w:val="nil"/>
              <w:bottom w:val="single" w:sz="8" w:space="0" w:color="000000"/>
              <w:right w:val="nil"/>
            </w:tcBorders>
            <w:shd w:val="clear" w:color="auto" w:fill="auto"/>
            <w:vAlign w:val="bottom"/>
            <w:hideMark/>
          </w:tcPr>
          <w:p w:rsidR="00C919D3" w:rsidRPr="00C919D3" w:rsidRDefault="00C919D3" w:rsidP="00C919D3">
            <w:pPr>
              <w:spacing w:line="240" w:lineRule="auto"/>
              <w:jc w:val="center"/>
              <w:rPr>
                <w:rFonts w:ascii="Arial" w:hAnsi="Arial" w:cs="Arial"/>
                <w:color w:val="000000"/>
                <w:sz w:val="16"/>
                <w:szCs w:val="16"/>
              </w:rPr>
            </w:pPr>
            <w:r w:rsidRPr="00C919D3">
              <w:rPr>
                <w:rFonts w:ascii="Arial" w:hAnsi="Arial" w:cs="Arial"/>
                <w:color w:val="000000"/>
                <w:sz w:val="16"/>
                <w:szCs w:val="16"/>
              </w:rPr>
              <w:t>Rural</w:t>
            </w:r>
          </w:p>
        </w:tc>
        <w:tc>
          <w:tcPr>
            <w:tcW w:w="962" w:type="dxa"/>
            <w:tcBorders>
              <w:top w:val="nil"/>
              <w:left w:val="nil"/>
              <w:bottom w:val="single" w:sz="8" w:space="0" w:color="000000"/>
              <w:right w:val="nil"/>
            </w:tcBorders>
            <w:shd w:val="clear" w:color="auto" w:fill="auto"/>
            <w:vAlign w:val="bottom"/>
            <w:hideMark/>
          </w:tcPr>
          <w:p w:rsidR="00C919D3" w:rsidRPr="00C919D3" w:rsidRDefault="00C919D3" w:rsidP="00C919D3">
            <w:pPr>
              <w:spacing w:line="240" w:lineRule="auto"/>
              <w:jc w:val="center"/>
              <w:rPr>
                <w:rFonts w:ascii="Arial" w:hAnsi="Arial" w:cs="Arial"/>
                <w:color w:val="000000"/>
                <w:sz w:val="16"/>
                <w:szCs w:val="16"/>
              </w:rPr>
            </w:pPr>
            <w:r w:rsidRPr="00C919D3">
              <w:rPr>
                <w:rFonts w:ascii="Arial" w:hAnsi="Arial" w:cs="Arial"/>
                <w:color w:val="000000"/>
                <w:sz w:val="16"/>
                <w:szCs w:val="16"/>
              </w:rPr>
              <w:t>Total</w:t>
            </w:r>
          </w:p>
        </w:tc>
        <w:tc>
          <w:tcPr>
            <w:tcW w:w="1186" w:type="dxa"/>
            <w:vMerge/>
            <w:tcBorders>
              <w:top w:val="double" w:sz="6" w:space="0" w:color="000000"/>
              <w:left w:val="nil"/>
              <w:bottom w:val="single" w:sz="8" w:space="0" w:color="000000"/>
              <w:right w:val="nil"/>
            </w:tcBorders>
            <w:vAlign w:val="center"/>
            <w:hideMark/>
          </w:tcPr>
          <w:p w:rsidR="00C919D3" w:rsidRPr="00C919D3" w:rsidRDefault="00C919D3" w:rsidP="00C919D3">
            <w:pPr>
              <w:spacing w:line="240" w:lineRule="auto"/>
              <w:jc w:val="left"/>
              <w:rPr>
                <w:rFonts w:ascii="Arial" w:hAnsi="Arial" w:cs="Arial"/>
                <w:color w:val="000000"/>
                <w:sz w:val="16"/>
                <w:szCs w:val="16"/>
              </w:rPr>
            </w:pPr>
          </w:p>
        </w:tc>
      </w:tr>
      <w:tr w:rsidR="00C919D3" w:rsidRPr="00C919D3" w:rsidTr="00C919D3">
        <w:trPr>
          <w:trHeight w:val="234"/>
        </w:trPr>
        <w:tc>
          <w:tcPr>
            <w:tcW w:w="1589" w:type="dxa"/>
            <w:tcBorders>
              <w:top w:val="nil"/>
              <w:left w:val="nil"/>
              <w:bottom w:val="nil"/>
              <w:right w:val="nil"/>
            </w:tcBorders>
            <w:shd w:val="clear" w:color="auto" w:fill="auto"/>
            <w:noWrap/>
            <w:vAlign w:val="center"/>
            <w:hideMark/>
          </w:tcPr>
          <w:p w:rsidR="00C919D3" w:rsidRPr="00C919D3" w:rsidRDefault="00C919D3" w:rsidP="00C919D3">
            <w:pPr>
              <w:spacing w:line="240" w:lineRule="auto"/>
              <w:jc w:val="left"/>
              <w:rPr>
                <w:rFonts w:ascii="Arial" w:hAnsi="Arial" w:cs="Arial"/>
                <w:b/>
                <w:bCs/>
                <w:sz w:val="16"/>
                <w:szCs w:val="16"/>
              </w:rPr>
            </w:pPr>
            <w:r w:rsidRPr="00C919D3">
              <w:rPr>
                <w:rFonts w:ascii="Arial" w:hAnsi="Arial" w:cs="Arial"/>
                <w:b/>
                <w:bCs/>
                <w:sz w:val="16"/>
                <w:szCs w:val="16"/>
              </w:rPr>
              <w:t>Départements</w:t>
            </w:r>
          </w:p>
        </w:tc>
        <w:tc>
          <w:tcPr>
            <w:tcW w:w="1074" w:type="dxa"/>
            <w:tcBorders>
              <w:top w:val="nil"/>
              <w:left w:val="nil"/>
              <w:bottom w:val="nil"/>
              <w:right w:val="nil"/>
            </w:tcBorders>
            <w:shd w:val="clear" w:color="auto" w:fill="auto"/>
            <w:vAlign w:val="bottom"/>
            <w:hideMark/>
          </w:tcPr>
          <w:p w:rsidR="00C919D3" w:rsidRPr="00C919D3" w:rsidRDefault="00C919D3" w:rsidP="00C919D3">
            <w:pPr>
              <w:spacing w:line="240" w:lineRule="auto"/>
              <w:jc w:val="center"/>
              <w:rPr>
                <w:rFonts w:ascii="Arial" w:hAnsi="Arial" w:cs="Arial"/>
                <w:color w:val="000000"/>
                <w:sz w:val="16"/>
                <w:szCs w:val="16"/>
              </w:rPr>
            </w:pPr>
          </w:p>
        </w:tc>
        <w:tc>
          <w:tcPr>
            <w:tcW w:w="1052" w:type="dxa"/>
            <w:tcBorders>
              <w:top w:val="nil"/>
              <w:left w:val="nil"/>
              <w:bottom w:val="nil"/>
              <w:right w:val="nil"/>
            </w:tcBorders>
            <w:shd w:val="clear" w:color="auto" w:fill="auto"/>
            <w:vAlign w:val="bottom"/>
            <w:hideMark/>
          </w:tcPr>
          <w:p w:rsidR="00C919D3" w:rsidRPr="00C919D3" w:rsidRDefault="00C919D3" w:rsidP="00C919D3">
            <w:pPr>
              <w:spacing w:line="240" w:lineRule="auto"/>
              <w:jc w:val="center"/>
              <w:rPr>
                <w:rFonts w:ascii="Arial" w:hAnsi="Arial" w:cs="Arial"/>
                <w:color w:val="000000"/>
                <w:sz w:val="16"/>
                <w:szCs w:val="16"/>
              </w:rPr>
            </w:pPr>
          </w:p>
        </w:tc>
        <w:tc>
          <w:tcPr>
            <w:tcW w:w="985" w:type="dxa"/>
            <w:tcBorders>
              <w:top w:val="nil"/>
              <w:left w:val="nil"/>
              <w:bottom w:val="nil"/>
              <w:right w:val="nil"/>
            </w:tcBorders>
            <w:shd w:val="clear" w:color="auto" w:fill="auto"/>
            <w:vAlign w:val="bottom"/>
            <w:hideMark/>
          </w:tcPr>
          <w:p w:rsidR="00C919D3" w:rsidRPr="00C919D3" w:rsidRDefault="00C919D3" w:rsidP="00C919D3">
            <w:pPr>
              <w:spacing w:line="240" w:lineRule="auto"/>
              <w:jc w:val="center"/>
              <w:rPr>
                <w:rFonts w:ascii="Arial" w:hAnsi="Arial" w:cs="Arial"/>
                <w:color w:val="000000"/>
                <w:sz w:val="16"/>
                <w:szCs w:val="16"/>
              </w:rPr>
            </w:pPr>
          </w:p>
        </w:tc>
        <w:tc>
          <w:tcPr>
            <w:tcW w:w="246" w:type="dxa"/>
            <w:tcBorders>
              <w:top w:val="nil"/>
              <w:left w:val="nil"/>
              <w:bottom w:val="nil"/>
              <w:right w:val="nil"/>
            </w:tcBorders>
            <w:shd w:val="clear" w:color="auto" w:fill="auto"/>
            <w:vAlign w:val="bottom"/>
            <w:hideMark/>
          </w:tcPr>
          <w:p w:rsidR="00C919D3" w:rsidRPr="00C919D3" w:rsidRDefault="00C919D3" w:rsidP="00C919D3">
            <w:pPr>
              <w:spacing w:line="240" w:lineRule="auto"/>
              <w:jc w:val="center"/>
              <w:rPr>
                <w:rFonts w:ascii="Arial" w:hAnsi="Arial" w:cs="Arial"/>
                <w:color w:val="000000"/>
                <w:sz w:val="16"/>
                <w:szCs w:val="16"/>
              </w:rPr>
            </w:pPr>
          </w:p>
        </w:tc>
        <w:tc>
          <w:tcPr>
            <w:tcW w:w="985" w:type="dxa"/>
            <w:tcBorders>
              <w:top w:val="nil"/>
              <w:left w:val="nil"/>
              <w:bottom w:val="nil"/>
              <w:right w:val="nil"/>
            </w:tcBorders>
            <w:shd w:val="clear" w:color="auto" w:fill="auto"/>
            <w:vAlign w:val="bottom"/>
            <w:hideMark/>
          </w:tcPr>
          <w:p w:rsidR="00C919D3" w:rsidRPr="00C919D3" w:rsidRDefault="00C919D3" w:rsidP="00C919D3">
            <w:pPr>
              <w:spacing w:line="240" w:lineRule="auto"/>
              <w:jc w:val="center"/>
              <w:rPr>
                <w:rFonts w:ascii="Arial" w:hAnsi="Arial" w:cs="Arial"/>
                <w:color w:val="000000"/>
                <w:sz w:val="16"/>
                <w:szCs w:val="16"/>
              </w:rPr>
            </w:pPr>
          </w:p>
        </w:tc>
        <w:tc>
          <w:tcPr>
            <w:tcW w:w="962" w:type="dxa"/>
            <w:tcBorders>
              <w:top w:val="nil"/>
              <w:left w:val="nil"/>
              <w:bottom w:val="nil"/>
              <w:right w:val="nil"/>
            </w:tcBorders>
            <w:shd w:val="clear" w:color="auto" w:fill="auto"/>
            <w:vAlign w:val="bottom"/>
            <w:hideMark/>
          </w:tcPr>
          <w:p w:rsidR="00C919D3" w:rsidRPr="00C919D3" w:rsidRDefault="00C919D3" w:rsidP="00C919D3">
            <w:pPr>
              <w:spacing w:line="240" w:lineRule="auto"/>
              <w:jc w:val="center"/>
              <w:rPr>
                <w:rFonts w:ascii="Arial" w:hAnsi="Arial" w:cs="Arial"/>
                <w:color w:val="000000"/>
                <w:sz w:val="16"/>
                <w:szCs w:val="16"/>
              </w:rPr>
            </w:pPr>
          </w:p>
        </w:tc>
        <w:tc>
          <w:tcPr>
            <w:tcW w:w="962" w:type="dxa"/>
            <w:tcBorders>
              <w:top w:val="nil"/>
              <w:left w:val="nil"/>
              <w:bottom w:val="nil"/>
              <w:right w:val="nil"/>
            </w:tcBorders>
            <w:shd w:val="clear" w:color="auto" w:fill="auto"/>
            <w:vAlign w:val="bottom"/>
            <w:hideMark/>
          </w:tcPr>
          <w:p w:rsidR="00C919D3" w:rsidRPr="00C919D3" w:rsidRDefault="00C919D3" w:rsidP="00C919D3">
            <w:pPr>
              <w:spacing w:line="240" w:lineRule="auto"/>
              <w:jc w:val="center"/>
              <w:rPr>
                <w:rFonts w:ascii="Arial" w:hAnsi="Arial" w:cs="Arial"/>
                <w:color w:val="000000"/>
                <w:sz w:val="16"/>
                <w:szCs w:val="16"/>
              </w:rPr>
            </w:pPr>
          </w:p>
        </w:tc>
        <w:tc>
          <w:tcPr>
            <w:tcW w:w="1186" w:type="dxa"/>
            <w:tcBorders>
              <w:top w:val="nil"/>
              <w:left w:val="nil"/>
              <w:bottom w:val="nil"/>
              <w:right w:val="nil"/>
            </w:tcBorders>
            <w:shd w:val="clear" w:color="auto" w:fill="auto"/>
            <w:noWrap/>
            <w:vAlign w:val="bottom"/>
            <w:hideMark/>
          </w:tcPr>
          <w:p w:rsidR="00C919D3" w:rsidRPr="00C919D3" w:rsidRDefault="00C919D3" w:rsidP="00C919D3">
            <w:pPr>
              <w:spacing w:line="240" w:lineRule="auto"/>
              <w:jc w:val="left"/>
              <w:rPr>
                <w:rFonts w:ascii="Calibri" w:hAnsi="Calibri"/>
                <w:color w:val="000000"/>
                <w:sz w:val="16"/>
                <w:szCs w:val="16"/>
              </w:rPr>
            </w:pPr>
          </w:p>
        </w:tc>
      </w:tr>
      <w:tr w:rsidR="00C919D3" w:rsidRPr="00C919D3" w:rsidTr="00C919D3">
        <w:trPr>
          <w:trHeight w:val="234"/>
        </w:trPr>
        <w:tc>
          <w:tcPr>
            <w:tcW w:w="1589" w:type="dxa"/>
            <w:tcBorders>
              <w:top w:val="nil"/>
              <w:left w:val="nil"/>
              <w:bottom w:val="nil"/>
              <w:right w:val="nil"/>
            </w:tcBorders>
            <w:shd w:val="clear" w:color="auto" w:fill="auto"/>
            <w:hideMark/>
          </w:tcPr>
          <w:p w:rsidR="00C919D3" w:rsidRPr="00C919D3" w:rsidRDefault="00C919D3" w:rsidP="00C919D3">
            <w:pPr>
              <w:spacing w:line="240" w:lineRule="auto"/>
              <w:ind w:firstLineChars="100" w:firstLine="160"/>
              <w:jc w:val="left"/>
              <w:rPr>
                <w:rFonts w:ascii="Arial" w:hAnsi="Arial" w:cs="Arial"/>
                <w:color w:val="000000"/>
                <w:sz w:val="16"/>
                <w:szCs w:val="16"/>
              </w:rPr>
            </w:pPr>
            <w:r w:rsidRPr="00C919D3">
              <w:rPr>
                <w:rFonts w:ascii="Arial" w:hAnsi="Arial" w:cs="Arial"/>
                <w:color w:val="000000"/>
                <w:sz w:val="16"/>
                <w:szCs w:val="16"/>
              </w:rPr>
              <w:t>Alibori</w:t>
            </w:r>
          </w:p>
        </w:tc>
        <w:tc>
          <w:tcPr>
            <w:tcW w:w="1074"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21,1</w:t>
            </w:r>
          </w:p>
        </w:tc>
        <w:tc>
          <w:tcPr>
            <w:tcW w:w="1052"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32,8</w:t>
            </w:r>
          </w:p>
        </w:tc>
        <w:tc>
          <w:tcPr>
            <w:tcW w:w="985"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30,8</w:t>
            </w:r>
          </w:p>
        </w:tc>
        <w:tc>
          <w:tcPr>
            <w:tcW w:w="246"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p>
        </w:tc>
        <w:tc>
          <w:tcPr>
            <w:tcW w:w="985"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1,6</w:t>
            </w:r>
          </w:p>
        </w:tc>
        <w:tc>
          <w:tcPr>
            <w:tcW w:w="962"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4,2</w:t>
            </w:r>
          </w:p>
        </w:tc>
        <w:tc>
          <w:tcPr>
            <w:tcW w:w="962"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3,8</w:t>
            </w:r>
          </w:p>
        </w:tc>
        <w:tc>
          <w:tcPr>
            <w:tcW w:w="1186" w:type="dxa"/>
            <w:tcBorders>
              <w:top w:val="nil"/>
              <w:left w:val="nil"/>
              <w:bottom w:val="nil"/>
              <w:right w:val="nil"/>
            </w:tcBorders>
            <w:shd w:val="clear" w:color="auto" w:fill="auto"/>
            <w:noWrap/>
            <w:vAlign w:val="bottom"/>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0,3</w:t>
            </w:r>
          </w:p>
        </w:tc>
      </w:tr>
      <w:tr w:rsidR="00C919D3" w:rsidRPr="00C919D3" w:rsidTr="00C919D3">
        <w:trPr>
          <w:trHeight w:val="234"/>
        </w:trPr>
        <w:tc>
          <w:tcPr>
            <w:tcW w:w="1589" w:type="dxa"/>
            <w:tcBorders>
              <w:top w:val="nil"/>
              <w:left w:val="nil"/>
              <w:bottom w:val="nil"/>
              <w:right w:val="nil"/>
            </w:tcBorders>
            <w:shd w:val="clear" w:color="auto" w:fill="auto"/>
            <w:hideMark/>
          </w:tcPr>
          <w:p w:rsidR="00C919D3" w:rsidRPr="00C919D3" w:rsidRDefault="00C919D3" w:rsidP="00C919D3">
            <w:pPr>
              <w:spacing w:line="240" w:lineRule="auto"/>
              <w:ind w:firstLineChars="100" w:firstLine="160"/>
              <w:jc w:val="left"/>
              <w:rPr>
                <w:rFonts w:ascii="Arial" w:hAnsi="Arial" w:cs="Arial"/>
                <w:color w:val="000000"/>
                <w:sz w:val="16"/>
                <w:szCs w:val="16"/>
              </w:rPr>
            </w:pPr>
            <w:r w:rsidRPr="00C919D3">
              <w:rPr>
                <w:rFonts w:ascii="Arial" w:hAnsi="Arial" w:cs="Arial"/>
                <w:color w:val="000000"/>
                <w:sz w:val="16"/>
                <w:szCs w:val="16"/>
              </w:rPr>
              <w:t>Atacora</w:t>
            </w:r>
          </w:p>
        </w:tc>
        <w:tc>
          <w:tcPr>
            <w:tcW w:w="1074"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50,7</w:t>
            </w:r>
          </w:p>
        </w:tc>
        <w:tc>
          <w:tcPr>
            <w:tcW w:w="1052"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63,9</w:t>
            </w:r>
          </w:p>
        </w:tc>
        <w:tc>
          <w:tcPr>
            <w:tcW w:w="985"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58,9</w:t>
            </w:r>
          </w:p>
        </w:tc>
        <w:tc>
          <w:tcPr>
            <w:tcW w:w="246"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p>
        </w:tc>
        <w:tc>
          <w:tcPr>
            <w:tcW w:w="985"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17,3</w:t>
            </w:r>
          </w:p>
        </w:tc>
        <w:tc>
          <w:tcPr>
            <w:tcW w:w="962"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5,0</w:t>
            </w:r>
          </w:p>
        </w:tc>
        <w:tc>
          <w:tcPr>
            <w:tcW w:w="962"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9,7</w:t>
            </w:r>
          </w:p>
        </w:tc>
        <w:tc>
          <w:tcPr>
            <w:tcW w:w="1186" w:type="dxa"/>
            <w:tcBorders>
              <w:top w:val="nil"/>
              <w:left w:val="nil"/>
              <w:bottom w:val="nil"/>
              <w:right w:val="nil"/>
            </w:tcBorders>
            <w:shd w:val="clear" w:color="auto" w:fill="auto"/>
            <w:noWrap/>
            <w:vAlign w:val="bottom"/>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12,2</w:t>
            </w:r>
          </w:p>
        </w:tc>
      </w:tr>
      <w:tr w:rsidR="00C919D3" w:rsidRPr="00C919D3" w:rsidTr="00C919D3">
        <w:trPr>
          <w:trHeight w:val="234"/>
        </w:trPr>
        <w:tc>
          <w:tcPr>
            <w:tcW w:w="1589" w:type="dxa"/>
            <w:tcBorders>
              <w:top w:val="nil"/>
              <w:left w:val="nil"/>
              <w:bottom w:val="nil"/>
              <w:right w:val="nil"/>
            </w:tcBorders>
            <w:shd w:val="clear" w:color="auto" w:fill="auto"/>
            <w:hideMark/>
          </w:tcPr>
          <w:p w:rsidR="00C919D3" w:rsidRPr="00C919D3" w:rsidRDefault="00C919D3" w:rsidP="00C919D3">
            <w:pPr>
              <w:spacing w:line="240" w:lineRule="auto"/>
              <w:ind w:firstLineChars="100" w:firstLine="160"/>
              <w:jc w:val="left"/>
              <w:rPr>
                <w:rFonts w:ascii="Arial" w:hAnsi="Arial" w:cs="Arial"/>
                <w:color w:val="000000"/>
                <w:sz w:val="16"/>
                <w:szCs w:val="16"/>
              </w:rPr>
            </w:pPr>
            <w:r w:rsidRPr="00C919D3">
              <w:rPr>
                <w:rFonts w:ascii="Arial" w:hAnsi="Arial" w:cs="Arial"/>
                <w:color w:val="000000"/>
                <w:sz w:val="16"/>
                <w:szCs w:val="16"/>
              </w:rPr>
              <w:t>Atlantique</w:t>
            </w:r>
          </w:p>
        </w:tc>
        <w:tc>
          <w:tcPr>
            <w:tcW w:w="1074"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71,5</w:t>
            </w:r>
          </w:p>
        </w:tc>
        <w:tc>
          <w:tcPr>
            <w:tcW w:w="1052"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84,4</w:t>
            </w:r>
          </w:p>
        </w:tc>
        <w:tc>
          <w:tcPr>
            <w:tcW w:w="985"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81,7</w:t>
            </w:r>
          </w:p>
        </w:tc>
        <w:tc>
          <w:tcPr>
            <w:tcW w:w="246"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p>
        </w:tc>
        <w:tc>
          <w:tcPr>
            <w:tcW w:w="985"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63,5</w:t>
            </w:r>
          </w:p>
        </w:tc>
        <w:tc>
          <w:tcPr>
            <w:tcW w:w="962"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32,1</w:t>
            </w:r>
          </w:p>
        </w:tc>
        <w:tc>
          <w:tcPr>
            <w:tcW w:w="962"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41,7</w:t>
            </w:r>
          </w:p>
        </w:tc>
        <w:tc>
          <w:tcPr>
            <w:tcW w:w="1186" w:type="dxa"/>
            <w:tcBorders>
              <w:top w:val="nil"/>
              <w:left w:val="nil"/>
              <w:bottom w:val="nil"/>
              <w:right w:val="nil"/>
            </w:tcBorders>
            <w:shd w:val="clear" w:color="auto" w:fill="auto"/>
            <w:noWrap/>
            <w:vAlign w:val="bottom"/>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3,1</w:t>
            </w:r>
          </w:p>
        </w:tc>
      </w:tr>
      <w:tr w:rsidR="00C919D3" w:rsidRPr="00C919D3" w:rsidTr="00C919D3">
        <w:trPr>
          <w:trHeight w:val="234"/>
        </w:trPr>
        <w:tc>
          <w:tcPr>
            <w:tcW w:w="1589" w:type="dxa"/>
            <w:tcBorders>
              <w:top w:val="nil"/>
              <w:left w:val="nil"/>
              <w:bottom w:val="nil"/>
              <w:right w:val="nil"/>
            </w:tcBorders>
            <w:shd w:val="clear" w:color="auto" w:fill="auto"/>
            <w:hideMark/>
          </w:tcPr>
          <w:p w:rsidR="00C919D3" w:rsidRPr="00C919D3" w:rsidRDefault="00C919D3" w:rsidP="00C919D3">
            <w:pPr>
              <w:spacing w:line="240" w:lineRule="auto"/>
              <w:ind w:firstLineChars="100" w:firstLine="160"/>
              <w:jc w:val="left"/>
              <w:rPr>
                <w:rFonts w:ascii="Arial" w:hAnsi="Arial" w:cs="Arial"/>
                <w:color w:val="000000"/>
                <w:sz w:val="16"/>
                <w:szCs w:val="16"/>
              </w:rPr>
            </w:pPr>
            <w:r w:rsidRPr="00C919D3">
              <w:rPr>
                <w:rFonts w:ascii="Arial" w:hAnsi="Arial" w:cs="Arial"/>
                <w:color w:val="000000"/>
                <w:sz w:val="16"/>
                <w:szCs w:val="16"/>
              </w:rPr>
              <w:t>Borgou</w:t>
            </w:r>
          </w:p>
        </w:tc>
        <w:tc>
          <w:tcPr>
            <w:tcW w:w="1074"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55,3</w:t>
            </w:r>
          </w:p>
        </w:tc>
        <w:tc>
          <w:tcPr>
            <w:tcW w:w="1052"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75,0</w:t>
            </w:r>
          </w:p>
        </w:tc>
        <w:tc>
          <w:tcPr>
            <w:tcW w:w="985"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67,2</w:t>
            </w:r>
          </w:p>
        </w:tc>
        <w:tc>
          <w:tcPr>
            <w:tcW w:w="246"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p>
        </w:tc>
        <w:tc>
          <w:tcPr>
            <w:tcW w:w="985"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39,2</w:t>
            </w:r>
          </w:p>
        </w:tc>
        <w:tc>
          <w:tcPr>
            <w:tcW w:w="962"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3,8</w:t>
            </w:r>
          </w:p>
        </w:tc>
        <w:tc>
          <w:tcPr>
            <w:tcW w:w="962"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20,0</w:t>
            </w:r>
          </w:p>
        </w:tc>
        <w:tc>
          <w:tcPr>
            <w:tcW w:w="1186" w:type="dxa"/>
            <w:tcBorders>
              <w:top w:val="nil"/>
              <w:left w:val="nil"/>
              <w:bottom w:val="nil"/>
              <w:right w:val="nil"/>
            </w:tcBorders>
            <w:shd w:val="clear" w:color="auto" w:fill="auto"/>
            <w:noWrap/>
            <w:vAlign w:val="bottom"/>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0,5</w:t>
            </w:r>
          </w:p>
        </w:tc>
      </w:tr>
      <w:tr w:rsidR="00C919D3" w:rsidRPr="00C919D3" w:rsidTr="00C919D3">
        <w:trPr>
          <w:trHeight w:val="234"/>
        </w:trPr>
        <w:tc>
          <w:tcPr>
            <w:tcW w:w="1589" w:type="dxa"/>
            <w:tcBorders>
              <w:top w:val="nil"/>
              <w:left w:val="nil"/>
              <w:bottom w:val="nil"/>
              <w:right w:val="nil"/>
            </w:tcBorders>
            <w:shd w:val="clear" w:color="auto" w:fill="auto"/>
            <w:hideMark/>
          </w:tcPr>
          <w:p w:rsidR="00C919D3" w:rsidRPr="00C919D3" w:rsidRDefault="00C919D3" w:rsidP="00C919D3">
            <w:pPr>
              <w:spacing w:line="240" w:lineRule="auto"/>
              <w:ind w:firstLineChars="100" w:firstLine="160"/>
              <w:jc w:val="left"/>
              <w:rPr>
                <w:rFonts w:ascii="Arial" w:hAnsi="Arial" w:cs="Arial"/>
                <w:color w:val="000000"/>
                <w:sz w:val="16"/>
                <w:szCs w:val="16"/>
              </w:rPr>
            </w:pPr>
            <w:r w:rsidRPr="00C919D3">
              <w:rPr>
                <w:rFonts w:ascii="Arial" w:hAnsi="Arial" w:cs="Arial"/>
                <w:color w:val="000000"/>
                <w:sz w:val="16"/>
                <w:szCs w:val="16"/>
              </w:rPr>
              <w:t>Collines</w:t>
            </w:r>
          </w:p>
        </w:tc>
        <w:tc>
          <w:tcPr>
            <w:tcW w:w="1074"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79,8</w:t>
            </w:r>
          </w:p>
        </w:tc>
        <w:tc>
          <w:tcPr>
            <w:tcW w:w="1052"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80,1</w:t>
            </w:r>
          </w:p>
        </w:tc>
        <w:tc>
          <w:tcPr>
            <w:tcW w:w="985"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80,0</w:t>
            </w:r>
          </w:p>
        </w:tc>
        <w:tc>
          <w:tcPr>
            <w:tcW w:w="246"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p>
        </w:tc>
        <w:tc>
          <w:tcPr>
            <w:tcW w:w="985"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16,8</w:t>
            </w:r>
          </w:p>
        </w:tc>
        <w:tc>
          <w:tcPr>
            <w:tcW w:w="962"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20,8</w:t>
            </w:r>
          </w:p>
        </w:tc>
        <w:tc>
          <w:tcPr>
            <w:tcW w:w="962"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19,8</w:t>
            </w:r>
          </w:p>
        </w:tc>
        <w:tc>
          <w:tcPr>
            <w:tcW w:w="1186" w:type="dxa"/>
            <w:tcBorders>
              <w:top w:val="nil"/>
              <w:left w:val="nil"/>
              <w:bottom w:val="nil"/>
              <w:right w:val="nil"/>
            </w:tcBorders>
            <w:shd w:val="clear" w:color="auto" w:fill="auto"/>
            <w:noWrap/>
            <w:vAlign w:val="bottom"/>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4,5</w:t>
            </w:r>
          </w:p>
        </w:tc>
      </w:tr>
      <w:tr w:rsidR="00C919D3" w:rsidRPr="00C919D3" w:rsidTr="00C919D3">
        <w:trPr>
          <w:trHeight w:val="234"/>
        </w:trPr>
        <w:tc>
          <w:tcPr>
            <w:tcW w:w="1589" w:type="dxa"/>
            <w:tcBorders>
              <w:top w:val="nil"/>
              <w:left w:val="nil"/>
              <w:bottom w:val="nil"/>
              <w:right w:val="nil"/>
            </w:tcBorders>
            <w:shd w:val="clear" w:color="auto" w:fill="auto"/>
            <w:hideMark/>
          </w:tcPr>
          <w:p w:rsidR="00C919D3" w:rsidRPr="00C919D3" w:rsidRDefault="00C919D3" w:rsidP="00C919D3">
            <w:pPr>
              <w:spacing w:line="240" w:lineRule="auto"/>
              <w:ind w:firstLineChars="100" w:firstLine="160"/>
              <w:jc w:val="left"/>
              <w:rPr>
                <w:rFonts w:ascii="Arial" w:hAnsi="Arial" w:cs="Arial"/>
                <w:color w:val="000000"/>
                <w:sz w:val="16"/>
                <w:szCs w:val="16"/>
              </w:rPr>
            </w:pPr>
            <w:r w:rsidRPr="00C919D3">
              <w:rPr>
                <w:rFonts w:ascii="Arial" w:hAnsi="Arial" w:cs="Arial"/>
                <w:color w:val="000000"/>
                <w:sz w:val="16"/>
                <w:szCs w:val="16"/>
              </w:rPr>
              <w:t>Couffo</w:t>
            </w:r>
          </w:p>
        </w:tc>
        <w:tc>
          <w:tcPr>
            <w:tcW w:w="1074"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82,5</w:t>
            </w:r>
          </w:p>
        </w:tc>
        <w:tc>
          <w:tcPr>
            <w:tcW w:w="1052"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61,1</w:t>
            </w:r>
          </w:p>
        </w:tc>
        <w:tc>
          <w:tcPr>
            <w:tcW w:w="985"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65,6</w:t>
            </w:r>
          </w:p>
        </w:tc>
        <w:tc>
          <w:tcPr>
            <w:tcW w:w="246"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p>
        </w:tc>
        <w:tc>
          <w:tcPr>
            <w:tcW w:w="985"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19,8</w:t>
            </w:r>
          </w:p>
        </w:tc>
        <w:tc>
          <w:tcPr>
            <w:tcW w:w="962"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7,9</w:t>
            </w:r>
          </w:p>
        </w:tc>
        <w:tc>
          <w:tcPr>
            <w:tcW w:w="962"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10,8</w:t>
            </w:r>
          </w:p>
        </w:tc>
        <w:tc>
          <w:tcPr>
            <w:tcW w:w="1186" w:type="dxa"/>
            <w:tcBorders>
              <w:top w:val="nil"/>
              <w:left w:val="nil"/>
              <w:bottom w:val="nil"/>
              <w:right w:val="nil"/>
            </w:tcBorders>
            <w:shd w:val="clear" w:color="auto" w:fill="auto"/>
            <w:noWrap/>
            <w:vAlign w:val="bottom"/>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2,7</w:t>
            </w:r>
          </w:p>
        </w:tc>
      </w:tr>
      <w:tr w:rsidR="00C919D3" w:rsidRPr="00C919D3" w:rsidTr="00C919D3">
        <w:trPr>
          <w:trHeight w:val="234"/>
        </w:trPr>
        <w:tc>
          <w:tcPr>
            <w:tcW w:w="1589" w:type="dxa"/>
            <w:tcBorders>
              <w:top w:val="nil"/>
              <w:left w:val="nil"/>
              <w:bottom w:val="nil"/>
              <w:right w:val="nil"/>
            </w:tcBorders>
            <w:shd w:val="clear" w:color="auto" w:fill="auto"/>
            <w:hideMark/>
          </w:tcPr>
          <w:p w:rsidR="00C919D3" w:rsidRPr="00C919D3" w:rsidRDefault="00C919D3" w:rsidP="00C919D3">
            <w:pPr>
              <w:spacing w:line="240" w:lineRule="auto"/>
              <w:ind w:firstLineChars="100" w:firstLine="160"/>
              <w:jc w:val="left"/>
              <w:rPr>
                <w:rFonts w:ascii="Arial" w:hAnsi="Arial" w:cs="Arial"/>
                <w:color w:val="000000"/>
                <w:sz w:val="16"/>
                <w:szCs w:val="16"/>
              </w:rPr>
            </w:pPr>
            <w:r w:rsidRPr="00C919D3">
              <w:rPr>
                <w:rFonts w:ascii="Arial" w:hAnsi="Arial" w:cs="Arial"/>
                <w:color w:val="000000"/>
                <w:sz w:val="16"/>
                <w:szCs w:val="16"/>
              </w:rPr>
              <w:t>Donga</w:t>
            </w:r>
          </w:p>
        </w:tc>
        <w:tc>
          <w:tcPr>
            <w:tcW w:w="1074"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57,7</w:t>
            </w:r>
          </w:p>
        </w:tc>
        <w:tc>
          <w:tcPr>
            <w:tcW w:w="1052"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51,5</w:t>
            </w:r>
          </w:p>
        </w:tc>
        <w:tc>
          <w:tcPr>
            <w:tcW w:w="985"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53,2</w:t>
            </w:r>
          </w:p>
        </w:tc>
        <w:tc>
          <w:tcPr>
            <w:tcW w:w="246"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p>
        </w:tc>
        <w:tc>
          <w:tcPr>
            <w:tcW w:w="985"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18,6</w:t>
            </w:r>
          </w:p>
        </w:tc>
        <w:tc>
          <w:tcPr>
            <w:tcW w:w="962"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8,0</w:t>
            </w:r>
          </w:p>
        </w:tc>
        <w:tc>
          <w:tcPr>
            <w:tcW w:w="962"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11,3</w:t>
            </w:r>
          </w:p>
        </w:tc>
        <w:tc>
          <w:tcPr>
            <w:tcW w:w="1186" w:type="dxa"/>
            <w:tcBorders>
              <w:top w:val="nil"/>
              <w:left w:val="nil"/>
              <w:bottom w:val="nil"/>
              <w:right w:val="nil"/>
            </w:tcBorders>
            <w:shd w:val="clear" w:color="auto" w:fill="auto"/>
            <w:noWrap/>
            <w:vAlign w:val="bottom"/>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6,6</w:t>
            </w:r>
          </w:p>
        </w:tc>
      </w:tr>
      <w:tr w:rsidR="00C919D3" w:rsidRPr="00C919D3" w:rsidTr="00C919D3">
        <w:trPr>
          <w:trHeight w:val="234"/>
        </w:trPr>
        <w:tc>
          <w:tcPr>
            <w:tcW w:w="1589" w:type="dxa"/>
            <w:tcBorders>
              <w:top w:val="nil"/>
              <w:left w:val="nil"/>
              <w:bottom w:val="nil"/>
              <w:right w:val="nil"/>
            </w:tcBorders>
            <w:shd w:val="clear" w:color="auto" w:fill="auto"/>
            <w:hideMark/>
          </w:tcPr>
          <w:p w:rsidR="00C919D3" w:rsidRPr="00C919D3" w:rsidRDefault="00C919D3" w:rsidP="00C919D3">
            <w:pPr>
              <w:spacing w:line="240" w:lineRule="auto"/>
              <w:ind w:firstLineChars="100" w:firstLine="160"/>
              <w:jc w:val="left"/>
              <w:rPr>
                <w:rFonts w:ascii="Arial" w:hAnsi="Arial" w:cs="Arial"/>
                <w:color w:val="000000"/>
                <w:sz w:val="16"/>
                <w:szCs w:val="16"/>
              </w:rPr>
            </w:pPr>
            <w:r w:rsidRPr="00C919D3">
              <w:rPr>
                <w:rFonts w:ascii="Arial" w:hAnsi="Arial" w:cs="Arial"/>
                <w:color w:val="000000"/>
                <w:sz w:val="16"/>
                <w:szCs w:val="16"/>
              </w:rPr>
              <w:t>Littoral</w:t>
            </w:r>
          </w:p>
        </w:tc>
        <w:tc>
          <w:tcPr>
            <w:tcW w:w="1074"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53,7</w:t>
            </w:r>
          </w:p>
        </w:tc>
        <w:tc>
          <w:tcPr>
            <w:tcW w:w="1052" w:type="dxa"/>
            <w:tcBorders>
              <w:top w:val="nil"/>
              <w:left w:val="nil"/>
              <w:bottom w:val="nil"/>
              <w:right w:val="nil"/>
            </w:tcBorders>
            <w:shd w:val="clear" w:color="auto" w:fill="auto"/>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w:t>
            </w:r>
          </w:p>
        </w:tc>
        <w:tc>
          <w:tcPr>
            <w:tcW w:w="985"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53,7</w:t>
            </w:r>
          </w:p>
        </w:tc>
        <w:tc>
          <w:tcPr>
            <w:tcW w:w="246"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p>
        </w:tc>
        <w:tc>
          <w:tcPr>
            <w:tcW w:w="985"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76,8</w:t>
            </w:r>
          </w:p>
        </w:tc>
        <w:tc>
          <w:tcPr>
            <w:tcW w:w="962" w:type="dxa"/>
            <w:tcBorders>
              <w:top w:val="nil"/>
              <w:left w:val="nil"/>
              <w:bottom w:val="nil"/>
              <w:right w:val="nil"/>
            </w:tcBorders>
            <w:shd w:val="clear" w:color="auto" w:fill="auto"/>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w:t>
            </w:r>
          </w:p>
        </w:tc>
        <w:tc>
          <w:tcPr>
            <w:tcW w:w="962"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76,8</w:t>
            </w:r>
          </w:p>
        </w:tc>
        <w:tc>
          <w:tcPr>
            <w:tcW w:w="1186" w:type="dxa"/>
            <w:tcBorders>
              <w:top w:val="nil"/>
              <w:left w:val="nil"/>
              <w:bottom w:val="nil"/>
              <w:right w:val="nil"/>
            </w:tcBorders>
            <w:shd w:val="clear" w:color="auto" w:fill="auto"/>
            <w:noWrap/>
            <w:vAlign w:val="bottom"/>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8,7</w:t>
            </w:r>
          </w:p>
        </w:tc>
      </w:tr>
      <w:tr w:rsidR="00C919D3" w:rsidRPr="00C919D3" w:rsidTr="00C919D3">
        <w:trPr>
          <w:trHeight w:val="234"/>
        </w:trPr>
        <w:tc>
          <w:tcPr>
            <w:tcW w:w="1589" w:type="dxa"/>
            <w:tcBorders>
              <w:top w:val="nil"/>
              <w:left w:val="nil"/>
              <w:bottom w:val="nil"/>
              <w:right w:val="nil"/>
            </w:tcBorders>
            <w:shd w:val="clear" w:color="auto" w:fill="auto"/>
            <w:hideMark/>
          </w:tcPr>
          <w:p w:rsidR="00C919D3" w:rsidRPr="00C919D3" w:rsidRDefault="00C919D3" w:rsidP="00C919D3">
            <w:pPr>
              <w:spacing w:line="240" w:lineRule="auto"/>
              <w:ind w:firstLineChars="100" w:firstLine="160"/>
              <w:jc w:val="left"/>
              <w:rPr>
                <w:rFonts w:ascii="Arial" w:hAnsi="Arial" w:cs="Arial"/>
                <w:color w:val="000000"/>
                <w:sz w:val="16"/>
                <w:szCs w:val="16"/>
              </w:rPr>
            </w:pPr>
            <w:r w:rsidRPr="00C919D3">
              <w:rPr>
                <w:rFonts w:ascii="Arial" w:hAnsi="Arial" w:cs="Arial"/>
                <w:color w:val="000000"/>
                <w:sz w:val="16"/>
                <w:szCs w:val="16"/>
              </w:rPr>
              <w:t>Mono</w:t>
            </w:r>
          </w:p>
        </w:tc>
        <w:tc>
          <w:tcPr>
            <w:tcW w:w="1074"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76,2</w:t>
            </w:r>
          </w:p>
        </w:tc>
        <w:tc>
          <w:tcPr>
            <w:tcW w:w="1052"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66,6</w:t>
            </w:r>
          </w:p>
        </w:tc>
        <w:tc>
          <w:tcPr>
            <w:tcW w:w="985"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67,8</w:t>
            </w:r>
          </w:p>
        </w:tc>
        <w:tc>
          <w:tcPr>
            <w:tcW w:w="246"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p>
        </w:tc>
        <w:tc>
          <w:tcPr>
            <w:tcW w:w="985"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47,9</w:t>
            </w:r>
          </w:p>
        </w:tc>
        <w:tc>
          <w:tcPr>
            <w:tcW w:w="962"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32,4</w:t>
            </w:r>
          </w:p>
        </w:tc>
        <w:tc>
          <w:tcPr>
            <w:tcW w:w="962"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35,0</w:t>
            </w:r>
          </w:p>
        </w:tc>
        <w:tc>
          <w:tcPr>
            <w:tcW w:w="1186" w:type="dxa"/>
            <w:tcBorders>
              <w:top w:val="nil"/>
              <w:left w:val="nil"/>
              <w:bottom w:val="nil"/>
              <w:right w:val="nil"/>
            </w:tcBorders>
            <w:shd w:val="clear" w:color="auto" w:fill="auto"/>
            <w:noWrap/>
            <w:vAlign w:val="bottom"/>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0,6</w:t>
            </w:r>
          </w:p>
        </w:tc>
      </w:tr>
      <w:tr w:rsidR="00C919D3" w:rsidRPr="00C919D3" w:rsidTr="00C919D3">
        <w:trPr>
          <w:trHeight w:val="234"/>
        </w:trPr>
        <w:tc>
          <w:tcPr>
            <w:tcW w:w="1589" w:type="dxa"/>
            <w:tcBorders>
              <w:top w:val="nil"/>
              <w:left w:val="nil"/>
              <w:bottom w:val="nil"/>
              <w:right w:val="nil"/>
            </w:tcBorders>
            <w:shd w:val="clear" w:color="auto" w:fill="auto"/>
            <w:hideMark/>
          </w:tcPr>
          <w:p w:rsidR="00C919D3" w:rsidRPr="00C919D3" w:rsidRDefault="00C919D3" w:rsidP="00C919D3">
            <w:pPr>
              <w:spacing w:line="240" w:lineRule="auto"/>
              <w:ind w:firstLineChars="100" w:firstLine="160"/>
              <w:jc w:val="left"/>
              <w:rPr>
                <w:rFonts w:ascii="Arial" w:hAnsi="Arial" w:cs="Arial"/>
                <w:color w:val="000000"/>
                <w:sz w:val="16"/>
                <w:szCs w:val="16"/>
              </w:rPr>
            </w:pPr>
            <w:r w:rsidRPr="00C919D3">
              <w:rPr>
                <w:rFonts w:ascii="Arial" w:hAnsi="Arial" w:cs="Arial"/>
                <w:color w:val="000000"/>
                <w:sz w:val="16"/>
                <w:szCs w:val="16"/>
              </w:rPr>
              <w:t>Ouémé</w:t>
            </w:r>
          </w:p>
        </w:tc>
        <w:tc>
          <w:tcPr>
            <w:tcW w:w="1074"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40,7</w:t>
            </w:r>
          </w:p>
        </w:tc>
        <w:tc>
          <w:tcPr>
            <w:tcW w:w="1052"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74,8</w:t>
            </w:r>
          </w:p>
        </w:tc>
        <w:tc>
          <w:tcPr>
            <w:tcW w:w="985"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67,0</w:t>
            </w:r>
          </w:p>
        </w:tc>
        <w:tc>
          <w:tcPr>
            <w:tcW w:w="246"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p>
        </w:tc>
        <w:tc>
          <w:tcPr>
            <w:tcW w:w="985"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66,4</w:t>
            </w:r>
          </w:p>
        </w:tc>
        <w:tc>
          <w:tcPr>
            <w:tcW w:w="962"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35,2</w:t>
            </w:r>
          </w:p>
        </w:tc>
        <w:tc>
          <w:tcPr>
            <w:tcW w:w="962"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47,7</w:t>
            </w:r>
          </w:p>
        </w:tc>
        <w:tc>
          <w:tcPr>
            <w:tcW w:w="1186" w:type="dxa"/>
            <w:tcBorders>
              <w:top w:val="nil"/>
              <w:left w:val="nil"/>
              <w:bottom w:val="nil"/>
              <w:right w:val="nil"/>
            </w:tcBorders>
            <w:shd w:val="clear" w:color="auto" w:fill="auto"/>
            <w:noWrap/>
            <w:vAlign w:val="bottom"/>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3,1</w:t>
            </w:r>
          </w:p>
        </w:tc>
      </w:tr>
      <w:tr w:rsidR="00C919D3" w:rsidRPr="00C919D3" w:rsidTr="00C919D3">
        <w:trPr>
          <w:trHeight w:val="234"/>
        </w:trPr>
        <w:tc>
          <w:tcPr>
            <w:tcW w:w="1589" w:type="dxa"/>
            <w:tcBorders>
              <w:top w:val="nil"/>
              <w:left w:val="nil"/>
              <w:bottom w:val="nil"/>
              <w:right w:val="nil"/>
            </w:tcBorders>
            <w:shd w:val="clear" w:color="auto" w:fill="auto"/>
            <w:hideMark/>
          </w:tcPr>
          <w:p w:rsidR="00C919D3" w:rsidRPr="00C919D3" w:rsidRDefault="00C919D3" w:rsidP="00C919D3">
            <w:pPr>
              <w:spacing w:line="240" w:lineRule="auto"/>
              <w:ind w:firstLineChars="100" w:firstLine="160"/>
              <w:jc w:val="left"/>
              <w:rPr>
                <w:rFonts w:ascii="Arial" w:hAnsi="Arial" w:cs="Arial"/>
                <w:color w:val="000000"/>
                <w:sz w:val="16"/>
                <w:szCs w:val="16"/>
              </w:rPr>
            </w:pPr>
            <w:r w:rsidRPr="00C919D3">
              <w:rPr>
                <w:rFonts w:ascii="Arial" w:hAnsi="Arial" w:cs="Arial"/>
                <w:color w:val="000000"/>
                <w:sz w:val="16"/>
                <w:szCs w:val="16"/>
              </w:rPr>
              <w:t>Plateau</w:t>
            </w:r>
          </w:p>
        </w:tc>
        <w:tc>
          <w:tcPr>
            <w:tcW w:w="1074"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58,7</w:t>
            </w:r>
          </w:p>
        </w:tc>
        <w:tc>
          <w:tcPr>
            <w:tcW w:w="1052"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58,5</w:t>
            </w:r>
          </w:p>
        </w:tc>
        <w:tc>
          <w:tcPr>
            <w:tcW w:w="985"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58,6</w:t>
            </w:r>
          </w:p>
        </w:tc>
        <w:tc>
          <w:tcPr>
            <w:tcW w:w="246"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p>
        </w:tc>
        <w:tc>
          <w:tcPr>
            <w:tcW w:w="985"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25,1</w:t>
            </w:r>
          </w:p>
        </w:tc>
        <w:tc>
          <w:tcPr>
            <w:tcW w:w="962"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19,7</w:t>
            </w:r>
          </w:p>
        </w:tc>
        <w:tc>
          <w:tcPr>
            <w:tcW w:w="962"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21,0</w:t>
            </w:r>
          </w:p>
        </w:tc>
        <w:tc>
          <w:tcPr>
            <w:tcW w:w="1186" w:type="dxa"/>
            <w:tcBorders>
              <w:top w:val="nil"/>
              <w:left w:val="nil"/>
              <w:bottom w:val="nil"/>
              <w:right w:val="nil"/>
            </w:tcBorders>
            <w:shd w:val="clear" w:color="auto" w:fill="auto"/>
            <w:noWrap/>
            <w:vAlign w:val="bottom"/>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2,2</w:t>
            </w:r>
          </w:p>
        </w:tc>
      </w:tr>
      <w:tr w:rsidR="00C919D3" w:rsidRPr="00C919D3" w:rsidTr="00C919D3">
        <w:trPr>
          <w:trHeight w:val="234"/>
        </w:trPr>
        <w:tc>
          <w:tcPr>
            <w:tcW w:w="1589" w:type="dxa"/>
            <w:tcBorders>
              <w:top w:val="nil"/>
              <w:left w:val="nil"/>
              <w:bottom w:val="nil"/>
              <w:right w:val="nil"/>
            </w:tcBorders>
            <w:shd w:val="clear" w:color="auto" w:fill="auto"/>
            <w:hideMark/>
          </w:tcPr>
          <w:p w:rsidR="00C919D3" w:rsidRPr="00C919D3" w:rsidRDefault="00C919D3" w:rsidP="00C919D3">
            <w:pPr>
              <w:spacing w:line="240" w:lineRule="auto"/>
              <w:ind w:firstLineChars="100" w:firstLine="160"/>
              <w:jc w:val="left"/>
              <w:rPr>
                <w:rFonts w:ascii="Arial" w:hAnsi="Arial" w:cs="Arial"/>
                <w:color w:val="000000"/>
                <w:sz w:val="16"/>
                <w:szCs w:val="16"/>
              </w:rPr>
            </w:pPr>
            <w:r w:rsidRPr="00C919D3">
              <w:rPr>
                <w:rFonts w:ascii="Arial" w:hAnsi="Arial" w:cs="Arial"/>
                <w:color w:val="000000"/>
                <w:sz w:val="16"/>
                <w:szCs w:val="16"/>
              </w:rPr>
              <w:t>Zou</w:t>
            </w:r>
          </w:p>
        </w:tc>
        <w:tc>
          <w:tcPr>
            <w:tcW w:w="1074"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61,0</w:t>
            </w:r>
          </w:p>
        </w:tc>
        <w:tc>
          <w:tcPr>
            <w:tcW w:w="1052"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67,4</w:t>
            </w:r>
          </w:p>
        </w:tc>
        <w:tc>
          <w:tcPr>
            <w:tcW w:w="985"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66,1</w:t>
            </w:r>
          </w:p>
        </w:tc>
        <w:tc>
          <w:tcPr>
            <w:tcW w:w="246"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p>
        </w:tc>
        <w:tc>
          <w:tcPr>
            <w:tcW w:w="985"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47,9</w:t>
            </w:r>
          </w:p>
        </w:tc>
        <w:tc>
          <w:tcPr>
            <w:tcW w:w="962"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42,5</w:t>
            </w:r>
          </w:p>
        </w:tc>
        <w:tc>
          <w:tcPr>
            <w:tcW w:w="962"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44,0</w:t>
            </w:r>
          </w:p>
        </w:tc>
        <w:tc>
          <w:tcPr>
            <w:tcW w:w="1186" w:type="dxa"/>
            <w:tcBorders>
              <w:top w:val="nil"/>
              <w:left w:val="nil"/>
              <w:bottom w:val="nil"/>
              <w:right w:val="nil"/>
            </w:tcBorders>
            <w:shd w:val="clear" w:color="auto" w:fill="auto"/>
            <w:noWrap/>
            <w:vAlign w:val="bottom"/>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1,6</w:t>
            </w:r>
          </w:p>
        </w:tc>
      </w:tr>
      <w:tr w:rsidR="00C919D3" w:rsidRPr="00C919D3" w:rsidTr="00C919D3">
        <w:trPr>
          <w:trHeight w:val="234"/>
        </w:trPr>
        <w:tc>
          <w:tcPr>
            <w:tcW w:w="1589" w:type="dxa"/>
            <w:tcBorders>
              <w:top w:val="nil"/>
              <w:left w:val="nil"/>
              <w:bottom w:val="nil"/>
              <w:right w:val="nil"/>
            </w:tcBorders>
            <w:shd w:val="clear" w:color="auto" w:fill="auto"/>
            <w:hideMark/>
          </w:tcPr>
          <w:p w:rsidR="00C919D3" w:rsidRPr="00C919D3" w:rsidRDefault="00C919D3" w:rsidP="00C919D3">
            <w:pPr>
              <w:spacing w:line="240" w:lineRule="auto"/>
              <w:jc w:val="left"/>
              <w:rPr>
                <w:rFonts w:ascii="Arial" w:hAnsi="Arial" w:cs="Arial"/>
                <w:b/>
                <w:bCs/>
                <w:color w:val="000000"/>
                <w:sz w:val="16"/>
                <w:szCs w:val="16"/>
              </w:rPr>
            </w:pPr>
            <w:r w:rsidRPr="00C919D3">
              <w:rPr>
                <w:rFonts w:ascii="Arial" w:hAnsi="Arial" w:cs="Arial"/>
                <w:b/>
                <w:bCs/>
                <w:color w:val="000000"/>
                <w:sz w:val="16"/>
                <w:szCs w:val="16"/>
              </w:rPr>
              <w:t>PFR</w:t>
            </w:r>
          </w:p>
        </w:tc>
        <w:tc>
          <w:tcPr>
            <w:tcW w:w="1074"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p>
        </w:tc>
        <w:tc>
          <w:tcPr>
            <w:tcW w:w="1052"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p>
        </w:tc>
        <w:tc>
          <w:tcPr>
            <w:tcW w:w="985"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p>
        </w:tc>
        <w:tc>
          <w:tcPr>
            <w:tcW w:w="246"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p>
        </w:tc>
        <w:tc>
          <w:tcPr>
            <w:tcW w:w="985"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p>
        </w:tc>
        <w:tc>
          <w:tcPr>
            <w:tcW w:w="962"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p>
        </w:tc>
        <w:tc>
          <w:tcPr>
            <w:tcW w:w="962"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p>
        </w:tc>
        <w:tc>
          <w:tcPr>
            <w:tcW w:w="1186" w:type="dxa"/>
            <w:tcBorders>
              <w:top w:val="nil"/>
              <w:left w:val="nil"/>
              <w:bottom w:val="nil"/>
              <w:right w:val="nil"/>
            </w:tcBorders>
            <w:shd w:val="clear" w:color="auto" w:fill="auto"/>
            <w:noWrap/>
            <w:vAlign w:val="bottom"/>
            <w:hideMark/>
          </w:tcPr>
          <w:p w:rsidR="00C919D3" w:rsidRPr="00C919D3" w:rsidRDefault="00C919D3" w:rsidP="00C919D3">
            <w:pPr>
              <w:spacing w:line="240" w:lineRule="auto"/>
              <w:jc w:val="left"/>
              <w:rPr>
                <w:rFonts w:ascii="Calibri" w:hAnsi="Calibri"/>
                <w:color w:val="000000"/>
                <w:sz w:val="16"/>
                <w:szCs w:val="16"/>
              </w:rPr>
            </w:pPr>
          </w:p>
        </w:tc>
      </w:tr>
      <w:tr w:rsidR="00C919D3" w:rsidRPr="00C919D3" w:rsidTr="00C919D3">
        <w:trPr>
          <w:trHeight w:val="234"/>
        </w:trPr>
        <w:tc>
          <w:tcPr>
            <w:tcW w:w="1589" w:type="dxa"/>
            <w:tcBorders>
              <w:top w:val="nil"/>
              <w:left w:val="nil"/>
              <w:bottom w:val="nil"/>
              <w:right w:val="nil"/>
            </w:tcBorders>
            <w:shd w:val="clear" w:color="auto" w:fill="auto"/>
            <w:hideMark/>
          </w:tcPr>
          <w:p w:rsidR="00C919D3" w:rsidRPr="00C919D3" w:rsidRDefault="00C919D3" w:rsidP="00C919D3">
            <w:pPr>
              <w:spacing w:line="240" w:lineRule="auto"/>
              <w:ind w:firstLineChars="100" w:firstLine="160"/>
              <w:jc w:val="left"/>
              <w:rPr>
                <w:rFonts w:ascii="Arial" w:hAnsi="Arial" w:cs="Arial"/>
                <w:color w:val="000000"/>
                <w:sz w:val="16"/>
                <w:szCs w:val="16"/>
              </w:rPr>
            </w:pPr>
            <w:r w:rsidRPr="00C919D3">
              <w:rPr>
                <w:rFonts w:ascii="Arial" w:hAnsi="Arial" w:cs="Arial"/>
                <w:color w:val="000000"/>
                <w:sz w:val="16"/>
                <w:szCs w:val="16"/>
              </w:rPr>
              <w:t>Non</w:t>
            </w:r>
          </w:p>
        </w:tc>
        <w:tc>
          <w:tcPr>
            <w:tcW w:w="1074"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52,4</w:t>
            </w:r>
          </w:p>
        </w:tc>
        <w:tc>
          <w:tcPr>
            <w:tcW w:w="1052"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58,3</w:t>
            </w:r>
          </w:p>
        </w:tc>
        <w:tc>
          <w:tcPr>
            <w:tcW w:w="985"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56,0</w:t>
            </w:r>
          </w:p>
        </w:tc>
        <w:tc>
          <w:tcPr>
            <w:tcW w:w="246"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p>
        </w:tc>
        <w:tc>
          <w:tcPr>
            <w:tcW w:w="985"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57,9</w:t>
            </w:r>
          </w:p>
        </w:tc>
        <w:tc>
          <w:tcPr>
            <w:tcW w:w="962"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19,1</w:t>
            </w:r>
          </w:p>
        </w:tc>
        <w:tc>
          <w:tcPr>
            <w:tcW w:w="962"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39,3</w:t>
            </w:r>
          </w:p>
        </w:tc>
        <w:tc>
          <w:tcPr>
            <w:tcW w:w="1186" w:type="dxa"/>
            <w:tcBorders>
              <w:top w:val="nil"/>
              <w:left w:val="nil"/>
              <w:bottom w:val="nil"/>
              <w:right w:val="nil"/>
            </w:tcBorders>
            <w:shd w:val="clear" w:color="auto" w:fill="auto"/>
            <w:noWrap/>
            <w:vAlign w:val="bottom"/>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4,8</w:t>
            </w:r>
          </w:p>
        </w:tc>
      </w:tr>
      <w:tr w:rsidR="00C919D3" w:rsidRPr="00C919D3" w:rsidTr="00C919D3">
        <w:trPr>
          <w:trHeight w:val="234"/>
        </w:trPr>
        <w:tc>
          <w:tcPr>
            <w:tcW w:w="1589" w:type="dxa"/>
            <w:tcBorders>
              <w:top w:val="nil"/>
              <w:left w:val="nil"/>
              <w:bottom w:val="nil"/>
              <w:right w:val="nil"/>
            </w:tcBorders>
            <w:shd w:val="clear" w:color="auto" w:fill="auto"/>
            <w:hideMark/>
          </w:tcPr>
          <w:p w:rsidR="00C919D3" w:rsidRPr="00C919D3" w:rsidRDefault="00C919D3" w:rsidP="00C919D3">
            <w:pPr>
              <w:spacing w:line="240" w:lineRule="auto"/>
              <w:ind w:firstLineChars="100" w:firstLine="160"/>
              <w:jc w:val="left"/>
              <w:rPr>
                <w:rFonts w:ascii="Arial" w:hAnsi="Arial" w:cs="Arial"/>
                <w:color w:val="000000"/>
                <w:sz w:val="16"/>
                <w:szCs w:val="16"/>
              </w:rPr>
            </w:pPr>
            <w:r w:rsidRPr="00C919D3">
              <w:rPr>
                <w:rFonts w:ascii="Arial" w:hAnsi="Arial" w:cs="Arial"/>
                <w:color w:val="000000"/>
                <w:sz w:val="16"/>
                <w:szCs w:val="16"/>
              </w:rPr>
              <w:t>Oui</w:t>
            </w:r>
          </w:p>
        </w:tc>
        <w:tc>
          <w:tcPr>
            <w:tcW w:w="1074"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68,6</w:t>
            </w:r>
          </w:p>
        </w:tc>
        <w:tc>
          <w:tcPr>
            <w:tcW w:w="1052"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70,4</w:t>
            </w:r>
          </w:p>
        </w:tc>
        <w:tc>
          <w:tcPr>
            <w:tcW w:w="985"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70,1</w:t>
            </w:r>
          </w:p>
        </w:tc>
        <w:tc>
          <w:tcPr>
            <w:tcW w:w="246"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p>
        </w:tc>
        <w:tc>
          <w:tcPr>
            <w:tcW w:w="985"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21,2</w:t>
            </w:r>
          </w:p>
        </w:tc>
        <w:tc>
          <w:tcPr>
            <w:tcW w:w="962"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24,1</w:t>
            </w:r>
          </w:p>
        </w:tc>
        <w:tc>
          <w:tcPr>
            <w:tcW w:w="962"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23,6</w:t>
            </w:r>
          </w:p>
        </w:tc>
        <w:tc>
          <w:tcPr>
            <w:tcW w:w="1186" w:type="dxa"/>
            <w:tcBorders>
              <w:top w:val="nil"/>
              <w:left w:val="nil"/>
              <w:bottom w:val="nil"/>
              <w:right w:val="nil"/>
            </w:tcBorders>
            <w:shd w:val="clear" w:color="auto" w:fill="auto"/>
            <w:noWrap/>
            <w:vAlign w:val="bottom"/>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2,1</w:t>
            </w:r>
          </w:p>
        </w:tc>
      </w:tr>
      <w:tr w:rsidR="00C919D3" w:rsidRPr="00C919D3" w:rsidTr="00C919D3">
        <w:trPr>
          <w:trHeight w:val="234"/>
        </w:trPr>
        <w:tc>
          <w:tcPr>
            <w:tcW w:w="1589" w:type="dxa"/>
            <w:tcBorders>
              <w:top w:val="nil"/>
              <w:left w:val="nil"/>
              <w:bottom w:val="nil"/>
              <w:right w:val="nil"/>
            </w:tcBorders>
            <w:shd w:val="clear" w:color="auto" w:fill="auto"/>
            <w:hideMark/>
          </w:tcPr>
          <w:p w:rsidR="00C919D3" w:rsidRPr="00C919D3" w:rsidRDefault="00C919D3" w:rsidP="00C919D3">
            <w:pPr>
              <w:spacing w:line="240" w:lineRule="auto"/>
              <w:jc w:val="left"/>
              <w:rPr>
                <w:rFonts w:ascii="Arial" w:hAnsi="Arial" w:cs="Arial"/>
                <w:b/>
                <w:bCs/>
                <w:color w:val="000000"/>
                <w:sz w:val="16"/>
                <w:szCs w:val="16"/>
              </w:rPr>
            </w:pPr>
            <w:r w:rsidRPr="00C919D3">
              <w:rPr>
                <w:rFonts w:ascii="Arial" w:hAnsi="Arial" w:cs="Arial"/>
                <w:b/>
                <w:bCs/>
                <w:color w:val="000000"/>
                <w:sz w:val="16"/>
                <w:szCs w:val="16"/>
              </w:rPr>
              <w:t>PH-TF</w:t>
            </w:r>
          </w:p>
        </w:tc>
        <w:tc>
          <w:tcPr>
            <w:tcW w:w="1074"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p>
        </w:tc>
        <w:tc>
          <w:tcPr>
            <w:tcW w:w="1052"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p>
        </w:tc>
        <w:tc>
          <w:tcPr>
            <w:tcW w:w="985"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p>
        </w:tc>
        <w:tc>
          <w:tcPr>
            <w:tcW w:w="246"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p>
        </w:tc>
        <w:tc>
          <w:tcPr>
            <w:tcW w:w="985"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p>
        </w:tc>
        <w:tc>
          <w:tcPr>
            <w:tcW w:w="962"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p>
        </w:tc>
        <w:tc>
          <w:tcPr>
            <w:tcW w:w="962"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p>
        </w:tc>
        <w:tc>
          <w:tcPr>
            <w:tcW w:w="1186" w:type="dxa"/>
            <w:tcBorders>
              <w:top w:val="nil"/>
              <w:left w:val="nil"/>
              <w:bottom w:val="nil"/>
              <w:right w:val="nil"/>
            </w:tcBorders>
            <w:shd w:val="clear" w:color="auto" w:fill="auto"/>
            <w:noWrap/>
            <w:vAlign w:val="bottom"/>
            <w:hideMark/>
          </w:tcPr>
          <w:p w:rsidR="00C919D3" w:rsidRPr="00C919D3" w:rsidRDefault="00C919D3" w:rsidP="00C919D3">
            <w:pPr>
              <w:spacing w:line="240" w:lineRule="auto"/>
              <w:jc w:val="left"/>
              <w:rPr>
                <w:rFonts w:ascii="Calibri" w:hAnsi="Calibri"/>
                <w:color w:val="000000"/>
                <w:sz w:val="16"/>
                <w:szCs w:val="16"/>
              </w:rPr>
            </w:pPr>
          </w:p>
        </w:tc>
      </w:tr>
      <w:tr w:rsidR="00C919D3" w:rsidRPr="00C919D3" w:rsidTr="00C919D3">
        <w:trPr>
          <w:trHeight w:val="234"/>
        </w:trPr>
        <w:tc>
          <w:tcPr>
            <w:tcW w:w="1589" w:type="dxa"/>
            <w:tcBorders>
              <w:top w:val="nil"/>
              <w:left w:val="nil"/>
              <w:bottom w:val="nil"/>
              <w:right w:val="nil"/>
            </w:tcBorders>
            <w:shd w:val="clear" w:color="auto" w:fill="auto"/>
            <w:hideMark/>
          </w:tcPr>
          <w:p w:rsidR="00C919D3" w:rsidRPr="00C919D3" w:rsidRDefault="00C919D3" w:rsidP="00C919D3">
            <w:pPr>
              <w:spacing w:line="240" w:lineRule="auto"/>
              <w:ind w:firstLineChars="100" w:firstLine="160"/>
              <w:jc w:val="left"/>
              <w:rPr>
                <w:rFonts w:ascii="Arial" w:hAnsi="Arial" w:cs="Arial"/>
                <w:color w:val="000000"/>
                <w:sz w:val="16"/>
                <w:szCs w:val="16"/>
              </w:rPr>
            </w:pPr>
            <w:r w:rsidRPr="00C919D3">
              <w:rPr>
                <w:rFonts w:ascii="Arial" w:hAnsi="Arial" w:cs="Arial"/>
                <w:color w:val="000000"/>
                <w:sz w:val="16"/>
                <w:szCs w:val="16"/>
              </w:rPr>
              <w:t>Non</w:t>
            </w:r>
          </w:p>
        </w:tc>
        <w:tc>
          <w:tcPr>
            <w:tcW w:w="1074"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63,1</w:t>
            </w:r>
          </w:p>
        </w:tc>
        <w:tc>
          <w:tcPr>
            <w:tcW w:w="1052"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68,7</w:t>
            </w:r>
          </w:p>
        </w:tc>
        <w:tc>
          <w:tcPr>
            <w:tcW w:w="985"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67,7</w:t>
            </w:r>
          </w:p>
        </w:tc>
        <w:tc>
          <w:tcPr>
            <w:tcW w:w="246"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p>
        </w:tc>
        <w:tc>
          <w:tcPr>
            <w:tcW w:w="985"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21,2</w:t>
            </w:r>
          </w:p>
        </w:tc>
        <w:tc>
          <w:tcPr>
            <w:tcW w:w="962"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21,5</w:t>
            </w:r>
          </w:p>
        </w:tc>
        <w:tc>
          <w:tcPr>
            <w:tcW w:w="962"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21,4</w:t>
            </w:r>
          </w:p>
        </w:tc>
        <w:tc>
          <w:tcPr>
            <w:tcW w:w="1186" w:type="dxa"/>
            <w:tcBorders>
              <w:top w:val="nil"/>
              <w:left w:val="nil"/>
              <w:bottom w:val="nil"/>
              <w:right w:val="nil"/>
            </w:tcBorders>
            <w:shd w:val="clear" w:color="auto" w:fill="auto"/>
            <w:noWrap/>
            <w:vAlign w:val="bottom"/>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2,5</w:t>
            </w:r>
          </w:p>
        </w:tc>
      </w:tr>
      <w:tr w:rsidR="00C919D3" w:rsidRPr="00C919D3" w:rsidTr="00C919D3">
        <w:trPr>
          <w:trHeight w:val="234"/>
        </w:trPr>
        <w:tc>
          <w:tcPr>
            <w:tcW w:w="1589" w:type="dxa"/>
            <w:tcBorders>
              <w:top w:val="nil"/>
              <w:left w:val="nil"/>
              <w:bottom w:val="nil"/>
              <w:right w:val="nil"/>
            </w:tcBorders>
            <w:shd w:val="clear" w:color="auto" w:fill="auto"/>
            <w:hideMark/>
          </w:tcPr>
          <w:p w:rsidR="00C919D3" w:rsidRPr="00C919D3" w:rsidRDefault="00C919D3" w:rsidP="00C919D3">
            <w:pPr>
              <w:spacing w:line="240" w:lineRule="auto"/>
              <w:ind w:firstLineChars="100" w:firstLine="160"/>
              <w:jc w:val="left"/>
              <w:rPr>
                <w:rFonts w:ascii="Arial" w:hAnsi="Arial" w:cs="Arial"/>
                <w:color w:val="000000"/>
                <w:sz w:val="16"/>
                <w:szCs w:val="16"/>
              </w:rPr>
            </w:pPr>
            <w:r w:rsidRPr="00C919D3">
              <w:rPr>
                <w:rFonts w:ascii="Arial" w:hAnsi="Arial" w:cs="Arial"/>
                <w:color w:val="000000"/>
                <w:sz w:val="16"/>
                <w:szCs w:val="16"/>
              </w:rPr>
              <w:t>Oui</w:t>
            </w:r>
          </w:p>
        </w:tc>
        <w:tc>
          <w:tcPr>
            <w:tcW w:w="1074"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54,8</w:t>
            </w:r>
          </w:p>
        </w:tc>
        <w:tc>
          <w:tcPr>
            <w:tcW w:w="1052"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56,8</w:t>
            </w:r>
          </w:p>
        </w:tc>
        <w:tc>
          <w:tcPr>
            <w:tcW w:w="985"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55,8</w:t>
            </w:r>
          </w:p>
        </w:tc>
        <w:tc>
          <w:tcPr>
            <w:tcW w:w="246"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p>
        </w:tc>
        <w:tc>
          <w:tcPr>
            <w:tcW w:w="985"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59,2</w:t>
            </w:r>
          </w:p>
        </w:tc>
        <w:tc>
          <w:tcPr>
            <w:tcW w:w="962"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24,8</w:t>
            </w:r>
          </w:p>
        </w:tc>
        <w:tc>
          <w:tcPr>
            <w:tcW w:w="962" w:type="dxa"/>
            <w:tcBorders>
              <w:top w:val="nil"/>
              <w:left w:val="nil"/>
              <w:bottom w:val="nil"/>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45,5</w:t>
            </w:r>
          </w:p>
        </w:tc>
        <w:tc>
          <w:tcPr>
            <w:tcW w:w="1186" w:type="dxa"/>
            <w:tcBorders>
              <w:top w:val="nil"/>
              <w:left w:val="nil"/>
              <w:bottom w:val="nil"/>
              <w:right w:val="nil"/>
            </w:tcBorders>
            <w:shd w:val="clear" w:color="auto" w:fill="auto"/>
            <w:noWrap/>
            <w:vAlign w:val="bottom"/>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4,5</w:t>
            </w:r>
          </w:p>
        </w:tc>
      </w:tr>
      <w:tr w:rsidR="00C919D3" w:rsidRPr="00C919D3" w:rsidTr="00C919D3">
        <w:trPr>
          <w:trHeight w:val="250"/>
        </w:trPr>
        <w:tc>
          <w:tcPr>
            <w:tcW w:w="1589" w:type="dxa"/>
            <w:tcBorders>
              <w:top w:val="nil"/>
              <w:left w:val="nil"/>
              <w:bottom w:val="double" w:sz="6" w:space="0" w:color="000000"/>
              <w:right w:val="nil"/>
            </w:tcBorders>
            <w:shd w:val="clear" w:color="auto" w:fill="auto"/>
            <w:hideMark/>
          </w:tcPr>
          <w:p w:rsidR="00C919D3" w:rsidRPr="00C919D3" w:rsidRDefault="00C919D3" w:rsidP="00C919D3">
            <w:pPr>
              <w:spacing w:line="240" w:lineRule="auto"/>
              <w:jc w:val="left"/>
              <w:rPr>
                <w:rFonts w:ascii="Arial" w:hAnsi="Arial" w:cs="Arial"/>
                <w:b/>
                <w:bCs/>
                <w:color w:val="000000"/>
                <w:sz w:val="16"/>
                <w:szCs w:val="16"/>
              </w:rPr>
            </w:pPr>
            <w:r w:rsidRPr="00C919D3">
              <w:rPr>
                <w:rFonts w:ascii="Arial" w:hAnsi="Arial" w:cs="Arial"/>
                <w:b/>
                <w:bCs/>
                <w:color w:val="000000"/>
                <w:sz w:val="16"/>
                <w:szCs w:val="16"/>
              </w:rPr>
              <w:t>Bénin</w:t>
            </w:r>
          </w:p>
        </w:tc>
        <w:tc>
          <w:tcPr>
            <w:tcW w:w="1074" w:type="dxa"/>
            <w:tcBorders>
              <w:top w:val="nil"/>
              <w:left w:val="nil"/>
              <w:bottom w:val="double" w:sz="6" w:space="0" w:color="000000"/>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58,6</w:t>
            </w:r>
          </w:p>
        </w:tc>
        <w:tc>
          <w:tcPr>
            <w:tcW w:w="1052" w:type="dxa"/>
            <w:tcBorders>
              <w:top w:val="nil"/>
              <w:left w:val="nil"/>
              <w:bottom w:val="double" w:sz="6" w:space="0" w:color="000000"/>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66,2</w:t>
            </w:r>
          </w:p>
        </w:tc>
        <w:tc>
          <w:tcPr>
            <w:tcW w:w="985" w:type="dxa"/>
            <w:tcBorders>
              <w:top w:val="nil"/>
              <w:left w:val="nil"/>
              <w:bottom w:val="double" w:sz="6" w:space="0" w:color="000000"/>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64,2</w:t>
            </w:r>
          </w:p>
        </w:tc>
        <w:tc>
          <w:tcPr>
            <w:tcW w:w="246" w:type="dxa"/>
            <w:tcBorders>
              <w:top w:val="nil"/>
              <w:left w:val="nil"/>
              <w:bottom w:val="double" w:sz="6" w:space="0" w:color="000000"/>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 </w:t>
            </w:r>
          </w:p>
        </w:tc>
        <w:tc>
          <w:tcPr>
            <w:tcW w:w="985" w:type="dxa"/>
            <w:tcBorders>
              <w:top w:val="nil"/>
              <w:left w:val="nil"/>
              <w:bottom w:val="double" w:sz="6" w:space="0" w:color="000000"/>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47,7</w:t>
            </w:r>
          </w:p>
        </w:tc>
        <w:tc>
          <w:tcPr>
            <w:tcW w:w="962" w:type="dxa"/>
            <w:tcBorders>
              <w:top w:val="nil"/>
              <w:left w:val="nil"/>
              <w:bottom w:val="double" w:sz="6" w:space="0" w:color="000000"/>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22,3</w:t>
            </w:r>
          </w:p>
        </w:tc>
        <w:tc>
          <w:tcPr>
            <w:tcW w:w="962" w:type="dxa"/>
            <w:tcBorders>
              <w:top w:val="nil"/>
              <w:left w:val="nil"/>
              <w:bottom w:val="double" w:sz="6" w:space="0" w:color="auto"/>
              <w:right w:val="nil"/>
            </w:tcBorders>
            <w:shd w:val="clear" w:color="auto" w:fill="auto"/>
            <w:noWrap/>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31,2</w:t>
            </w:r>
          </w:p>
        </w:tc>
        <w:tc>
          <w:tcPr>
            <w:tcW w:w="1186" w:type="dxa"/>
            <w:tcBorders>
              <w:top w:val="nil"/>
              <w:left w:val="nil"/>
              <w:bottom w:val="double" w:sz="6" w:space="0" w:color="auto"/>
              <w:right w:val="nil"/>
            </w:tcBorders>
            <w:shd w:val="clear" w:color="auto" w:fill="auto"/>
            <w:noWrap/>
            <w:vAlign w:val="bottom"/>
            <w:hideMark/>
          </w:tcPr>
          <w:p w:rsidR="00C919D3" w:rsidRPr="00C919D3" w:rsidRDefault="00C919D3" w:rsidP="00C919D3">
            <w:pPr>
              <w:spacing w:line="240" w:lineRule="auto"/>
              <w:jc w:val="right"/>
              <w:rPr>
                <w:rFonts w:ascii="Arial" w:hAnsi="Arial" w:cs="Arial"/>
                <w:color w:val="000000"/>
                <w:sz w:val="16"/>
                <w:szCs w:val="16"/>
              </w:rPr>
            </w:pPr>
            <w:r w:rsidRPr="00C919D3">
              <w:rPr>
                <w:rFonts w:ascii="Arial" w:hAnsi="Arial" w:cs="Arial"/>
                <w:color w:val="000000"/>
                <w:sz w:val="16"/>
                <w:szCs w:val="16"/>
              </w:rPr>
              <w:t>3,4</w:t>
            </w:r>
          </w:p>
        </w:tc>
      </w:tr>
    </w:tbl>
    <w:p w:rsidR="005134F0" w:rsidRDefault="00F67C4F">
      <w:r>
        <w:t xml:space="preserve">  </w:t>
      </w:r>
      <w:r w:rsidR="00357DB7">
        <w:t xml:space="preserve">  </w:t>
      </w:r>
    </w:p>
    <w:p w:rsidR="005134F0" w:rsidRDefault="005134F0"/>
    <w:p w:rsidR="005134F0" w:rsidRDefault="005134F0"/>
    <w:p w:rsidR="005134F0" w:rsidRDefault="005134F0"/>
    <w:p w:rsidR="00366957" w:rsidRDefault="00366957">
      <w:pPr>
        <w:rPr>
          <w:b/>
        </w:rPr>
      </w:pPr>
    </w:p>
    <w:p w:rsidR="00212B37" w:rsidRDefault="00361752">
      <w:pPr>
        <w:pStyle w:val="Titre1"/>
      </w:pPr>
      <w:r w:rsidRPr="00361752">
        <w:rPr>
          <w:b w:val="0"/>
          <w:noProof/>
        </w:rPr>
        <w:pict>
          <v:shape id="_x0000_s1047" type="#_x0000_t32" style="position:absolute;left:0;text-align:left;margin-left:-.35pt;margin-top:2.95pt;width:450pt;height:0;z-index:251674624" o:connectortype="straight"/>
        </w:pict>
      </w:r>
      <w:r>
        <w:rPr>
          <w:noProof/>
        </w:rPr>
        <w:pict>
          <v:shape id="_x0000_s1048" type="#_x0000_t32" style="position:absolute;left:0;text-align:left;margin-left:-.35pt;margin-top:29.95pt;width:450pt;height:0;z-index:251675648" o:connectortype="straight"/>
        </w:pict>
      </w:r>
      <w:bookmarkStart w:id="66" w:name="_Toc290329158"/>
      <w:r w:rsidR="00536C67" w:rsidRPr="00CC15DE">
        <w:t>Gouvernance et démocratie</w:t>
      </w:r>
      <w:bookmarkEnd w:id="66"/>
    </w:p>
    <w:p w:rsidR="00B23012" w:rsidRDefault="00B23012"/>
    <w:p w:rsidR="00100F8C" w:rsidRDefault="00100F8C">
      <w:pPr>
        <w:rPr>
          <w:b/>
        </w:rPr>
        <w:sectPr w:rsidR="00100F8C" w:rsidSect="00100F8C">
          <w:type w:val="continuous"/>
          <w:pgSz w:w="11906" w:h="16838"/>
          <w:pgMar w:top="1417" w:right="1417" w:bottom="1417" w:left="1417" w:header="708" w:footer="708" w:gutter="0"/>
          <w:cols w:space="708"/>
          <w:docGrid w:linePitch="360"/>
        </w:sectPr>
      </w:pPr>
    </w:p>
    <w:p w:rsidR="00B23012" w:rsidRPr="00525AC8" w:rsidRDefault="00D03F6C">
      <w:pPr>
        <w:rPr>
          <w:b/>
          <w:color w:val="17365D" w:themeColor="text2" w:themeShade="BF"/>
          <w:sz w:val="28"/>
          <w:szCs w:val="28"/>
        </w:rPr>
      </w:pPr>
      <w:r w:rsidRPr="00525AC8">
        <w:rPr>
          <w:b/>
          <w:color w:val="17365D" w:themeColor="text2" w:themeShade="BF"/>
          <w:sz w:val="28"/>
          <w:szCs w:val="28"/>
        </w:rPr>
        <w:lastRenderedPageBreak/>
        <w:t>Une population globalement satisfaite du fonctionnement de l’administration</w:t>
      </w:r>
      <w:r w:rsidR="00F74A6E">
        <w:rPr>
          <w:b/>
          <w:color w:val="17365D" w:themeColor="text2" w:themeShade="BF"/>
          <w:sz w:val="28"/>
          <w:szCs w:val="28"/>
        </w:rPr>
        <w:t>.</w:t>
      </w:r>
    </w:p>
    <w:p w:rsidR="00B23012" w:rsidRDefault="00B23012"/>
    <w:p w:rsidR="007A01E9" w:rsidRDefault="007A01E9">
      <w:r>
        <w:t xml:space="preserve">Les béninois portent un jugement globalement favorable sur le fonctionnement de l’administration publique. En effet, ils sont 57,7% </w:t>
      </w:r>
      <w:r w:rsidR="008D1D9E">
        <w:t xml:space="preserve">en 2010 </w:t>
      </w:r>
      <w:r>
        <w:t>à la percevoir comme une administration qui fonctionne de manière satisfaisante</w:t>
      </w:r>
      <w:r w:rsidR="008D1D9E">
        <w:t xml:space="preserve"> contre 61,2% en 2006</w:t>
      </w:r>
      <w:r>
        <w:t xml:space="preserve">. </w:t>
      </w:r>
      <w:r w:rsidR="005E27FC">
        <w:t xml:space="preserve">Le milieu de résidence influence la perception de la population sur le fonctionnement de l’administration publique. En effet, 53,3% des béninois qui vivent en milieu urbain estiment que l’administration publique fonctionne de manière satisfaisante contre 60,6% en milieu rural. </w:t>
      </w:r>
      <w:proofErr w:type="gramStart"/>
      <w:r w:rsidR="00C6475C">
        <w:t>Les</w:t>
      </w:r>
      <w:proofErr w:type="gramEnd"/>
      <w:r w:rsidR="00C6475C">
        <w:t xml:space="preserve"> béninois vivant dans les départements de l’Ouémé (54,3%), du Couffo (51,5%) et du Littoral (51,3%) porte un jugement globalement défavorable sur le fonctionnement de l’administration publique.</w:t>
      </w:r>
    </w:p>
    <w:p w:rsidR="00D03F6C" w:rsidRDefault="00D03F6C" w:rsidP="003A204C"/>
    <w:p w:rsidR="00D03F6C" w:rsidRPr="00525AC8" w:rsidRDefault="00D03F6C" w:rsidP="003A204C">
      <w:pPr>
        <w:rPr>
          <w:b/>
          <w:color w:val="17365D" w:themeColor="text2" w:themeShade="BF"/>
          <w:sz w:val="28"/>
          <w:szCs w:val="28"/>
        </w:rPr>
      </w:pPr>
      <w:r w:rsidRPr="00525AC8">
        <w:rPr>
          <w:b/>
          <w:color w:val="17365D" w:themeColor="text2" w:themeShade="BF"/>
          <w:sz w:val="28"/>
          <w:szCs w:val="28"/>
        </w:rPr>
        <w:t>Mais de sérieux dysfonctionnements persistent tels que la corruption et la politisation dans le rouage de l’administration</w:t>
      </w:r>
      <w:r w:rsidR="00F74A6E">
        <w:rPr>
          <w:b/>
          <w:color w:val="17365D" w:themeColor="text2" w:themeShade="BF"/>
          <w:sz w:val="28"/>
          <w:szCs w:val="28"/>
        </w:rPr>
        <w:t>.</w:t>
      </w:r>
    </w:p>
    <w:p w:rsidR="00D03F6C" w:rsidRDefault="00D03F6C" w:rsidP="003A204C"/>
    <w:p w:rsidR="00403C77" w:rsidRDefault="00C6475C" w:rsidP="003A204C">
      <w:r>
        <w:t xml:space="preserve">L’appréciation par les béninois enquêtés des différents maux qui minent l’administration publique met au premier plan le problème de corruption suivi de la politisation à outrance de l’administration publique. En effet, 93,6% des béninois estiment que la corruption au sommet de l’Etat constitue un problème qui mine l’administration publique suivi de la politisation de l’administration publique à 89,7%. </w:t>
      </w:r>
      <w:r w:rsidR="00CC15DE">
        <w:t>Ils sont environ</w:t>
      </w:r>
      <w:r w:rsidR="000F7854">
        <w:t xml:space="preserve"> 85% </w:t>
      </w:r>
      <w:r>
        <w:t>des béninois</w:t>
      </w:r>
      <w:r w:rsidR="000F7854">
        <w:t xml:space="preserve"> à dénoncer l’absentéisme au sein de l’administration et près de 70%</w:t>
      </w:r>
      <w:r>
        <w:t xml:space="preserve"> </w:t>
      </w:r>
      <w:r w:rsidR="000F7854">
        <w:t xml:space="preserve">à se plaindre de </w:t>
      </w:r>
      <w:r>
        <w:t xml:space="preserve">l’incompétence </w:t>
      </w:r>
      <w:r w:rsidR="000F7854">
        <w:t>du personnel de l’administration</w:t>
      </w:r>
      <w:r>
        <w:t>.</w:t>
      </w:r>
      <w:r w:rsidR="00510EB8">
        <w:t xml:space="preserve"> </w:t>
      </w:r>
      <w:r w:rsidR="00403C77">
        <w:t>Le</w:t>
      </w:r>
      <w:r w:rsidR="008D1D9E">
        <w:t xml:space="preserve"> dysfonctionnement au niveau de l’administration publique s’est accentué car en 2006, 88% de la population</w:t>
      </w:r>
      <w:r w:rsidR="00403C77">
        <w:t xml:space="preserve"> estiment que l’administration souffre de corruption.</w:t>
      </w:r>
    </w:p>
    <w:p w:rsidR="000C2DD2" w:rsidRDefault="000C2DD2" w:rsidP="003A204C"/>
    <w:p w:rsidR="000C2DD2" w:rsidRDefault="000C2DD2" w:rsidP="003A204C"/>
    <w:p w:rsidR="000C2DD2" w:rsidRDefault="000C2DD2" w:rsidP="003A204C"/>
    <w:p w:rsidR="000C2DD2" w:rsidRDefault="000C2DD2" w:rsidP="003A204C"/>
    <w:p w:rsidR="000C2DD2" w:rsidRDefault="000C2DD2" w:rsidP="003A204C"/>
    <w:p w:rsidR="000C2DD2" w:rsidRDefault="000C2DD2" w:rsidP="003A204C"/>
    <w:p w:rsidR="000C2DD2" w:rsidRDefault="000C2DD2" w:rsidP="003A204C"/>
    <w:p w:rsidR="000C2DD2" w:rsidRDefault="000C2DD2" w:rsidP="003A204C"/>
    <w:p w:rsidR="000C2DD2" w:rsidRDefault="000C2DD2" w:rsidP="003A204C"/>
    <w:p w:rsidR="000C2DD2" w:rsidRDefault="000C2DD2" w:rsidP="003A204C"/>
    <w:p w:rsidR="000C2DD2" w:rsidRDefault="000C2DD2" w:rsidP="003A204C">
      <w:pPr>
        <w:sectPr w:rsidR="000C2DD2" w:rsidSect="00100F8C">
          <w:type w:val="continuous"/>
          <w:pgSz w:w="11906" w:h="16838"/>
          <w:pgMar w:top="1417" w:right="1417" w:bottom="1417" w:left="1417" w:header="708" w:footer="708" w:gutter="0"/>
          <w:cols w:num="2" w:space="708"/>
          <w:docGrid w:linePitch="360"/>
        </w:sectPr>
      </w:pPr>
    </w:p>
    <w:p w:rsidR="000C2DD2" w:rsidRPr="000C2DD2" w:rsidRDefault="000C2DD2" w:rsidP="000C2DD2">
      <w:pPr>
        <w:pStyle w:val="Lgende"/>
        <w:rPr>
          <w:color w:val="auto"/>
          <w:sz w:val="22"/>
          <w:szCs w:val="22"/>
        </w:rPr>
        <w:sectPr w:rsidR="000C2DD2" w:rsidRPr="000C2DD2" w:rsidSect="000C2DD2">
          <w:type w:val="continuous"/>
          <w:pgSz w:w="11906" w:h="16838"/>
          <w:pgMar w:top="1417" w:right="1417" w:bottom="1417" w:left="1417" w:header="708" w:footer="708" w:gutter="0"/>
          <w:cols w:space="708"/>
          <w:docGrid w:linePitch="360"/>
        </w:sectPr>
      </w:pPr>
      <w:bookmarkStart w:id="67" w:name="_Toc290329109"/>
      <w:r w:rsidRPr="000C2DD2">
        <w:rPr>
          <w:color w:val="auto"/>
          <w:sz w:val="22"/>
          <w:szCs w:val="22"/>
        </w:rPr>
        <w:lastRenderedPageBreak/>
        <w:t xml:space="preserve">Graphique </w:t>
      </w:r>
      <w:r w:rsidR="00361752" w:rsidRPr="000C2DD2">
        <w:rPr>
          <w:color w:val="auto"/>
          <w:sz w:val="22"/>
          <w:szCs w:val="22"/>
        </w:rPr>
        <w:fldChar w:fldCharType="begin"/>
      </w:r>
      <w:r w:rsidRPr="000C2DD2">
        <w:rPr>
          <w:color w:val="auto"/>
          <w:sz w:val="22"/>
          <w:szCs w:val="22"/>
        </w:rPr>
        <w:instrText xml:space="preserve"> SEQ Graphique \* ARABIC </w:instrText>
      </w:r>
      <w:r w:rsidR="00361752" w:rsidRPr="000C2DD2">
        <w:rPr>
          <w:color w:val="auto"/>
          <w:sz w:val="22"/>
          <w:szCs w:val="22"/>
        </w:rPr>
        <w:fldChar w:fldCharType="separate"/>
      </w:r>
      <w:r w:rsidR="00535F09">
        <w:rPr>
          <w:noProof/>
          <w:color w:val="auto"/>
          <w:sz w:val="22"/>
          <w:szCs w:val="22"/>
        </w:rPr>
        <w:t>11</w:t>
      </w:r>
      <w:r w:rsidR="00361752" w:rsidRPr="000C2DD2">
        <w:rPr>
          <w:color w:val="auto"/>
          <w:sz w:val="22"/>
          <w:szCs w:val="22"/>
        </w:rPr>
        <w:fldChar w:fldCharType="end"/>
      </w:r>
      <w:r w:rsidRPr="000C2DD2">
        <w:rPr>
          <w:color w:val="auto"/>
          <w:sz w:val="22"/>
          <w:szCs w:val="22"/>
        </w:rPr>
        <w:t> : Perception de la population sur les dysfonctionnements de l’administration</w:t>
      </w:r>
      <w:bookmarkEnd w:id="67"/>
    </w:p>
    <w:p w:rsidR="00403C77" w:rsidRDefault="00212B37" w:rsidP="003A204C">
      <w:r>
        <w:rPr>
          <w:noProof/>
        </w:rPr>
        <w:lastRenderedPageBreak/>
        <w:drawing>
          <wp:inline distT="0" distB="0" distL="0" distR="0">
            <wp:extent cx="5743575" cy="1838325"/>
            <wp:effectExtent l="19050" t="0" r="9525" b="0"/>
            <wp:docPr id="5"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403C77" w:rsidRDefault="00403C77" w:rsidP="003A204C"/>
    <w:p w:rsidR="000C2DD2" w:rsidRDefault="000C2DD2" w:rsidP="003A204C">
      <w:pPr>
        <w:sectPr w:rsidR="000C2DD2" w:rsidSect="000C2DD2">
          <w:type w:val="continuous"/>
          <w:pgSz w:w="11906" w:h="16838"/>
          <w:pgMar w:top="1417" w:right="1417" w:bottom="1417" w:left="1417" w:header="708" w:footer="708" w:gutter="0"/>
          <w:cols w:space="708"/>
          <w:docGrid w:linePitch="360"/>
        </w:sectPr>
      </w:pPr>
    </w:p>
    <w:p w:rsidR="003A204C" w:rsidRDefault="00510EB8" w:rsidP="003A204C">
      <w:r>
        <w:lastRenderedPageBreak/>
        <w:t>Selon le niveau d’instruction, on remarque sur 97,2% des béninois ayant le niveau d’instruction supérieur estiment que la corruption constitue un problème de l’administration contre 92,4% des béninois non instruits.</w:t>
      </w:r>
      <w:r w:rsidR="000F7854">
        <w:t xml:space="preserve"> En plus, 5,7% des béninois ayant été en contact avec l’administration disent avoir été victime de la corruption des fonctionnaires aux cours de l’année 2009.</w:t>
      </w:r>
      <w:r w:rsidR="005B52FC">
        <w:t xml:space="preserve"> C’est dans les départements du Zou (13,1%), de l’Ouémé (7,2%), du Couffo (7,2%) et du Littoral (7,1%) que la proportion de la population victime de corruption est élevée.</w:t>
      </w:r>
      <w:r w:rsidR="003A204C">
        <w:t xml:space="preserve"> De plus, près 5 béninois sur 10 estiment que la corruption est en hausse au cours de l’année 2009 contre environ 2 béninois sur  10 qui pensent qu’elle est en baisse. Selon le milieu de résidence, environ 20% des béninois vivant en milieu rural pensent que la corruption au sommet de l’Etat a baissé au cours de l’année 2009 contre 15% en </w:t>
      </w:r>
      <w:r w:rsidR="003A204C">
        <w:lastRenderedPageBreak/>
        <w:t xml:space="preserve">milieu urbain. De façon globale, les béninois vivant dans les départements de l’Atlantique (64%), de l’Atacora (59%), du Zou (58%) et de l’Ouémé (57%) estiment que la corruption est en hausse. </w:t>
      </w:r>
    </w:p>
    <w:p w:rsidR="000F7854" w:rsidRDefault="005B52FC">
      <w:r>
        <w:t xml:space="preserve">Enfin, en plus de la corruption, l’absentéisme constitue un autre fléau qui affecte les performances de l’administration publique. En effet, 30,5% des béninois qui ont effectué des démarches </w:t>
      </w:r>
      <w:r w:rsidR="00F74A6E">
        <w:t xml:space="preserve">administratives </w:t>
      </w:r>
      <w:r>
        <w:t>n’ont pas trouvé les fonctionnaires à leur poste au moment où ils avaient besoin d’eux.</w:t>
      </w:r>
    </w:p>
    <w:p w:rsidR="003A204C" w:rsidRDefault="003A204C">
      <w:r>
        <w:t xml:space="preserve">Les services publics de la santé et de l’éducation se sont dégradés depuis l’année dernière. En effet, 27,5% (respectivement 23,4%) des béninois estiment que les services publics de l’éducation (respectivement de la santé) se sont dégradés depuis l’année dernière. Dans le Littoral, 37,2% de la population estiment que les services de santé se sont dégradés.  </w:t>
      </w:r>
    </w:p>
    <w:p w:rsidR="00100F8C" w:rsidRDefault="00100F8C">
      <w:pPr>
        <w:sectPr w:rsidR="00100F8C" w:rsidSect="000C2DD2">
          <w:type w:val="continuous"/>
          <w:pgSz w:w="11906" w:h="16838"/>
          <w:pgMar w:top="1417" w:right="1417" w:bottom="1417" w:left="1417" w:header="708" w:footer="708" w:gutter="0"/>
          <w:cols w:num="2" w:space="708"/>
          <w:docGrid w:linePitch="360"/>
        </w:sectPr>
      </w:pPr>
    </w:p>
    <w:p w:rsidR="000C2DD2" w:rsidRDefault="000C2DD2">
      <w:pPr>
        <w:sectPr w:rsidR="000C2DD2" w:rsidSect="00100F8C">
          <w:type w:val="continuous"/>
          <w:pgSz w:w="11906" w:h="16838"/>
          <w:pgMar w:top="1417" w:right="1417" w:bottom="1417" w:left="1417" w:header="708" w:footer="708" w:gutter="0"/>
          <w:cols w:space="708"/>
          <w:docGrid w:linePitch="360"/>
        </w:sectPr>
      </w:pPr>
    </w:p>
    <w:p w:rsidR="00C6475C" w:rsidRDefault="00C6475C"/>
    <w:p w:rsidR="00D55D2E" w:rsidRPr="008618EB" w:rsidRDefault="00D55D2E" w:rsidP="00D55D2E">
      <w:pPr>
        <w:pStyle w:val="Lgende"/>
        <w:rPr>
          <w:color w:val="auto"/>
          <w:sz w:val="22"/>
          <w:szCs w:val="22"/>
        </w:rPr>
      </w:pPr>
      <w:bookmarkStart w:id="68" w:name="_Toc290329094"/>
      <w:r w:rsidRPr="008618EB">
        <w:rPr>
          <w:color w:val="auto"/>
          <w:sz w:val="22"/>
          <w:szCs w:val="22"/>
        </w:rPr>
        <w:lastRenderedPageBreak/>
        <w:t xml:space="preserve">Tableau </w:t>
      </w:r>
      <w:r w:rsidR="00361752" w:rsidRPr="008618EB">
        <w:rPr>
          <w:color w:val="auto"/>
          <w:sz w:val="22"/>
          <w:szCs w:val="22"/>
        </w:rPr>
        <w:fldChar w:fldCharType="begin"/>
      </w:r>
      <w:r w:rsidR="00953885" w:rsidRPr="008618EB">
        <w:rPr>
          <w:color w:val="auto"/>
          <w:sz w:val="22"/>
          <w:szCs w:val="22"/>
        </w:rPr>
        <w:instrText xml:space="preserve"> SEQ Tableau \* ARABIC </w:instrText>
      </w:r>
      <w:r w:rsidR="00361752" w:rsidRPr="008618EB">
        <w:rPr>
          <w:color w:val="auto"/>
          <w:sz w:val="22"/>
          <w:szCs w:val="22"/>
        </w:rPr>
        <w:fldChar w:fldCharType="separate"/>
      </w:r>
      <w:r w:rsidR="00535F09">
        <w:rPr>
          <w:noProof/>
          <w:color w:val="auto"/>
          <w:sz w:val="22"/>
          <w:szCs w:val="22"/>
        </w:rPr>
        <w:t>25</w:t>
      </w:r>
      <w:r w:rsidR="00361752" w:rsidRPr="008618EB">
        <w:rPr>
          <w:color w:val="auto"/>
          <w:sz w:val="22"/>
          <w:szCs w:val="22"/>
        </w:rPr>
        <w:fldChar w:fldCharType="end"/>
      </w:r>
      <w:r w:rsidRPr="008618EB">
        <w:rPr>
          <w:color w:val="auto"/>
          <w:sz w:val="22"/>
          <w:szCs w:val="22"/>
        </w:rPr>
        <w:t>: Perception sur le fonctionnement et les différents maux de l’administration</w:t>
      </w:r>
      <w:bookmarkEnd w:id="68"/>
      <w:r w:rsidRPr="008618EB">
        <w:rPr>
          <w:color w:val="auto"/>
          <w:sz w:val="22"/>
          <w:szCs w:val="22"/>
        </w:rPr>
        <w:t xml:space="preserve"> </w:t>
      </w:r>
    </w:p>
    <w:tbl>
      <w:tblPr>
        <w:tblW w:w="9994" w:type="dxa"/>
        <w:tblInd w:w="-459" w:type="dxa"/>
        <w:tblCellMar>
          <w:left w:w="70" w:type="dxa"/>
          <w:right w:w="70" w:type="dxa"/>
        </w:tblCellMar>
        <w:tblLook w:val="04A0"/>
      </w:tblPr>
      <w:tblGrid>
        <w:gridCol w:w="2113"/>
        <w:gridCol w:w="1473"/>
        <w:gridCol w:w="1550"/>
        <w:gridCol w:w="1590"/>
        <w:gridCol w:w="1625"/>
        <w:gridCol w:w="1643"/>
      </w:tblGrid>
      <w:tr w:rsidR="007925B8" w:rsidRPr="007925B8" w:rsidTr="007925B8">
        <w:trPr>
          <w:trHeight w:val="281"/>
        </w:trPr>
        <w:tc>
          <w:tcPr>
            <w:tcW w:w="2113" w:type="dxa"/>
            <w:vMerge w:val="restart"/>
            <w:tcBorders>
              <w:top w:val="single" w:sz="4" w:space="0" w:color="auto"/>
              <w:left w:val="nil"/>
              <w:bottom w:val="single" w:sz="4" w:space="0" w:color="000000"/>
              <w:right w:val="nil"/>
            </w:tcBorders>
            <w:shd w:val="clear" w:color="auto" w:fill="auto"/>
            <w:hideMark/>
          </w:tcPr>
          <w:p w:rsidR="007925B8" w:rsidRPr="007925B8" w:rsidRDefault="007925B8" w:rsidP="007925B8">
            <w:pPr>
              <w:spacing w:line="240" w:lineRule="auto"/>
              <w:jc w:val="center"/>
              <w:rPr>
                <w:rFonts w:ascii="Calibri" w:hAnsi="Calibri"/>
                <w:color w:val="000000"/>
                <w:sz w:val="22"/>
                <w:szCs w:val="22"/>
              </w:rPr>
            </w:pPr>
            <w:r w:rsidRPr="007925B8">
              <w:rPr>
                <w:rFonts w:ascii="Calibri" w:hAnsi="Calibri"/>
                <w:color w:val="000000"/>
                <w:sz w:val="22"/>
                <w:szCs w:val="22"/>
              </w:rPr>
              <w:t xml:space="preserve">Caractéristiques sociodémographiques </w:t>
            </w:r>
          </w:p>
        </w:tc>
        <w:tc>
          <w:tcPr>
            <w:tcW w:w="7881" w:type="dxa"/>
            <w:gridSpan w:val="5"/>
            <w:tcBorders>
              <w:top w:val="single" w:sz="4" w:space="0" w:color="auto"/>
              <w:left w:val="nil"/>
              <w:bottom w:val="nil"/>
              <w:right w:val="nil"/>
            </w:tcBorders>
            <w:shd w:val="clear" w:color="auto" w:fill="auto"/>
            <w:noWrap/>
            <w:vAlign w:val="bottom"/>
            <w:hideMark/>
          </w:tcPr>
          <w:p w:rsidR="007925B8" w:rsidRPr="007925B8" w:rsidRDefault="007925B8" w:rsidP="007925B8">
            <w:pPr>
              <w:spacing w:line="240" w:lineRule="auto"/>
              <w:jc w:val="center"/>
              <w:rPr>
                <w:rFonts w:ascii="Calibri" w:hAnsi="Calibri"/>
                <w:color w:val="000000"/>
                <w:sz w:val="22"/>
                <w:szCs w:val="22"/>
              </w:rPr>
            </w:pPr>
            <w:r w:rsidRPr="007925B8">
              <w:rPr>
                <w:rFonts w:ascii="Calibri" w:hAnsi="Calibri"/>
                <w:color w:val="000000"/>
                <w:sz w:val="22"/>
                <w:szCs w:val="22"/>
              </w:rPr>
              <w:t xml:space="preserve">Pourcentage de la population </w:t>
            </w:r>
          </w:p>
        </w:tc>
      </w:tr>
      <w:tr w:rsidR="007925B8" w:rsidRPr="007925B8" w:rsidTr="007925B8">
        <w:trPr>
          <w:trHeight w:val="843"/>
        </w:trPr>
        <w:tc>
          <w:tcPr>
            <w:tcW w:w="2113" w:type="dxa"/>
            <w:vMerge/>
            <w:tcBorders>
              <w:top w:val="single" w:sz="4" w:space="0" w:color="auto"/>
              <w:left w:val="nil"/>
              <w:bottom w:val="single" w:sz="4" w:space="0" w:color="000000"/>
              <w:right w:val="nil"/>
            </w:tcBorders>
            <w:vAlign w:val="center"/>
            <w:hideMark/>
          </w:tcPr>
          <w:p w:rsidR="007925B8" w:rsidRPr="007925B8" w:rsidRDefault="007925B8" w:rsidP="007925B8">
            <w:pPr>
              <w:spacing w:line="240" w:lineRule="auto"/>
              <w:jc w:val="left"/>
              <w:rPr>
                <w:rFonts w:ascii="Calibri" w:hAnsi="Calibri"/>
                <w:color w:val="000000"/>
                <w:sz w:val="22"/>
                <w:szCs w:val="22"/>
              </w:rPr>
            </w:pPr>
          </w:p>
        </w:tc>
        <w:tc>
          <w:tcPr>
            <w:tcW w:w="1473" w:type="dxa"/>
            <w:tcBorders>
              <w:top w:val="single" w:sz="4" w:space="0" w:color="auto"/>
              <w:left w:val="nil"/>
              <w:bottom w:val="single" w:sz="4" w:space="0" w:color="auto"/>
              <w:right w:val="nil"/>
            </w:tcBorders>
            <w:shd w:val="clear" w:color="auto" w:fill="auto"/>
            <w:hideMark/>
          </w:tcPr>
          <w:p w:rsidR="007925B8" w:rsidRPr="007925B8" w:rsidRDefault="007925B8" w:rsidP="007925B8">
            <w:pPr>
              <w:spacing w:line="240" w:lineRule="auto"/>
              <w:jc w:val="left"/>
              <w:rPr>
                <w:rFonts w:ascii="Calibri" w:hAnsi="Calibri"/>
                <w:color w:val="000000"/>
                <w:sz w:val="22"/>
                <w:szCs w:val="22"/>
              </w:rPr>
            </w:pPr>
            <w:r w:rsidRPr="007925B8">
              <w:rPr>
                <w:rFonts w:ascii="Calibri" w:hAnsi="Calibri"/>
                <w:color w:val="000000"/>
                <w:sz w:val="22"/>
                <w:szCs w:val="22"/>
              </w:rPr>
              <w:t>Administration fonctionne bien</w:t>
            </w:r>
          </w:p>
        </w:tc>
        <w:tc>
          <w:tcPr>
            <w:tcW w:w="1550" w:type="dxa"/>
            <w:tcBorders>
              <w:top w:val="single" w:sz="4" w:space="0" w:color="auto"/>
              <w:left w:val="nil"/>
              <w:bottom w:val="single" w:sz="4" w:space="0" w:color="auto"/>
              <w:right w:val="nil"/>
            </w:tcBorders>
            <w:shd w:val="clear" w:color="auto" w:fill="auto"/>
            <w:hideMark/>
          </w:tcPr>
          <w:p w:rsidR="007925B8" w:rsidRPr="007925B8" w:rsidRDefault="007925B8" w:rsidP="007925B8">
            <w:pPr>
              <w:spacing w:line="240" w:lineRule="auto"/>
              <w:jc w:val="left"/>
              <w:rPr>
                <w:rFonts w:ascii="Calibri" w:hAnsi="Calibri"/>
                <w:color w:val="000000"/>
                <w:sz w:val="22"/>
                <w:szCs w:val="22"/>
              </w:rPr>
            </w:pPr>
            <w:r w:rsidRPr="007925B8">
              <w:rPr>
                <w:rFonts w:ascii="Calibri" w:hAnsi="Calibri"/>
                <w:color w:val="000000"/>
                <w:sz w:val="22"/>
                <w:szCs w:val="22"/>
              </w:rPr>
              <w:t>Absentéisme est un problème de l'administration</w:t>
            </w:r>
          </w:p>
        </w:tc>
        <w:tc>
          <w:tcPr>
            <w:tcW w:w="1590" w:type="dxa"/>
            <w:tcBorders>
              <w:top w:val="single" w:sz="4" w:space="0" w:color="auto"/>
              <w:left w:val="nil"/>
              <w:bottom w:val="single" w:sz="4" w:space="0" w:color="auto"/>
              <w:right w:val="nil"/>
            </w:tcBorders>
            <w:shd w:val="clear" w:color="auto" w:fill="auto"/>
            <w:hideMark/>
          </w:tcPr>
          <w:p w:rsidR="007925B8" w:rsidRPr="007925B8" w:rsidRDefault="007925B8" w:rsidP="007925B8">
            <w:pPr>
              <w:spacing w:line="240" w:lineRule="auto"/>
              <w:jc w:val="left"/>
              <w:rPr>
                <w:rFonts w:ascii="Calibri" w:hAnsi="Calibri"/>
                <w:color w:val="000000"/>
                <w:sz w:val="22"/>
                <w:szCs w:val="22"/>
              </w:rPr>
            </w:pPr>
            <w:r w:rsidRPr="007925B8">
              <w:rPr>
                <w:rFonts w:ascii="Calibri" w:hAnsi="Calibri"/>
                <w:color w:val="000000"/>
                <w:sz w:val="22"/>
                <w:szCs w:val="22"/>
              </w:rPr>
              <w:t>Corruption est un problème de l'administration</w:t>
            </w:r>
          </w:p>
        </w:tc>
        <w:tc>
          <w:tcPr>
            <w:tcW w:w="1625" w:type="dxa"/>
            <w:tcBorders>
              <w:top w:val="single" w:sz="4" w:space="0" w:color="auto"/>
              <w:left w:val="nil"/>
              <w:bottom w:val="single" w:sz="4" w:space="0" w:color="auto"/>
              <w:right w:val="nil"/>
            </w:tcBorders>
            <w:shd w:val="clear" w:color="auto" w:fill="auto"/>
            <w:hideMark/>
          </w:tcPr>
          <w:p w:rsidR="007925B8" w:rsidRPr="007925B8" w:rsidRDefault="007925B8" w:rsidP="007925B8">
            <w:pPr>
              <w:spacing w:line="240" w:lineRule="auto"/>
              <w:jc w:val="left"/>
              <w:rPr>
                <w:rFonts w:ascii="Calibri" w:hAnsi="Calibri"/>
                <w:color w:val="000000"/>
                <w:sz w:val="22"/>
                <w:szCs w:val="22"/>
              </w:rPr>
            </w:pPr>
            <w:r w:rsidRPr="007925B8">
              <w:rPr>
                <w:rFonts w:ascii="Calibri" w:hAnsi="Calibri"/>
                <w:color w:val="000000"/>
                <w:sz w:val="22"/>
                <w:szCs w:val="22"/>
              </w:rPr>
              <w:t>Politisation est un problème de l'administration</w:t>
            </w:r>
          </w:p>
        </w:tc>
        <w:tc>
          <w:tcPr>
            <w:tcW w:w="1643" w:type="dxa"/>
            <w:tcBorders>
              <w:top w:val="single" w:sz="4" w:space="0" w:color="auto"/>
              <w:left w:val="nil"/>
              <w:bottom w:val="single" w:sz="4" w:space="0" w:color="auto"/>
              <w:right w:val="nil"/>
            </w:tcBorders>
            <w:shd w:val="clear" w:color="auto" w:fill="auto"/>
            <w:hideMark/>
          </w:tcPr>
          <w:p w:rsidR="007925B8" w:rsidRPr="007925B8" w:rsidRDefault="007925B8" w:rsidP="007925B8">
            <w:pPr>
              <w:spacing w:line="240" w:lineRule="auto"/>
              <w:jc w:val="left"/>
              <w:rPr>
                <w:rFonts w:ascii="Calibri" w:hAnsi="Calibri"/>
                <w:color w:val="000000"/>
                <w:sz w:val="22"/>
                <w:szCs w:val="22"/>
              </w:rPr>
            </w:pPr>
            <w:r w:rsidRPr="007925B8">
              <w:rPr>
                <w:rFonts w:ascii="Calibri" w:hAnsi="Calibri"/>
                <w:color w:val="000000"/>
                <w:sz w:val="22"/>
                <w:szCs w:val="22"/>
              </w:rPr>
              <w:t>Incompétence est un problème de l'administration</w:t>
            </w:r>
          </w:p>
        </w:tc>
      </w:tr>
      <w:tr w:rsidR="007925B8" w:rsidRPr="007925B8" w:rsidTr="007925B8">
        <w:trPr>
          <w:trHeight w:val="281"/>
        </w:trPr>
        <w:tc>
          <w:tcPr>
            <w:tcW w:w="2113" w:type="dxa"/>
            <w:tcBorders>
              <w:top w:val="nil"/>
              <w:left w:val="nil"/>
              <w:bottom w:val="nil"/>
              <w:right w:val="nil"/>
            </w:tcBorders>
            <w:shd w:val="clear" w:color="auto" w:fill="auto"/>
            <w:vAlign w:val="bottom"/>
            <w:hideMark/>
          </w:tcPr>
          <w:p w:rsidR="007925B8" w:rsidRPr="007925B8" w:rsidRDefault="007925B8" w:rsidP="007925B8">
            <w:pPr>
              <w:spacing w:line="240" w:lineRule="auto"/>
              <w:jc w:val="left"/>
              <w:rPr>
                <w:rFonts w:ascii="Calibri" w:hAnsi="Calibri"/>
                <w:b/>
                <w:bCs/>
                <w:color w:val="000000"/>
                <w:sz w:val="22"/>
                <w:szCs w:val="22"/>
              </w:rPr>
            </w:pPr>
            <w:r w:rsidRPr="007925B8">
              <w:rPr>
                <w:rFonts w:ascii="Calibri" w:hAnsi="Calibri"/>
                <w:b/>
                <w:bCs/>
                <w:color w:val="000000"/>
                <w:sz w:val="22"/>
                <w:szCs w:val="22"/>
              </w:rPr>
              <w:t>Sexe</w:t>
            </w:r>
          </w:p>
        </w:tc>
        <w:tc>
          <w:tcPr>
            <w:tcW w:w="1473" w:type="dxa"/>
            <w:tcBorders>
              <w:top w:val="nil"/>
              <w:left w:val="nil"/>
              <w:bottom w:val="nil"/>
              <w:right w:val="nil"/>
            </w:tcBorders>
            <w:shd w:val="clear" w:color="auto" w:fill="auto"/>
            <w:noWrap/>
            <w:vAlign w:val="bottom"/>
            <w:hideMark/>
          </w:tcPr>
          <w:p w:rsidR="007925B8" w:rsidRPr="007925B8" w:rsidRDefault="007925B8" w:rsidP="007925B8">
            <w:pPr>
              <w:spacing w:line="240" w:lineRule="auto"/>
              <w:jc w:val="center"/>
              <w:rPr>
                <w:rFonts w:ascii="Calibri" w:hAnsi="Calibri"/>
                <w:color w:val="000000"/>
                <w:sz w:val="22"/>
                <w:szCs w:val="22"/>
              </w:rPr>
            </w:pPr>
          </w:p>
        </w:tc>
        <w:tc>
          <w:tcPr>
            <w:tcW w:w="1550" w:type="dxa"/>
            <w:tcBorders>
              <w:top w:val="nil"/>
              <w:left w:val="nil"/>
              <w:bottom w:val="nil"/>
              <w:right w:val="nil"/>
            </w:tcBorders>
            <w:shd w:val="clear" w:color="auto" w:fill="auto"/>
            <w:noWrap/>
            <w:vAlign w:val="bottom"/>
            <w:hideMark/>
          </w:tcPr>
          <w:p w:rsidR="007925B8" w:rsidRPr="007925B8" w:rsidRDefault="007925B8" w:rsidP="007925B8">
            <w:pPr>
              <w:spacing w:line="240" w:lineRule="auto"/>
              <w:jc w:val="center"/>
              <w:rPr>
                <w:rFonts w:ascii="Calibri" w:hAnsi="Calibri"/>
                <w:color w:val="000000"/>
                <w:sz w:val="22"/>
                <w:szCs w:val="22"/>
              </w:rPr>
            </w:pPr>
          </w:p>
        </w:tc>
        <w:tc>
          <w:tcPr>
            <w:tcW w:w="1590" w:type="dxa"/>
            <w:tcBorders>
              <w:top w:val="nil"/>
              <w:left w:val="nil"/>
              <w:bottom w:val="nil"/>
              <w:right w:val="nil"/>
            </w:tcBorders>
            <w:shd w:val="clear" w:color="auto" w:fill="auto"/>
            <w:noWrap/>
            <w:vAlign w:val="bottom"/>
            <w:hideMark/>
          </w:tcPr>
          <w:p w:rsidR="007925B8" w:rsidRPr="007925B8" w:rsidRDefault="007925B8" w:rsidP="007925B8">
            <w:pPr>
              <w:spacing w:line="240" w:lineRule="auto"/>
              <w:jc w:val="center"/>
              <w:rPr>
                <w:rFonts w:ascii="Calibri" w:hAnsi="Calibri"/>
                <w:color w:val="000000"/>
                <w:sz w:val="22"/>
                <w:szCs w:val="22"/>
              </w:rPr>
            </w:pPr>
          </w:p>
        </w:tc>
        <w:tc>
          <w:tcPr>
            <w:tcW w:w="1625" w:type="dxa"/>
            <w:tcBorders>
              <w:top w:val="nil"/>
              <w:left w:val="nil"/>
              <w:bottom w:val="nil"/>
              <w:right w:val="nil"/>
            </w:tcBorders>
            <w:shd w:val="clear" w:color="auto" w:fill="auto"/>
            <w:noWrap/>
            <w:vAlign w:val="bottom"/>
            <w:hideMark/>
          </w:tcPr>
          <w:p w:rsidR="007925B8" w:rsidRPr="007925B8" w:rsidRDefault="007925B8" w:rsidP="007925B8">
            <w:pPr>
              <w:spacing w:line="240" w:lineRule="auto"/>
              <w:jc w:val="center"/>
              <w:rPr>
                <w:rFonts w:ascii="Calibri" w:hAnsi="Calibri"/>
                <w:color w:val="000000"/>
                <w:sz w:val="22"/>
                <w:szCs w:val="22"/>
              </w:rPr>
            </w:pPr>
          </w:p>
        </w:tc>
        <w:tc>
          <w:tcPr>
            <w:tcW w:w="1643" w:type="dxa"/>
            <w:tcBorders>
              <w:top w:val="nil"/>
              <w:left w:val="nil"/>
              <w:bottom w:val="nil"/>
              <w:right w:val="nil"/>
            </w:tcBorders>
            <w:shd w:val="clear" w:color="auto" w:fill="auto"/>
            <w:noWrap/>
            <w:vAlign w:val="bottom"/>
            <w:hideMark/>
          </w:tcPr>
          <w:p w:rsidR="007925B8" w:rsidRPr="007925B8" w:rsidRDefault="007925B8" w:rsidP="007925B8">
            <w:pPr>
              <w:spacing w:line="240" w:lineRule="auto"/>
              <w:jc w:val="center"/>
              <w:rPr>
                <w:rFonts w:ascii="Calibri" w:hAnsi="Calibri"/>
                <w:color w:val="000000"/>
                <w:sz w:val="22"/>
                <w:szCs w:val="22"/>
              </w:rPr>
            </w:pPr>
          </w:p>
        </w:tc>
      </w:tr>
      <w:tr w:rsidR="007925B8" w:rsidRPr="007925B8" w:rsidTr="007925B8">
        <w:trPr>
          <w:trHeight w:val="281"/>
        </w:trPr>
        <w:tc>
          <w:tcPr>
            <w:tcW w:w="2113" w:type="dxa"/>
            <w:tcBorders>
              <w:top w:val="nil"/>
              <w:left w:val="nil"/>
              <w:bottom w:val="nil"/>
              <w:right w:val="nil"/>
            </w:tcBorders>
            <w:shd w:val="clear" w:color="auto" w:fill="auto"/>
            <w:vAlign w:val="bottom"/>
            <w:hideMark/>
          </w:tcPr>
          <w:p w:rsidR="007925B8" w:rsidRPr="007925B8" w:rsidRDefault="007925B8" w:rsidP="007925B8">
            <w:pPr>
              <w:spacing w:line="240" w:lineRule="auto"/>
              <w:ind w:firstLineChars="100" w:firstLine="220"/>
              <w:jc w:val="left"/>
              <w:rPr>
                <w:rFonts w:ascii="Calibri" w:hAnsi="Calibri"/>
                <w:color w:val="000000"/>
                <w:sz w:val="22"/>
                <w:szCs w:val="22"/>
              </w:rPr>
            </w:pPr>
            <w:r w:rsidRPr="007925B8">
              <w:rPr>
                <w:rFonts w:ascii="Calibri" w:hAnsi="Calibri"/>
                <w:color w:val="000000"/>
                <w:sz w:val="22"/>
                <w:szCs w:val="22"/>
              </w:rPr>
              <w:t>Masculin</w:t>
            </w:r>
          </w:p>
        </w:tc>
        <w:tc>
          <w:tcPr>
            <w:tcW w:w="1473"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57,1</w:t>
            </w:r>
          </w:p>
        </w:tc>
        <w:tc>
          <w:tcPr>
            <w:tcW w:w="155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85,6</w:t>
            </w:r>
          </w:p>
        </w:tc>
        <w:tc>
          <w:tcPr>
            <w:tcW w:w="159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93,8</w:t>
            </w:r>
          </w:p>
        </w:tc>
        <w:tc>
          <w:tcPr>
            <w:tcW w:w="1625"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90,1</w:t>
            </w:r>
          </w:p>
        </w:tc>
        <w:tc>
          <w:tcPr>
            <w:tcW w:w="1643"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70,4</w:t>
            </w:r>
          </w:p>
        </w:tc>
      </w:tr>
      <w:tr w:rsidR="007925B8" w:rsidRPr="007925B8" w:rsidTr="007925B8">
        <w:trPr>
          <w:trHeight w:val="281"/>
        </w:trPr>
        <w:tc>
          <w:tcPr>
            <w:tcW w:w="2113" w:type="dxa"/>
            <w:tcBorders>
              <w:top w:val="nil"/>
              <w:left w:val="nil"/>
              <w:bottom w:val="nil"/>
              <w:right w:val="nil"/>
            </w:tcBorders>
            <w:shd w:val="clear" w:color="auto" w:fill="auto"/>
            <w:vAlign w:val="bottom"/>
            <w:hideMark/>
          </w:tcPr>
          <w:p w:rsidR="007925B8" w:rsidRPr="007925B8" w:rsidRDefault="007925B8" w:rsidP="007925B8">
            <w:pPr>
              <w:spacing w:line="240" w:lineRule="auto"/>
              <w:ind w:firstLineChars="100" w:firstLine="220"/>
              <w:jc w:val="left"/>
              <w:rPr>
                <w:rFonts w:ascii="Calibri" w:hAnsi="Calibri"/>
                <w:color w:val="000000"/>
                <w:sz w:val="22"/>
                <w:szCs w:val="22"/>
              </w:rPr>
            </w:pPr>
            <w:r w:rsidRPr="007925B8">
              <w:rPr>
                <w:rFonts w:ascii="Calibri" w:hAnsi="Calibri"/>
                <w:color w:val="000000"/>
                <w:sz w:val="22"/>
                <w:szCs w:val="22"/>
              </w:rPr>
              <w:t>Féminin</w:t>
            </w:r>
          </w:p>
        </w:tc>
        <w:tc>
          <w:tcPr>
            <w:tcW w:w="1473"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58,2</w:t>
            </w:r>
          </w:p>
        </w:tc>
        <w:tc>
          <w:tcPr>
            <w:tcW w:w="155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85,0</w:t>
            </w:r>
          </w:p>
        </w:tc>
        <w:tc>
          <w:tcPr>
            <w:tcW w:w="159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93,5</w:t>
            </w:r>
          </w:p>
        </w:tc>
        <w:tc>
          <w:tcPr>
            <w:tcW w:w="1625"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89,5</w:t>
            </w:r>
          </w:p>
        </w:tc>
        <w:tc>
          <w:tcPr>
            <w:tcW w:w="1643"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69,8</w:t>
            </w:r>
          </w:p>
        </w:tc>
      </w:tr>
      <w:tr w:rsidR="007925B8" w:rsidRPr="007925B8" w:rsidTr="007925B8">
        <w:trPr>
          <w:trHeight w:val="281"/>
        </w:trPr>
        <w:tc>
          <w:tcPr>
            <w:tcW w:w="2113" w:type="dxa"/>
            <w:tcBorders>
              <w:top w:val="nil"/>
              <w:left w:val="nil"/>
              <w:bottom w:val="nil"/>
              <w:right w:val="nil"/>
            </w:tcBorders>
            <w:shd w:val="clear" w:color="auto" w:fill="auto"/>
            <w:vAlign w:val="bottom"/>
            <w:hideMark/>
          </w:tcPr>
          <w:p w:rsidR="007925B8" w:rsidRPr="007925B8" w:rsidRDefault="007925B8" w:rsidP="007925B8">
            <w:pPr>
              <w:spacing w:line="240" w:lineRule="auto"/>
              <w:jc w:val="left"/>
              <w:rPr>
                <w:rFonts w:ascii="Calibri" w:hAnsi="Calibri"/>
                <w:b/>
                <w:bCs/>
                <w:color w:val="000000"/>
                <w:sz w:val="22"/>
                <w:szCs w:val="22"/>
              </w:rPr>
            </w:pPr>
            <w:r w:rsidRPr="007925B8">
              <w:rPr>
                <w:rFonts w:ascii="Calibri" w:hAnsi="Calibri"/>
                <w:b/>
                <w:bCs/>
                <w:color w:val="000000"/>
                <w:sz w:val="22"/>
                <w:szCs w:val="22"/>
              </w:rPr>
              <w:t>Tranche d'âge</w:t>
            </w:r>
          </w:p>
        </w:tc>
        <w:tc>
          <w:tcPr>
            <w:tcW w:w="1473"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p>
        </w:tc>
        <w:tc>
          <w:tcPr>
            <w:tcW w:w="155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p>
        </w:tc>
        <w:tc>
          <w:tcPr>
            <w:tcW w:w="159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p>
        </w:tc>
        <w:tc>
          <w:tcPr>
            <w:tcW w:w="1625"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p>
        </w:tc>
        <w:tc>
          <w:tcPr>
            <w:tcW w:w="1643"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p>
        </w:tc>
      </w:tr>
      <w:tr w:rsidR="007925B8" w:rsidRPr="007925B8" w:rsidTr="007925B8">
        <w:trPr>
          <w:trHeight w:val="281"/>
        </w:trPr>
        <w:tc>
          <w:tcPr>
            <w:tcW w:w="2113" w:type="dxa"/>
            <w:tcBorders>
              <w:top w:val="nil"/>
              <w:left w:val="nil"/>
              <w:bottom w:val="nil"/>
              <w:right w:val="nil"/>
            </w:tcBorders>
            <w:shd w:val="clear" w:color="auto" w:fill="auto"/>
            <w:vAlign w:val="bottom"/>
            <w:hideMark/>
          </w:tcPr>
          <w:p w:rsidR="007925B8" w:rsidRPr="007925B8" w:rsidRDefault="007925B8" w:rsidP="007925B8">
            <w:pPr>
              <w:spacing w:line="240" w:lineRule="auto"/>
              <w:ind w:firstLineChars="100" w:firstLine="220"/>
              <w:jc w:val="left"/>
              <w:rPr>
                <w:rFonts w:ascii="Calibri" w:hAnsi="Calibri"/>
                <w:color w:val="000000"/>
                <w:sz w:val="22"/>
                <w:szCs w:val="22"/>
              </w:rPr>
            </w:pPr>
            <w:r w:rsidRPr="007925B8">
              <w:rPr>
                <w:rFonts w:ascii="Calibri" w:hAnsi="Calibri"/>
                <w:color w:val="000000"/>
                <w:sz w:val="22"/>
                <w:szCs w:val="22"/>
              </w:rPr>
              <w:t>Moins de 30 ans</w:t>
            </w:r>
          </w:p>
        </w:tc>
        <w:tc>
          <w:tcPr>
            <w:tcW w:w="1473"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57,1</w:t>
            </w:r>
          </w:p>
        </w:tc>
        <w:tc>
          <w:tcPr>
            <w:tcW w:w="155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85,8</w:t>
            </w:r>
          </w:p>
        </w:tc>
        <w:tc>
          <w:tcPr>
            <w:tcW w:w="159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93,9</w:t>
            </w:r>
          </w:p>
        </w:tc>
        <w:tc>
          <w:tcPr>
            <w:tcW w:w="1625"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89,8</w:t>
            </w:r>
          </w:p>
        </w:tc>
        <w:tc>
          <w:tcPr>
            <w:tcW w:w="1643"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70,3</w:t>
            </w:r>
          </w:p>
        </w:tc>
      </w:tr>
      <w:tr w:rsidR="007925B8" w:rsidRPr="007925B8" w:rsidTr="007925B8">
        <w:trPr>
          <w:trHeight w:val="281"/>
        </w:trPr>
        <w:tc>
          <w:tcPr>
            <w:tcW w:w="2113" w:type="dxa"/>
            <w:tcBorders>
              <w:top w:val="nil"/>
              <w:left w:val="nil"/>
              <w:bottom w:val="nil"/>
              <w:right w:val="nil"/>
            </w:tcBorders>
            <w:shd w:val="clear" w:color="auto" w:fill="auto"/>
            <w:vAlign w:val="bottom"/>
            <w:hideMark/>
          </w:tcPr>
          <w:p w:rsidR="007925B8" w:rsidRPr="007925B8" w:rsidRDefault="007925B8" w:rsidP="007925B8">
            <w:pPr>
              <w:spacing w:line="240" w:lineRule="auto"/>
              <w:ind w:firstLineChars="100" w:firstLine="220"/>
              <w:jc w:val="left"/>
              <w:rPr>
                <w:rFonts w:ascii="Calibri" w:hAnsi="Calibri"/>
                <w:color w:val="000000"/>
                <w:sz w:val="22"/>
                <w:szCs w:val="22"/>
              </w:rPr>
            </w:pPr>
            <w:r w:rsidRPr="007925B8">
              <w:rPr>
                <w:rFonts w:ascii="Calibri" w:hAnsi="Calibri"/>
                <w:color w:val="000000"/>
                <w:sz w:val="22"/>
                <w:szCs w:val="22"/>
              </w:rPr>
              <w:t xml:space="preserve">30 à 60 ans </w:t>
            </w:r>
          </w:p>
        </w:tc>
        <w:tc>
          <w:tcPr>
            <w:tcW w:w="1473"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57,6</w:t>
            </w:r>
          </w:p>
        </w:tc>
        <w:tc>
          <w:tcPr>
            <w:tcW w:w="155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85,2</w:t>
            </w:r>
          </w:p>
        </w:tc>
        <w:tc>
          <w:tcPr>
            <w:tcW w:w="159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93,5</w:t>
            </w:r>
          </w:p>
        </w:tc>
        <w:tc>
          <w:tcPr>
            <w:tcW w:w="1625"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89,8</w:t>
            </w:r>
          </w:p>
        </w:tc>
        <w:tc>
          <w:tcPr>
            <w:tcW w:w="1643"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70,0</w:t>
            </w:r>
          </w:p>
        </w:tc>
      </w:tr>
      <w:tr w:rsidR="007925B8" w:rsidRPr="007925B8" w:rsidTr="007925B8">
        <w:trPr>
          <w:trHeight w:val="281"/>
        </w:trPr>
        <w:tc>
          <w:tcPr>
            <w:tcW w:w="2113" w:type="dxa"/>
            <w:tcBorders>
              <w:top w:val="nil"/>
              <w:left w:val="nil"/>
              <w:bottom w:val="nil"/>
              <w:right w:val="nil"/>
            </w:tcBorders>
            <w:shd w:val="clear" w:color="auto" w:fill="auto"/>
            <w:vAlign w:val="bottom"/>
            <w:hideMark/>
          </w:tcPr>
          <w:p w:rsidR="007925B8" w:rsidRPr="007925B8" w:rsidRDefault="007925B8" w:rsidP="007925B8">
            <w:pPr>
              <w:spacing w:line="240" w:lineRule="auto"/>
              <w:ind w:firstLineChars="100" w:firstLine="220"/>
              <w:jc w:val="left"/>
              <w:rPr>
                <w:rFonts w:ascii="Calibri" w:hAnsi="Calibri"/>
                <w:color w:val="000000"/>
                <w:sz w:val="22"/>
                <w:szCs w:val="22"/>
              </w:rPr>
            </w:pPr>
            <w:r w:rsidRPr="007925B8">
              <w:rPr>
                <w:rFonts w:ascii="Calibri" w:hAnsi="Calibri"/>
                <w:color w:val="000000"/>
                <w:sz w:val="22"/>
                <w:szCs w:val="22"/>
              </w:rPr>
              <w:t>Plus de 60 ans</w:t>
            </w:r>
          </w:p>
        </w:tc>
        <w:tc>
          <w:tcPr>
            <w:tcW w:w="1473"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60,2</w:t>
            </w:r>
          </w:p>
        </w:tc>
        <w:tc>
          <w:tcPr>
            <w:tcW w:w="155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84,7</w:t>
            </w:r>
          </w:p>
        </w:tc>
        <w:tc>
          <w:tcPr>
            <w:tcW w:w="159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93,9</w:t>
            </w:r>
          </w:p>
        </w:tc>
        <w:tc>
          <w:tcPr>
            <w:tcW w:w="1625"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89,6</w:t>
            </w:r>
          </w:p>
        </w:tc>
        <w:tc>
          <w:tcPr>
            <w:tcW w:w="1643"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69,8</w:t>
            </w:r>
          </w:p>
        </w:tc>
      </w:tr>
      <w:tr w:rsidR="007925B8" w:rsidRPr="007925B8" w:rsidTr="007925B8">
        <w:trPr>
          <w:trHeight w:val="281"/>
        </w:trPr>
        <w:tc>
          <w:tcPr>
            <w:tcW w:w="2113" w:type="dxa"/>
            <w:tcBorders>
              <w:top w:val="nil"/>
              <w:left w:val="nil"/>
              <w:bottom w:val="nil"/>
              <w:right w:val="nil"/>
            </w:tcBorders>
            <w:shd w:val="clear" w:color="auto" w:fill="auto"/>
            <w:vAlign w:val="bottom"/>
            <w:hideMark/>
          </w:tcPr>
          <w:p w:rsidR="007925B8" w:rsidRPr="007925B8" w:rsidRDefault="007925B8" w:rsidP="007925B8">
            <w:pPr>
              <w:spacing w:line="240" w:lineRule="auto"/>
              <w:jc w:val="left"/>
              <w:rPr>
                <w:rFonts w:ascii="Calibri" w:hAnsi="Calibri"/>
                <w:b/>
                <w:bCs/>
                <w:color w:val="000000"/>
                <w:sz w:val="22"/>
                <w:szCs w:val="22"/>
              </w:rPr>
            </w:pPr>
            <w:r w:rsidRPr="007925B8">
              <w:rPr>
                <w:rFonts w:ascii="Calibri" w:hAnsi="Calibri"/>
                <w:b/>
                <w:bCs/>
                <w:color w:val="000000"/>
                <w:sz w:val="22"/>
                <w:szCs w:val="22"/>
              </w:rPr>
              <w:t>Milieu de résidence</w:t>
            </w:r>
          </w:p>
        </w:tc>
        <w:tc>
          <w:tcPr>
            <w:tcW w:w="1473"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p>
        </w:tc>
        <w:tc>
          <w:tcPr>
            <w:tcW w:w="155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p>
        </w:tc>
        <w:tc>
          <w:tcPr>
            <w:tcW w:w="159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p>
        </w:tc>
        <w:tc>
          <w:tcPr>
            <w:tcW w:w="1625"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p>
        </w:tc>
        <w:tc>
          <w:tcPr>
            <w:tcW w:w="1643"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p>
        </w:tc>
      </w:tr>
      <w:tr w:rsidR="007925B8" w:rsidRPr="007925B8" w:rsidTr="007925B8">
        <w:trPr>
          <w:trHeight w:val="281"/>
        </w:trPr>
        <w:tc>
          <w:tcPr>
            <w:tcW w:w="2113" w:type="dxa"/>
            <w:tcBorders>
              <w:top w:val="nil"/>
              <w:left w:val="nil"/>
              <w:bottom w:val="nil"/>
              <w:right w:val="nil"/>
            </w:tcBorders>
            <w:shd w:val="clear" w:color="auto" w:fill="auto"/>
            <w:vAlign w:val="bottom"/>
            <w:hideMark/>
          </w:tcPr>
          <w:p w:rsidR="007925B8" w:rsidRPr="007925B8" w:rsidRDefault="007925B8" w:rsidP="007925B8">
            <w:pPr>
              <w:spacing w:line="240" w:lineRule="auto"/>
              <w:ind w:firstLineChars="100" w:firstLine="220"/>
              <w:jc w:val="left"/>
              <w:rPr>
                <w:rFonts w:ascii="Calibri" w:hAnsi="Calibri"/>
                <w:color w:val="000000"/>
                <w:sz w:val="22"/>
                <w:szCs w:val="22"/>
              </w:rPr>
            </w:pPr>
            <w:r w:rsidRPr="007925B8">
              <w:rPr>
                <w:rFonts w:ascii="Calibri" w:hAnsi="Calibri"/>
                <w:color w:val="000000"/>
                <w:sz w:val="22"/>
                <w:szCs w:val="22"/>
              </w:rPr>
              <w:t>Cotonou</w:t>
            </w:r>
          </w:p>
        </w:tc>
        <w:tc>
          <w:tcPr>
            <w:tcW w:w="1473"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48,7</w:t>
            </w:r>
          </w:p>
        </w:tc>
        <w:tc>
          <w:tcPr>
            <w:tcW w:w="155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90,0</w:t>
            </w:r>
          </w:p>
        </w:tc>
        <w:tc>
          <w:tcPr>
            <w:tcW w:w="159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95,8</w:t>
            </w:r>
          </w:p>
        </w:tc>
        <w:tc>
          <w:tcPr>
            <w:tcW w:w="1625"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92,6</w:t>
            </w:r>
          </w:p>
        </w:tc>
        <w:tc>
          <w:tcPr>
            <w:tcW w:w="1643"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77,3</w:t>
            </w:r>
          </w:p>
        </w:tc>
      </w:tr>
      <w:tr w:rsidR="007925B8" w:rsidRPr="007925B8" w:rsidTr="007925B8">
        <w:trPr>
          <w:trHeight w:val="281"/>
        </w:trPr>
        <w:tc>
          <w:tcPr>
            <w:tcW w:w="2113" w:type="dxa"/>
            <w:tcBorders>
              <w:top w:val="nil"/>
              <w:left w:val="nil"/>
              <w:bottom w:val="nil"/>
              <w:right w:val="nil"/>
            </w:tcBorders>
            <w:shd w:val="clear" w:color="auto" w:fill="auto"/>
            <w:vAlign w:val="bottom"/>
            <w:hideMark/>
          </w:tcPr>
          <w:p w:rsidR="007925B8" w:rsidRPr="007925B8" w:rsidRDefault="007925B8" w:rsidP="007925B8">
            <w:pPr>
              <w:spacing w:line="240" w:lineRule="auto"/>
              <w:ind w:firstLineChars="100" w:firstLine="220"/>
              <w:jc w:val="left"/>
              <w:rPr>
                <w:rFonts w:ascii="Calibri" w:hAnsi="Calibri"/>
                <w:color w:val="000000"/>
                <w:sz w:val="22"/>
                <w:szCs w:val="22"/>
              </w:rPr>
            </w:pPr>
            <w:r w:rsidRPr="007925B8">
              <w:rPr>
                <w:rFonts w:ascii="Calibri" w:hAnsi="Calibri"/>
                <w:color w:val="000000"/>
                <w:sz w:val="22"/>
                <w:szCs w:val="22"/>
              </w:rPr>
              <w:t>Autres Villes</w:t>
            </w:r>
          </w:p>
        </w:tc>
        <w:tc>
          <w:tcPr>
            <w:tcW w:w="1473"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55,0</w:t>
            </w:r>
          </w:p>
        </w:tc>
        <w:tc>
          <w:tcPr>
            <w:tcW w:w="155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86,6</w:t>
            </w:r>
          </w:p>
        </w:tc>
        <w:tc>
          <w:tcPr>
            <w:tcW w:w="159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94,4</w:t>
            </w:r>
          </w:p>
        </w:tc>
        <w:tc>
          <w:tcPr>
            <w:tcW w:w="1625"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91,4</w:t>
            </w:r>
          </w:p>
        </w:tc>
        <w:tc>
          <w:tcPr>
            <w:tcW w:w="1643"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72,5</w:t>
            </w:r>
          </w:p>
        </w:tc>
      </w:tr>
      <w:tr w:rsidR="007925B8" w:rsidRPr="007925B8" w:rsidTr="007925B8">
        <w:trPr>
          <w:trHeight w:val="281"/>
        </w:trPr>
        <w:tc>
          <w:tcPr>
            <w:tcW w:w="2113" w:type="dxa"/>
            <w:tcBorders>
              <w:top w:val="nil"/>
              <w:left w:val="nil"/>
              <w:bottom w:val="nil"/>
              <w:right w:val="nil"/>
            </w:tcBorders>
            <w:shd w:val="clear" w:color="auto" w:fill="auto"/>
            <w:vAlign w:val="bottom"/>
            <w:hideMark/>
          </w:tcPr>
          <w:p w:rsidR="007925B8" w:rsidRPr="007925B8" w:rsidRDefault="007925B8" w:rsidP="007925B8">
            <w:pPr>
              <w:spacing w:line="240" w:lineRule="auto"/>
              <w:ind w:firstLineChars="100" w:firstLine="220"/>
              <w:jc w:val="left"/>
              <w:rPr>
                <w:rFonts w:ascii="Calibri" w:hAnsi="Calibri"/>
                <w:color w:val="000000"/>
                <w:sz w:val="22"/>
                <w:szCs w:val="22"/>
              </w:rPr>
            </w:pPr>
            <w:r w:rsidRPr="007925B8">
              <w:rPr>
                <w:rFonts w:ascii="Calibri" w:hAnsi="Calibri"/>
                <w:color w:val="000000"/>
                <w:sz w:val="22"/>
                <w:szCs w:val="22"/>
              </w:rPr>
              <w:t>Ensemble urbain</w:t>
            </w:r>
          </w:p>
        </w:tc>
        <w:tc>
          <w:tcPr>
            <w:tcW w:w="1473"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53,3</w:t>
            </w:r>
          </w:p>
        </w:tc>
        <w:tc>
          <w:tcPr>
            <w:tcW w:w="155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87,5</w:t>
            </w:r>
          </w:p>
        </w:tc>
        <w:tc>
          <w:tcPr>
            <w:tcW w:w="159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94,8</w:t>
            </w:r>
          </w:p>
        </w:tc>
        <w:tc>
          <w:tcPr>
            <w:tcW w:w="1625"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91,7</w:t>
            </w:r>
          </w:p>
        </w:tc>
        <w:tc>
          <w:tcPr>
            <w:tcW w:w="1643"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73,8</w:t>
            </w:r>
          </w:p>
        </w:tc>
      </w:tr>
      <w:tr w:rsidR="007925B8" w:rsidRPr="007925B8" w:rsidTr="007925B8">
        <w:trPr>
          <w:trHeight w:val="281"/>
        </w:trPr>
        <w:tc>
          <w:tcPr>
            <w:tcW w:w="2113" w:type="dxa"/>
            <w:tcBorders>
              <w:top w:val="nil"/>
              <w:left w:val="nil"/>
              <w:bottom w:val="nil"/>
              <w:right w:val="nil"/>
            </w:tcBorders>
            <w:shd w:val="clear" w:color="auto" w:fill="auto"/>
            <w:vAlign w:val="bottom"/>
            <w:hideMark/>
          </w:tcPr>
          <w:p w:rsidR="007925B8" w:rsidRPr="007925B8" w:rsidRDefault="007925B8" w:rsidP="007925B8">
            <w:pPr>
              <w:spacing w:line="240" w:lineRule="auto"/>
              <w:ind w:firstLineChars="100" w:firstLine="220"/>
              <w:jc w:val="left"/>
              <w:rPr>
                <w:rFonts w:ascii="Calibri" w:hAnsi="Calibri"/>
                <w:color w:val="000000"/>
                <w:sz w:val="22"/>
                <w:szCs w:val="22"/>
              </w:rPr>
            </w:pPr>
            <w:r w:rsidRPr="007925B8">
              <w:rPr>
                <w:rFonts w:ascii="Calibri" w:hAnsi="Calibri"/>
                <w:color w:val="000000"/>
                <w:sz w:val="22"/>
                <w:szCs w:val="22"/>
              </w:rPr>
              <w:t>Rural</w:t>
            </w:r>
          </w:p>
        </w:tc>
        <w:tc>
          <w:tcPr>
            <w:tcW w:w="1473"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60,6</w:t>
            </w:r>
          </w:p>
        </w:tc>
        <w:tc>
          <w:tcPr>
            <w:tcW w:w="155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83,8</w:t>
            </w:r>
          </w:p>
        </w:tc>
        <w:tc>
          <w:tcPr>
            <w:tcW w:w="159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92,9</w:t>
            </w:r>
          </w:p>
        </w:tc>
        <w:tc>
          <w:tcPr>
            <w:tcW w:w="1625"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88,5</w:t>
            </w:r>
          </w:p>
        </w:tc>
        <w:tc>
          <w:tcPr>
            <w:tcW w:w="1643"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67,6</w:t>
            </w:r>
          </w:p>
        </w:tc>
      </w:tr>
      <w:tr w:rsidR="007925B8" w:rsidRPr="007925B8" w:rsidTr="007925B8">
        <w:trPr>
          <w:trHeight w:val="281"/>
        </w:trPr>
        <w:tc>
          <w:tcPr>
            <w:tcW w:w="2113" w:type="dxa"/>
            <w:tcBorders>
              <w:top w:val="nil"/>
              <w:left w:val="nil"/>
              <w:bottom w:val="nil"/>
              <w:right w:val="nil"/>
            </w:tcBorders>
            <w:shd w:val="clear" w:color="auto" w:fill="auto"/>
            <w:vAlign w:val="bottom"/>
            <w:hideMark/>
          </w:tcPr>
          <w:p w:rsidR="007925B8" w:rsidRPr="007925B8" w:rsidRDefault="007925B8" w:rsidP="007925B8">
            <w:pPr>
              <w:spacing w:line="240" w:lineRule="auto"/>
              <w:jc w:val="left"/>
              <w:rPr>
                <w:rFonts w:ascii="Calibri" w:hAnsi="Calibri"/>
                <w:b/>
                <w:bCs/>
                <w:color w:val="000000"/>
                <w:sz w:val="22"/>
                <w:szCs w:val="22"/>
              </w:rPr>
            </w:pPr>
            <w:r w:rsidRPr="007925B8">
              <w:rPr>
                <w:rFonts w:ascii="Calibri" w:hAnsi="Calibri"/>
                <w:b/>
                <w:bCs/>
                <w:color w:val="000000"/>
                <w:sz w:val="22"/>
                <w:szCs w:val="22"/>
              </w:rPr>
              <w:t>Niveau d’instruction</w:t>
            </w:r>
          </w:p>
        </w:tc>
        <w:tc>
          <w:tcPr>
            <w:tcW w:w="1473"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p>
        </w:tc>
        <w:tc>
          <w:tcPr>
            <w:tcW w:w="155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p>
        </w:tc>
        <w:tc>
          <w:tcPr>
            <w:tcW w:w="159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p>
        </w:tc>
        <w:tc>
          <w:tcPr>
            <w:tcW w:w="1625"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p>
        </w:tc>
        <w:tc>
          <w:tcPr>
            <w:tcW w:w="1643"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p>
        </w:tc>
      </w:tr>
      <w:tr w:rsidR="007925B8" w:rsidRPr="007925B8" w:rsidTr="007925B8">
        <w:trPr>
          <w:trHeight w:val="281"/>
        </w:trPr>
        <w:tc>
          <w:tcPr>
            <w:tcW w:w="2113" w:type="dxa"/>
            <w:tcBorders>
              <w:top w:val="nil"/>
              <w:left w:val="nil"/>
              <w:bottom w:val="nil"/>
              <w:right w:val="nil"/>
            </w:tcBorders>
            <w:shd w:val="clear" w:color="auto" w:fill="auto"/>
            <w:vAlign w:val="bottom"/>
            <w:hideMark/>
          </w:tcPr>
          <w:p w:rsidR="007925B8" w:rsidRPr="007925B8" w:rsidRDefault="007925B8" w:rsidP="007925B8">
            <w:pPr>
              <w:spacing w:line="240" w:lineRule="auto"/>
              <w:ind w:firstLineChars="100" w:firstLine="220"/>
              <w:jc w:val="left"/>
              <w:rPr>
                <w:rFonts w:ascii="Calibri" w:hAnsi="Calibri"/>
                <w:color w:val="000000"/>
                <w:sz w:val="22"/>
                <w:szCs w:val="22"/>
              </w:rPr>
            </w:pPr>
            <w:r w:rsidRPr="007925B8">
              <w:rPr>
                <w:rFonts w:ascii="Calibri" w:hAnsi="Calibri"/>
                <w:color w:val="000000"/>
                <w:sz w:val="22"/>
                <w:szCs w:val="22"/>
              </w:rPr>
              <w:t xml:space="preserve">Aucun </w:t>
            </w:r>
          </w:p>
        </w:tc>
        <w:tc>
          <w:tcPr>
            <w:tcW w:w="1473"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59,9</w:t>
            </w:r>
          </w:p>
        </w:tc>
        <w:tc>
          <w:tcPr>
            <w:tcW w:w="155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83,7</w:t>
            </w:r>
          </w:p>
        </w:tc>
        <w:tc>
          <w:tcPr>
            <w:tcW w:w="159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92,4</w:t>
            </w:r>
          </w:p>
        </w:tc>
        <w:tc>
          <w:tcPr>
            <w:tcW w:w="1625"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88,3</w:t>
            </w:r>
          </w:p>
        </w:tc>
        <w:tc>
          <w:tcPr>
            <w:tcW w:w="1643"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68,9</w:t>
            </w:r>
          </w:p>
        </w:tc>
      </w:tr>
      <w:tr w:rsidR="007925B8" w:rsidRPr="007925B8" w:rsidTr="007925B8">
        <w:trPr>
          <w:trHeight w:val="281"/>
        </w:trPr>
        <w:tc>
          <w:tcPr>
            <w:tcW w:w="2113" w:type="dxa"/>
            <w:tcBorders>
              <w:top w:val="nil"/>
              <w:left w:val="nil"/>
              <w:bottom w:val="nil"/>
              <w:right w:val="nil"/>
            </w:tcBorders>
            <w:shd w:val="clear" w:color="auto" w:fill="auto"/>
            <w:vAlign w:val="bottom"/>
            <w:hideMark/>
          </w:tcPr>
          <w:p w:rsidR="007925B8" w:rsidRPr="007925B8" w:rsidRDefault="007925B8" w:rsidP="007925B8">
            <w:pPr>
              <w:spacing w:line="240" w:lineRule="auto"/>
              <w:ind w:firstLineChars="100" w:firstLine="220"/>
              <w:jc w:val="left"/>
              <w:rPr>
                <w:rFonts w:ascii="Calibri" w:hAnsi="Calibri"/>
                <w:color w:val="000000"/>
                <w:sz w:val="22"/>
                <w:szCs w:val="22"/>
              </w:rPr>
            </w:pPr>
            <w:r w:rsidRPr="007925B8">
              <w:rPr>
                <w:rFonts w:ascii="Calibri" w:hAnsi="Calibri"/>
                <w:color w:val="000000"/>
                <w:sz w:val="22"/>
                <w:szCs w:val="22"/>
              </w:rPr>
              <w:t>Primaire</w:t>
            </w:r>
          </w:p>
        </w:tc>
        <w:tc>
          <w:tcPr>
            <w:tcW w:w="1473"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54,8</w:t>
            </w:r>
          </w:p>
        </w:tc>
        <w:tc>
          <w:tcPr>
            <w:tcW w:w="155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87,2</w:t>
            </w:r>
          </w:p>
        </w:tc>
        <w:tc>
          <w:tcPr>
            <w:tcW w:w="159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95,9</w:t>
            </w:r>
          </w:p>
        </w:tc>
        <w:tc>
          <w:tcPr>
            <w:tcW w:w="1625"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92,3</w:t>
            </w:r>
          </w:p>
        </w:tc>
        <w:tc>
          <w:tcPr>
            <w:tcW w:w="1643"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70,5</w:t>
            </w:r>
          </w:p>
        </w:tc>
      </w:tr>
      <w:tr w:rsidR="007925B8" w:rsidRPr="007925B8" w:rsidTr="007925B8">
        <w:trPr>
          <w:trHeight w:val="281"/>
        </w:trPr>
        <w:tc>
          <w:tcPr>
            <w:tcW w:w="2113" w:type="dxa"/>
            <w:tcBorders>
              <w:top w:val="nil"/>
              <w:left w:val="nil"/>
              <w:bottom w:val="nil"/>
              <w:right w:val="nil"/>
            </w:tcBorders>
            <w:shd w:val="clear" w:color="auto" w:fill="auto"/>
            <w:vAlign w:val="bottom"/>
            <w:hideMark/>
          </w:tcPr>
          <w:p w:rsidR="007925B8" w:rsidRPr="007925B8" w:rsidRDefault="007925B8" w:rsidP="007925B8">
            <w:pPr>
              <w:spacing w:line="240" w:lineRule="auto"/>
              <w:ind w:firstLineChars="100" w:firstLine="220"/>
              <w:jc w:val="left"/>
              <w:rPr>
                <w:rFonts w:ascii="Calibri" w:hAnsi="Calibri"/>
                <w:color w:val="000000"/>
                <w:sz w:val="22"/>
                <w:szCs w:val="22"/>
              </w:rPr>
            </w:pPr>
            <w:r w:rsidRPr="007925B8">
              <w:rPr>
                <w:rFonts w:ascii="Calibri" w:hAnsi="Calibri"/>
                <w:color w:val="000000"/>
                <w:sz w:val="22"/>
                <w:szCs w:val="22"/>
              </w:rPr>
              <w:t xml:space="preserve">Secondaire </w:t>
            </w:r>
          </w:p>
        </w:tc>
        <w:tc>
          <w:tcPr>
            <w:tcW w:w="1473"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52,5</w:t>
            </w:r>
          </w:p>
        </w:tc>
        <w:tc>
          <w:tcPr>
            <w:tcW w:w="155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88,4</w:t>
            </w:r>
          </w:p>
        </w:tc>
        <w:tc>
          <w:tcPr>
            <w:tcW w:w="159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95,8</w:t>
            </w:r>
          </w:p>
        </w:tc>
        <w:tc>
          <w:tcPr>
            <w:tcW w:w="1625"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92,2</w:t>
            </w:r>
          </w:p>
        </w:tc>
        <w:tc>
          <w:tcPr>
            <w:tcW w:w="1643"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72,5</w:t>
            </w:r>
          </w:p>
        </w:tc>
      </w:tr>
      <w:tr w:rsidR="007925B8" w:rsidRPr="007925B8" w:rsidTr="007925B8">
        <w:trPr>
          <w:trHeight w:val="281"/>
        </w:trPr>
        <w:tc>
          <w:tcPr>
            <w:tcW w:w="2113" w:type="dxa"/>
            <w:tcBorders>
              <w:top w:val="nil"/>
              <w:left w:val="nil"/>
              <w:bottom w:val="nil"/>
              <w:right w:val="nil"/>
            </w:tcBorders>
            <w:shd w:val="clear" w:color="auto" w:fill="auto"/>
            <w:vAlign w:val="bottom"/>
            <w:hideMark/>
          </w:tcPr>
          <w:p w:rsidR="007925B8" w:rsidRPr="007925B8" w:rsidRDefault="007925B8" w:rsidP="007925B8">
            <w:pPr>
              <w:spacing w:line="240" w:lineRule="auto"/>
              <w:ind w:firstLineChars="100" w:firstLine="220"/>
              <w:jc w:val="left"/>
              <w:rPr>
                <w:rFonts w:ascii="Calibri" w:hAnsi="Calibri"/>
                <w:color w:val="000000"/>
                <w:sz w:val="22"/>
                <w:szCs w:val="22"/>
              </w:rPr>
            </w:pPr>
            <w:r w:rsidRPr="007925B8">
              <w:rPr>
                <w:rFonts w:ascii="Calibri" w:hAnsi="Calibri"/>
                <w:color w:val="000000"/>
                <w:sz w:val="22"/>
                <w:szCs w:val="22"/>
              </w:rPr>
              <w:t>Supérieur</w:t>
            </w:r>
          </w:p>
        </w:tc>
        <w:tc>
          <w:tcPr>
            <w:tcW w:w="1473"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46,7</w:t>
            </w:r>
          </w:p>
        </w:tc>
        <w:tc>
          <w:tcPr>
            <w:tcW w:w="155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91,3</w:t>
            </w:r>
          </w:p>
        </w:tc>
        <w:tc>
          <w:tcPr>
            <w:tcW w:w="159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97,2</w:t>
            </w:r>
          </w:p>
        </w:tc>
        <w:tc>
          <w:tcPr>
            <w:tcW w:w="1625"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94,2</w:t>
            </w:r>
          </w:p>
        </w:tc>
        <w:tc>
          <w:tcPr>
            <w:tcW w:w="1643"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76,2</w:t>
            </w:r>
          </w:p>
        </w:tc>
      </w:tr>
      <w:tr w:rsidR="007925B8" w:rsidRPr="007925B8" w:rsidTr="007925B8">
        <w:trPr>
          <w:trHeight w:val="281"/>
        </w:trPr>
        <w:tc>
          <w:tcPr>
            <w:tcW w:w="2113" w:type="dxa"/>
            <w:tcBorders>
              <w:top w:val="nil"/>
              <w:left w:val="nil"/>
              <w:bottom w:val="nil"/>
              <w:right w:val="nil"/>
            </w:tcBorders>
            <w:shd w:val="clear" w:color="auto" w:fill="auto"/>
            <w:vAlign w:val="bottom"/>
            <w:hideMark/>
          </w:tcPr>
          <w:p w:rsidR="007925B8" w:rsidRPr="007925B8" w:rsidRDefault="007925B8" w:rsidP="007925B8">
            <w:pPr>
              <w:spacing w:line="240" w:lineRule="auto"/>
              <w:jc w:val="left"/>
              <w:rPr>
                <w:rFonts w:ascii="Calibri" w:hAnsi="Calibri"/>
                <w:b/>
                <w:bCs/>
                <w:color w:val="000000"/>
                <w:sz w:val="22"/>
                <w:szCs w:val="22"/>
              </w:rPr>
            </w:pPr>
            <w:r w:rsidRPr="007925B8">
              <w:rPr>
                <w:rFonts w:ascii="Calibri" w:hAnsi="Calibri"/>
                <w:b/>
                <w:bCs/>
                <w:color w:val="000000"/>
                <w:sz w:val="22"/>
                <w:szCs w:val="22"/>
              </w:rPr>
              <w:t>Département</w:t>
            </w:r>
          </w:p>
        </w:tc>
        <w:tc>
          <w:tcPr>
            <w:tcW w:w="1473"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p>
        </w:tc>
        <w:tc>
          <w:tcPr>
            <w:tcW w:w="155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p>
        </w:tc>
        <w:tc>
          <w:tcPr>
            <w:tcW w:w="159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p>
        </w:tc>
        <w:tc>
          <w:tcPr>
            <w:tcW w:w="1625"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p>
        </w:tc>
        <w:tc>
          <w:tcPr>
            <w:tcW w:w="1643"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p>
        </w:tc>
      </w:tr>
      <w:tr w:rsidR="007925B8" w:rsidRPr="007925B8" w:rsidTr="007925B8">
        <w:trPr>
          <w:trHeight w:val="281"/>
        </w:trPr>
        <w:tc>
          <w:tcPr>
            <w:tcW w:w="2113" w:type="dxa"/>
            <w:tcBorders>
              <w:top w:val="nil"/>
              <w:left w:val="nil"/>
              <w:bottom w:val="nil"/>
              <w:right w:val="nil"/>
            </w:tcBorders>
            <w:shd w:val="clear" w:color="auto" w:fill="auto"/>
            <w:vAlign w:val="bottom"/>
            <w:hideMark/>
          </w:tcPr>
          <w:p w:rsidR="007925B8" w:rsidRPr="007925B8" w:rsidRDefault="007925B8" w:rsidP="007925B8">
            <w:pPr>
              <w:spacing w:line="240" w:lineRule="auto"/>
              <w:ind w:firstLineChars="100" w:firstLine="220"/>
              <w:jc w:val="left"/>
              <w:rPr>
                <w:rFonts w:ascii="Calibri" w:hAnsi="Calibri"/>
                <w:color w:val="000000"/>
                <w:sz w:val="22"/>
                <w:szCs w:val="22"/>
              </w:rPr>
            </w:pPr>
            <w:r w:rsidRPr="007925B8">
              <w:rPr>
                <w:rFonts w:ascii="Calibri" w:hAnsi="Calibri"/>
                <w:color w:val="000000"/>
                <w:sz w:val="22"/>
                <w:szCs w:val="22"/>
              </w:rPr>
              <w:t>Alibori</w:t>
            </w:r>
          </w:p>
        </w:tc>
        <w:tc>
          <w:tcPr>
            <w:tcW w:w="1473"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68,9</w:t>
            </w:r>
          </w:p>
        </w:tc>
        <w:tc>
          <w:tcPr>
            <w:tcW w:w="155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75,1</w:t>
            </w:r>
          </w:p>
        </w:tc>
        <w:tc>
          <w:tcPr>
            <w:tcW w:w="159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84,9</w:t>
            </w:r>
          </w:p>
        </w:tc>
        <w:tc>
          <w:tcPr>
            <w:tcW w:w="1625"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79,7</w:t>
            </w:r>
          </w:p>
        </w:tc>
        <w:tc>
          <w:tcPr>
            <w:tcW w:w="1643"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65,0</w:t>
            </w:r>
          </w:p>
        </w:tc>
      </w:tr>
      <w:tr w:rsidR="007925B8" w:rsidRPr="007925B8" w:rsidTr="007925B8">
        <w:trPr>
          <w:trHeight w:val="281"/>
        </w:trPr>
        <w:tc>
          <w:tcPr>
            <w:tcW w:w="2113" w:type="dxa"/>
            <w:tcBorders>
              <w:top w:val="nil"/>
              <w:left w:val="nil"/>
              <w:bottom w:val="nil"/>
              <w:right w:val="nil"/>
            </w:tcBorders>
            <w:shd w:val="clear" w:color="auto" w:fill="auto"/>
            <w:vAlign w:val="bottom"/>
            <w:hideMark/>
          </w:tcPr>
          <w:p w:rsidR="007925B8" w:rsidRPr="007925B8" w:rsidRDefault="007925B8" w:rsidP="007925B8">
            <w:pPr>
              <w:spacing w:line="240" w:lineRule="auto"/>
              <w:ind w:firstLineChars="100" w:firstLine="220"/>
              <w:jc w:val="left"/>
              <w:rPr>
                <w:rFonts w:ascii="Calibri" w:hAnsi="Calibri"/>
                <w:color w:val="000000"/>
                <w:sz w:val="22"/>
                <w:szCs w:val="22"/>
              </w:rPr>
            </w:pPr>
            <w:r w:rsidRPr="007925B8">
              <w:rPr>
                <w:rFonts w:ascii="Calibri" w:hAnsi="Calibri"/>
                <w:color w:val="000000"/>
                <w:sz w:val="22"/>
                <w:szCs w:val="22"/>
              </w:rPr>
              <w:t>Atacora</w:t>
            </w:r>
          </w:p>
        </w:tc>
        <w:tc>
          <w:tcPr>
            <w:tcW w:w="1473"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57,9</w:t>
            </w:r>
          </w:p>
        </w:tc>
        <w:tc>
          <w:tcPr>
            <w:tcW w:w="155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87,1</w:t>
            </w:r>
          </w:p>
        </w:tc>
        <w:tc>
          <w:tcPr>
            <w:tcW w:w="159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92,4</w:t>
            </w:r>
          </w:p>
        </w:tc>
        <w:tc>
          <w:tcPr>
            <w:tcW w:w="1625"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91,2</w:t>
            </w:r>
          </w:p>
        </w:tc>
        <w:tc>
          <w:tcPr>
            <w:tcW w:w="1643"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77,8</w:t>
            </w:r>
          </w:p>
        </w:tc>
      </w:tr>
      <w:tr w:rsidR="007925B8" w:rsidRPr="007925B8" w:rsidTr="007925B8">
        <w:trPr>
          <w:trHeight w:val="281"/>
        </w:trPr>
        <w:tc>
          <w:tcPr>
            <w:tcW w:w="2113" w:type="dxa"/>
            <w:tcBorders>
              <w:top w:val="nil"/>
              <w:left w:val="nil"/>
              <w:bottom w:val="nil"/>
              <w:right w:val="nil"/>
            </w:tcBorders>
            <w:shd w:val="clear" w:color="auto" w:fill="auto"/>
            <w:vAlign w:val="bottom"/>
            <w:hideMark/>
          </w:tcPr>
          <w:p w:rsidR="007925B8" w:rsidRPr="007925B8" w:rsidRDefault="007925B8" w:rsidP="007925B8">
            <w:pPr>
              <w:spacing w:line="240" w:lineRule="auto"/>
              <w:ind w:firstLineChars="100" w:firstLine="220"/>
              <w:jc w:val="left"/>
              <w:rPr>
                <w:rFonts w:ascii="Calibri" w:hAnsi="Calibri"/>
                <w:color w:val="000000"/>
                <w:sz w:val="22"/>
                <w:szCs w:val="22"/>
              </w:rPr>
            </w:pPr>
            <w:r w:rsidRPr="007925B8">
              <w:rPr>
                <w:rFonts w:ascii="Calibri" w:hAnsi="Calibri"/>
                <w:color w:val="000000"/>
                <w:sz w:val="22"/>
                <w:szCs w:val="22"/>
              </w:rPr>
              <w:t>Atlantique</w:t>
            </w:r>
          </w:p>
        </w:tc>
        <w:tc>
          <w:tcPr>
            <w:tcW w:w="1473"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56,1</w:t>
            </w:r>
          </w:p>
        </w:tc>
        <w:tc>
          <w:tcPr>
            <w:tcW w:w="155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91,1</w:t>
            </w:r>
          </w:p>
        </w:tc>
        <w:tc>
          <w:tcPr>
            <w:tcW w:w="159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99,1</w:t>
            </w:r>
          </w:p>
        </w:tc>
        <w:tc>
          <w:tcPr>
            <w:tcW w:w="1625"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94,1</w:t>
            </w:r>
          </w:p>
        </w:tc>
        <w:tc>
          <w:tcPr>
            <w:tcW w:w="1643"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78,2</w:t>
            </w:r>
          </w:p>
        </w:tc>
      </w:tr>
      <w:tr w:rsidR="007925B8" w:rsidRPr="007925B8" w:rsidTr="007925B8">
        <w:trPr>
          <w:trHeight w:val="281"/>
        </w:trPr>
        <w:tc>
          <w:tcPr>
            <w:tcW w:w="2113" w:type="dxa"/>
            <w:tcBorders>
              <w:top w:val="nil"/>
              <w:left w:val="nil"/>
              <w:bottom w:val="nil"/>
              <w:right w:val="nil"/>
            </w:tcBorders>
            <w:shd w:val="clear" w:color="auto" w:fill="auto"/>
            <w:vAlign w:val="bottom"/>
            <w:hideMark/>
          </w:tcPr>
          <w:p w:rsidR="007925B8" w:rsidRPr="007925B8" w:rsidRDefault="007925B8" w:rsidP="007925B8">
            <w:pPr>
              <w:spacing w:line="240" w:lineRule="auto"/>
              <w:ind w:firstLineChars="100" w:firstLine="220"/>
              <w:jc w:val="left"/>
              <w:rPr>
                <w:rFonts w:ascii="Calibri" w:hAnsi="Calibri"/>
                <w:color w:val="000000"/>
                <w:sz w:val="22"/>
                <w:szCs w:val="22"/>
              </w:rPr>
            </w:pPr>
            <w:r w:rsidRPr="007925B8">
              <w:rPr>
                <w:rFonts w:ascii="Calibri" w:hAnsi="Calibri"/>
                <w:color w:val="000000"/>
                <w:sz w:val="22"/>
                <w:szCs w:val="22"/>
              </w:rPr>
              <w:t>Borgou</w:t>
            </w:r>
          </w:p>
        </w:tc>
        <w:tc>
          <w:tcPr>
            <w:tcW w:w="1473"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67,4</w:t>
            </w:r>
          </w:p>
        </w:tc>
        <w:tc>
          <w:tcPr>
            <w:tcW w:w="155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85,5</w:t>
            </w:r>
          </w:p>
        </w:tc>
        <w:tc>
          <w:tcPr>
            <w:tcW w:w="159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90,7</w:t>
            </w:r>
          </w:p>
        </w:tc>
        <w:tc>
          <w:tcPr>
            <w:tcW w:w="1625"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87,0</w:t>
            </w:r>
          </w:p>
        </w:tc>
        <w:tc>
          <w:tcPr>
            <w:tcW w:w="1643"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72,2</w:t>
            </w:r>
          </w:p>
        </w:tc>
      </w:tr>
      <w:tr w:rsidR="007925B8" w:rsidRPr="007925B8" w:rsidTr="007925B8">
        <w:trPr>
          <w:trHeight w:val="281"/>
        </w:trPr>
        <w:tc>
          <w:tcPr>
            <w:tcW w:w="2113" w:type="dxa"/>
            <w:tcBorders>
              <w:top w:val="nil"/>
              <w:left w:val="nil"/>
              <w:bottom w:val="nil"/>
              <w:right w:val="nil"/>
            </w:tcBorders>
            <w:shd w:val="clear" w:color="auto" w:fill="auto"/>
            <w:vAlign w:val="bottom"/>
            <w:hideMark/>
          </w:tcPr>
          <w:p w:rsidR="007925B8" w:rsidRPr="007925B8" w:rsidRDefault="007925B8" w:rsidP="007925B8">
            <w:pPr>
              <w:spacing w:line="240" w:lineRule="auto"/>
              <w:ind w:firstLineChars="100" w:firstLine="220"/>
              <w:jc w:val="left"/>
              <w:rPr>
                <w:rFonts w:ascii="Calibri" w:hAnsi="Calibri"/>
                <w:color w:val="000000"/>
                <w:sz w:val="22"/>
                <w:szCs w:val="22"/>
              </w:rPr>
            </w:pPr>
            <w:r w:rsidRPr="007925B8">
              <w:rPr>
                <w:rFonts w:ascii="Calibri" w:hAnsi="Calibri"/>
                <w:color w:val="000000"/>
                <w:sz w:val="22"/>
                <w:szCs w:val="22"/>
              </w:rPr>
              <w:t>Collines</w:t>
            </w:r>
          </w:p>
        </w:tc>
        <w:tc>
          <w:tcPr>
            <w:tcW w:w="1473"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67,6</w:t>
            </w:r>
          </w:p>
        </w:tc>
        <w:tc>
          <w:tcPr>
            <w:tcW w:w="155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91,4</w:t>
            </w:r>
          </w:p>
        </w:tc>
        <w:tc>
          <w:tcPr>
            <w:tcW w:w="159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94,7</w:t>
            </w:r>
          </w:p>
        </w:tc>
        <w:tc>
          <w:tcPr>
            <w:tcW w:w="1625"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94,2</w:t>
            </w:r>
          </w:p>
        </w:tc>
        <w:tc>
          <w:tcPr>
            <w:tcW w:w="1643"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61,2</w:t>
            </w:r>
          </w:p>
        </w:tc>
      </w:tr>
      <w:tr w:rsidR="007925B8" w:rsidRPr="007925B8" w:rsidTr="007925B8">
        <w:trPr>
          <w:trHeight w:val="281"/>
        </w:trPr>
        <w:tc>
          <w:tcPr>
            <w:tcW w:w="2113" w:type="dxa"/>
            <w:tcBorders>
              <w:top w:val="nil"/>
              <w:left w:val="nil"/>
              <w:bottom w:val="nil"/>
              <w:right w:val="nil"/>
            </w:tcBorders>
            <w:shd w:val="clear" w:color="auto" w:fill="auto"/>
            <w:vAlign w:val="bottom"/>
            <w:hideMark/>
          </w:tcPr>
          <w:p w:rsidR="007925B8" w:rsidRPr="007925B8" w:rsidRDefault="007925B8" w:rsidP="007925B8">
            <w:pPr>
              <w:spacing w:line="240" w:lineRule="auto"/>
              <w:ind w:firstLineChars="100" w:firstLine="220"/>
              <w:jc w:val="left"/>
              <w:rPr>
                <w:rFonts w:ascii="Calibri" w:hAnsi="Calibri"/>
                <w:color w:val="000000"/>
                <w:sz w:val="22"/>
                <w:szCs w:val="22"/>
              </w:rPr>
            </w:pPr>
            <w:r w:rsidRPr="007925B8">
              <w:rPr>
                <w:rFonts w:ascii="Calibri" w:hAnsi="Calibri"/>
                <w:color w:val="000000"/>
                <w:sz w:val="22"/>
                <w:szCs w:val="22"/>
              </w:rPr>
              <w:t>Couffo</w:t>
            </w:r>
          </w:p>
        </w:tc>
        <w:tc>
          <w:tcPr>
            <w:tcW w:w="1473"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48,5</w:t>
            </w:r>
          </w:p>
        </w:tc>
        <w:tc>
          <w:tcPr>
            <w:tcW w:w="155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82,2</w:t>
            </w:r>
          </w:p>
        </w:tc>
        <w:tc>
          <w:tcPr>
            <w:tcW w:w="159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93,1</w:t>
            </w:r>
          </w:p>
        </w:tc>
        <w:tc>
          <w:tcPr>
            <w:tcW w:w="1625"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87,1</w:t>
            </w:r>
          </w:p>
        </w:tc>
        <w:tc>
          <w:tcPr>
            <w:tcW w:w="1643"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66,5</w:t>
            </w:r>
          </w:p>
        </w:tc>
      </w:tr>
      <w:tr w:rsidR="007925B8" w:rsidRPr="007925B8" w:rsidTr="007925B8">
        <w:trPr>
          <w:trHeight w:val="281"/>
        </w:trPr>
        <w:tc>
          <w:tcPr>
            <w:tcW w:w="2113" w:type="dxa"/>
            <w:tcBorders>
              <w:top w:val="nil"/>
              <w:left w:val="nil"/>
              <w:bottom w:val="nil"/>
              <w:right w:val="nil"/>
            </w:tcBorders>
            <w:shd w:val="clear" w:color="auto" w:fill="auto"/>
            <w:vAlign w:val="bottom"/>
            <w:hideMark/>
          </w:tcPr>
          <w:p w:rsidR="007925B8" w:rsidRPr="007925B8" w:rsidRDefault="007925B8" w:rsidP="007925B8">
            <w:pPr>
              <w:spacing w:line="240" w:lineRule="auto"/>
              <w:ind w:firstLineChars="100" w:firstLine="220"/>
              <w:jc w:val="left"/>
              <w:rPr>
                <w:rFonts w:ascii="Calibri" w:hAnsi="Calibri"/>
                <w:color w:val="000000"/>
                <w:sz w:val="22"/>
                <w:szCs w:val="22"/>
              </w:rPr>
            </w:pPr>
            <w:r w:rsidRPr="007925B8">
              <w:rPr>
                <w:rFonts w:ascii="Calibri" w:hAnsi="Calibri"/>
                <w:color w:val="000000"/>
                <w:sz w:val="22"/>
                <w:szCs w:val="22"/>
              </w:rPr>
              <w:t>Donga</w:t>
            </w:r>
          </w:p>
        </w:tc>
        <w:tc>
          <w:tcPr>
            <w:tcW w:w="1473"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75,8</w:t>
            </w:r>
          </w:p>
        </w:tc>
        <w:tc>
          <w:tcPr>
            <w:tcW w:w="155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81,2</w:t>
            </w:r>
          </w:p>
        </w:tc>
        <w:tc>
          <w:tcPr>
            <w:tcW w:w="159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88,3</w:t>
            </w:r>
          </w:p>
        </w:tc>
        <w:tc>
          <w:tcPr>
            <w:tcW w:w="1625"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80,5</w:t>
            </w:r>
          </w:p>
        </w:tc>
        <w:tc>
          <w:tcPr>
            <w:tcW w:w="1643"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58,1</w:t>
            </w:r>
          </w:p>
        </w:tc>
      </w:tr>
      <w:tr w:rsidR="007925B8" w:rsidRPr="007925B8" w:rsidTr="007925B8">
        <w:trPr>
          <w:trHeight w:val="281"/>
        </w:trPr>
        <w:tc>
          <w:tcPr>
            <w:tcW w:w="2113" w:type="dxa"/>
            <w:tcBorders>
              <w:top w:val="nil"/>
              <w:left w:val="nil"/>
              <w:bottom w:val="nil"/>
              <w:right w:val="nil"/>
            </w:tcBorders>
            <w:shd w:val="clear" w:color="auto" w:fill="auto"/>
            <w:vAlign w:val="bottom"/>
            <w:hideMark/>
          </w:tcPr>
          <w:p w:rsidR="007925B8" w:rsidRPr="007925B8" w:rsidRDefault="007925B8" w:rsidP="007925B8">
            <w:pPr>
              <w:spacing w:line="240" w:lineRule="auto"/>
              <w:ind w:firstLineChars="100" w:firstLine="220"/>
              <w:jc w:val="left"/>
              <w:rPr>
                <w:rFonts w:ascii="Calibri" w:hAnsi="Calibri"/>
                <w:color w:val="000000"/>
                <w:sz w:val="22"/>
                <w:szCs w:val="22"/>
              </w:rPr>
            </w:pPr>
            <w:r w:rsidRPr="007925B8">
              <w:rPr>
                <w:rFonts w:ascii="Calibri" w:hAnsi="Calibri"/>
                <w:color w:val="000000"/>
                <w:sz w:val="22"/>
                <w:szCs w:val="22"/>
              </w:rPr>
              <w:t>Littoral</w:t>
            </w:r>
          </w:p>
        </w:tc>
        <w:tc>
          <w:tcPr>
            <w:tcW w:w="1473"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48,7</w:t>
            </w:r>
          </w:p>
        </w:tc>
        <w:tc>
          <w:tcPr>
            <w:tcW w:w="155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90,0</w:t>
            </w:r>
          </w:p>
        </w:tc>
        <w:tc>
          <w:tcPr>
            <w:tcW w:w="159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95,8</w:t>
            </w:r>
          </w:p>
        </w:tc>
        <w:tc>
          <w:tcPr>
            <w:tcW w:w="1625"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92,6</w:t>
            </w:r>
          </w:p>
        </w:tc>
        <w:tc>
          <w:tcPr>
            <w:tcW w:w="1643"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77,3</w:t>
            </w:r>
          </w:p>
        </w:tc>
      </w:tr>
      <w:tr w:rsidR="007925B8" w:rsidRPr="007925B8" w:rsidTr="007925B8">
        <w:trPr>
          <w:trHeight w:val="281"/>
        </w:trPr>
        <w:tc>
          <w:tcPr>
            <w:tcW w:w="2113" w:type="dxa"/>
            <w:tcBorders>
              <w:top w:val="nil"/>
              <w:left w:val="nil"/>
              <w:bottom w:val="nil"/>
              <w:right w:val="nil"/>
            </w:tcBorders>
            <w:shd w:val="clear" w:color="auto" w:fill="auto"/>
            <w:vAlign w:val="bottom"/>
            <w:hideMark/>
          </w:tcPr>
          <w:p w:rsidR="007925B8" w:rsidRPr="007925B8" w:rsidRDefault="007925B8" w:rsidP="007925B8">
            <w:pPr>
              <w:spacing w:line="240" w:lineRule="auto"/>
              <w:ind w:firstLineChars="100" w:firstLine="220"/>
              <w:jc w:val="left"/>
              <w:rPr>
                <w:rFonts w:ascii="Calibri" w:hAnsi="Calibri"/>
                <w:color w:val="000000"/>
                <w:sz w:val="22"/>
                <w:szCs w:val="22"/>
              </w:rPr>
            </w:pPr>
            <w:r w:rsidRPr="007925B8">
              <w:rPr>
                <w:rFonts w:ascii="Calibri" w:hAnsi="Calibri"/>
                <w:color w:val="000000"/>
                <w:sz w:val="22"/>
                <w:szCs w:val="22"/>
              </w:rPr>
              <w:t>Mono</w:t>
            </w:r>
          </w:p>
        </w:tc>
        <w:tc>
          <w:tcPr>
            <w:tcW w:w="1473"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64,0</w:t>
            </w:r>
          </w:p>
        </w:tc>
        <w:tc>
          <w:tcPr>
            <w:tcW w:w="155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82,7</w:t>
            </w:r>
          </w:p>
        </w:tc>
        <w:tc>
          <w:tcPr>
            <w:tcW w:w="159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96,8</w:t>
            </w:r>
          </w:p>
        </w:tc>
        <w:tc>
          <w:tcPr>
            <w:tcW w:w="1625"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83,3</w:t>
            </w:r>
          </w:p>
        </w:tc>
        <w:tc>
          <w:tcPr>
            <w:tcW w:w="1643"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66,5</w:t>
            </w:r>
          </w:p>
        </w:tc>
      </w:tr>
      <w:tr w:rsidR="007925B8" w:rsidRPr="007925B8" w:rsidTr="007925B8">
        <w:trPr>
          <w:trHeight w:val="281"/>
        </w:trPr>
        <w:tc>
          <w:tcPr>
            <w:tcW w:w="2113" w:type="dxa"/>
            <w:tcBorders>
              <w:top w:val="nil"/>
              <w:left w:val="nil"/>
              <w:bottom w:val="nil"/>
              <w:right w:val="nil"/>
            </w:tcBorders>
            <w:shd w:val="clear" w:color="auto" w:fill="auto"/>
            <w:vAlign w:val="bottom"/>
            <w:hideMark/>
          </w:tcPr>
          <w:p w:rsidR="007925B8" w:rsidRPr="007925B8" w:rsidRDefault="007925B8" w:rsidP="007925B8">
            <w:pPr>
              <w:spacing w:line="240" w:lineRule="auto"/>
              <w:ind w:firstLineChars="100" w:firstLine="220"/>
              <w:jc w:val="left"/>
              <w:rPr>
                <w:rFonts w:ascii="Calibri" w:hAnsi="Calibri"/>
                <w:color w:val="000000"/>
                <w:sz w:val="22"/>
                <w:szCs w:val="22"/>
              </w:rPr>
            </w:pPr>
            <w:r w:rsidRPr="007925B8">
              <w:rPr>
                <w:rFonts w:ascii="Calibri" w:hAnsi="Calibri"/>
                <w:color w:val="000000"/>
                <w:sz w:val="22"/>
                <w:szCs w:val="22"/>
              </w:rPr>
              <w:t>Ouémé</w:t>
            </w:r>
          </w:p>
        </w:tc>
        <w:tc>
          <w:tcPr>
            <w:tcW w:w="1473"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45,7</w:t>
            </w:r>
          </w:p>
        </w:tc>
        <w:tc>
          <w:tcPr>
            <w:tcW w:w="155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84,0</w:t>
            </w:r>
          </w:p>
        </w:tc>
        <w:tc>
          <w:tcPr>
            <w:tcW w:w="159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93,1</w:t>
            </w:r>
          </w:p>
        </w:tc>
        <w:tc>
          <w:tcPr>
            <w:tcW w:w="1625"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89,2</w:t>
            </w:r>
          </w:p>
        </w:tc>
        <w:tc>
          <w:tcPr>
            <w:tcW w:w="1643"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66,9</w:t>
            </w:r>
          </w:p>
        </w:tc>
      </w:tr>
      <w:tr w:rsidR="007925B8" w:rsidRPr="007925B8" w:rsidTr="007925B8">
        <w:trPr>
          <w:trHeight w:val="281"/>
        </w:trPr>
        <w:tc>
          <w:tcPr>
            <w:tcW w:w="2113" w:type="dxa"/>
            <w:tcBorders>
              <w:top w:val="nil"/>
              <w:left w:val="nil"/>
              <w:bottom w:val="nil"/>
              <w:right w:val="nil"/>
            </w:tcBorders>
            <w:shd w:val="clear" w:color="auto" w:fill="auto"/>
            <w:vAlign w:val="bottom"/>
            <w:hideMark/>
          </w:tcPr>
          <w:p w:rsidR="007925B8" w:rsidRPr="007925B8" w:rsidRDefault="007925B8" w:rsidP="007925B8">
            <w:pPr>
              <w:spacing w:line="240" w:lineRule="auto"/>
              <w:ind w:firstLineChars="100" w:firstLine="220"/>
              <w:jc w:val="left"/>
              <w:rPr>
                <w:rFonts w:ascii="Calibri" w:hAnsi="Calibri"/>
                <w:color w:val="000000"/>
                <w:sz w:val="22"/>
                <w:szCs w:val="22"/>
              </w:rPr>
            </w:pPr>
            <w:r w:rsidRPr="007925B8">
              <w:rPr>
                <w:rFonts w:ascii="Calibri" w:hAnsi="Calibri"/>
                <w:color w:val="000000"/>
                <w:sz w:val="22"/>
                <w:szCs w:val="22"/>
              </w:rPr>
              <w:t>Plateau</w:t>
            </w:r>
          </w:p>
        </w:tc>
        <w:tc>
          <w:tcPr>
            <w:tcW w:w="1473"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63,2</w:t>
            </w:r>
          </w:p>
        </w:tc>
        <w:tc>
          <w:tcPr>
            <w:tcW w:w="155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74,6</w:t>
            </w:r>
          </w:p>
        </w:tc>
        <w:tc>
          <w:tcPr>
            <w:tcW w:w="159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93,2</w:t>
            </w:r>
          </w:p>
        </w:tc>
        <w:tc>
          <w:tcPr>
            <w:tcW w:w="1625"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94,5</w:t>
            </w:r>
          </w:p>
        </w:tc>
        <w:tc>
          <w:tcPr>
            <w:tcW w:w="1643"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62,1</w:t>
            </w:r>
          </w:p>
        </w:tc>
      </w:tr>
      <w:tr w:rsidR="007925B8" w:rsidRPr="007925B8" w:rsidTr="007925B8">
        <w:trPr>
          <w:trHeight w:val="281"/>
        </w:trPr>
        <w:tc>
          <w:tcPr>
            <w:tcW w:w="2113" w:type="dxa"/>
            <w:tcBorders>
              <w:top w:val="nil"/>
              <w:left w:val="nil"/>
              <w:bottom w:val="nil"/>
              <w:right w:val="nil"/>
            </w:tcBorders>
            <w:shd w:val="clear" w:color="auto" w:fill="auto"/>
            <w:vAlign w:val="bottom"/>
            <w:hideMark/>
          </w:tcPr>
          <w:p w:rsidR="007925B8" w:rsidRPr="007925B8" w:rsidRDefault="007925B8" w:rsidP="007925B8">
            <w:pPr>
              <w:spacing w:line="240" w:lineRule="auto"/>
              <w:ind w:firstLineChars="100" w:firstLine="220"/>
              <w:jc w:val="left"/>
              <w:rPr>
                <w:rFonts w:ascii="Calibri" w:hAnsi="Calibri"/>
                <w:color w:val="000000"/>
                <w:sz w:val="22"/>
                <w:szCs w:val="22"/>
              </w:rPr>
            </w:pPr>
            <w:r w:rsidRPr="007925B8">
              <w:rPr>
                <w:rFonts w:ascii="Calibri" w:hAnsi="Calibri"/>
                <w:color w:val="000000"/>
                <w:sz w:val="22"/>
                <w:szCs w:val="22"/>
              </w:rPr>
              <w:t>Zou</w:t>
            </w:r>
          </w:p>
        </w:tc>
        <w:tc>
          <w:tcPr>
            <w:tcW w:w="1473"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50,2</w:t>
            </w:r>
          </w:p>
        </w:tc>
        <w:tc>
          <w:tcPr>
            <w:tcW w:w="155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87,2</w:t>
            </w:r>
          </w:p>
        </w:tc>
        <w:tc>
          <w:tcPr>
            <w:tcW w:w="159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95,9</w:t>
            </w:r>
          </w:p>
        </w:tc>
        <w:tc>
          <w:tcPr>
            <w:tcW w:w="1625"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94,7</w:t>
            </w:r>
          </w:p>
        </w:tc>
        <w:tc>
          <w:tcPr>
            <w:tcW w:w="1643"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74,5</w:t>
            </w:r>
          </w:p>
        </w:tc>
      </w:tr>
      <w:tr w:rsidR="007925B8" w:rsidRPr="007925B8" w:rsidTr="007925B8">
        <w:trPr>
          <w:trHeight w:val="281"/>
        </w:trPr>
        <w:tc>
          <w:tcPr>
            <w:tcW w:w="2113" w:type="dxa"/>
            <w:tcBorders>
              <w:top w:val="nil"/>
              <w:left w:val="nil"/>
              <w:bottom w:val="single" w:sz="4" w:space="0" w:color="auto"/>
              <w:right w:val="nil"/>
            </w:tcBorders>
            <w:shd w:val="clear" w:color="auto" w:fill="auto"/>
            <w:vAlign w:val="bottom"/>
            <w:hideMark/>
          </w:tcPr>
          <w:p w:rsidR="007925B8" w:rsidRPr="007925B8" w:rsidRDefault="007925B8" w:rsidP="007925B8">
            <w:pPr>
              <w:spacing w:line="240" w:lineRule="auto"/>
              <w:jc w:val="left"/>
              <w:rPr>
                <w:rFonts w:ascii="Calibri" w:hAnsi="Calibri"/>
                <w:b/>
                <w:bCs/>
                <w:color w:val="000000"/>
                <w:sz w:val="22"/>
                <w:szCs w:val="22"/>
              </w:rPr>
            </w:pPr>
            <w:r w:rsidRPr="007925B8">
              <w:rPr>
                <w:rFonts w:ascii="Calibri" w:hAnsi="Calibri"/>
                <w:b/>
                <w:bCs/>
                <w:color w:val="000000"/>
                <w:sz w:val="22"/>
                <w:szCs w:val="22"/>
              </w:rPr>
              <w:t xml:space="preserve">Ensemble </w:t>
            </w:r>
          </w:p>
        </w:tc>
        <w:tc>
          <w:tcPr>
            <w:tcW w:w="1473" w:type="dxa"/>
            <w:tcBorders>
              <w:top w:val="nil"/>
              <w:left w:val="nil"/>
              <w:bottom w:val="single" w:sz="4" w:space="0" w:color="auto"/>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57,7</w:t>
            </w:r>
          </w:p>
        </w:tc>
        <w:tc>
          <w:tcPr>
            <w:tcW w:w="1550" w:type="dxa"/>
            <w:tcBorders>
              <w:top w:val="nil"/>
              <w:left w:val="nil"/>
              <w:bottom w:val="single" w:sz="4" w:space="0" w:color="auto"/>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85,3</w:t>
            </w:r>
          </w:p>
        </w:tc>
        <w:tc>
          <w:tcPr>
            <w:tcW w:w="1590" w:type="dxa"/>
            <w:tcBorders>
              <w:top w:val="nil"/>
              <w:left w:val="nil"/>
              <w:bottom w:val="single" w:sz="4" w:space="0" w:color="auto"/>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93,6</w:t>
            </w:r>
          </w:p>
        </w:tc>
        <w:tc>
          <w:tcPr>
            <w:tcW w:w="1625" w:type="dxa"/>
            <w:tcBorders>
              <w:top w:val="nil"/>
              <w:left w:val="nil"/>
              <w:bottom w:val="single" w:sz="4" w:space="0" w:color="auto"/>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89,7</w:t>
            </w:r>
          </w:p>
        </w:tc>
        <w:tc>
          <w:tcPr>
            <w:tcW w:w="1643" w:type="dxa"/>
            <w:tcBorders>
              <w:top w:val="nil"/>
              <w:left w:val="nil"/>
              <w:bottom w:val="single" w:sz="4" w:space="0" w:color="auto"/>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r w:rsidRPr="007925B8">
              <w:rPr>
                <w:rFonts w:ascii="Arial" w:hAnsi="Arial" w:cs="Arial"/>
                <w:color w:val="000000"/>
                <w:sz w:val="18"/>
                <w:szCs w:val="18"/>
              </w:rPr>
              <w:t>70,1</w:t>
            </w:r>
          </w:p>
        </w:tc>
      </w:tr>
    </w:tbl>
    <w:p w:rsidR="005D04C1" w:rsidRDefault="005D04C1"/>
    <w:p w:rsidR="00100F8C" w:rsidRDefault="00100F8C">
      <w:pPr>
        <w:rPr>
          <w:b/>
        </w:rPr>
        <w:sectPr w:rsidR="00100F8C" w:rsidSect="00100F8C">
          <w:type w:val="continuous"/>
          <w:pgSz w:w="11906" w:h="16838"/>
          <w:pgMar w:top="1417" w:right="1417" w:bottom="1417" w:left="1417" w:header="708" w:footer="708" w:gutter="0"/>
          <w:cols w:space="708"/>
          <w:docGrid w:linePitch="360"/>
        </w:sectPr>
      </w:pPr>
    </w:p>
    <w:p w:rsidR="00D03F6C" w:rsidRPr="00525AC8" w:rsidRDefault="00D03F6C">
      <w:pPr>
        <w:rPr>
          <w:b/>
          <w:color w:val="17365D" w:themeColor="text2" w:themeShade="BF"/>
          <w:sz w:val="28"/>
          <w:szCs w:val="28"/>
        </w:rPr>
      </w:pPr>
      <w:r w:rsidRPr="00525AC8">
        <w:rPr>
          <w:b/>
          <w:color w:val="17365D" w:themeColor="text2" w:themeShade="BF"/>
          <w:sz w:val="28"/>
          <w:szCs w:val="28"/>
        </w:rPr>
        <w:lastRenderedPageBreak/>
        <w:t xml:space="preserve">La compétence et la volonté des gouvernants </w:t>
      </w:r>
      <w:r w:rsidR="00F74A6E">
        <w:rPr>
          <w:b/>
          <w:color w:val="17365D" w:themeColor="text2" w:themeShade="BF"/>
          <w:sz w:val="28"/>
          <w:szCs w:val="28"/>
        </w:rPr>
        <w:t>sont reconnus</w:t>
      </w:r>
      <w:r w:rsidR="00F74A6E" w:rsidRPr="00525AC8">
        <w:rPr>
          <w:b/>
          <w:color w:val="17365D" w:themeColor="text2" w:themeShade="BF"/>
          <w:sz w:val="28"/>
          <w:szCs w:val="28"/>
        </w:rPr>
        <w:t xml:space="preserve"> </w:t>
      </w:r>
      <w:r w:rsidRPr="00525AC8">
        <w:rPr>
          <w:b/>
          <w:color w:val="17365D" w:themeColor="text2" w:themeShade="BF"/>
          <w:sz w:val="28"/>
          <w:szCs w:val="28"/>
        </w:rPr>
        <w:t xml:space="preserve">dans la conduite des réformes entreprises </w:t>
      </w:r>
      <w:r w:rsidR="00B23A71" w:rsidRPr="00525AC8">
        <w:rPr>
          <w:b/>
          <w:color w:val="17365D" w:themeColor="text2" w:themeShade="BF"/>
          <w:sz w:val="28"/>
          <w:szCs w:val="28"/>
        </w:rPr>
        <w:t>et</w:t>
      </w:r>
      <w:r w:rsidRPr="00525AC8">
        <w:rPr>
          <w:b/>
          <w:color w:val="17365D" w:themeColor="text2" w:themeShade="BF"/>
          <w:sz w:val="28"/>
          <w:szCs w:val="28"/>
        </w:rPr>
        <w:t xml:space="preserve"> </w:t>
      </w:r>
      <w:r w:rsidR="00F74A6E">
        <w:rPr>
          <w:b/>
          <w:color w:val="17365D" w:themeColor="text2" w:themeShade="BF"/>
          <w:sz w:val="28"/>
          <w:szCs w:val="28"/>
        </w:rPr>
        <w:t>l</w:t>
      </w:r>
      <w:r w:rsidRPr="00525AC8">
        <w:rPr>
          <w:b/>
          <w:color w:val="17365D" w:themeColor="text2" w:themeShade="BF"/>
          <w:sz w:val="28"/>
          <w:szCs w:val="28"/>
        </w:rPr>
        <w:t xml:space="preserve">es orientations stratégiques et politiques actuelles </w:t>
      </w:r>
      <w:r w:rsidR="00F74A6E">
        <w:rPr>
          <w:b/>
          <w:color w:val="17365D" w:themeColor="text2" w:themeShade="BF"/>
          <w:sz w:val="28"/>
          <w:szCs w:val="28"/>
        </w:rPr>
        <w:t xml:space="preserve">sont </w:t>
      </w:r>
      <w:r w:rsidRPr="00525AC8">
        <w:rPr>
          <w:b/>
          <w:color w:val="17365D" w:themeColor="text2" w:themeShade="BF"/>
          <w:sz w:val="28"/>
          <w:szCs w:val="28"/>
        </w:rPr>
        <w:t>claire</w:t>
      </w:r>
      <w:r w:rsidR="00F74A6E">
        <w:rPr>
          <w:b/>
          <w:color w:val="17365D" w:themeColor="text2" w:themeShade="BF"/>
          <w:sz w:val="28"/>
          <w:szCs w:val="28"/>
        </w:rPr>
        <w:t>s</w:t>
      </w:r>
      <w:r w:rsidR="00B23A71" w:rsidRPr="00525AC8">
        <w:rPr>
          <w:b/>
          <w:color w:val="17365D" w:themeColor="text2" w:themeShade="BF"/>
          <w:sz w:val="28"/>
          <w:szCs w:val="28"/>
        </w:rPr>
        <w:t xml:space="preserve"> pour la majorité des citoyens</w:t>
      </w:r>
      <w:r w:rsidR="006305B5">
        <w:rPr>
          <w:b/>
          <w:color w:val="17365D" w:themeColor="text2" w:themeShade="BF"/>
          <w:sz w:val="28"/>
          <w:szCs w:val="28"/>
        </w:rPr>
        <w:t>…</w:t>
      </w:r>
    </w:p>
    <w:p w:rsidR="00CC15DE" w:rsidRDefault="003A204C">
      <w:r>
        <w:lastRenderedPageBreak/>
        <w:t xml:space="preserve">Par rapport aux réformes entreprises depuis 2006 avec l’avènement d’un nouveau gouvernement, </w:t>
      </w:r>
      <w:r w:rsidR="00A57ECD">
        <w:t xml:space="preserve">75,1% des béninois estiment que les autorités et gouvernants sont compétents tandis que 58,5% déclarent que les autorités et gouvernants actuels ont une réelle volonté </w:t>
      </w:r>
      <w:r w:rsidR="00A57ECD">
        <w:lastRenderedPageBreak/>
        <w:t>d’entreprendre ces réformes et que 56,3% ont estim</w:t>
      </w:r>
      <w:r w:rsidR="00DB081D">
        <w:t>é que les institutions sont adap</w:t>
      </w:r>
      <w:r w:rsidR="00A57ECD">
        <w:t>tées au contexte du pays.</w:t>
      </w:r>
    </w:p>
    <w:p w:rsidR="00DB081D" w:rsidRDefault="00852AEF">
      <w:r>
        <w:t>Seulement 45,3% des administrés estiment que les orientations stratégiques de la politique actuelle sont claires et crédibles et qu’elles tiennent compte des aspirations de la population (41,6%). Dans le département de l’Alibori, 66,6% des administrés déclarent que les politiques actuelles sont claires et crédibles alors que seulement 31,9% des administrés du département du Couffo partagent cette opinion.</w:t>
      </w:r>
    </w:p>
    <w:p w:rsidR="00B23A71" w:rsidRDefault="00B23A71"/>
    <w:p w:rsidR="00B23A71" w:rsidRPr="00525AC8" w:rsidRDefault="006305B5">
      <w:pPr>
        <w:rPr>
          <w:b/>
          <w:color w:val="17365D" w:themeColor="text2" w:themeShade="BF"/>
          <w:sz w:val="28"/>
          <w:szCs w:val="28"/>
        </w:rPr>
      </w:pPr>
      <w:r>
        <w:rPr>
          <w:b/>
          <w:color w:val="17365D" w:themeColor="text2" w:themeShade="BF"/>
          <w:sz w:val="28"/>
          <w:szCs w:val="28"/>
        </w:rPr>
        <w:t xml:space="preserve"> </w:t>
      </w:r>
      <w:proofErr w:type="gramStart"/>
      <w:r>
        <w:rPr>
          <w:b/>
          <w:color w:val="17365D" w:themeColor="text2" w:themeShade="BF"/>
          <w:sz w:val="28"/>
          <w:szCs w:val="28"/>
        </w:rPr>
        <w:t>qui</w:t>
      </w:r>
      <w:proofErr w:type="gramEnd"/>
      <w:r>
        <w:rPr>
          <w:b/>
          <w:color w:val="17365D" w:themeColor="text2" w:themeShade="BF"/>
          <w:sz w:val="28"/>
          <w:szCs w:val="28"/>
        </w:rPr>
        <w:t xml:space="preserve"> </w:t>
      </w:r>
      <w:r w:rsidR="00B23A71" w:rsidRPr="00525AC8">
        <w:rPr>
          <w:b/>
          <w:color w:val="17365D" w:themeColor="text2" w:themeShade="BF"/>
          <w:sz w:val="28"/>
          <w:szCs w:val="28"/>
        </w:rPr>
        <w:t>estime que le « maintien de l’ordre dans le pays » devrait constituer la grande priorité de développement</w:t>
      </w:r>
      <w:r w:rsidR="00F74A6E">
        <w:rPr>
          <w:b/>
          <w:color w:val="17365D" w:themeColor="text2" w:themeShade="BF"/>
          <w:sz w:val="28"/>
          <w:szCs w:val="28"/>
        </w:rPr>
        <w:t xml:space="preserve"> …</w:t>
      </w:r>
      <w:r w:rsidR="00B23A71" w:rsidRPr="00525AC8">
        <w:rPr>
          <w:b/>
          <w:color w:val="17365D" w:themeColor="text2" w:themeShade="BF"/>
          <w:sz w:val="28"/>
          <w:szCs w:val="28"/>
        </w:rPr>
        <w:t xml:space="preserve">   </w:t>
      </w:r>
    </w:p>
    <w:p w:rsidR="00B23A71" w:rsidRDefault="00B23A71"/>
    <w:p w:rsidR="00BC6674" w:rsidRDefault="00852AEF">
      <w:r>
        <w:t>Selon les aspirations</w:t>
      </w:r>
      <w:r w:rsidR="00055DC8">
        <w:t xml:space="preserve"> de la population béninoise, </w:t>
      </w:r>
      <w:r>
        <w:t>« maint</w:t>
      </w:r>
      <w:r w:rsidR="00055DC8">
        <w:t>enir</w:t>
      </w:r>
      <w:r>
        <w:t xml:space="preserve"> l’ordre dans le pays » (50,8%) </w:t>
      </w:r>
      <w:r w:rsidR="00055DC8">
        <w:t>et «combattre la hausse des prix » (26,7%)  </w:t>
      </w:r>
      <w:r>
        <w:t>constitue</w:t>
      </w:r>
      <w:r w:rsidR="00055DC8">
        <w:t>nt</w:t>
      </w:r>
      <w:r>
        <w:t xml:space="preserve"> l</w:t>
      </w:r>
      <w:r w:rsidR="00055DC8">
        <w:t>es</w:t>
      </w:r>
      <w:r>
        <w:t xml:space="preserve"> grande</w:t>
      </w:r>
      <w:r w:rsidR="00055DC8">
        <w:t>s</w:t>
      </w:r>
      <w:r>
        <w:t xml:space="preserve"> priorité</w:t>
      </w:r>
      <w:r w:rsidR="00055DC8">
        <w:t>s</w:t>
      </w:r>
      <w:r>
        <w:t xml:space="preserve"> de développement po</w:t>
      </w:r>
      <w:r w:rsidR="00055DC8">
        <w:t>ur les dix années à venir</w:t>
      </w:r>
      <w:r>
        <w:t>.</w:t>
      </w:r>
      <w:r w:rsidR="00055DC8">
        <w:t xml:space="preserve"> Ces opinions représentent les</w:t>
      </w:r>
      <w:r>
        <w:t xml:space="preserve"> </w:t>
      </w:r>
      <w:r w:rsidR="00055DC8">
        <w:t xml:space="preserve">valeurs matérialistes propres aux sociétés en voie de modernisation et d’industrialisation. En revanche, seulement 3,8% de la population estiment que « garantir la liberté d’expression » constitue une priorité de développement dans les dix prochaines années. Quel que </w:t>
      </w:r>
      <w:r w:rsidR="00055DC8">
        <w:lastRenderedPageBreak/>
        <w:t>soit le sexe, les aspirations de la population sont les mêmes. Mais, il faut noter que 27,8% des femmes estiment que « combattre la hausse des prix » constitue une priorité de développement contre 25,3% des hommes. De plus, 25,5% des béninois ayant le niveau supérieur pensent que « l’augmentation de la participation des citoyens aux décisions du gouvernement » constitue une priorité de développement contre 18% pour ceux qui ne sont pas instruits.</w:t>
      </w:r>
    </w:p>
    <w:p w:rsidR="0086499E" w:rsidRDefault="0086499E"/>
    <w:p w:rsidR="00BC6674" w:rsidRPr="00525AC8" w:rsidRDefault="006305B5">
      <w:pPr>
        <w:rPr>
          <w:b/>
          <w:color w:val="17365D" w:themeColor="text2" w:themeShade="BF"/>
          <w:sz w:val="28"/>
          <w:szCs w:val="28"/>
        </w:rPr>
      </w:pPr>
      <w:r>
        <w:rPr>
          <w:b/>
          <w:color w:val="17365D" w:themeColor="text2" w:themeShade="BF"/>
          <w:sz w:val="28"/>
          <w:szCs w:val="28"/>
        </w:rPr>
        <w:t>… e</w:t>
      </w:r>
      <w:r w:rsidR="00B23A71" w:rsidRPr="00525AC8">
        <w:rPr>
          <w:b/>
          <w:color w:val="17365D" w:themeColor="text2" w:themeShade="BF"/>
          <w:sz w:val="28"/>
          <w:szCs w:val="28"/>
        </w:rPr>
        <w:t xml:space="preserve">t </w:t>
      </w:r>
      <w:r>
        <w:rPr>
          <w:b/>
          <w:color w:val="17365D" w:themeColor="text2" w:themeShade="BF"/>
          <w:sz w:val="28"/>
          <w:szCs w:val="28"/>
        </w:rPr>
        <w:t>est</w:t>
      </w:r>
      <w:r w:rsidR="00B23A71" w:rsidRPr="00525AC8">
        <w:rPr>
          <w:b/>
          <w:color w:val="17365D" w:themeColor="text2" w:themeShade="BF"/>
          <w:sz w:val="28"/>
          <w:szCs w:val="28"/>
        </w:rPr>
        <w:t xml:space="preserve"> favorable à la démocratie et à l’application de ses principes comme mode de gouvernance</w:t>
      </w:r>
    </w:p>
    <w:p w:rsidR="005D0A9E" w:rsidRDefault="005D0A9E"/>
    <w:p w:rsidR="001E61EA" w:rsidRDefault="00BC6674">
      <w:r>
        <w:t xml:space="preserve">Les béninois de façon générale sont favorables à la démocratie et à l’application de ses principes dans le pays, même s’ils sont un peu réticents quand au respect de ces principes dans le pays. En effet, environ 90% des béninois sont favorables à la démocratie comme mode de gouvernance et dans la grande majorité, quel que soit le département. </w:t>
      </w:r>
      <w:r w:rsidR="001E61EA">
        <w:t xml:space="preserve">Par ailleurs, 70,5% des béninois estiment que la démocratie fonctionne bien dans le pays. </w:t>
      </w:r>
      <w:r>
        <w:t xml:space="preserve">Quant aux principes de la démocratie, ils sont nombreux à penser qu’ils sont fondamentaux (98,2% pour le principe de la liberté d’expression et 97,2% pour le principe de la liberté politique-choix de </w:t>
      </w:r>
      <w:r>
        <w:lastRenderedPageBreak/>
        <w:t xml:space="preserve">son parti-) mais aussi à estimer </w:t>
      </w:r>
      <w:r w:rsidR="006305B5">
        <w:t xml:space="preserve">que ces principes </w:t>
      </w:r>
      <w:r>
        <w:t xml:space="preserve">ne sont pas </w:t>
      </w:r>
      <w:r w:rsidR="006305B5">
        <w:t xml:space="preserve">respectés </w:t>
      </w:r>
      <w:r>
        <w:t xml:space="preserve">dans le pays (72,2% pour le non respect du principe de la liberté d’expression et 79,1% pour le non respect du principe de la liberté politique). </w:t>
      </w:r>
    </w:p>
    <w:p w:rsidR="00AA016D" w:rsidRDefault="001E61EA">
      <w:r>
        <w:t xml:space="preserve">Concernant la politique de </w:t>
      </w:r>
      <w:r w:rsidR="006305B5">
        <w:t>décentralisation</w:t>
      </w:r>
      <w:r>
        <w:t>, la majorité des béninois (86,1%) sont favorables et dans la grande majorité, quel que soit le département. Ils estiment à 72,1% que la politique de décentralisation permettra une meilleure prise en compte de la demande des citoyens.</w:t>
      </w:r>
      <w:r w:rsidR="00BC6674">
        <w:t xml:space="preserve"> </w:t>
      </w:r>
      <w:r w:rsidR="00AA016D">
        <w:t xml:space="preserve">La classe politique béninoise n’a pas une image </w:t>
      </w:r>
      <w:r w:rsidR="00AA016D">
        <w:lastRenderedPageBreak/>
        <w:t>reluisante auprès de la population.</w:t>
      </w:r>
      <w:r w:rsidR="00BC6674">
        <w:t xml:space="preserve"> </w:t>
      </w:r>
      <w:r w:rsidR="00AA016D">
        <w:t>En effet, près de 3 béninois sur 4 estiment que la classe politique ne reflète pas les préoccupations de la population et donc qu’elle ne pense qu’à leurs intérêts personnels. Cette opinion est plus marquée dans les départements de l’Ouémé (16,7%) et du Littoral (18,7%).</w:t>
      </w:r>
    </w:p>
    <w:p w:rsidR="00AA016D" w:rsidRDefault="00733E58">
      <w:r>
        <w:t>Enfin, les principales raisons du sous-développement restent la mauvaise gest</w:t>
      </w:r>
      <w:r w:rsidR="001C2B8B">
        <w:t>ion des dirigeants du pays et le</w:t>
      </w:r>
      <w:r>
        <w:t xml:space="preserve"> mauvais comportement des populations avec respectivement 87,5% et 79,2% d’avis favorables.</w:t>
      </w:r>
    </w:p>
    <w:p w:rsidR="00100F8C" w:rsidRDefault="00100F8C">
      <w:pPr>
        <w:sectPr w:rsidR="00100F8C" w:rsidSect="00100F8C">
          <w:type w:val="continuous"/>
          <w:pgSz w:w="11906" w:h="16838"/>
          <w:pgMar w:top="1417" w:right="1417" w:bottom="1417" w:left="1417" w:header="708" w:footer="708" w:gutter="0"/>
          <w:cols w:num="2" w:space="708"/>
          <w:docGrid w:linePitch="360"/>
        </w:sectPr>
      </w:pPr>
    </w:p>
    <w:p w:rsidR="001C2B8B" w:rsidRDefault="001C2B8B"/>
    <w:p w:rsidR="001C2B8B" w:rsidRDefault="001C2B8B"/>
    <w:p w:rsidR="001C2B8B" w:rsidRDefault="001C2B8B"/>
    <w:p w:rsidR="001C2B8B" w:rsidRDefault="001C2B8B"/>
    <w:p w:rsidR="001C2B8B" w:rsidRDefault="001C2B8B"/>
    <w:p w:rsidR="001C2B8B" w:rsidRDefault="001C2B8B"/>
    <w:p w:rsidR="001C2B8B" w:rsidRDefault="001C2B8B"/>
    <w:p w:rsidR="001C2B8B" w:rsidRDefault="001C2B8B"/>
    <w:p w:rsidR="001C2B8B" w:rsidRDefault="001C2B8B"/>
    <w:p w:rsidR="001C2B8B" w:rsidRDefault="001C2B8B"/>
    <w:p w:rsidR="001C2B8B" w:rsidRDefault="001C2B8B"/>
    <w:p w:rsidR="001C2B8B" w:rsidRDefault="001C2B8B"/>
    <w:p w:rsidR="001C2B8B" w:rsidRDefault="001C2B8B"/>
    <w:p w:rsidR="001C2B8B" w:rsidRDefault="001C2B8B"/>
    <w:p w:rsidR="001C2B8B" w:rsidRDefault="001C2B8B"/>
    <w:p w:rsidR="001C2B8B" w:rsidRDefault="001C2B8B"/>
    <w:p w:rsidR="001C2B8B" w:rsidRDefault="001C2B8B"/>
    <w:p w:rsidR="001C2B8B" w:rsidRDefault="001C2B8B"/>
    <w:p w:rsidR="001C2B8B" w:rsidRDefault="001C2B8B"/>
    <w:p w:rsidR="001C2B8B" w:rsidRDefault="001C2B8B"/>
    <w:p w:rsidR="00852AEF" w:rsidRPr="008618EB" w:rsidRDefault="00AA016D" w:rsidP="00D55D2E">
      <w:pPr>
        <w:pStyle w:val="Lgende"/>
        <w:rPr>
          <w:color w:val="auto"/>
          <w:sz w:val="22"/>
          <w:szCs w:val="22"/>
        </w:rPr>
      </w:pPr>
      <w:r w:rsidRPr="008618EB">
        <w:rPr>
          <w:color w:val="auto"/>
          <w:sz w:val="22"/>
          <w:szCs w:val="22"/>
        </w:rPr>
        <w:lastRenderedPageBreak/>
        <w:t xml:space="preserve"> </w:t>
      </w:r>
      <w:r w:rsidR="00055DC8" w:rsidRPr="008618EB">
        <w:rPr>
          <w:color w:val="auto"/>
          <w:sz w:val="22"/>
          <w:szCs w:val="22"/>
        </w:rPr>
        <w:t xml:space="preserve">  </w:t>
      </w:r>
      <w:bookmarkStart w:id="69" w:name="_Toc290329095"/>
      <w:r w:rsidR="00D55D2E" w:rsidRPr="008618EB">
        <w:rPr>
          <w:color w:val="auto"/>
          <w:sz w:val="22"/>
          <w:szCs w:val="22"/>
        </w:rPr>
        <w:t xml:space="preserve">Tableau </w:t>
      </w:r>
      <w:r w:rsidR="00361752" w:rsidRPr="008618EB">
        <w:rPr>
          <w:color w:val="auto"/>
          <w:sz w:val="22"/>
          <w:szCs w:val="22"/>
        </w:rPr>
        <w:fldChar w:fldCharType="begin"/>
      </w:r>
      <w:r w:rsidR="00953885" w:rsidRPr="008618EB">
        <w:rPr>
          <w:color w:val="auto"/>
          <w:sz w:val="22"/>
          <w:szCs w:val="22"/>
        </w:rPr>
        <w:instrText xml:space="preserve"> SEQ Tableau \* ARABIC </w:instrText>
      </w:r>
      <w:r w:rsidR="00361752" w:rsidRPr="008618EB">
        <w:rPr>
          <w:color w:val="auto"/>
          <w:sz w:val="22"/>
          <w:szCs w:val="22"/>
        </w:rPr>
        <w:fldChar w:fldCharType="separate"/>
      </w:r>
      <w:r w:rsidR="00535F09">
        <w:rPr>
          <w:noProof/>
          <w:color w:val="auto"/>
          <w:sz w:val="22"/>
          <w:szCs w:val="22"/>
        </w:rPr>
        <w:t>26</w:t>
      </w:r>
      <w:r w:rsidR="00361752" w:rsidRPr="008618EB">
        <w:rPr>
          <w:color w:val="auto"/>
          <w:sz w:val="22"/>
          <w:szCs w:val="22"/>
        </w:rPr>
        <w:fldChar w:fldCharType="end"/>
      </w:r>
      <w:r w:rsidR="00D55D2E" w:rsidRPr="008618EB">
        <w:rPr>
          <w:color w:val="auto"/>
          <w:sz w:val="22"/>
          <w:szCs w:val="22"/>
        </w:rPr>
        <w:t>: Perception sur la démocratie et ses principes fondamentaux</w:t>
      </w:r>
      <w:bookmarkEnd w:id="69"/>
    </w:p>
    <w:tbl>
      <w:tblPr>
        <w:tblW w:w="9520" w:type="dxa"/>
        <w:tblInd w:w="55" w:type="dxa"/>
        <w:tblCellMar>
          <w:left w:w="70" w:type="dxa"/>
          <w:right w:w="70" w:type="dxa"/>
        </w:tblCellMar>
        <w:tblLook w:val="04A0"/>
      </w:tblPr>
      <w:tblGrid>
        <w:gridCol w:w="2122"/>
        <w:gridCol w:w="1420"/>
        <w:gridCol w:w="661"/>
        <w:gridCol w:w="661"/>
        <w:gridCol w:w="661"/>
        <w:gridCol w:w="661"/>
        <w:gridCol w:w="1680"/>
        <w:gridCol w:w="1654"/>
      </w:tblGrid>
      <w:tr w:rsidR="007925B8" w:rsidRPr="007925B8" w:rsidTr="007925B8">
        <w:trPr>
          <w:trHeight w:val="300"/>
        </w:trPr>
        <w:tc>
          <w:tcPr>
            <w:tcW w:w="2122" w:type="dxa"/>
            <w:vMerge w:val="restart"/>
            <w:tcBorders>
              <w:top w:val="single" w:sz="4" w:space="0" w:color="auto"/>
              <w:left w:val="nil"/>
              <w:bottom w:val="single" w:sz="4" w:space="0" w:color="000000"/>
              <w:right w:val="nil"/>
            </w:tcBorders>
            <w:shd w:val="clear" w:color="auto" w:fill="auto"/>
            <w:hideMark/>
          </w:tcPr>
          <w:p w:rsidR="007925B8" w:rsidRPr="007925B8" w:rsidRDefault="007925B8" w:rsidP="007925B8">
            <w:pPr>
              <w:spacing w:line="240" w:lineRule="auto"/>
              <w:jc w:val="center"/>
              <w:rPr>
                <w:rFonts w:ascii="Calibri" w:hAnsi="Calibri"/>
                <w:color w:val="000000"/>
                <w:sz w:val="22"/>
                <w:szCs w:val="22"/>
              </w:rPr>
            </w:pPr>
            <w:r w:rsidRPr="007925B8">
              <w:rPr>
                <w:rFonts w:ascii="Calibri" w:hAnsi="Calibri"/>
                <w:color w:val="000000"/>
                <w:sz w:val="22"/>
                <w:szCs w:val="22"/>
              </w:rPr>
              <w:t xml:space="preserve">Caractéristiques sociodémographiques </w:t>
            </w:r>
          </w:p>
        </w:tc>
        <w:tc>
          <w:tcPr>
            <w:tcW w:w="7398" w:type="dxa"/>
            <w:gridSpan w:val="7"/>
            <w:tcBorders>
              <w:top w:val="single" w:sz="4" w:space="0" w:color="auto"/>
              <w:left w:val="nil"/>
              <w:bottom w:val="nil"/>
              <w:right w:val="nil"/>
            </w:tcBorders>
            <w:shd w:val="clear" w:color="auto" w:fill="auto"/>
            <w:noWrap/>
            <w:vAlign w:val="bottom"/>
            <w:hideMark/>
          </w:tcPr>
          <w:p w:rsidR="007925B8" w:rsidRPr="007925B8" w:rsidRDefault="007925B8" w:rsidP="007925B8">
            <w:pPr>
              <w:spacing w:line="240" w:lineRule="auto"/>
              <w:jc w:val="center"/>
              <w:rPr>
                <w:rFonts w:ascii="Calibri" w:hAnsi="Calibri"/>
                <w:color w:val="000000"/>
                <w:sz w:val="22"/>
                <w:szCs w:val="22"/>
              </w:rPr>
            </w:pPr>
            <w:r w:rsidRPr="007925B8">
              <w:rPr>
                <w:rFonts w:ascii="Calibri" w:hAnsi="Calibri"/>
                <w:color w:val="000000"/>
                <w:sz w:val="22"/>
                <w:szCs w:val="22"/>
              </w:rPr>
              <w:t xml:space="preserve">Pourcentage de la population </w:t>
            </w:r>
          </w:p>
        </w:tc>
      </w:tr>
      <w:tr w:rsidR="007925B8" w:rsidRPr="007925B8" w:rsidTr="007925B8">
        <w:trPr>
          <w:trHeight w:val="1200"/>
        </w:trPr>
        <w:tc>
          <w:tcPr>
            <w:tcW w:w="2122" w:type="dxa"/>
            <w:vMerge/>
            <w:tcBorders>
              <w:top w:val="single" w:sz="4" w:space="0" w:color="auto"/>
              <w:left w:val="nil"/>
              <w:bottom w:val="single" w:sz="4" w:space="0" w:color="000000"/>
              <w:right w:val="nil"/>
            </w:tcBorders>
            <w:vAlign w:val="center"/>
            <w:hideMark/>
          </w:tcPr>
          <w:p w:rsidR="007925B8" w:rsidRPr="007925B8" w:rsidRDefault="007925B8" w:rsidP="007925B8">
            <w:pPr>
              <w:spacing w:line="240" w:lineRule="auto"/>
              <w:jc w:val="left"/>
              <w:rPr>
                <w:rFonts w:ascii="Calibri" w:hAnsi="Calibri"/>
                <w:color w:val="000000"/>
                <w:sz w:val="22"/>
                <w:szCs w:val="22"/>
              </w:rPr>
            </w:pPr>
          </w:p>
        </w:tc>
        <w:tc>
          <w:tcPr>
            <w:tcW w:w="1420" w:type="dxa"/>
            <w:vMerge w:val="restart"/>
            <w:tcBorders>
              <w:top w:val="single" w:sz="4" w:space="0" w:color="auto"/>
              <w:left w:val="nil"/>
              <w:bottom w:val="single" w:sz="4" w:space="0" w:color="000000"/>
              <w:right w:val="nil"/>
            </w:tcBorders>
            <w:shd w:val="clear" w:color="auto" w:fill="auto"/>
            <w:hideMark/>
          </w:tcPr>
          <w:p w:rsidR="007925B8" w:rsidRPr="007925B8" w:rsidRDefault="007925B8" w:rsidP="007925B8">
            <w:pPr>
              <w:spacing w:line="240" w:lineRule="auto"/>
              <w:jc w:val="center"/>
              <w:rPr>
                <w:rFonts w:ascii="Calibri" w:hAnsi="Calibri"/>
                <w:color w:val="000000"/>
                <w:sz w:val="22"/>
                <w:szCs w:val="22"/>
              </w:rPr>
            </w:pPr>
            <w:r w:rsidRPr="007925B8">
              <w:rPr>
                <w:rFonts w:ascii="Calibri" w:hAnsi="Calibri"/>
                <w:color w:val="000000"/>
                <w:sz w:val="22"/>
                <w:szCs w:val="22"/>
              </w:rPr>
              <w:t>Favorable à la démocratie</w:t>
            </w:r>
          </w:p>
        </w:tc>
        <w:tc>
          <w:tcPr>
            <w:tcW w:w="1322" w:type="dxa"/>
            <w:gridSpan w:val="2"/>
            <w:tcBorders>
              <w:top w:val="single" w:sz="4" w:space="0" w:color="auto"/>
              <w:left w:val="nil"/>
              <w:bottom w:val="nil"/>
              <w:right w:val="nil"/>
            </w:tcBorders>
            <w:shd w:val="clear" w:color="auto" w:fill="auto"/>
            <w:hideMark/>
          </w:tcPr>
          <w:p w:rsidR="007925B8" w:rsidRPr="007925B8" w:rsidRDefault="007925B8" w:rsidP="007925B8">
            <w:pPr>
              <w:spacing w:line="240" w:lineRule="auto"/>
              <w:jc w:val="center"/>
              <w:rPr>
                <w:rFonts w:ascii="Calibri" w:hAnsi="Calibri"/>
                <w:color w:val="000000"/>
                <w:sz w:val="22"/>
                <w:szCs w:val="22"/>
              </w:rPr>
            </w:pPr>
            <w:r w:rsidRPr="007925B8">
              <w:rPr>
                <w:rFonts w:ascii="Calibri" w:hAnsi="Calibri"/>
                <w:color w:val="000000"/>
                <w:sz w:val="22"/>
                <w:szCs w:val="22"/>
              </w:rPr>
              <w:t>Estimant que la liberté d'expression est</w:t>
            </w:r>
          </w:p>
        </w:tc>
        <w:tc>
          <w:tcPr>
            <w:tcW w:w="1322" w:type="dxa"/>
            <w:gridSpan w:val="2"/>
            <w:tcBorders>
              <w:top w:val="single" w:sz="4" w:space="0" w:color="auto"/>
              <w:left w:val="nil"/>
              <w:bottom w:val="nil"/>
              <w:right w:val="nil"/>
            </w:tcBorders>
            <w:shd w:val="clear" w:color="auto" w:fill="auto"/>
            <w:hideMark/>
          </w:tcPr>
          <w:p w:rsidR="007925B8" w:rsidRPr="007925B8" w:rsidRDefault="007925B8" w:rsidP="007925B8">
            <w:pPr>
              <w:spacing w:line="240" w:lineRule="auto"/>
              <w:jc w:val="center"/>
              <w:rPr>
                <w:rFonts w:ascii="Calibri" w:hAnsi="Calibri"/>
                <w:color w:val="000000"/>
                <w:sz w:val="22"/>
                <w:szCs w:val="22"/>
              </w:rPr>
            </w:pPr>
            <w:r w:rsidRPr="007925B8">
              <w:rPr>
                <w:rFonts w:ascii="Calibri" w:hAnsi="Calibri"/>
                <w:color w:val="000000"/>
                <w:sz w:val="22"/>
                <w:szCs w:val="22"/>
              </w:rPr>
              <w:t>Estimant que la liberté politique est</w:t>
            </w:r>
          </w:p>
        </w:tc>
        <w:tc>
          <w:tcPr>
            <w:tcW w:w="1680" w:type="dxa"/>
            <w:vMerge w:val="restart"/>
            <w:tcBorders>
              <w:top w:val="single" w:sz="4" w:space="0" w:color="auto"/>
              <w:left w:val="nil"/>
              <w:bottom w:val="single" w:sz="4" w:space="0" w:color="000000"/>
              <w:right w:val="nil"/>
            </w:tcBorders>
            <w:shd w:val="clear" w:color="auto" w:fill="auto"/>
            <w:hideMark/>
          </w:tcPr>
          <w:p w:rsidR="007925B8" w:rsidRPr="007925B8" w:rsidRDefault="007925B8" w:rsidP="007925B8">
            <w:pPr>
              <w:spacing w:line="240" w:lineRule="auto"/>
              <w:jc w:val="center"/>
              <w:rPr>
                <w:rFonts w:ascii="Calibri" w:hAnsi="Calibri"/>
                <w:color w:val="000000"/>
                <w:sz w:val="22"/>
                <w:szCs w:val="22"/>
              </w:rPr>
            </w:pPr>
            <w:r w:rsidRPr="007925B8">
              <w:rPr>
                <w:rFonts w:ascii="Calibri" w:hAnsi="Calibri"/>
                <w:color w:val="000000"/>
                <w:sz w:val="22"/>
                <w:szCs w:val="22"/>
              </w:rPr>
              <w:t>Favorable à la décentralisation</w:t>
            </w:r>
          </w:p>
        </w:tc>
        <w:tc>
          <w:tcPr>
            <w:tcW w:w="1654" w:type="dxa"/>
            <w:vMerge w:val="restart"/>
            <w:tcBorders>
              <w:top w:val="single" w:sz="4" w:space="0" w:color="auto"/>
              <w:left w:val="nil"/>
              <w:bottom w:val="single" w:sz="4" w:space="0" w:color="000000"/>
              <w:right w:val="nil"/>
            </w:tcBorders>
            <w:shd w:val="clear" w:color="auto" w:fill="auto"/>
            <w:hideMark/>
          </w:tcPr>
          <w:p w:rsidR="007925B8" w:rsidRPr="007925B8" w:rsidRDefault="007925B8" w:rsidP="007925B8">
            <w:pPr>
              <w:spacing w:line="240" w:lineRule="auto"/>
              <w:jc w:val="center"/>
              <w:rPr>
                <w:rFonts w:ascii="Calibri" w:hAnsi="Calibri"/>
                <w:color w:val="000000"/>
                <w:sz w:val="22"/>
                <w:szCs w:val="22"/>
              </w:rPr>
            </w:pPr>
            <w:r w:rsidRPr="007925B8">
              <w:rPr>
                <w:rFonts w:ascii="Calibri" w:hAnsi="Calibri"/>
                <w:color w:val="000000"/>
                <w:sz w:val="22"/>
                <w:szCs w:val="22"/>
              </w:rPr>
              <w:t>Estimant que la classe politique reflète les préoccupations de la population</w:t>
            </w:r>
          </w:p>
        </w:tc>
      </w:tr>
      <w:tr w:rsidR="007925B8" w:rsidRPr="007925B8" w:rsidTr="007925B8">
        <w:trPr>
          <w:trHeight w:val="1455"/>
        </w:trPr>
        <w:tc>
          <w:tcPr>
            <w:tcW w:w="2122" w:type="dxa"/>
            <w:vMerge/>
            <w:tcBorders>
              <w:top w:val="single" w:sz="4" w:space="0" w:color="auto"/>
              <w:left w:val="nil"/>
              <w:bottom w:val="single" w:sz="4" w:space="0" w:color="000000"/>
              <w:right w:val="nil"/>
            </w:tcBorders>
            <w:vAlign w:val="center"/>
            <w:hideMark/>
          </w:tcPr>
          <w:p w:rsidR="007925B8" w:rsidRPr="007925B8" w:rsidRDefault="007925B8" w:rsidP="007925B8">
            <w:pPr>
              <w:spacing w:line="240" w:lineRule="auto"/>
              <w:jc w:val="left"/>
              <w:rPr>
                <w:rFonts w:ascii="Calibri" w:hAnsi="Calibri"/>
                <w:color w:val="000000"/>
                <w:sz w:val="22"/>
                <w:szCs w:val="22"/>
              </w:rPr>
            </w:pPr>
          </w:p>
        </w:tc>
        <w:tc>
          <w:tcPr>
            <w:tcW w:w="1420" w:type="dxa"/>
            <w:vMerge/>
            <w:tcBorders>
              <w:top w:val="single" w:sz="4" w:space="0" w:color="auto"/>
              <w:left w:val="nil"/>
              <w:bottom w:val="single" w:sz="4" w:space="0" w:color="000000"/>
              <w:right w:val="nil"/>
            </w:tcBorders>
            <w:vAlign w:val="center"/>
            <w:hideMark/>
          </w:tcPr>
          <w:p w:rsidR="007925B8" w:rsidRPr="007925B8" w:rsidRDefault="007925B8" w:rsidP="007925B8">
            <w:pPr>
              <w:spacing w:line="240" w:lineRule="auto"/>
              <w:jc w:val="left"/>
              <w:rPr>
                <w:rFonts w:ascii="Calibri" w:hAnsi="Calibri"/>
                <w:color w:val="000000"/>
                <w:sz w:val="22"/>
                <w:szCs w:val="22"/>
              </w:rPr>
            </w:pPr>
          </w:p>
        </w:tc>
        <w:tc>
          <w:tcPr>
            <w:tcW w:w="661" w:type="dxa"/>
            <w:tcBorders>
              <w:top w:val="single" w:sz="4" w:space="0" w:color="auto"/>
              <w:left w:val="nil"/>
              <w:bottom w:val="single" w:sz="4" w:space="0" w:color="auto"/>
              <w:right w:val="nil"/>
            </w:tcBorders>
            <w:shd w:val="clear" w:color="auto" w:fill="auto"/>
            <w:textDirection w:val="btLr"/>
            <w:vAlign w:val="bottom"/>
            <w:hideMark/>
          </w:tcPr>
          <w:p w:rsidR="007925B8" w:rsidRPr="007925B8" w:rsidRDefault="007925B8" w:rsidP="007925B8">
            <w:pPr>
              <w:spacing w:line="240" w:lineRule="auto"/>
              <w:jc w:val="right"/>
              <w:rPr>
                <w:rFonts w:ascii="Calibri" w:hAnsi="Calibri"/>
                <w:color w:val="000000"/>
                <w:sz w:val="22"/>
                <w:szCs w:val="22"/>
              </w:rPr>
            </w:pPr>
            <w:r w:rsidRPr="007925B8">
              <w:rPr>
                <w:rFonts w:ascii="Calibri" w:hAnsi="Calibri"/>
                <w:color w:val="000000"/>
                <w:sz w:val="22"/>
                <w:szCs w:val="22"/>
              </w:rPr>
              <w:t>Fondamentale</w:t>
            </w:r>
          </w:p>
        </w:tc>
        <w:tc>
          <w:tcPr>
            <w:tcW w:w="661" w:type="dxa"/>
            <w:tcBorders>
              <w:top w:val="single" w:sz="4" w:space="0" w:color="auto"/>
              <w:left w:val="nil"/>
              <w:bottom w:val="single" w:sz="4" w:space="0" w:color="auto"/>
              <w:right w:val="nil"/>
            </w:tcBorders>
            <w:shd w:val="clear" w:color="auto" w:fill="auto"/>
            <w:textDirection w:val="btLr"/>
            <w:vAlign w:val="bottom"/>
            <w:hideMark/>
          </w:tcPr>
          <w:p w:rsidR="007925B8" w:rsidRPr="007925B8" w:rsidRDefault="007925B8" w:rsidP="007925B8">
            <w:pPr>
              <w:spacing w:line="240" w:lineRule="auto"/>
              <w:jc w:val="right"/>
              <w:rPr>
                <w:rFonts w:ascii="Calibri" w:hAnsi="Calibri"/>
                <w:color w:val="000000"/>
                <w:sz w:val="22"/>
                <w:szCs w:val="22"/>
              </w:rPr>
            </w:pPr>
            <w:r w:rsidRPr="007925B8">
              <w:rPr>
                <w:rFonts w:ascii="Calibri" w:hAnsi="Calibri"/>
                <w:color w:val="000000"/>
                <w:sz w:val="22"/>
                <w:szCs w:val="22"/>
              </w:rPr>
              <w:t>Respectée</w:t>
            </w:r>
          </w:p>
        </w:tc>
        <w:tc>
          <w:tcPr>
            <w:tcW w:w="661" w:type="dxa"/>
            <w:tcBorders>
              <w:top w:val="single" w:sz="4" w:space="0" w:color="auto"/>
              <w:left w:val="nil"/>
              <w:bottom w:val="single" w:sz="4" w:space="0" w:color="auto"/>
              <w:right w:val="nil"/>
            </w:tcBorders>
            <w:shd w:val="clear" w:color="auto" w:fill="auto"/>
            <w:textDirection w:val="btLr"/>
            <w:vAlign w:val="bottom"/>
            <w:hideMark/>
          </w:tcPr>
          <w:p w:rsidR="007925B8" w:rsidRPr="007925B8" w:rsidRDefault="007925B8" w:rsidP="007925B8">
            <w:pPr>
              <w:spacing w:line="240" w:lineRule="auto"/>
              <w:jc w:val="right"/>
              <w:rPr>
                <w:rFonts w:ascii="Calibri" w:hAnsi="Calibri"/>
                <w:color w:val="000000"/>
                <w:sz w:val="22"/>
                <w:szCs w:val="22"/>
              </w:rPr>
            </w:pPr>
            <w:r w:rsidRPr="007925B8">
              <w:rPr>
                <w:rFonts w:ascii="Calibri" w:hAnsi="Calibri"/>
                <w:color w:val="000000"/>
                <w:sz w:val="22"/>
                <w:szCs w:val="22"/>
              </w:rPr>
              <w:t>Fondamentale</w:t>
            </w:r>
          </w:p>
        </w:tc>
        <w:tc>
          <w:tcPr>
            <w:tcW w:w="661" w:type="dxa"/>
            <w:tcBorders>
              <w:top w:val="single" w:sz="4" w:space="0" w:color="auto"/>
              <w:left w:val="nil"/>
              <w:bottom w:val="single" w:sz="4" w:space="0" w:color="auto"/>
              <w:right w:val="nil"/>
            </w:tcBorders>
            <w:shd w:val="clear" w:color="auto" w:fill="auto"/>
            <w:textDirection w:val="btLr"/>
            <w:vAlign w:val="bottom"/>
            <w:hideMark/>
          </w:tcPr>
          <w:p w:rsidR="007925B8" w:rsidRPr="007925B8" w:rsidRDefault="007925B8" w:rsidP="007925B8">
            <w:pPr>
              <w:spacing w:line="240" w:lineRule="auto"/>
              <w:jc w:val="right"/>
              <w:rPr>
                <w:rFonts w:ascii="Calibri" w:hAnsi="Calibri"/>
                <w:color w:val="000000"/>
                <w:sz w:val="22"/>
                <w:szCs w:val="22"/>
              </w:rPr>
            </w:pPr>
            <w:r w:rsidRPr="007925B8">
              <w:rPr>
                <w:rFonts w:ascii="Calibri" w:hAnsi="Calibri"/>
                <w:color w:val="000000"/>
                <w:sz w:val="22"/>
                <w:szCs w:val="22"/>
              </w:rPr>
              <w:t>Respectée</w:t>
            </w:r>
          </w:p>
        </w:tc>
        <w:tc>
          <w:tcPr>
            <w:tcW w:w="1680" w:type="dxa"/>
            <w:vMerge/>
            <w:tcBorders>
              <w:top w:val="single" w:sz="4" w:space="0" w:color="auto"/>
              <w:left w:val="nil"/>
              <w:bottom w:val="single" w:sz="4" w:space="0" w:color="000000"/>
              <w:right w:val="nil"/>
            </w:tcBorders>
            <w:vAlign w:val="center"/>
            <w:hideMark/>
          </w:tcPr>
          <w:p w:rsidR="007925B8" w:rsidRPr="007925B8" w:rsidRDefault="007925B8" w:rsidP="007925B8">
            <w:pPr>
              <w:spacing w:line="240" w:lineRule="auto"/>
              <w:jc w:val="left"/>
              <w:rPr>
                <w:rFonts w:ascii="Calibri" w:hAnsi="Calibri"/>
                <w:color w:val="000000"/>
                <w:sz w:val="22"/>
                <w:szCs w:val="22"/>
              </w:rPr>
            </w:pPr>
          </w:p>
        </w:tc>
        <w:tc>
          <w:tcPr>
            <w:tcW w:w="1654" w:type="dxa"/>
            <w:vMerge/>
            <w:tcBorders>
              <w:top w:val="single" w:sz="4" w:space="0" w:color="auto"/>
              <w:left w:val="nil"/>
              <w:bottom w:val="single" w:sz="4" w:space="0" w:color="000000"/>
              <w:right w:val="nil"/>
            </w:tcBorders>
            <w:vAlign w:val="center"/>
            <w:hideMark/>
          </w:tcPr>
          <w:p w:rsidR="007925B8" w:rsidRPr="007925B8" w:rsidRDefault="007925B8" w:rsidP="007925B8">
            <w:pPr>
              <w:spacing w:line="240" w:lineRule="auto"/>
              <w:jc w:val="left"/>
              <w:rPr>
                <w:rFonts w:ascii="Calibri" w:hAnsi="Calibri"/>
                <w:color w:val="000000"/>
                <w:sz w:val="22"/>
                <w:szCs w:val="22"/>
              </w:rPr>
            </w:pPr>
          </w:p>
        </w:tc>
      </w:tr>
      <w:tr w:rsidR="007925B8" w:rsidRPr="007925B8" w:rsidTr="007925B8">
        <w:trPr>
          <w:trHeight w:val="300"/>
        </w:trPr>
        <w:tc>
          <w:tcPr>
            <w:tcW w:w="2122" w:type="dxa"/>
            <w:tcBorders>
              <w:top w:val="nil"/>
              <w:left w:val="nil"/>
              <w:bottom w:val="nil"/>
              <w:right w:val="nil"/>
            </w:tcBorders>
            <w:shd w:val="clear" w:color="auto" w:fill="auto"/>
            <w:vAlign w:val="bottom"/>
            <w:hideMark/>
          </w:tcPr>
          <w:p w:rsidR="007925B8" w:rsidRPr="007925B8" w:rsidRDefault="007925B8" w:rsidP="007925B8">
            <w:pPr>
              <w:spacing w:line="240" w:lineRule="auto"/>
              <w:jc w:val="left"/>
              <w:rPr>
                <w:rFonts w:ascii="Calibri" w:hAnsi="Calibri"/>
                <w:b/>
                <w:bCs/>
                <w:color w:val="000000"/>
                <w:sz w:val="22"/>
                <w:szCs w:val="22"/>
              </w:rPr>
            </w:pPr>
            <w:r w:rsidRPr="007925B8">
              <w:rPr>
                <w:rFonts w:ascii="Calibri" w:hAnsi="Calibri"/>
                <w:b/>
                <w:bCs/>
                <w:color w:val="000000"/>
                <w:sz w:val="22"/>
                <w:szCs w:val="22"/>
              </w:rPr>
              <w:t>Sexe</w:t>
            </w:r>
          </w:p>
        </w:tc>
        <w:tc>
          <w:tcPr>
            <w:tcW w:w="1420" w:type="dxa"/>
            <w:tcBorders>
              <w:top w:val="nil"/>
              <w:left w:val="nil"/>
              <w:bottom w:val="nil"/>
              <w:right w:val="nil"/>
            </w:tcBorders>
            <w:shd w:val="clear" w:color="auto" w:fill="auto"/>
            <w:noWrap/>
            <w:vAlign w:val="bottom"/>
            <w:hideMark/>
          </w:tcPr>
          <w:p w:rsidR="007925B8" w:rsidRPr="007925B8" w:rsidRDefault="007925B8" w:rsidP="007925B8">
            <w:pPr>
              <w:spacing w:line="240" w:lineRule="auto"/>
              <w:jc w:val="left"/>
              <w:rPr>
                <w:rFonts w:ascii="Calibri" w:hAnsi="Calibri"/>
                <w:color w:val="000000"/>
                <w:sz w:val="22"/>
                <w:szCs w:val="22"/>
              </w:rPr>
            </w:pPr>
          </w:p>
        </w:tc>
        <w:tc>
          <w:tcPr>
            <w:tcW w:w="661" w:type="dxa"/>
            <w:tcBorders>
              <w:top w:val="nil"/>
              <w:left w:val="nil"/>
              <w:bottom w:val="nil"/>
              <w:right w:val="nil"/>
            </w:tcBorders>
            <w:shd w:val="clear" w:color="auto" w:fill="auto"/>
            <w:noWrap/>
            <w:vAlign w:val="bottom"/>
            <w:hideMark/>
          </w:tcPr>
          <w:p w:rsidR="007925B8" w:rsidRPr="007925B8" w:rsidRDefault="007925B8" w:rsidP="007925B8">
            <w:pPr>
              <w:spacing w:line="240" w:lineRule="auto"/>
              <w:jc w:val="left"/>
              <w:rPr>
                <w:rFonts w:ascii="Calibri" w:hAnsi="Calibri"/>
                <w:color w:val="000000"/>
                <w:sz w:val="22"/>
                <w:szCs w:val="22"/>
              </w:rPr>
            </w:pPr>
          </w:p>
        </w:tc>
        <w:tc>
          <w:tcPr>
            <w:tcW w:w="661" w:type="dxa"/>
            <w:tcBorders>
              <w:top w:val="nil"/>
              <w:left w:val="nil"/>
              <w:bottom w:val="nil"/>
              <w:right w:val="nil"/>
            </w:tcBorders>
            <w:shd w:val="clear" w:color="auto" w:fill="auto"/>
            <w:noWrap/>
            <w:vAlign w:val="bottom"/>
            <w:hideMark/>
          </w:tcPr>
          <w:p w:rsidR="007925B8" w:rsidRPr="007925B8" w:rsidRDefault="007925B8" w:rsidP="007925B8">
            <w:pPr>
              <w:spacing w:line="240" w:lineRule="auto"/>
              <w:jc w:val="left"/>
              <w:rPr>
                <w:rFonts w:ascii="Calibri" w:hAnsi="Calibri"/>
                <w:color w:val="000000"/>
                <w:sz w:val="22"/>
                <w:szCs w:val="22"/>
              </w:rPr>
            </w:pPr>
          </w:p>
        </w:tc>
        <w:tc>
          <w:tcPr>
            <w:tcW w:w="661" w:type="dxa"/>
            <w:tcBorders>
              <w:top w:val="nil"/>
              <w:left w:val="nil"/>
              <w:bottom w:val="nil"/>
              <w:right w:val="nil"/>
            </w:tcBorders>
            <w:shd w:val="clear" w:color="auto" w:fill="auto"/>
            <w:noWrap/>
            <w:vAlign w:val="bottom"/>
            <w:hideMark/>
          </w:tcPr>
          <w:p w:rsidR="007925B8" w:rsidRPr="007925B8" w:rsidRDefault="007925B8" w:rsidP="007925B8">
            <w:pPr>
              <w:spacing w:line="240" w:lineRule="auto"/>
              <w:jc w:val="left"/>
              <w:rPr>
                <w:rFonts w:ascii="Calibri" w:hAnsi="Calibri"/>
                <w:color w:val="000000"/>
                <w:sz w:val="22"/>
                <w:szCs w:val="22"/>
              </w:rPr>
            </w:pPr>
          </w:p>
        </w:tc>
        <w:tc>
          <w:tcPr>
            <w:tcW w:w="661" w:type="dxa"/>
            <w:tcBorders>
              <w:top w:val="nil"/>
              <w:left w:val="nil"/>
              <w:bottom w:val="nil"/>
              <w:right w:val="nil"/>
            </w:tcBorders>
            <w:shd w:val="clear" w:color="auto" w:fill="auto"/>
            <w:noWrap/>
            <w:vAlign w:val="bottom"/>
            <w:hideMark/>
          </w:tcPr>
          <w:p w:rsidR="007925B8" w:rsidRPr="007925B8" w:rsidRDefault="007925B8" w:rsidP="007925B8">
            <w:pPr>
              <w:spacing w:line="240" w:lineRule="auto"/>
              <w:jc w:val="left"/>
              <w:rPr>
                <w:rFonts w:ascii="Calibri" w:hAnsi="Calibri"/>
                <w:color w:val="000000"/>
                <w:sz w:val="22"/>
                <w:szCs w:val="22"/>
              </w:rPr>
            </w:pPr>
          </w:p>
        </w:tc>
        <w:tc>
          <w:tcPr>
            <w:tcW w:w="1680" w:type="dxa"/>
            <w:tcBorders>
              <w:top w:val="nil"/>
              <w:left w:val="nil"/>
              <w:bottom w:val="nil"/>
              <w:right w:val="nil"/>
            </w:tcBorders>
            <w:shd w:val="clear" w:color="auto" w:fill="auto"/>
            <w:noWrap/>
            <w:vAlign w:val="bottom"/>
            <w:hideMark/>
          </w:tcPr>
          <w:p w:rsidR="007925B8" w:rsidRPr="007925B8" w:rsidRDefault="007925B8" w:rsidP="007925B8">
            <w:pPr>
              <w:spacing w:line="240" w:lineRule="auto"/>
              <w:jc w:val="left"/>
              <w:rPr>
                <w:rFonts w:ascii="Calibri" w:hAnsi="Calibri"/>
                <w:color w:val="000000"/>
                <w:sz w:val="22"/>
                <w:szCs w:val="22"/>
              </w:rPr>
            </w:pPr>
          </w:p>
        </w:tc>
        <w:tc>
          <w:tcPr>
            <w:tcW w:w="1654" w:type="dxa"/>
            <w:tcBorders>
              <w:top w:val="nil"/>
              <w:left w:val="nil"/>
              <w:bottom w:val="nil"/>
              <w:right w:val="nil"/>
            </w:tcBorders>
            <w:shd w:val="clear" w:color="auto" w:fill="auto"/>
            <w:noWrap/>
            <w:vAlign w:val="bottom"/>
            <w:hideMark/>
          </w:tcPr>
          <w:p w:rsidR="007925B8" w:rsidRPr="007925B8" w:rsidRDefault="007925B8" w:rsidP="007925B8">
            <w:pPr>
              <w:spacing w:line="240" w:lineRule="auto"/>
              <w:jc w:val="left"/>
              <w:rPr>
                <w:rFonts w:ascii="Calibri" w:hAnsi="Calibri"/>
                <w:color w:val="000000"/>
                <w:sz w:val="22"/>
                <w:szCs w:val="22"/>
              </w:rPr>
            </w:pPr>
          </w:p>
        </w:tc>
      </w:tr>
      <w:tr w:rsidR="007925B8" w:rsidRPr="007925B8" w:rsidTr="007925B8">
        <w:trPr>
          <w:trHeight w:val="300"/>
        </w:trPr>
        <w:tc>
          <w:tcPr>
            <w:tcW w:w="2122" w:type="dxa"/>
            <w:tcBorders>
              <w:top w:val="nil"/>
              <w:left w:val="nil"/>
              <w:bottom w:val="nil"/>
              <w:right w:val="nil"/>
            </w:tcBorders>
            <w:shd w:val="clear" w:color="auto" w:fill="auto"/>
            <w:vAlign w:val="bottom"/>
            <w:hideMark/>
          </w:tcPr>
          <w:p w:rsidR="007925B8" w:rsidRPr="007925B8" w:rsidRDefault="007925B8" w:rsidP="007925B8">
            <w:pPr>
              <w:spacing w:line="240" w:lineRule="auto"/>
              <w:ind w:firstLineChars="100" w:firstLine="220"/>
              <w:jc w:val="left"/>
              <w:rPr>
                <w:rFonts w:ascii="Calibri" w:hAnsi="Calibri"/>
                <w:color w:val="000000"/>
                <w:sz w:val="22"/>
                <w:szCs w:val="22"/>
              </w:rPr>
            </w:pPr>
            <w:r w:rsidRPr="007925B8">
              <w:rPr>
                <w:rFonts w:ascii="Calibri" w:hAnsi="Calibri"/>
                <w:color w:val="000000"/>
                <w:sz w:val="22"/>
                <w:szCs w:val="22"/>
              </w:rPr>
              <w:t>Masculin</w:t>
            </w:r>
          </w:p>
        </w:tc>
        <w:tc>
          <w:tcPr>
            <w:tcW w:w="1420"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89,9</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98,3</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71,9</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97,2</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79,0</w:t>
            </w:r>
          </w:p>
        </w:tc>
        <w:tc>
          <w:tcPr>
            <w:tcW w:w="1680"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86,3</w:t>
            </w:r>
          </w:p>
        </w:tc>
        <w:tc>
          <w:tcPr>
            <w:tcW w:w="1654"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25,5</w:t>
            </w:r>
          </w:p>
        </w:tc>
      </w:tr>
      <w:tr w:rsidR="007925B8" w:rsidRPr="007925B8" w:rsidTr="007925B8">
        <w:trPr>
          <w:trHeight w:val="300"/>
        </w:trPr>
        <w:tc>
          <w:tcPr>
            <w:tcW w:w="2122" w:type="dxa"/>
            <w:tcBorders>
              <w:top w:val="nil"/>
              <w:left w:val="nil"/>
              <w:bottom w:val="nil"/>
              <w:right w:val="nil"/>
            </w:tcBorders>
            <w:shd w:val="clear" w:color="auto" w:fill="auto"/>
            <w:vAlign w:val="bottom"/>
            <w:hideMark/>
          </w:tcPr>
          <w:p w:rsidR="007925B8" w:rsidRPr="007925B8" w:rsidRDefault="007925B8" w:rsidP="007925B8">
            <w:pPr>
              <w:spacing w:line="240" w:lineRule="auto"/>
              <w:ind w:firstLineChars="100" w:firstLine="220"/>
              <w:jc w:val="left"/>
              <w:rPr>
                <w:rFonts w:ascii="Calibri" w:hAnsi="Calibri"/>
                <w:color w:val="000000"/>
                <w:sz w:val="22"/>
                <w:szCs w:val="22"/>
              </w:rPr>
            </w:pPr>
            <w:r w:rsidRPr="007925B8">
              <w:rPr>
                <w:rFonts w:ascii="Calibri" w:hAnsi="Calibri"/>
                <w:color w:val="000000"/>
                <w:sz w:val="22"/>
                <w:szCs w:val="22"/>
              </w:rPr>
              <w:t>Féminin</w:t>
            </w:r>
          </w:p>
        </w:tc>
        <w:tc>
          <w:tcPr>
            <w:tcW w:w="1420"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89,7</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98,1</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72,4</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97,1</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79,1</w:t>
            </w:r>
          </w:p>
        </w:tc>
        <w:tc>
          <w:tcPr>
            <w:tcW w:w="1680"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85,9</w:t>
            </w:r>
          </w:p>
        </w:tc>
        <w:tc>
          <w:tcPr>
            <w:tcW w:w="1654"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25,1</w:t>
            </w:r>
          </w:p>
        </w:tc>
      </w:tr>
      <w:tr w:rsidR="007925B8" w:rsidRPr="007925B8" w:rsidTr="007925B8">
        <w:trPr>
          <w:trHeight w:val="300"/>
        </w:trPr>
        <w:tc>
          <w:tcPr>
            <w:tcW w:w="2122" w:type="dxa"/>
            <w:tcBorders>
              <w:top w:val="nil"/>
              <w:left w:val="nil"/>
              <w:bottom w:val="nil"/>
              <w:right w:val="nil"/>
            </w:tcBorders>
            <w:shd w:val="clear" w:color="auto" w:fill="auto"/>
            <w:vAlign w:val="bottom"/>
            <w:hideMark/>
          </w:tcPr>
          <w:p w:rsidR="007925B8" w:rsidRPr="007925B8" w:rsidRDefault="007925B8" w:rsidP="007925B8">
            <w:pPr>
              <w:spacing w:line="240" w:lineRule="auto"/>
              <w:jc w:val="left"/>
              <w:rPr>
                <w:rFonts w:ascii="Calibri" w:hAnsi="Calibri"/>
                <w:b/>
                <w:bCs/>
                <w:color w:val="000000"/>
                <w:sz w:val="22"/>
                <w:szCs w:val="22"/>
              </w:rPr>
            </w:pPr>
            <w:r w:rsidRPr="007925B8">
              <w:rPr>
                <w:rFonts w:ascii="Calibri" w:hAnsi="Calibri"/>
                <w:b/>
                <w:bCs/>
                <w:color w:val="000000"/>
                <w:sz w:val="22"/>
                <w:szCs w:val="22"/>
              </w:rPr>
              <w:t>Tranche d'âge</w:t>
            </w:r>
          </w:p>
        </w:tc>
        <w:tc>
          <w:tcPr>
            <w:tcW w:w="142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p>
        </w:tc>
        <w:tc>
          <w:tcPr>
            <w:tcW w:w="168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p>
        </w:tc>
        <w:tc>
          <w:tcPr>
            <w:tcW w:w="1654"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p>
        </w:tc>
      </w:tr>
      <w:tr w:rsidR="007925B8" w:rsidRPr="007925B8" w:rsidTr="007925B8">
        <w:trPr>
          <w:trHeight w:val="300"/>
        </w:trPr>
        <w:tc>
          <w:tcPr>
            <w:tcW w:w="2122" w:type="dxa"/>
            <w:tcBorders>
              <w:top w:val="nil"/>
              <w:left w:val="nil"/>
              <w:bottom w:val="nil"/>
              <w:right w:val="nil"/>
            </w:tcBorders>
            <w:shd w:val="clear" w:color="auto" w:fill="auto"/>
            <w:vAlign w:val="bottom"/>
            <w:hideMark/>
          </w:tcPr>
          <w:p w:rsidR="007925B8" w:rsidRPr="007925B8" w:rsidRDefault="007925B8" w:rsidP="007925B8">
            <w:pPr>
              <w:spacing w:line="240" w:lineRule="auto"/>
              <w:ind w:firstLineChars="100" w:firstLine="220"/>
              <w:jc w:val="left"/>
              <w:rPr>
                <w:rFonts w:ascii="Calibri" w:hAnsi="Calibri"/>
                <w:color w:val="000000"/>
                <w:sz w:val="22"/>
                <w:szCs w:val="22"/>
              </w:rPr>
            </w:pPr>
            <w:r w:rsidRPr="007925B8">
              <w:rPr>
                <w:rFonts w:ascii="Calibri" w:hAnsi="Calibri"/>
                <w:color w:val="000000"/>
                <w:sz w:val="22"/>
                <w:szCs w:val="22"/>
              </w:rPr>
              <w:t>Moins de 30 ans</w:t>
            </w:r>
          </w:p>
        </w:tc>
        <w:tc>
          <w:tcPr>
            <w:tcW w:w="1420"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90,0</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98,2</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71,9</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97,2</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78,8</w:t>
            </w:r>
          </w:p>
        </w:tc>
        <w:tc>
          <w:tcPr>
            <w:tcW w:w="1680"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85,4</w:t>
            </w:r>
          </w:p>
        </w:tc>
        <w:tc>
          <w:tcPr>
            <w:tcW w:w="1654"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24,5</w:t>
            </w:r>
          </w:p>
        </w:tc>
      </w:tr>
      <w:tr w:rsidR="007925B8" w:rsidRPr="007925B8" w:rsidTr="007925B8">
        <w:trPr>
          <w:trHeight w:val="300"/>
        </w:trPr>
        <w:tc>
          <w:tcPr>
            <w:tcW w:w="2122" w:type="dxa"/>
            <w:tcBorders>
              <w:top w:val="nil"/>
              <w:left w:val="nil"/>
              <w:bottom w:val="nil"/>
              <w:right w:val="nil"/>
            </w:tcBorders>
            <w:shd w:val="clear" w:color="auto" w:fill="auto"/>
            <w:vAlign w:val="bottom"/>
            <w:hideMark/>
          </w:tcPr>
          <w:p w:rsidR="007925B8" w:rsidRPr="007925B8" w:rsidRDefault="007925B8" w:rsidP="007925B8">
            <w:pPr>
              <w:spacing w:line="240" w:lineRule="auto"/>
              <w:ind w:firstLineChars="100" w:firstLine="220"/>
              <w:jc w:val="left"/>
              <w:rPr>
                <w:rFonts w:ascii="Calibri" w:hAnsi="Calibri"/>
                <w:color w:val="000000"/>
                <w:sz w:val="22"/>
                <w:szCs w:val="22"/>
              </w:rPr>
            </w:pPr>
            <w:r w:rsidRPr="007925B8">
              <w:rPr>
                <w:rFonts w:ascii="Calibri" w:hAnsi="Calibri"/>
                <w:color w:val="000000"/>
                <w:sz w:val="22"/>
                <w:szCs w:val="22"/>
              </w:rPr>
              <w:t xml:space="preserve">30 à 60 ans </w:t>
            </w:r>
          </w:p>
        </w:tc>
        <w:tc>
          <w:tcPr>
            <w:tcW w:w="1420"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89,7</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98,2</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72,2</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97,2</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79,2</w:t>
            </w:r>
          </w:p>
        </w:tc>
        <w:tc>
          <w:tcPr>
            <w:tcW w:w="1680"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86,5</w:t>
            </w:r>
          </w:p>
        </w:tc>
        <w:tc>
          <w:tcPr>
            <w:tcW w:w="1654"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25,4</w:t>
            </w:r>
          </w:p>
        </w:tc>
      </w:tr>
      <w:tr w:rsidR="007925B8" w:rsidRPr="007925B8" w:rsidTr="007925B8">
        <w:trPr>
          <w:trHeight w:val="300"/>
        </w:trPr>
        <w:tc>
          <w:tcPr>
            <w:tcW w:w="2122" w:type="dxa"/>
            <w:tcBorders>
              <w:top w:val="nil"/>
              <w:left w:val="nil"/>
              <w:bottom w:val="nil"/>
              <w:right w:val="nil"/>
            </w:tcBorders>
            <w:shd w:val="clear" w:color="auto" w:fill="auto"/>
            <w:vAlign w:val="bottom"/>
            <w:hideMark/>
          </w:tcPr>
          <w:p w:rsidR="007925B8" w:rsidRPr="007925B8" w:rsidRDefault="007925B8" w:rsidP="007925B8">
            <w:pPr>
              <w:spacing w:line="240" w:lineRule="auto"/>
              <w:ind w:firstLineChars="100" w:firstLine="220"/>
              <w:jc w:val="left"/>
              <w:rPr>
                <w:rFonts w:ascii="Calibri" w:hAnsi="Calibri"/>
                <w:color w:val="000000"/>
                <w:sz w:val="22"/>
                <w:szCs w:val="22"/>
              </w:rPr>
            </w:pPr>
            <w:r w:rsidRPr="007925B8">
              <w:rPr>
                <w:rFonts w:ascii="Calibri" w:hAnsi="Calibri"/>
                <w:color w:val="000000"/>
                <w:sz w:val="22"/>
                <w:szCs w:val="22"/>
              </w:rPr>
              <w:t>Plus de 60 ans</w:t>
            </w:r>
          </w:p>
        </w:tc>
        <w:tc>
          <w:tcPr>
            <w:tcW w:w="1420"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89,7</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97,8</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73,1</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97,1</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79,0</w:t>
            </w:r>
          </w:p>
        </w:tc>
        <w:tc>
          <w:tcPr>
            <w:tcW w:w="1680"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86,1</w:t>
            </w:r>
          </w:p>
        </w:tc>
        <w:tc>
          <w:tcPr>
            <w:tcW w:w="1654"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26,8</w:t>
            </w:r>
          </w:p>
        </w:tc>
      </w:tr>
      <w:tr w:rsidR="007925B8" w:rsidRPr="007925B8" w:rsidTr="007925B8">
        <w:trPr>
          <w:trHeight w:val="300"/>
        </w:trPr>
        <w:tc>
          <w:tcPr>
            <w:tcW w:w="2122" w:type="dxa"/>
            <w:tcBorders>
              <w:top w:val="nil"/>
              <w:left w:val="nil"/>
              <w:bottom w:val="nil"/>
              <w:right w:val="nil"/>
            </w:tcBorders>
            <w:shd w:val="clear" w:color="auto" w:fill="auto"/>
            <w:vAlign w:val="bottom"/>
            <w:hideMark/>
          </w:tcPr>
          <w:p w:rsidR="007925B8" w:rsidRPr="007925B8" w:rsidRDefault="007925B8" w:rsidP="007925B8">
            <w:pPr>
              <w:spacing w:line="240" w:lineRule="auto"/>
              <w:jc w:val="left"/>
              <w:rPr>
                <w:rFonts w:ascii="Calibri" w:hAnsi="Calibri"/>
                <w:b/>
                <w:bCs/>
                <w:color w:val="000000"/>
                <w:sz w:val="22"/>
                <w:szCs w:val="22"/>
              </w:rPr>
            </w:pPr>
            <w:r w:rsidRPr="007925B8">
              <w:rPr>
                <w:rFonts w:ascii="Calibri" w:hAnsi="Calibri"/>
                <w:b/>
                <w:bCs/>
                <w:color w:val="000000"/>
                <w:sz w:val="22"/>
                <w:szCs w:val="22"/>
              </w:rPr>
              <w:t>Milieu de résidence</w:t>
            </w:r>
          </w:p>
        </w:tc>
        <w:tc>
          <w:tcPr>
            <w:tcW w:w="142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p>
        </w:tc>
        <w:tc>
          <w:tcPr>
            <w:tcW w:w="168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p>
        </w:tc>
        <w:tc>
          <w:tcPr>
            <w:tcW w:w="1654"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p>
        </w:tc>
      </w:tr>
      <w:tr w:rsidR="007925B8" w:rsidRPr="007925B8" w:rsidTr="007925B8">
        <w:trPr>
          <w:trHeight w:val="300"/>
        </w:trPr>
        <w:tc>
          <w:tcPr>
            <w:tcW w:w="2122" w:type="dxa"/>
            <w:tcBorders>
              <w:top w:val="nil"/>
              <w:left w:val="nil"/>
              <w:bottom w:val="nil"/>
              <w:right w:val="nil"/>
            </w:tcBorders>
            <w:shd w:val="clear" w:color="auto" w:fill="auto"/>
            <w:vAlign w:val="bottom"/>
            <w:hideMark/>
          </w:tcPr>
          <w:p w:rsidR="007925B8" w:rsidRPr="007925B8" w:rsidRDefault="007925B8" w:rsidP="007925B8">
            <w:pPr>
              <w:spacing w:line="240" w:lineRule="auto"/>
              <w:ind w:firstLineChars="100" w:firstLine="220"/>
              <w:jc w:val="left"/>
              <w:rPr>
                <w:rFonts w:ascii="Calibri" w:hAnsi="Calibri"/>
                <w:color w:val="000000"/>
                <w:sz w:val="22"/>
                <w:szCs w:val="22"/>
              </w:rPr>
            </w:pPr>
            <w:r w:rsidRPr="007925B8">
              <w:rPr>
                <w:rFonts w:ascii="Calibri" w:hAnsi="Calibri"/>
                <w:color w:val="000000"/>
                <w:sz w:val="22"/>
                <w:szCs w:val="22"/>
              </w:rPr>
              <w:t>Cotonou</w:t>
            </w:r>
          </w:p>
        </w:tc>
        <w:tc>
          <w:tcPr>
            <w:tcW w:w="1420"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95,1</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98,3</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69,4</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95,8</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79,9</w:t>
            </w:r>
          </w:p>
        </w:tc>
        <w:tc>
          <w:tcPr>
            <w:tcW w:w="1680"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87,8</w:t>
            </w:r>
          </w:p>
        </w:tc>
        <w:tc>
          <w:tcPr>
            <w:tcW w:w="1654"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18,7</w:t>
            </w:r>
          </w:p>
        </w:tc>
      </w:tr>
      <w:tr w:rsidR="007925B8" w:rsidRPr="007925B8" w:rsidTr="007925B8">
        <w:trPr>
          <w:trHeight w:val="300"/>
        </w:trPr>
        <w:tc>
          <w:tcPr>
            <w:tcW w:w="2122" w:type="dxa"/>
            <w:tcBorders>
              <w:top w:val="nil"/>
              <w:left w:val="nil"/>
              <w:bottom w:val="nil"/>
              <w:right w:val="nil"/>
            </w:tcBorders>
            <w:shd w:val="clear" w:color="auto" w:fill="auto"/>
            <w:vAlign w:val="bottom"/>
            <w:hideMark/>
          </w:tcPr>
          <w:p w:rsidR="007925B8" w:rsidRPr="007925B8" w:rsidRDefault="007925B8" w:rsidP="007925B8">
            <w:pPr>
              <w:spacing w:line="240" w:lineRule="auto"/>
              <w:ind w:firstLineChars="100" w:firstLine="220"/>
              <w:jc w:val="left"/>
              <w:rPr>
                <w:rFonts w:ascii="Calibri" w:hAnsi="Calibri"/>
                <w:color w:val="000000"/>
                <w:sz w:val="22"/>
                <w:szCs w:val="22"/>
              </w:rPr>
            </w:pPr>
            <w:r w:rsidRPr="007925B8">
              <w:rPr>
                <w:rFonts w:ascii="Calibri" w:hAnsi="Calibri"/>
                <w:color w:val="000000"/>
                <w:sz w:val="22"/>
                <w:szCs w:val="22"/>
              </w:rPr>
              <w:t>Autres Villes</w:t>
            </w:r>
          </w:p>
        </w:tc>
        <w:tc>
          <w:tcPr>
            <w:tcW w:w="1420"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88,8</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98,2</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69,0</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97,8</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77,1</w:t>
            </w:r>
          </w:p>
        </w:tc>
        <w:tc>
          <w:tcPr>
            <w:tcW w:w="1680"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84,1</w:t>
            </w:r>
          </w:p>
        </w:tc>
        <w:tc>
          <w:tcPr>
            <w:tcW w:w="1654"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24,3</w:t>
            </w:r>
          </w:p>
        </w:tc>
      </w:tr>
      <w:tr w:rsidR="007925B8" w:rsidRPr="007925B8" w:rsidTr="007925B8">
        <w:trPr>
          <w:trHeight w:val="300"/>
        </w:trPr>
        <w:tc>
          <w:tcPr>
            <w:tcW w:w="2122" w:type="dxa"/>
            <w:tcBorders>
              <w:top w:val="nil"/>
              <w:left w:val="nil"/>
              <w:bottom w:val="nil"/>
              <w:right w:val="nil"/>
            </w:tcBorders>
            <w:shd w:val="clear" w:color="auto" w:fill="auto"/>
            <w:vAlign w:val="bottom"/>
            <w:hideMark/>
          </w:tcPr>
          <w:p w:rsidR="007925B8" w:rsidRPr="007925B8" w:rsidRDefault="007925B8" w:rsidP="007925B8">
            <w:pPr>
              <w:spacing w:line="240" w:lineRule="auto"/>
              <w:ind w:firstLineChars="100" w:firstLine="220"/>
              <w:jc w:val="left"/>
              <w:rPr>
                <w:rFonts w:ascii="Calibri" w:hAnsi="Calibri"/>
                <w:color w:val="000000"/>
                <w:sz w:val="22"/>
                <w:szCs w:val="22"/>
              </w:rPr>
            </w:pPr>
            <w:r w:rsidRPr="007925B8">
              <w:rPr>
                <w:rFonts w:ascii="Calibri" w:hAnsi="Calibri"/>
                <w:color w:val="000000"/>
                <w:sz w:val="22"/>
                <w:szCs w:val="22"/>
              </w:rPr>
              <w:t>Ensemble urbain</w:t>
            </w:r>
          </w:p>
        </w:tc>
        <w:tc>
          <w:tcPr>
            <w:tcW w:w="1420"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90,5</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98,2</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69,1</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97,3</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77,8</w:t>
            </w:r>
          </w:p>
        </w:tc>
        <w:tc>
          <w:tcPr>
            <w:tcW w:w="1680"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85,1</w:t>
            </w:r>
          </w:p>
        </w:tc>
        <w:tc>
          <w:tcPr>
            <w:tcW w:w="1654"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22,8</w:t>
            </w:r>
          </w:p>
        </w:tc>
      </w:tr>
      <w:tr w:rsidR="007925B8" w:rsidRPr="007925B8" w:rsidTr="007925B8">
        <w:trPr>
          <w:trHeight w:val="300"/>
        </w:trPr>
        <w:tc>
          <w:tcPr>
            <w:tcW w:w="2122" w:type="dxa"/>
            <w:tcBorders>
              <w:top w:val="nil"/>
              <w:left w:val="nil"/>
              <w:bottom w:val="nil"/>
              <w:right w:val="nil"/>
            </w:tcBorders>
            <w:shd w:val="clear" w:color="auto" w:fill="auto"/>
            <w:vAlign w:val="bottom"/>
            <w:hideMark/>
          </w:tcPr>
          <w:p w:rsidR="007925B8" w:rsidRPr="007925B8" w:rsidRDefault="007925B8" w:rsidP="007925B8">
            <w:pPr>
              <w:spacing w:line="240" w:lineRule="auto"/>
              <w:ind w:firstLineChars="100" w:firstLine="220"/>
              <w:jc w:val="left"/>
              <w:rPr>
                <w:rFonts w:ascii="Calibri" w:hAnsi="Calibri"/>
                <w:color w:val="000000"/>
                <w:sz w:val="22"/>
                <w:szCs w:val="22"/>
              </w:rPr>
            </w:pPr>
            <w:r w:rsidRPr="007925B8">
              <w:rPr>
                <w:rFonts w:ascii="Calibri" w:hAnsi="Calibri"/>
                <w:color w:val="000000"/>
                <w:sz w:val="22"/>
                <w:szCs w:val="22"/>
              </w:rPr>
              <w:t>Rural</w:t>
            </w:r>
          </w:p>
        </w:tc>
        <w:tc>
          <w:tcPr>
            <w:tcW w:w="1420"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89,3</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98,2</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74,3</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97,1</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79,9</w:t>
            </w:r>
          </w:p>
        </w:tc>
        <w:tc>
          <w:tcPr>
            <w:tcW w:w="1680"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86,8</w:t>
            </w:r>
          </w:p>
        </w:tc>
        <w:tc>
          <w:tcPr>
            <w:tcW w:w="1654"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26,9</w:t>
            </w:r>
          </w:p>
        </w:tc>
      </w:tr>
      <w:tr w:rsidR="007925B8" w:rsidRPr="007925B8" w:rsidTr="007925B8">
        <w:trPr>
          <w:trHeight w:val="300"/>
        </w:trPr>
        <w:tc>
          <w:tcPr>
            <w:tcW w:w="2122" w:type="dxa"/>
            <w:tcBorders>
              <w:top w:val="nil"/>
              <w:left w:val="nil"/>
              <w:bottom w:val="nil"/>
              <w:right w:val="nil"/>
            </w:tcBorders>
            <w:shd w:val="clear" w:color="auto" w:fill="auto"/>
            <w:vAlign w:val="bottom"/>
            <w:hideMark/>
          </w:tcPr>
          <w:p w:rsidR="007925B8" w:rsidRPr="007925B8" w:rsidRDefault="007925B8" w:rsidP="007925B8">
            <w:pPr>
              <w:spacing w:line="240" w:lineRule="auto"/>
              <w:jc w:val="left"/>
              <w:rPr>
                <w:rFonts w:ascii="Calibri" w:hAnsi="Calibri"/>
                <w:b/>
                <w:bCs/>
                <w:color w:val="000000"/>
                <w:sz w:val="22"/>
                <w:szCs w:val="22"/>
              </w:rPr>
            </w:pPr>
            <w:r w:rsidRPr="007925B8">
              <w:rPr>
                <w:rFonts w:ascii="Calibri" w:hAnsi="Calibri"/>
                <w:b/>
                <w:bCs/>
                <w:color w:val="000000"/>
                <w:sz w:val="22"/>
                <w:szCs w:val="22"/>
              </w:rPr>
              <w:t>Niveau d’instruction</w:t>
            </w:r>
          </w:p>
        </w:tc>
        <w:tc>
          <w:tcPr>
            <w:tcW w:w="142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p>
        </w:tc>
        <w:tc>
          <w:tcPr>
            <w:tcW w:w="168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p>
        </w:tc>
        <w:tc>
          <w:tcPr>
            <w:tcW w:w="1654"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p>
        </w:tc>
      </w:tr>
      <w:tr w:rsidR="007925B8" w:rsidRPr="007925B8" w:rsidTr="007925B8">
        <w:trPr>
          <w:trHeight w:val="300"/>
        </w:trPr>
        <w:tc>
          <w:tcPr>
            <w:tcW w:w="2122" w:type="dxa"/>
            <w:tcBorders>
              <w:top w:val="nil"/>
              <w:left w:val="nil"/>
              <w:bottom w:val="nil"/>
              <w:right w:val="nil"/>
            </w:tcBorders>
            <w:shd w:val="clear" w:color="auto" w:fill="auto"/>
            <w:vAlign w:val="bottom"/>
            <w:hideMark/>
          </w:tcPr>
          <w:p w:rsidR="007925B8" w:rsidRPr="007925B8" w:rsidRDefault="007925B8" w:rsidP="007925B8">
            <w:pPr>
              <w:spacing w:line="240" w:lineRule="auto"/>
              <w:ind w:firstLineChars="100" w:firstLine="220"/>
              <w:jc w:val="left"/>
              <w:rPr>
                <w:rFonts w:ascii="Calibri" w:hAnsi="Calibri"/>
                <w:color w:val="000000"/>
                <w:sz w:val="22"/>
                <w:szCs w:val="22"/>
              </w:rPr>
            </w:pPr>
            <w:r w:rsidRPr="007925B8">
              <w:rPr>
                <w:rFonts w:ascii="Calibri" w:hAnsi="Calibri"/>
                <w:color w:val="000000"/>
                <w:sz w:val="22"/>
                <w:szCs w:val="22"/>
              </w:rPr>
              <w:t xml:space="preserve">Aucun </w:t>
            </w:r>
          </w:p>
        </w:tc>
        <w:tc>
          <w:tcPr>
            <w:tcW w:w="1420"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88,7</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98,2</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73,5</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97,0</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79,1</w:t>
            </w:r>
          </w:p>
        </w:tc>
        <w:tc>
          <w:tcPr>
            <w:tcW w:w="1680"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86,2</w:t>
            </w:r>
          </w:p>
        </w:tc>
        <w:tc>
          <w:tcPr>
            <w:tcW w:w="1654"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27,0</w:t>
            </w:r>
          </w:p>
        </w:tc>
      </w:tr>
      <w:tr w:rsidR="007925B8" w:rsidRPr="007925B8" w:rsidTr="007925B8">
        <w:trPr>
          <w:trHeight w:val="300"/>
        </w:trPr>
        <w:tc>
          <w:tcPr>
            <w:tcW w:w="2122" w:type="dxa"/>
            <w:tcBorders>
              <w:top w:val="nil"/>
              <w:left w:val="nil"/>
              <w:bottom w:val="nil"/>
              <w:right w:val="nil"/>
            </w:tcBorders>
            <w:shd w:val="clear" w:color="auto" w:fill="auto"/>
            <w:vAlign w:val="bottom"/>
            <w:hideMark/>
          </w:tcPr>
          <w:p w:rsidR="007925B8" w:rsidRPr="007925B8" w:rsidRDefault="007925B8" w:rsidP="007925B8">
            <w:pPr>
              <w:spacing w:line="240" w:lineRule="auto"/>
              <w:ind w:firstLineChars="100" w:firstLine="220"/>
              <w:jc w:val="left"/>
              <w:rPr>
                <w:rFonts w:ascii="Calibri" w:hAnsi="Calibri"/>
                <w:color w:val="000000"/>
                <w:sz w:val="22"/>
                <w:szCs w:val="22"/>
              </w:rPr>
            </w:pPr>
            <w:r w:rsidRPr="007925B8">
              <w:rPr>
                <w:rFonts w:ascii="Calibri" w:hAnsi="Calibri"/>
                <w:color w:val="000000"/>
                <w:sz w:val="22"/>
                <w:szCs w:val="22"/>
              </w:rPr>
              <w:t>Primaire</w:t>
            </w:r>
          </w:p>
        </w:tc>
        <w:tc>
          <w:tcPr>
            <w:tcW w:w="1420"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92,3</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98,4</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70,2</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97,8</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77,9</w:t>
            </w:r>
          </w:p>
        </w:tc>
        <w:tc>
          <w:tcPr>
            <w:tcW w:w="1680"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86,6</w:t>
            </w:r>
          </w:p>
        </w:tc>
        <w:tc>
          <w:tcPr>
            <w:tcW w:w="1654"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22,0</w:t>
            </w:r>
          </w:p>
        </w:tc>
      </w:tr>
      <w:tr w:rsidR="007925B8" w:rsidRPr="007925B8" w:rsidTr="007925B8">
        <w:trPr>
          <w:trHeight w:val="300"/>
        </w:trPr>
        <w:tc>
          <w:tcPr>
            <w:tcW w:w="2122" w:type="dxa"/>
            <w:tcBorders>
              <w:top w:val="nil"/>
              <w:left w:val="nil"/>
              <w:bottom w:val="nil"/>
              <w:right w:val="nil"/>
            </w:tcBorders>
            <w:shd w:val="clear" w:color="auto" w:fill="auto"/>
            <w:vAlign w:val="bottom"/>
            <w:hideMark/>
          </w:tcPr>
          <w:p w:rsidR="007925B8" w:rsidRPr="007925B8" w:rsidRDefault="007925B8" w:rsidP="007925B8">
            <w:pPr>
              <w:spacing w:line="240" w:lineRule="auto"/>
              <w:ind w:firstLineChars="100" w:firstLine="220"/>
              <w:jc w:val="left"/>
              <w:rPr>
                <w:rFonts w:ascii="Calibri" w:hAnsi="Calibri"/>
                <w:color w:val="000000"/>
                <w:sz w:val="22"/>
                <w:szCs w:val="22"/>
              </w:rPr>
            </w:pPr>
            <w:r w:rsidRPr="007925B8">
              <w:rPr>
                <w:rFonts w:ascii="Calibri" w:hAnsi="Calibri"/>
                <w:color w:val="000000"/>
                <w:sz w:val="22"/>
                <w:szCs w:val="22"/>
              </w:rPr>
              <w:t xml:space="preserve">Secondaire </w:t>
            </w:r>
          </w:p>
        </w:tc>
        <w:tc>
          <w:tcPr>
            <w:tcW w:w="1420"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91,5</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98,2</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68,0</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97,3</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78,3</w:t>
            </w:r>
          </w:p>
        </w:tc>
        <w:tc>
          <w:tcPr>
            <w:tcW w:w="1680"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85,0</w:t>
            </w:r>
          </w:p>
        </w:tc>
        <w:tc>
          <w:tcPr>
            <w:tcW w:w="1654"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22,5</w:t>
            </w:r>
          </w:p>
        </w:tc>
      </w:tr>
      <w:tr w:rsidR="007925B8" w:rsidRPr="007925B8" w:rsidTr="007925B8">
        <w:trPr>
          <w:trHeight w:val="300"/>
        </w:trPr>
        <w:tc>
          <w:tcPr>
            <w:tcW w:w="2122" w:type="dxa"/>
            <w:tcBorders>
              <w:top w:val="nil"/>
              <w:left w:val="nil"/>
              <w:bottom w:val="nil"/>
              <w:right w:val="nil"/>
            </w:tcBorders>
            <w:shd w:val="clear" w:color="auto" w:fill="auto"/>
            <w:vAlign w:val="bottom"/>
            <w:hideMark/>
          </w:tcPr>
          <w:p w:rsidR="007925B8" w:rsidRPr="007925B8" w:rsidRDefault="007925B8" w:rsidP="007925B8">
            <w:pPr>
              <w:spacing w:line="240" w:lineRule="auto"/>
              <w:ind w:firstLineChars="100" w:firstLine="220"/>
              <w:jc w:val="left"/>
              <w:rPr>
                <w:rFonts w:ascii="Calibri" w:hAnsi="Calibri"/>
                <w:color w:val="000000"/>
                <w:sz w:val="22"/>
                <w:szCs w:val="22"/>
              </w:rPr>
            </w:pPr>
            <w:r w:rsidRPr="007925B8">
              <w:rPr>
                <w:rFonts w:ascii="Calibri" w:hAnsi="Calibri"/>
                <w:color w:val="000000"/>
                <w:sz w:val="22"/>
                <w:szCs w:val="22"/>
              </w:rPr>
              <w:t>Supérieur</w:t>
            </w:r>
          </w:p>
        </w:tc>
        <w:tc>
          <w:tcPr>
            <w:tcW w:w="1420"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93,6</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98,6</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67,0</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97,8</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80,4</w:t>
            </w:r>
          </w:p>
        </w:tc>
        <w:tc>
          <w:tcPr>
            <w:tcW w:w="1680"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85,6</w:t>
            </w:r>
          </w:p>
        </w:tc>
        <w:tc>
          <w:tcPr>
            <w:tcW w:w="1654"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19,9</w:t>
            </w:r>
          </w:p>
        </w:tc>
      </w:tr>
      <w:tr w:rsidR="007925B8" w:rsidRPr="007925B8" w:rsidTr="007925B8">
        <w:trPr>
          <w:trHeight w:val="300"/>
        </w:trPr>
        <w:tc>
          <w:tcPr>
            <w:tcW w:w="2122" w:type="dxa"/>
            <w:tcBorders>
              <w:top w:val="nil"/>
              <w:left w:val="nil"/>
              <w:bottom w:val="nil"/>
              <w:right w:val="nil"/>
            </w:tcBorders>
            <w:shd w:val="clear" w:color="auto" w:fill="auto"/>
            <w:vAlign w:val="bottom"/>
            <w:hideMark/>
          </w:tcPr>
          <w:p w:rsidR="007925B8" w:rsidRPr="007925B8" w:rsidRDefault="007925B8" w:rsidP="007925B8">
            <w:pPr>
              <w:spacing w:line="240" w:lineRule="auto"/>
              <w:jc w:val="left"/>
              <w:rPr>
                <w:rFonts w:ascii="Calibri" w:hAnsi="Calibri"/>
                <w:b/>
                <w:bCs/>
                <w:color w:val="000000"/>
                <w:sz w:val="22"/>
                <w:szCs w:val="22"/>
              </w:rPr>
            </w:pPr>
            <w:r w:rsidRPr="007925B8">
              <w:rPr>
                <w:rFonts w:ascii="Calibri" w:hAnsi="Calibri"/>
                <w:b/>
                <w:bCs/>
                <w:color w:val="000000"/>
                <w:sz w:val="22"/>
                <w:szCs w:val="22"/>
              </w:rPr>
              <w:t>Département</w:t>
            </w:r>
          </w:p>
        </w:tc>
        <w:tc>
          <w:tcPr>
            <w:tcW w:w="1420" w:type="dxa"/>
            <w:tcBorders>
              <w:top w:val="nil"/>
              <w:left w:val="nil"/>
              <w:bottom w:val="nil"/>
              <w:right w:val="nil"/>
            </w:tcBorders>
            <w:shd w:val="clear" w:color="auto" w:fill="auto"/>
            <w:noWrap/>
            <w:vAlign w:val="bottom"/>
            <w:hideMark/>
          </w:tcPr>
          <w:p w:rsidR="007925B8" w:rsidRPr="007925B8" w:rsidRDefault="007925B8" w:rsidP="007925B8">
            <w:pPr>
              <w:spacing w:line="240" w:lineRule="auto"/>
              <w:jc w:val="center"/>
              <w:rPr>
                <w:rFonts w:ascii="Calibri" w:hAnsi="Calibri"/>
                <w:color w:val="000000"/>
                <w:sz w:val="22"/>
                <w:szCs w:val="22"/>
              </w:rPr>
            </w:pP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p>
        </w:tc>
        <w:tc>
          <w:tcPr>
            <w:tcW w:w="1680"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p>
        </w:tc>
        <w:tc>
          <w:tcPr>
            <w:tcW w:w="1654" w:type="dxa"/>
            <w:tcBorders>
              <w:top w:val="nil"/>
              <w:left w:val="nil"/>
              <w:bottom w:val="nil"/>
              <w:right w:val="nil"/>
            </w:tcBorders>
            <w:shd w:val="clear" w:color="auto" w:fill="auto"/>
            <w:noWrap/>
            <w:hideMark/>
          </w:tcPr>
          <w:p w:rsidR="007925B8" w:rsidRPr="007925B8" w:rsidRDefault="007925B8" w:rsidP="007925B8">
            <w:pPr>
              <w:spacing w:line="240" w:lineRule="auto"/>
              <w:jc w:val="center"/>
              <w:rPr>
                <w:rFonts w:ascii="Arial" w:hAnsi="Arial" w:cs="Arial"/>
                <w:color w:val="000000"/>
                <w:sz w:val="18"/>
                <w:szCs w:val="18"/>
              </w:rPr>
            </w:pPr>
          </w:p>
        </w:tc>
      </w:tr>
      <w:tr w:rsidR="007925B8" w:rsidRPr="007925B8" w:rsidTr="007925B8">
        <w:trPr>
          <w:trHeight w:val="300"/>
        </w:trPr>
        <w:tc>
          <w:tcPr>
            <w:tcW w:w="2122" w:type="dxa"/>
            <w:tcBorders>
              <w:top w:val="nil"/>
              <w:left w:val="nil"/>
              <w:bottom w:val="nil"/>
              <w:right w:val="nil"/>
            </w:tcBorders>
            <w:shd w:val="clear" w:color="auto" w:fill="auto"/>
            <w:vAlign w:val="bottom"/>
            <w:hideMark/>
          </w:tcPr>
          <w:p w:rsidR="007925B8" w:rsidRPr="007925B8" w:rsidRDefault="007925B8" w:rsidP="007925B8">
            <w:pPr>
              <w:spacing w:line="240" w:lineRule="auto"/>
              <w:ind w:firstLineChars="100" w:firstLine="220"/>
              <w:jc w:val="left"/>
              <w:rPr>
                <w:rFonts w:ascii="Calibri" w:hAnsi="Calibri"/>
                <w:color w:val="000000"/>
                <w:sz w:val="22"/>
                <w:szCs w:val="22"/>
              </w:rPr>
            </w:pPr>
            <w:r w:rsidRPr="007925B8">
              <w:rPr>
                <w:rFonts w:ascii="Calibri" w:hAnsi="Calibri"/>
                <w:color w:val="000000"/>
                <w:sz w:val="22"/>
                <w:szCs w:val="22"/>
              </w:rPr>
              <w:t>Alibori</w:t>
            </w:r>
          </w:p>
        </w:tc>
        <w:tc>
          <w:tcPr>
            <w:tcW w:w="1420"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92,8</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98,1</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87,4</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98,3</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80,0</w:t>
            </w:r>
          </w:p>
        </w:tc>
        <w:tc>
          <w:tcPr>
            <w:tcW w:w="1680"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84,5</w:t>
            </w:r>
          </w:p>
        </w:tc>
        <w:tc>
          <w:tcPr>
            <w:tcW w:w="1654"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32,5</w:t>
            </w:r>
          </w:p>
        </w:tc>
      </w:tr>
      <w:tr w:rsidR="007925B8" w:rsidRPr="007925B8" w:rsidTr="007925B8">
        <w:trPr>
          <w:trHeight w:val="300"/>
        </w:trPr>
        <w:tc>
          <w:tcPr>
            <w:tcW w:w="2122" w:type="dxa"/>
            <w:tcBorders>
              <w:top w:val="nil"/>
              <w:left w:val="nil"/>
              <w:bottom w:val="nil"/>
              <w:right w:val="nil"/>
            </w:tcBorders>
            <w:shd w:val="clear" w:color="auto" w:fill="auto"/>
            <w:vAlign w:val="bottom"/>
            <w:hideMark/>
          </w:tcPr>
          <w:p w:rsidR="007925B8" w:rsidRPr="007925B8" w:rsidRDefault="007925B8" w:rsidP="007925B8">
            <w:pPr>
              <w:spacing w:line="240" w:lineRule="auto"/>
              <w:ind w:firstLineChars="100" w:firstLine="220"/>
              <w:jc w:val="left"/>
              <w:rPr>
                <w:rFonts w:ascii="Calibri" w:hAnsi="Calibri"/>
                <w:color w:val="000000"/>
                <w:sz w:val="22"/>
                <w:szCs w:val="22"/>
              </w:rPr>
            </w:pPr>
            <w:r w:rsidRPr="007925B8">
              <w:rPr>
                <w:rFonts w:ascii="Calibri" w:hAnsi="Calibri"/>
                <w:color w:val="000000"/>
                <w:sz w:val="22"/>
                <w:szCs w:val="22"/>
              </w:rPr>
              <w:t>Atacora</w:t>
            </w:r>
          </w:p>
        </w:tc>
        <w:tc>
          <w:tcPr>
            <w:tcW w:w="1420"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75,0</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95,6</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64,9</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95,5</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69,0</w:t>
            </w:r>
          </w:p>
        </w:tc>
        <w:tc>
          <w:tcPr>
            <w:tcW w:w="1680"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87,7</w:t>
            </w:r>
          </w:p>
        </w:tc>
        <w:tc>
          <w:tcPr>
            <w:tcW w:w="1654"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28,0</w:t>
            </w:r>
          </w:p>
        </w:tc>
      </w:tr>
      <w:tr w:rsidR="007925B8" w:rsidRPr="007925B8" w:rsidTr="007925B8">
        <w:trPr>
          <w:trHeight w:val="300"/>
        </w:trPr>
        <w:tc>
          <w:tcPr>
            <w:tcW w:w="2122" w:type="dxa"/>
            <w:tcBorders>
              <w:top w:val="nil"/>
              <w:left w:val="nil"/>
              <w:bottom w:val="nil"/>
              <w:right w:val="nil"/>
            </w:tcBorders>
            <w:shd w:val="clear" w:color="auto" w:fill="auto"/>
            <w:vAlign w:val="bottom"/>
            <w:hideMark/>
          </w:tcPr>
          <w:p w:rsidR="007925B8" w:rsidRPr="007925B8" w:rsidRDefault="007925B8" w:rsidP="007925B8">
            <w:pPr>
              <w:spacing w:line="240" w:lineRule="auto"/>
              <w:ind w:firstLineChars="100" w:firstLine="220"/>
              <w:jc w:val="left"/>
              <w:rPr>
                <w:rFonts w:ascii="Calibri" w:hAnsi="Calibri"/>
                <w:color w:val="000000"/>
                <w:sz w:val="22"/>
                <w:szCs w:val="22"/>
              </w:rPr>
            </w:pPr>
            <w:r w:rsidRPr="007925B8">
              <w:rPr>
                <w:rFonts w:ascii="Calibri" w:hAnsi="Calibri"/>
                <w:color w:val="000000"/>
                <w:sz w:val="22"/>
                <w:szCs w:val="22"/>
              </w:rPr>
              <w:t>Atlantique</w:t>
            </w:r>
          </w:p>
        </w:tc>
        <w:tc>
          <w:tcPr>
            <w:tcW w:w="1420"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90,6</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99,5</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67,6</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99,6</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78,1</w:t>
            </w:r>
          </w:p>
        </w:tc>
        <w:tc>
          <w:tcPr>
            <w:tcW w:w="1680"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88,8</w:t>
            </w:r>
          </w:p>
        </w:tc>
        <w:tc>
          <w:tcPr>
            <w:tcW w:w="1654"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22,9</w:t>
            </w:r>
          </w:p>
        </w:tc>
      </w:tr>
      <w:tr w:rsidR="007925B8" w:rsidRPr="007925B8" w:rsidTr="007925B8">
        <w:trPr>
          <w:trHeight w:val="300"/>
        </w:trPr>
        <w:tc>
          <w:tcPr>
            <w:tcW w:w="2122" w:type="dxa"/>
            <w:tcBorders>
              <w:top w:val="nil"/>
              <w:left w:val="nil"/>
              <w:bottom w:val="nil"/>
              <w:right w:val="nil"/>
            </w:tcBorders>
            <w:shd w:val="clear" w:color="auto" w:fill="auto"/>
            <w:vAlign w:val="bottom"/>
            <w:hideMark/>
          </w:tcPr>
          <w:p w:rsidR="007925B8" w:rsidRPr="007925B8" w:rsidRDefault="007925B8" w:rsidP="007925B8">
            <w:pPr>
              <w:spacing w:line="240" w:lineRule="auto"/>
              <w:ind w:firstLineChars="100" w:firstLine="220"/>
              <w:jc w:val="left"/>
              <w:rPr>
                <w:rFonts w:ascii="Calibri" w:hAnsi="Calibri"/>
                <w:color w:val="000000"/>
                <w:sz w:val="22"/>
                <w:szCs w:val="22"/>
              </w:rPr>
            </w:pPr>
            <w:r w:rsidRPr="007925B8">
              <w:rPr>
                <w:rFonts w:ascii="Calibri" w:hAnsi="Calibri"/>
                <w:color w:val="000000"/>
                <w:sz w:val="22"/>
                <w:szCs w:val="22"/>
              </w:rPr>
              <w:t>Borgou</w:t>
            </w:r>
          </w:p>
        </w:tc>
        <w:tc>
          <w:tcPr>
            <w:tcW w:w="1420"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93,8</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98,6</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80,0</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98,7</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89,2</w:t>
            </w:r>
          </w:p>
        </w:tc>
        <w:tc>
          <w:tcPr>
            <w:tcW w:w="1680"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91,3</w:t>
            </w:r>
          </w:p>
        </w:tc>
        <w:tc>
          <w:tcPr>
            <w:tcW w:w="1654"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28,9</w:t>
            </w:r>
          </w:p>
        </w:tc>
      </w:tr>
      <w:tr w:rsidR="007925B8" w:rsidRPr="007925B8" w:rsidTr="007925B8">
        <w:trPr>
          <w:trHeight w:val="300"/>
        </w:trPr>
        <w:tc>
          <w:tcPr>
            <w:tcW w:w="2122" w:type="dxa"/>
            <w:tcBorders>
              <w:top w:val="nil"/>
              <w:left w:val="nil"/>
              <w:bottom w:val="nil"/>
              <w:right w:val="nil"/>
            </w:tcBorders>
            <w:shd w:val="clear" w:color="auto" w:fill="auto"/>
            <w:vAlign w:val="bottom"/>
            <w:hideMark/>
          </w:tcPr>
          <w:p w:rsidR="007925B8" w:rsidRPr="007925B8" w:rsidRDefault="007925B8" w:rsidP="007925B8">
            <w:pPr>
              <w:spacing w:line="240" w:lineRule="auto"/>
              <w:ind w:firstLineChars="100" w:firstLine="220"/>
              <w:jc w:val="left"/>
              <w:rPr>
                <w:rFonts w:ascii="Calibri" w:hAnsi="Calibri"/>
                <w:color w:val="000000"/>
                <w:sz w:val="22"/>
                <w:szCs w:val="22"/>
              </w:rPr>
            </w:pPr>
            <w:r w:rsidRPr="007925B8">
              <w:rPr>
                <w:rFonts w:ascii="Calibri" w:hAnsi="Calibri"/>
                <w:color w:val="000000"/>
                <w:sz w:val="22"/>
                <w:szCs w:val="22"/>
              </w:rPr>
              <w:t>Collines</w:t>
            </w:r>
          </w:p>
        </w:tc>
        <w:tc>
          <w:tcPr>
            <w:tcW w:w="1420"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94,3</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99,6</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79,9</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99,0</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85,5</w:t>
            </w:r>
          </w:p>
        </w:tc>
        <w:tc>
          <w:tcPr>
            <w:tcW w:w="1680"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95,6</w:t>
            </w:r>
          </w:p>
        </w:tc>
        <w:tc>
          <w:tcPr>
            <w:tcW w:w="1654"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31,2</w:t>
            </w:r>
          </w:p>
        </w:tc>
      </w:tr>
      <w:tr w:rsidR="007925B8" w:rsidRPr="007925B8" w:rsidTr="007925B8">
        <w:trPr>
          <w:trHeight w:val="300"/>
        </w:trPr>
        <w:tc>
          <w:tcPr>
            <w:tcW w:w="2122" w:type="dxa"/>
            <w:tcBorders>
              <w:top w:val="nil"/>
              <w:left w:val="nil"/>
              <w:bottom w:val="nil"/>
              <w:right w:val="nil"/>
            </w:tcBorders>
            <w:shd w:val="clear" w:color="auto" w:fill="auto"/>
            <w:vAlign w:val="bottom"/>
            <w:hideMark/>
          </w:tcPr>
          <w:p w:rsidR="007925B8" w:rsidRPr="007925B8" w:rsidRDefault="007925B8" w:rsidP="007925B8">
            <w:pPr>
              <w:spacing w:line="240" w:lineRule="auto"/>
              <w:ind w:firstLineChars="100" w:firstLine="220"/>
              <w:jc w:val="left"/>
              <w:rPr>
                <w:rFonts w:ascii="Calibri" w:hAnsi="Calibri"/>
                <w:color w:val="000000"/>
                <w:sz w:val="22"/>
                <w:szCs w:val="22"/>
              </w:rPr>
            </w:pPr>
            <w:r w:rsidRPr="007925B8">
              <w:rPr>
                <w:rFonts w:ascii="Calibri" w:hAnsi="Calibri"/>
                <w:color w:val="000000"/>
                <w:sz w:val="22"/>
                <w:szCs w:val="22"/>
              </w:rPr>
              <w:t>Couffo</w:t>
            </w:r>
          </w:p>
        </w:tc>
        <w:tc>
          <w:tcPr>
            <w:tcW w:w="1420"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82,5</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94,5</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72,3</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89,2</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77,2</w:t>
            </w:r>
          </w:p>
        </w:tc>
        <w:tc>
          <w:tcPr>
            <w:tcW w:w="1680"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70,1</w:t>
            </w:r>
          </w:p>
        </w:tc>
        <w:tc>
          <w:tcPr>
            <w:tcW w:w="1654"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28,0</w:t>
            </w:r>
          </w:p>
        </w:tc>
      </w:tr>
      <w:tr w:rsidR="007925B8" w:rsidRPr="007925B8" w:rsidTr="007925B8">
        <w:trPr>
          <w:trHeight w:val="300"/>
        </w:trPr>
        <w:tc>
          <w:tcPr>
            <w:tcW w:w="2122" w:type="dxa"/>
            <w:tcBorders>
              <w:top w:val="nil"/>
              <w:left w:val="nil"/>
              <w:bottom w:val="nil"/>
              <w:right w:val="nil"/>
            </w:tcBorders>
            <w:shd w:val="clear" w:color="auto" w:fill="auto"/>
            <w:vAlign w:val="bottom"/>
            <w:hideMark/>
          </w:tcPr>
          <w:p w:rsidR="007925B8" w:rsidRPr="007925B8" w:rsidRDefault="007925B8" w:rsidP="007925B8">
            <w:pPr>
              <w:spacing w:line="240" w:lineRule="auto"/>
              <w:ind w:firstLineChars="100" w:firstLine="220"/>
              <w:jc w:val="left"/>
              <w:rPr>
                <w:rFonts w:ascii="Calibri" w:hAnsi="Calibri"/>
                <w:color w:val="000000"/>
                <w:sz w:val="22"/>
                <w:szCs w:val="22"/>
              </w:rPr>
            </w:pPr>
            <w:r w:rsidRPr="007925B8">
              <w:rPr>
                <w:rFonts w:ascii="Calibri" w:hAnsi="Calibri"/>
                <w:color w:val="000000"/>
                <w:sz w:val="22"/>
                <w:szCs w:val="22"/>
              </w:rPr>
              <w:t>Donga</w:t>
            </w:r>
          </w:p>
        </w:tc>
        <w:tc>
          <w:tcPr>
            <w:tcW w:w="1420"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97,3</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99,7</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94,5</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99,1</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94,7</w:t>
            </w:r>
          </w:p>
        </w:tc>
        <w:tc>
          <w:tcPr>
            <w:tcW w:w="1680"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95,3</w:t>
            </w:r>
          </w:p>
        </w:tc>
        <w:tc>
          <w:tcPr>
            <w:tcW w:w="1654"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36,1</w:t>
            </w:r>
          </w:p>
        </w:tc>
      </w:tr>
      <w:tr w:rsidR="007925B8" w:rsidRPr="007925B8" w:rsidTr="007925B8">
        <w:trPr>
          <w:trHeight w:val="300"/>
        </w:trPr>
        <w:tc>
          <w:tcPr>
            <w:tcW w:w="2122" w:type="dxa"/>
            <w:tcBorders>
              <w:top w:val="nil"/>
              <w:left w:val="nil"/>
              <w:bottom w:val="nil"/>
              <w:right w:val="nil"/>
            </w:tcBorders>
            <w:shd w:val="clear" w:color="auto" w:fill="auto"/>
            <w:vAlign w:val="bottom"/>
            <w:hideMark/>
          </w:tcPr>
          <w:p w:rsidR="007925B8" w:rsidRPr="007925B8" w:rsidRDefault="007925B8" w:rsidP="007925B8">
            <w:pPr>
              <w:spacing w:line="240" w:lineRule="auto"/>
              <w:ind w:firstLineChars="100" w:firstLine="220"/>
              <w:jc w:val="left"/>
              <w:rPr>
                <w:rFonts w:ascii="Calibri" w:hAnsi="Calibri"/>
                <w:color w:val="000000"/>
                <w:sz w:val="22"/>
                <w:szCs w:val="22"/>
              </w:rPr>
            </w:pPr>
            <w:r w:rsidRPr="007925B8">
              <w:rPr>
                <w:rFonts w:ascii="Calibri" w:hAnsi="Calibri"/>
                <w:color w:val="000000"/>
                <w:sz w:val="22"/>
                <w:szCs w:val="22"/>
              </w:rPr>
              <w:t>Littoral</w:t>
            </w:r>
          </w:p>
        </w:tc>
        <w:tc>
          <w:tcPr>
            <w:tcW w:w="1420"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95,1</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98,3</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69,4</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95,8</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79,9</w:t>
            </w:r>
          </w:p>
        </w:tc>
        <w:tc>
          <w:tcPr>
            <w:tcW w:w="1680"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87,8</w:t>
            </w:r>
          </w:p>
        </w:tc>
        <w:tc>
          <w:tcPr>
            <w:tcW w:w="1654"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18,7</w:t>
            </w:r>
          </w:p>
        </w:tc>
      </w:tr>
      <w:tr w:rsidR="007925B8" w:rsidRPr="007925B8" w:rsidTr="007925B8">
        <w:trPr>
          <w:trHeight w:val="300"/>
        </w:trPr>
        <w:tc>
          <w:tcPr>
            <w:tcW w:w="2122" w:type="dxa"/>
            <w:tcBorders>
              <w:top w:val="nil"/>
              <w:left w:val="nil"/>
              <w:bottom w:val="nil"/>
              <w:right w:val="nil"/>
            </w:tcBorders>
            <w:shd w:val="clear" w:color="auto" w:fill="auto"/>
            <w:vAlign w:val="bottom"/>
            <w:hideMark/>
          </w:tcPr>
          <w:p w:rsidR="007925B8" w:rsidRPr="007925B8" w:rsidRDefault="007925B8" w:rsidP="007925B8">
            <w:pPr>
              <w:spacing w:line="240" w:lineRule="auto"/>
              <w:ind w:firstLineChars="100" w:firstLine="220"/>
              <w:jc w:val="left"/>
              <w:rPr>
                <w:rFonts w:ascii="Calibri" w:hAnsi="Calibri"/>
                <w:color w:val="000000"/>
                <w:sz w:val="22"/>
                <w:szCs w:val="22"/>
              </w:rPr>
            </w:pPr>
            <w:r w:rsidRPr="007925B8">
              <w:rPr>
                <w:rFonts w:ascii="Calibri" w:hAnsi="Calibri"/>
                <w:color w:val="000000"/>
                <w:sz w:val="22"/>
                <w:szCs w:val="22"/>
              </w:rPr>
              <w:t>Mono</w:t>
            </w:r>
          </w:p>
        </w:tc>
        <w:tc>
          <w:tcPr>
            <w:tcW w:w="1420"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94,8</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98,8</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76,1</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99,0</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77,8</w:t>
            </w:r>
          </w:p>
        </w:tc>
        <w:tc>
          <w:tcPr>
            <w:tcW w:w="1680"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95,4</w:t>
            </w:r>
          </w:p>
        </w:tc>
        <w:tc>
          <w:tcPr>
            <w:tcW w:w="1654"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20,9</w:t>
            </w:r>
          </w:p>
        </w:tc>
      </w:tr>
      <w:tr w:rsidR="007925B8" w:rsidRPr="007925B8" w:rsidTr="007925B8">
        <w:trPr>
          <w:trHeight w:val="300"/>
        </w:trPr>
        <w:tc>
          <w:tcPr>
            <w:tcW w:w="2122" w:type="dxa"/>
            <w:tcBorders>
              <w:top w:val="nil"/>
              <w:left w:val="nil"/>
              <w:bottom w:val="nil"/>
              <w:right w:val="nil"/>
            </w:tcBorders>
            <w:shd w:val="clear" w:color="auto" w:fill="auto"/>
            <w:vAlign w:val="bottom"/>
            <w:hideMark/>
          </w:tcPr>
          <w:p w:rsidR="007925B8" w:rsidRPr="007925B8" w:rsidRDefault="007925B8" w:rsidP="007925B8">
            <w:pPr>
              <w:spacing w:line="240" w:lineRule="auto"/>
              <w:ind w:firstLineChars="100" w:firstLine="220"/>
              <w:jc w:val="left"/>
              <w:rPr>
                <w:rFonts w:ascii="Calibri" w:hAnsi="Calibri"/>
                <w:color w:val="000000"/>
                <w:sz w:val="22"/>
                <w:szCs w:val="22"/>
              </w:rPr>
            </w:pPr>
            <w:r w:rsidRPr="007925B8">
              <w:rPr>
                <w:rFonts w:ascii="Calibri" w:hAnsi="Calibri"/>
                <w:color w:val="000000"/>
                <w:sz w:val="22"/>
                <w:szCs w:val="22"/>
              </w:rPr>
              <w:t>Ouémé</w:t>
            </w:r>
          </w:p>
        </w:tc>
        <w:tc>
          <w:tcPr>
            <w:tcW w:w="1420"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88,3</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98,5</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66,0</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98,3</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75,0</w:t>
            </w:r>
          </w:p>
        </w:tc>
        <w:tc>
          <w:tcPr>
            <w:tcW w:w="1680"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80,9</w:t>
            </w:r>
          </w:p>
        </w:tc>
        <w:tc>
          <w:tcPr>
            <w:tcW w:w="1654"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16,7</w:t>
            </w:r>
          </w:p>
        </w:tc>
      </w:tr>
      <w:tr w:rsidR="007925B8" w:rsidRPr="007925B8" w:rsidTr="007925B8">
        <w:trPr>
          <w:trHeight w:val="300"/>
        </w:trPr>
        <w:tc>
          <w:tcPr>
            <w:tcW w:w="2122" w:type="dxa"/>
            <w:tcBorders>
              <w:top w:val="nil"/>
              <w:left w:val="nil"/>
              <w:bottom w:val="nil"/>
              <w:right w:val="nil"/>
            </w:tcBorders>
            <w:shd w:val="clear" w:color="auto" w:fill="auto"/>
            <w:vAlign w:val="bottom"/>
            <w:hideMark/>
          </w:tcPr>
          <w:p w:rsidR="007925B8" w:rsidRPr="007925B8" w:rsidRDefault="007925B8" w:rsidP="007925B8">
            <w:pPr>
              <w:spacing w:line="240" w:lineRule="auto"/>
              <w:ind w:firstLineChars="100" w:firstLine="220"/>
              <w:jc w:val="left"/>
              <w:rPr>
                <w:rFonts w:ascii="Calibri" w:hAnsi="Calibri"/>
                <w:color w:val="000000"/>
                <w:sz w:val="22"/>
                <w:szCs w:val="22"/>
              </w:rPr>
            </w:pPr>
            <w:r w:rsidRPr="007925B8">
              <w:rPr>
                <w:rFonts w:ascii="Calibri" w:hAnsi="Calibri"/>
                <w:color w:val="000000"/>
                <w:sz w:val="22"/>
                <w:szCs w:val="22"/>
              </w:rPr>
              <w:t>Plateau</w:t>
            </w:r>
          </w:p>
        </w:tc>
        <w:tc>
          <w:tcPr>
            <w:tcW w:w="1420"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89,1</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99,2</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73,3</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98,9</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85,6</w:t>
            </w:r>
          </w:p>
        </w:tc>
        <w:tc>
          <w:tcPr>
            <w:tcW w:w="1680"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88,9</w:t>
            </w:r>
          </w:p>
        </w:tc>
        <w:tc>
          <w:tcPr>
            <w:tcW w:w="1654"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28,4</w:t>
            </w:r>
          </w:p>
        </w:tc>
      </w:tr>
      <w:tr w:rsidR="007925B8" w:rsidRPr="007925B8" w:rsidTr="007925B8">
        <w:trPr>
          <w:trHeight w:val="300"/>
        </w:trPr>
        <w:tc>
          <w:tcPr>
            <w:tcW w:w="2122" w:type="dxa"/>
            <w:tcBorders>
              <w:top w:val="nil"/>
              <w:left w:val="nil"/>
              <w:bottom w:val="nil"/>
              <w:right w:val="nil"/>
            </w:tcBorders>
            <w:shd w:val="clear" w:color="auto" w:fill="auto"/>
            <w:vAlign w:val="bottom"/>
            <w:hideMark/>
          </w:tcPr>
          <w:p w:rsidR="007925B8" w:rsidRPr="007925B8" w:rsidRDefault="007925B8" w:rsidP="007925B8">
            <w:pPr>
              <w:spacing w:line="240" w:lineRule="auto"/>
              <w:ind w:firstLineChars="100" w:firstLine="220"/>
              <w:jc w:val="left"/>
              <w:rPr>
                <w:rFonts w:ascii="Calibri" w:hAnsi="Calibri"/>
                <w:color w:val="000000"/>
                <w:sz w:val="22"/>
                <w:szCs w:val="22"/>
              </w:rPr>
            </w:pPr>
            <w:r w:rsidRPr="007925B8">
              <w:rPr>
                <w:rFonts w:ascii="Calibri" w:hAnsi="Calibri"/>
                <w:color w:val="000000"/>
                <w:sz w:val="22"/>
                <w:szCs w:val="22"/>
              </w:rPr>
              <w:t>Zou</w:t>
            </w:r>
          </w:p>
        </w:tc>
        <w:tc>
          <w:tcPr>
            <w:tcW w:w="1420"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84,2</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97,5</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55,6</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94,6</w:t>
            </w:r>
          </w:p>
        </w:tc>
        <w:tc>
          <w:tcPr>
            <w:tcW w:w="661"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67,4</w:t>
            </w:r>
          </w:p>
        </w:tc>
        <w:tc>
          <w:tcPr>
            <w:tcW w:w="1680"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75,7</w:t>
            </w:r>
          </w:p>
        </w:tc>
        <w:tc>
          <w:tcPr>
            <w:tcW w:w="1654" w:type="dxa"/>
            <w:tcBorders>
              <w:top w:val="nil"/>
              <w:left w:val="nil"/>
              <w:bottom w:val="nil"/>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23,8</w:t>
            </w:r>
          </w:p>
        </w:tc>
      </w:tr>
      <w:tr w:rsidR="007925B8" w:rsidRPr="007925B8" w:rsidTr="007925B8">
        <w:trPr>
          <w:trHeight w:val="300"/>
        </w:trPr>
        <w:tc>
          <w:tcPr>
            <w:tcW w:w="2122" w:type="dxa"/>
            <w:tcBorders>
              <w:top w:val="nil"/>
              <w:left w:val="nil"/>
              <w:bottom w:val="single" w:sz="4" w:space="0" w:color="auto"/>
              <w:right w:val="nil"/>
            </w:tcBorders>
            <w:shd w:val="clear" w:color="auto" w:fill="auto"/>
            <w:vAlign w:val="bottom"/>
            <w:hideMark/>
          </w:tcPr>
          <w:p w:rsidR="007925B8" w:rsidRPr="007925B8" w:rsidRDefault="007925B8" w:rsidP="007925B8">
            <w:pPr>
              <w:spacing w:line="240" w:lineRule="auto"/>
              <w:jc w:val="left"/>
              <w:rPr>
                <w:rFonts w:ascii="Calibri" w:hAnsi="Calibri"/>
                <w:b/>
                <w:bCs/>
                <w:color w:val="000000"/>
                <w:sz w:val="22"/>
                <w:szCs w:val="22"/>
              </w:rPr>
            </w:pPr>
            <w:r w:rsidRPr="007925B8">
              <w:rPr>
                <w:rFonts w:ascii="Calibri" w:hAnsi="Calibri"/>
                <w:b/>
                <w:bCs/>
                <w:color w:val="000000"/>
                <w:sz w:val="22"/>
                <w:szCs w:val="22"/>
              </w:rPr>
              <w:t xml:space="preserve">Ensemble </w:t>
            </w:r>
          </w:p>
        </w:tc>
        <w:tc>
          <w:tcPr>
            <w:tcW w:w="1420" w:type="dxa"/>
            <w:tcBorders>
              <w:top w:val="nil"/>
              <w:left w:val="nil"/>
              <w:bottom w:val="single" w:sz="4" w:space="0" w:color="auto"/>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89,8</w:t>
            </w:r>
          </w:p>
        </w:tc>
        <w:tc>
          <w:tcPr>
            <w:tcW w:w="661" w:type="dxa"/>
            <w:tcBorders>
              <w:top w:val="nil"/>
              <w:left w:val="nil"/>
              <w:bottom w:val="single" w:sz="4" w:space="0" w:color="auto"/>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98,2</w:t>
            </w:r>
          </w:p>
        </w:tc>
        <w:tc>
          <w:tcPr>
            <w:tcW w:w="661" w:type="dxa"/>
            <w:tcBorders>
              <w:top w:val="nil"/>
              <w:left w:val="nil"/>
              <w:bottom w:val="single" w:sz="4" w:space="0" w:color="auto"/>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72,2</w:t>
            </w:r>
          </w:p>
        </w:tc>
        <w:tc>
          <w:tcPr>
            <w:tcW w:w="661" w:type="dxa"/>
            <w:tcBorders>
              <w:top w:val="nil"/>
              <w:left w:val="nil"/>
              <w:bottom w:val="single" w:sz="4" w:space="0" w:color="auto"/>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97,2</w:t>
            </w:r>
          </w:p>
        </w:tc>
        <w:tc>
          <w:tcPr>
            <w:tcW w:w="661" w:type="dxa"/>
            <w:tcBorders>
              <w:top w:val="nil"/>
              <w:left w:val="nil"/>
              <w:bottom w:val="single" w:sz="4" w:space="0" w:color="auto"/>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79,1</w:t>
            </w:r>
          </w:p>
        </w:tc>
        <w:tc>
          <w:tcPr>
            <w:tcW w:w="1680" w:type="dxa"/>
            <w:tcBorders>
              <w:top w:val="nil"/>
              <w:left w:val="nil"/>
              <w:bottom w:val="single" w:sz="4" w:space="0" w:color="auto"/>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86,1</w:t>
            </w:r>
          </w:p>
        </w:tc>
        <w:tc>
          <w:tcPr>
            <w:tcW w:w="1654" w:type="dxa"/>
            <w:tcBorders>
              <w:top w:val="nil"/>
              <w:left w:val="nil"/>
              <w:bottom w:val="single" w:sz="4" w:space="0" w:color="auto"/>
              <w:right w:val="nil"/>
            </w:tcBorders>
            <w:shd w:val="clear" w:color="auto" w:fill="auto"/>
            <w:noWrap/>
            <w:hideMark/>
          </w:tcPr>
          <w:p w:rsidR="007925B8" w:rsidRPr="007925B8" w:rsidRDefault="007925B8" w:rsidP="007925B8">
            <w:pPr>
              <w:spacing w:line="240" w:lineRule="auto"/>
              <w:jc w:val="right"/>
              <w:rPr>
                <w:rFonts w:ascii="Arial" w:hAnsi="Arial" w:cs="Arial"/>
                <w:color w:val="000000"/>
                <w:sz w:val="18"/>
                <w:szCs w:val="18"/>
              </w:rPr>
            </w:pPr>
            <w:r w:rsidRPr="007925B8">
              <w:rPr>
                <w:rFonts w:ascii="Arial" w:hAnsi="Arial" w:cs="Arial"/>
                <w:color w:val="000000"/>
                <w:sz w:val="18"/>
                <w:szCs w:val="18"/>
              </w:rPr>
              <w:t>25,3</w:t>
            </w:r>
          </w:p>
        </w:tc>
      </w:tr>
    </w:tbl>
    <w:p w:rsidR="00536C67" w:rsidRDefault="00536C67">
      <w:r>
        <w:br w:type="page"/>
      </w:r>
    </w:p>
    <w:p w:rsidR="00366957" w:rsidRDefault="00366957" w:rsidP="00B34174">
      <w:pPr>
        <w:rPr>
          <w:b/>
        </w:rPr>
      </w:pPr>
    </w:p>
    <w:p w:rsidR="00212B37" w:rsidRDefault="00361752">
      <w:pPr>
        <w:pStyle w:val="Titre1"/>
      </w:pPr>
      <w:r>
        <w:rPr>
          <w:noProof/>
        </w:rPr>
        <w:pict>
          <v:shape id="_x0000_s1050" type="#_x0000_t32" style="position:absolute;left:0;text-align:left;margin-left:.4pt;margin-top:32.2pt;width:483pt;height:0;z-index:251677696" o:connectortype="straight"/>
        </w:pict>
      </w:r>
      <w:r w:rsidRPr="00361752">
        <w:rPr>
          <w:b w:val="0"/>
          <w:noProof/>
        </w:rPr>
        <w:pict>
          <v:shape id="_x0000_s1049" type="#_x0000_t32" style="position:absolute;left:0;text-align:left;margin-left:.4pt;margin-top:2.95pt;width:483pt;height:0;z-index:251676672" o:connectortype="straight"/>
        </w:pict>
      </w:r>
      <w:bookmarkStart w:id="70" w:name="_Toc290329159"/>
      <w:r w:rsidR="00AE419F" w:rsidRPr="009F03E9">
        <w:t xml:space="preserve">Vaccination et </w:t>
      </w:r>
      <w:r w:rsidR="006305B5" w:rsidRPr="009F03E9">
        <w:t>sant</w:t>
      </w:r>
      <w:r w:rsidR="006305B5">
        <w:t>é</w:t>
      </w:r>
      <w:r w:rsidR="006305B5" w:rsidRPr="009F03E9">
        <w:t xml:space="preserve"> </w:t>
      </w:r>
      <w:r w:rsidR="00536C67" w:rsidRPr="009F03E9">
        <w:t>de l’enfant</w:t>
      </w:r>
      <w:bookmarkEnd w:id="70"/>
    </w:p>
    <w:p w:rsidR="005D0A9E" w:rsidRDefault="005D0A9E" w:rsidP="00B34174"/>
    <w:p w:rsidR="00100F8C" w:rsidRDefault="00100F8C" w:rsidP="00B34174">
      <w:pPr>
        <w:rPr>
          <w:b/>
        </w:rPr>
        <w:sectPr w:rsidR="00100F8C" w:rsidSect="00100F8C">
          <w:type w:val="continuous"/>
          <w:pgSz w:w="11906" w:h="16838"/>
          <w:pgMar w:top="1417" w:right="1417" w:bottom="1417" w:left="1417" w:header="708" w:footer="708" w:gutter="0"/>
          <w:cols w:space="708"/>
          <w:docGrid w:linePitch="360"/>
        </w:sectPr>
      </w:pPr>
    </w:p>
    <w:p w:rsidR="005D0A9E" w:rsidRPr="00525AC8" w:rsidRDefault="005D0A9E" w:rsidP="00B34174">
      <w:pPr>
        <w:rPr>
          <w:b/>
          <w:color w:val="17365D" w:themeColor="text2" w:themeShade="BF"/>
          <w:sz w:val="28"/>
          <w:szCs w:val="28"/>
        </w:rPr>
      </w:pPr>
      <w:r w:rsidRPr="00525AC8">
        <w:rPr>
          <w:b/>
          <w:color w:val="17365D" w:themeColor="text2" w:themeShade="BF"/>
          <w:sz w:val="28"/>
          <w:szCs w:val="28"/>
        </w:rPr>
        <w:lastRenderedPageBreak/>
        <w:t>Seulement 48% des enfants de 12-23 mois ont été vaccinés plus de 5 fois avec des niveau</w:t>
      </w:r>
      <w:r w:rsidR="008618EB" w:rsidRPr="00525AC8">
        <w:rPr>
          <w:b/>
          <w:color w:val="17365D" w:themeColor="text2" w:themeShade="BF"/>
          <w:sz w:val="28"/>
          <w:szCs w:val="28"/>
        </w:rPr>
        <w:t>x</w:t>
      </w:r>
      <w:r w:rsidRPr="00525AC8">
        <w:rPr>
          <w:b/>
          <w:color w:val="17365D" w:themeColor="text2" w:themeShade="BF"/>
          <w:sz w:val="28"/>
          <w:szCs w:val="28"/>
        </w:rPr>
        <w:t xml:space="preserve"> variables selon les départements</w:t>
      </w:r>
      <w:r w:rsidR="002909E6">
        <w:rPr>
          <w:b/>
          <w:color w:val="17365D" w:themeColor="text2" w:themeShade="BF"/>
          <w:sz w:val="28"/>
          <w:szCs w:val="28"/>
        </w:rPr>
        <w:t xml:space="preserve"> …</w:t>
      </w:r>
    </w:p>
    <w:p w:rsidR="005D0A9E" w:rsidRDefault="005D0A9E" w:rsidP="00B34174"/>
    <w:p w:rsidR="00F15548" w:rsidRDefault="00AE419F" w:rsidP="00B34174">
      <w:r>
        <w:t>D’après le Programme Elargi de Vaccination (PEV), tous les enfants devraient recevoir, avant leur premier anniversaire le vaccin BCG, trois doses de vaccins contr</w:t>
      </w:r>
      <w:r w:rsidR="00F15548">
        <w:t xml:space="preserve">e la polio, trois doses de </w:t>
      </w:r>
      <w:proofErr w:type="spellStart"/>
      <w:r w:rsidR="00F15548">
        <w:t>DTCoq</w:t>
      </w:r>
      <w:proofErr w:type="spellEnd"/>
      <w:r>
        <w:t xml:space="preserve"> et le vaccin contre la rougeole</w:t>
      </w:r>
      <w:r w:rsidR="00286189">
        <w:t xml:space="preserve"> soit au total 8 vaccins</w:t>
      </w:r>
      <w:r>
        <w:t xml:space="preserve">. Au niveau national, sur la base des informations sur le </w:t>
      </w:r>
      <w:r w:rsidRPr="0086499E">
        <w:t>carnet de vaccination, 26% des enfants âg</w:t>
      </w:r>
      <w:r w:rsidR="006305B5">
        <w:t>é</w:t>
      </w:r>
      <w:r>
        <w:t>s de 12-23 mois au moment de l’enquête ont reçu au moins un vaccin.</w:t>
      </w:r>
      <w:r w:rsidR="00701793">
        <w:t xml:space="preserve"> </w:t>
      </w:r>
      <w:r w:rsidR="002909E6">
        <w:t xml:space="preserve">Par rapport aux résultats de l’Enquête Démographique et de Santé de 2006, </w:t>
      </w:r>
      <w:proofErr w:type="gramStart"/>
      <w:r w:rsidR="002909E6">
        <w:t>la</w:t>
      </w:r>
      <w:proofErr w:type="gramEnd"/>
      <w:r w:rsidR="002909E6">
        <w:t xml:space="preserve"> proportion d’enfants n’ayant reçu aucun vaccin a baissé de plus de moitié en 2010 passant de 6,9% en 2006 à 2,3% en 2010</w:t>
      </w:r>
      <w:r w:rsidR="00701793">
        <w:t>.</w:t>
      </w:r>
      <w:r w:rsidR="00AF2767">
        <w:t xml:space="preserve"> Parmi les enfants vaccinés, 3,3% ont été vaccinés une fois et </w:t>
      </w:r>
      <w:r w:rsidR="00286189">
        <w:t>48,1</w:t>
      </w:r>
      <w:r w:rsidR="00AF2767">
        <w:t>% ont été vaccinés</w:t>
      </w:r>
      <w:r w:rsidR="009F03E9">
        <w:t xml:space="preserve"> </w:t>
      </w:r>
      <w:r w:rsidR="00286189">
        <w:t>plus de 5 fois</w:t>
      </w:r>
      <w:r w:rsidR="009F03E9">
        <w:t>.</w:t>
      </w:r>
      <w:r w:rsidR="00AF2767">
        <w:t xml:space="preserve"> </w:t>
      </w:r>
    </w:p>
    <w:p w:rsidR="00F15548" w:rsidRDefault="00F15548" w:rsidP="00B34174">
      <w:r>
        <w:t>La proportion d’enfants ayant été vaccinée au moins une fois est sensiblement la même en milieu urbain qu’en milieu rural (98,5% contre 97,3%). Toutefois, 4,2% des enfants vivant en milieu rural ont été vaccinés une seul</w:t>
      </w:r>
      <w:r w:rsidR="006305B5">
        <w:t>e</w:t>
      </w:r>
      <w:r>
        <w:t xml:space="preserve"> fois contre 1,5% dans le </w:t>
      </w:r>
      <w:r>
        <w:lastRenderedPageBreak/>
        <w:t>milieu urbain</w:t>
      </w:r>
      <w:r w:rsidR="00286189">
        <w:t xml:space="preserve"> et 44,5% vaccinés plus de 5 fois en milieu rural contre 54,7% en milieu urbain</w:t>
      </w:r>
      <w:r>
        <w:t xml:space="preserve">. </w:t>
      </w:r>
    </w:p>
    <w:p w:rsidR="00701793" w:rsidRDefault="00F15548" w:rsidP="00B34174">
      <w:r>
        <w:t xml:space="preserve">Selon les départements, la proportion d’enfants </w:t>
      </w:r>
      <w:r w:rsidR="00286189">
        <w:t xml:space="preserve">de 12-23 mois vaccinés au moins une fois est plus élevée dans les départements de l’Atlantique (100%), Donga (100%) et Littoral (100%) et plus faible dans les départements du Borgou (94,9) et du Plateau (95%). </w:t>
      </w:r>
      <w:r w:rsidR="00D12F39">
        <w:t>Cette</w:t>
      </w:r>
      <w:r w:rsidR="00F11CEC">
        <w:t xml:space="preserve"> </w:t>
      </w:r>
      <w:r w:rsidR="00D12F39">
        <w:t>situation globale cache quelques</w:t>
      </w:r>
      <w:r w:rsidR="00F11CEC">
        <w:t xml:space="preserve"> </w:t>
      </w:r>
      <w:r w:rsidR="00D12F39">
        <w:t>spécificités</w:t>
      </w:r>
      <w:r w:rsidR="00F11CEC">
        <w:t xml:space="preserve"> entre </w:t>
      </w:r>
      <w:r w:rsidR="00D12F39">
        <w:t xml:space="preserve">départements sur </w:t>
      </w:r>
      <w:r w:rsidR="00F11CEC">
        <w:t>le nombre d</w:t>
      </w:r>
      <w:r w:rsidR="00D12F39">
        <w:t>e vaccins reçus par les enfants</w:t>
      </w:r>
      <w:r w:rsidR="00F11CEC">
        <w:t xml:space="preserve">. </w:t>
      </w:r>
    </w:p>
    <w:p w:rsidR="002909E6" w:rsidRDefault="00F11CEC" w:rsidP="00B34174">
      <w:r>
        <w:t>Dans les départements du Couffo et de la Donga, près de 1 enfant sur 10 a été vacciné une seule fois</w:t>
      </w:r>
      <w:r w:rsidR="00D12F39">
        <w:t>. La couverture vaccinale est meilleure dans les départements du Littoral (75,8% des enfants ont été vaccinés plus de 5 fois), du Zou (72,8%), de l’Atacora (67,8%) et de l’Atlantique (59,1%) puisqu’en moyenne plus de 6 enfants sur 10 ont été vaccinés plus de 5 fois.</w:t>
      </w:r>
      <w:r w:rsidR="002C7BDE">
        <w:t xml:space="preserve"> En revanche dans les départements de l’Alibori (19,6% des enfants ont été vaccinés plus de 5 fois), du Couffo (23,8%) et de l’Ouémé (32,1) </w:t>
      </w:r>
      <w:r w:rsidR="002909E6">
        <w:t xml:space="preserve">où </w:t>
      </w:r>
      <w:r w:rsidR="00F40317">
        <w:t>moins du tiers des enfants de 12-23 mois ont été vaccinés plus de 5 fois.</w:t>
      </w:r>
      <w:r w:rsidR="00D12F39">
        <w:t xml:space="preserve">  </w:t>
      </w:r>
    </w:p>
    <w:p w:rsidR="002909E6" w:rsidRDefault="002909E6" w:rsidP="00B34174"/>
    <w:p w:rsidR="002909E6" w:rsidRDefault="002909E6" w:rsidP="00B34174"/>
    <w:p w:rsidR="000C2DD2" w:rsidRDefault="000C2DD2" w:rsidP="00B34174">
      <w:pPr>
        <w:sectPr w:rsidR="000C2DD2" w:rsidSect="00100F8C">
          <w:type w:val="continuous"/>
          <w:pgSz w:w="11906" w:h="16838"/>
          <w:pgMar w:top="1417" w:right="1417" w:bottom="1417" w:left="1417" w:header="708" w:footer="708" w:gutter="0"/>
          <w:cols w:num="2" w:space="708"/>
          <w:docGrid w:linePitch="360"/>
        </w:sectPr>
      </w:pPr>
    </w:p>
    <w:p w:rsidR="000C2DD2" w:rsidRDefault="000C2DD2" w:rsidP="00B34174">
      <w:pPr>
        <w:sectPr w:rsidR="000C2DD2" w:rsidSect="000C2DD2">
          <w:type w:val="continuous"/>
          <w:pgSz w:w="11906" w:h="16838"/>
          <w:pgMar w:top="1417" w:right="1417" w:bottom="1417" w:left="1417" w:header="708" w:footer="708" w:gutter="0"/>
          <w:cols w:space="708"/>
          <w:docGrid w:linePitch="360"/>
        </w:sectPr>
      </w:pPr>
    </w:p>
    <w:p w:rsidR="00701793" w:rsidRDefault="00F40317" w:rsidP="00B34174">
      <w:r>
        <w:lastRenderedPageBreak/>
        <w:t xml:space="preserve">Selon le quintile de niveau de vie, il ressort que plus de 53% des enfants vivant dans les ménages riches ou très riches ont été </w:t>
      </w:r>
      <w:r>
        <w:lastRenderedPageBreak/>
        <w:t>vaccinés au moins 5 fois contre 42% dans les ménages pauvres.</w:t>
      </w:r>
    </w:p>
    <w:p w:rsidR="00100F8C" w:rsidRDefault="00100F8C" w:rsidP="00B34174">
      <w:pPr>
        <w:sectPr w:rsidR="00100F8C" w:rsidSect="000C2DD2">
          <w:type w:val="continuous"/>
          <w:pgSz w:w="11906" w:h="16838"/>
          <w:pgMar w:top="1417" w:right="1417" w:bottom="1417" w:left="1417" w:header="708" w:footer="708" w:gutter="0"/>
          <w:cols w:num="2" w:space="708"/>
          <w:docGrid w:linePitch="360"/>
        </w:sectPr>
      </w:pPr>
    </w:p>
    <w:p w:rsidR="000C2DD2" w:rsidRDefault="000C2DD2" w:rsidP="00B34174">
      <w:pPr>
        <w:sectPr w:rsidR="000C2DD2" w:rsidSect="00100F8C">
          <w:type w:val="continuous"/>
          <w:pgSz w:w="11906" w:h="16838"/>
          <w:pgMar w:top="1417" w:right="1417" w:bottom="1417" w:left="1417" w:header="708" w:footer="708" w:gutter="0"/>
          <w:cols w:space="708"/>
          <w:docGrid w:linePitch="360"/>
        </w:sectPr>
      </w:pPr>
    </w:p>
    <w:p w:rsidR="00D55D2E" w:rsidRDefault="00D55D2E" w:rsidP="00B34174"/>
    <w:p w:rsidR="00701793" w:rsidRPr="008618EB" w:rsidRDefault="00D55D2E" w:rsidP="00D55D2E">
      <w:pPr>
        <w:pStyle w:val="Lgende"/>
        <w:rPr>
          <w:color w:val="auto"/>
          <w:sz w:val="22"/>
          <w:szCs w:val="22"/>
        </w:rPr>
      </w:pPr>
      <w:bookmarkStart w:id="71" w:name="_Toc290329096"/>
      <w:r w:rsidRPr="008618EB">
        <w:rPr>
          <w:color w:val="auto"/>
          <w:sz w:val="22"/>
          <w:szCs w:val="22"/>
        </w:rPr>
        <w:t xml:space="preserve">Tableau </w:t>
      </w:r>
      <w:r w:rsidR="00361752" w:rsidRPr="008618EB">
        <w:rPr>
          <w:color w:val="auto"/>
          <w:sz w:val="22"/>
          <w:szCs w:val="22"/>
        </w:rPr>
        <w:fldChar w:fldCharType="begin"/>
      </w:r>
      <w:r w:rsidR="00953885" w:rsidRPr="008618EB">
        <w:rPr>
          <w:color w:val="auto"/>
          <w:sz w:val="22"/>
          <w:szCs w:val="22"/>
        </w:rPr>
        <w:instrText xml:space="preserve"> SEQ Tableau \* ARABIC </w:instrText>
      </w:r>
      <w:r w:rsidR="00361752" w:rsidRPr="008618EB">
        <w:rPr>
          <w:color w:val="auto"/>
          <w:sz w:val="22"/>
          <w:szCs w:val="22"/>
        </w:rPr>
        <w:fldChar w:fldCharType="separate"/>
      </w:r>
      <w:r w:rsidR="00535F09">
        <w:rPr>
          <w:noProof/>
          <w:color w:val="auto"/>
          <w:sz w:val="22"/>
          <w:szCs w:val="22"/>
        </w:rPr>
        <w:t>27</w:t>
      </w:r>
      <w:r w:rsidR="00361752" w:rsidRPr="008618EB">
        <w:rPr>
          <w:color w:val="auto"/>
          <w:sz w:val="22"/>
          <w:szCs w:val="22"/>
        </w:rPr>
        <w:fldChar w:fldCharType="end"/>
      </w:r>
      <w:r w:rsidRPr="008618EB">
        <w:rPr>
          <w:color w:val="auto"/>
          <w:sz w:val="22"/>
          <w:szCs w:val="22"/>
        </w:rPr>
        <w:t>: Proportion d’enfants de 12 à 23 mois vaccinés</w:t>
      </w:r>
      <w:bookmarkEnd w:id="71"/>
    </w:p>
    <w:tbl>
      <w:tblPr>
        <w:tblW w:w="10020" w:type="dxa"/>
        <w:tblInd w:w="55" w:type="dxa"/>
        <w:tblCellMar>
          <w:left w:w="70" w:type="dxa"/>
          <w:right w:w="70" w:type="dxa"/>
        </w:tblCellMar>
        <w:tblLook w:val="04A0"/>
      </w:tblPr>
      <w:tblGrid>
        <w:gridCol w:w="2320"/>
        <w:gridCol w:w="1200"/>
        <w:gridCol w:w="1200"/>
        <w:gridCol w:w="1200"/>
        <w:gridCol w:w="1200"/>
        <w:gridCol w:w="1200"/>
        <w:gridCol w:w="1700"/>
      </w:tblGrid>
      <w:tr w:rsidR="0049105A" w:rsidRPr="0049105A" w:rsidTr="0049105A">
        <w:trPr>
          <w:trHeight w:val="300"/>
        </w:trPr>
        <w:tc>
          <w:tcPr>
            <w:tcW w:w="2320" w:type="dxa"/>
            <w:vMerge w:val="restart"/>
            <w:tcBorders>
              <w:top w:val="single" w:sz="4" w:space="0" w:color="auto"/>
              <w:left w:val="nil"/>
              <w:bottom w:val="single" w:sz="4" w:space="0" w:color="000000"/>
              <w:right w:val="nil"/>
            </w:tcBorders>
            <w:shd w:val="clear" w:color="auto" w:fill="auto"/>
            <w:hideMark/>
          </w:tcPr>
          <w:p w:rsidR="0049105A" w:rsidRPr="0049105A" w:rsidRDefault="0049105A" w:rsidP="0049105A">
            <w:pPr>
              <w:spacing w:line="240" w:lineRule="auto"/>
              <w:jc w:val="center"/>
              <w:rPr>
                <w:rFonts w:ascii="Calibri" w:hAnsi="Calibri"/>
                <w:color w:val="000000"/>
                <w:sz w:val="22"/>
                <w:szCs w:val="22"/>
              </w:rPr>
            </w:pPr>
            <w:r w:rsidRPr="0049105A">
              <w:rPr>
                <w:rFonts w:ascii="Calibri" w:hAnsi="Calibri"/>
                <w:color w:val="000000"/>
                <w:sz w:val="22"/>
                <w:szCs w:val="22"/>
              </w:rPr>
              <w:t>Caractéristiques sociodémographiques</w:t>
            </w:r>
          </w:p>
        </w:tc>
        <w:tc>
          <w:tcPr>
            <w:tcW w:w="7700" w:type="dxa"/>
            <w:gridSpan w:val="6"/>
            <w:tcBorders>
              <w:top w:val="single" w:sz="4" w:space="0" w:color="auto"/>
              <w:left w:val="nil"/>
              <w:bottom w:val="nil"/>
              <w:right w:val="nil"/>
            </w:tcBorders>
            <w:shd w:val="clear" w:color="auto" w:fill="auto"/>
            <w:noWrap/>
            <w:vAlign w:val="bottom"/>
            <w:hideMark/>
          </w:tcPr>
          <w:p w:rsidR="0049105A" w:rsidRPr="0049105A" w:rsidRDefault="0049105A" w:rsidP="00D55D2E">
            <w:pPr>
              <w:spacing w:line="240" w:lineRule="auto"/>
              <w:jc w:val="center"/>
              <w:rPr>
                <w:rFonts w:ascii="Calibri" w:hAnsi="Calibri"/>
                <w:color w:val="000000"/>
                <w:sz w:val="22"/>
                <w:szCs w:val="22"/>
              </w:rPr>
            </w:pPr>
            <w:r w:rsidRPr="0049105A">
              <w:rPr>
                <w:rFonts w:ascii="Calibri" w:hAnsi="Calibri"/>
                <w:color w:val="000000"/>
                <w:sz w:val="22"/>
                <w:szCs w:val="22"/>
              </w:rPr>
              <w:t xml:space="preserve">Proportion d'enfants </w:t>
            </w:r>
            <w:r w:rsidR="00D55D2E">
              <w:rPr>
                <w:rFonts w:ascii="Calibri" w:hAnsi="Calibri"/>
                <w:color w:val="000000"/>
                <w:sz w:val="22"/>
                <w:szCs w:val="22"/>
              </w:rPr>
              <w:t>de 12-23 mois</w:t>
            </w:r>
            <w:r w:rsidR="00D55D2E" w:rsidRPr="0049105A">
              <w:rPr>
                <w:rFonts w:ascii="Calibri" w:hAnsi="Calibri"/>
                <w:color w:val="000000"/>
                <w:sz w:val="22"/>
                <w:szCs w:val="22"/>
              </w:rPr>
              <w:t xml:space="preserve"> </w:t>
            </w:r>
            <w:r w:rsidRPr="0049105A">
              <w:rPr>
                <w:rFonts w:ascii="Calibri" w:hAnsi="Calibri"/>
                <w:color w:val="000000"/>
                <w:sz w:val="22"/>
                <w:szCs w:val="22"/>
              </w:rPr>
              <w:t>vaccinés</w:t>
            </w:r>
            <w:r w:rsidR="00AE419F">
              <w:rPr>
                <w:rFonts w:ascii="Calibri" w:hAnsi="Calibri"/>
                <w:color w:val="000000"/>
                <w:sz w:val="22"/>
                <w:szCs w:val="22"/>
              </w:rPr>
              <w:t xml:space="preserve"> </w:t>
            </w:r>
          </w:p>
        </w:tc>
      </w:tr>
      <w:tr w:rsidR="0049105A" w:rsidRPr="0049105A" w:rsidTr="0049105A">
        <w:trPr>
          <w:trHeight w:val="480"/>
        </w:trPr>
        <w:tc>
          <w:tcPr>
            <w:tcW w:w="2320" w:type="dxa"/>
            <w:vMerge/>
            <w:tcBorders>
              <w:top w:val="single" w:sz="4" w:space="0" w:color="auto"/>
              <w:left w:val="nil"/>
              <w:bottom w:val="single" w:sz="4" w:space="0" w:color="000000"/>
              <w:right w:val="nil"/>
            </w:tcBorders>
            <w:vAlign w:val="center"/>
            <w:hideMark/>
          </w:tcPr>
          <w:p w:rsidR="0049105A" w:rsidRPr="0049105A" w:rsidRDefault="0049105A" w:rsidP="0049105A">
            <w:pPr>
              <w:spacing w:line="240" w:lineRule="auto"/>
              <w:jc w:val="left"/>
              <w:rPr>
                <w:rFonts w:ascii="Calibri" w:hAnsi="Calibri"/>
                <w:color w:val="000000"/>
                <w:sz w:val="22"/>
                <w:szCs w:val="22"/>
              </w:rPr>
            </w:pPr>
          </w:p>
        </w:tc>
        <w:tc>
          <w:tcPr>
            <w:tcW w:w="1200" w:type="dxa"/>
            <w:tcBorders>
              <w:top w:val="single" w:sz="4" w:space="0" w:color="auto"/>
              <w:left w:val="nil"/>
              <w:bottom w:val="single" w:sz="4" w:space="0" w:color="auto"/>
              <w:right w:val="nil"/>
            </w:tcBorders>
            <w:shd w:val="clear" w:color="auto" w:fill="auto"/>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Jamais vacciné</w:t>
            </w:r>
          </w:p>
        </w:tc>
        <w:tc>
          <w:tcPr>
            <w:tcW w:w="1200" w:type="dxa"/>
            <w:tcBorders>
              <w:top w:val="single" w:sz="4" w:space="0" w:color="auto"/>
              <w:left w:val="nil"/>
              <w:bottom w:val="single" w:sz="4" w:space="0" w:color="auto"/>
              <w:right w:val="nil"/>
            </w:tcBorders>
            <w:shd w:val="clear" w:color="auto" w:fill="auto"/>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Une fois</w:t>
            </w:r>
          </w:p>
        </w:tc>
        <w:tc>
          <w:tcPr>
            <w:tcW w:w="1200" w:type="dxa"/>
            <w:tcBorders>
              <w:top w:val="single" w:sz="4" w:space="0" w:color="auto"/>
              <w:left w:val="nil"/>
              <w:bottom w:val="single" w:sz="4" w:space="0" w:color="auto"/>
              <w:right w:val="nil"/>
            </w:tcBorders>
            <w:shd w:val="clear" w:color="auto" w:fill="auto"/>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2 à 5 fois</w:t>
            </w:r>
          </w:p>
        </w:tc>
        <w:tc>
          <w:tcPr>
            <w:tcW w:w="1200" w:type="dxa"/>
            <w:tcBorders>
              <w:top w:val="single" w:sz="4" w:space="0" w:color="auto"/>
              <w:left w:val="nil"/>
              <w:bottom w:val="single" w:sz="4" w:space="0" w:color="auto"/>
              <w:right w:val="nil"/>
            </w:tcBorders>
            <w:shd w:val="clear" w:color="auto" w:fill="auto"/>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5 à 10 fois</w:t>
            </w:r>
          </w:p>
        </w:tc>
        <w:tc>
          <w:tcPr>
            <w:tcW w:w="1200" w:type="dxa"/>
            <w:tcBorders>
              <w:top w:val="single" w:sz="4" w:space="0" w:color="auto"/>
              <w:left w:val="nil"/>
              <w:bottom w:val="single" w:sz="4" w:space="0" w:color="auto"/>
              <w:right w:val="nil"/>
            </w:tcBorders>
            <w:shd w:val="clear" w:color="auto" w:fill="auto"/>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Plus de 10 fois</w:t>
            </w:r>
          </w:p>
        </w:tc>
        <w:tc>
          <w:tcPr>
            <w:tcW w:w="1700" w:type="dxa"/>
            <w:tcBorders>
              <w:top w:val="single" w:sz="4" w:space="0" w:color="auto"/>
              <w:left w:val="nil"/>
              <w:bottom w:val="single" w:sz="4" w:space="0" w:color="auto"/>
              <w:right w:val="nil"/>
            </w:tcBorders>
            <w:shd w:val="clear" w:color="auto" w:fill="auto"/>
            <w:hideMark/>
          </w:tcPr>
          <w:p w:rsidR="0049105A" w:rsidRPr="0049105A" w:rsidRDefault="0049105A" w:rsidP="0049105A">
            <w:pPr>
              <w:spacing w:line="240" w:lineRule="auto"/>
              <w:jc w:val="left"/>
              <w:rPr>
                <w:rFonts w:ascii="Arial" w:hAnsi="Arial" w:cs="Arial"/>
                <w:color w:val="000000"/>
                <w:sz w:val="18"/>
                <w:szCs w:val="18"/>
              </w:rPr>
            </w:pPr>
            <w:r w:rsidRPr="0049105A">
              <w:rPr>
                <w:rFonts w:ascii="Arial" w:hAnsi="Arial" w:cs="Arial"/>
                <w:color w:val="000000"/>
                <w:sz w:val="18"/>
                <w:szCs w:val="18"/>
              </w:rPr>
              <w:t>Avec carnet de vaccination montré</w:t>
            </w:r>
          </w:p>
        </w:tc>
      </w:tr>
      <w:tr w:rsidR="00861A5E" w:rsidRPr="0049105A" w:rsidTr="00861A5E">
        <w:trPr>
          <w:trHeight w:val="300"/>
        </w:trPr>
        <w:tc>
          <w:tcPr>
            <w:tcW w:w="2320" w:type="dxa"/>
            <w:tcBorders>
              <w:top w:val="nil"/>
              <w:left w:val="nil"/>
              <w:bottom w:val="nil"/>
              <w:right w:val="nil"/>
            </w:tcBorders>
            <w:shd w:val="clear" w:color="auto" w:fill="auto"/>
            <w:noWrap/>
            <w:vAlign w:val="bottom"/>
            <w:hideMark/>
          </w:tcPr>
          <w:p w:rsidR="00861A5E" w:rsidRPr="0049105A" w:rsidRDefault="00861A5E" w:rsidP="00861A5E">
            <w:pPr>
              <w:spacing w:line="240" w:lineRule="auto"/>
              <w:jc w:val="left"/>
              <w:rPr>
                <w:rFonts w:ascii="Calibri" w:hAnsi="Calibri"/>
                <w:b/>
                <w:bCs/>
                <w:color w:val="000000"/>
                <w:sz w:val="22"/>
                <w:szCs w:val="22"/>
              </w:rPr>
            </w:pPr>
            <w:r>
              <w:rPr>
                <w:rFonts w:ascii="Calibri" w:hAnsi="Calibri"/>
                <w:b/>
                <w:bCs/>
                <w:color w:val="000000"/>
                <w:sz w:val="22"/>
                <w:szCs w:val="22"/>
              </w:rPr>
              <w:t>Age en mois</w:t>
            </w:r>
          </w:p>
        </w:tc>
        <w:tc>
          <w:tcPr>
            <w:tcW w:w="1200" w:type="dxa"/>
            <w:tcBorders>
              <w:top w:val="nil"/>
              <w:left w:val="nil"/>
              <w:bottom w:val="nil"/>
              <w:right w:val="nil"/>
            </w:tcBorders>
            <w:shd w:val="clear" w:color="auto" w:fill="auto"/>
            <w:noWrap/>
            <w:hideMark/>
          </w:tcPr>
          <w:p w:rsidR="00861A5E" w:rsidRDefault="00861A5E" w:rsidP="00861A5E">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861A5E" w:rsidRDefault="00861A5E" w:rsidP="00861A5E">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861A5E" w:rsidRDefault="00861A5E" w:rsidP="00861A5E">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861A5E" w:rsidRDefault="00861A5E" w:rsidP="00861A5E">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861A5E" w:rsidRDefault="00861A5E" w:rsidP="00861A5E">
            <w:pPr>
              <w:jc w:val="center"/>
              <w:rPr>
                <w:rFonts w:ascii="Arial" w:hAnsi="Arial" w:cs="Arial"/>
                <w:color w:val="000000"/>
                <w:sz w:val="18"/>
                <w:szCs w:val="18"/>
              </w:rPr>
            </w:pPr>
          </w:p>
        </w:tc>
        <w:tc>
          <w:tcPr>
            <w:tcW w:w="1700" w:type="dxa"/>
            <w:tcBorders>
              <w:top w:val="nil"/>
              <w:left w:val="nil"/>
              <w:bottom w:val="nil"/>
              <w:right w:val="nil"/>
            </w:tcBorders>
            <w:shd w:val="clear" w:color="auto" w:fill="auto"/>
            <w:noWrap/>
            <w:vAlign w:val="bottom"/>
            <w:hideMark/>
          </w:tcPr>
          <w:p w:rsidR="00861A5E" w:rsidRPr="0049105A" w:rsidRDefault="00861A5E" w:rsidP="0049105A">
            <w:pPr>
              <w:spacing w:line="240" w:lineRule="auto"/>
              <w:jc w:val="center"/>
              <w:rPr>
                <w:rFonts w:ascii="Calibri" w:hAnsi="Calibri"/>
                <w:color w:val="000000"/>
                <w:sz w:val="22"/>
                <w:szCs w:val="22"/>
              </w:rPr>
            </w:pPr>
          </w:p>
        </w:tc>
      </w:tr>
      <w:tr w:rsidR="00861A5E" w:rsidRPr="0049105A" w:rsidTr="00E2225B">
        <w:trPr>
          <w:trHeight w:val="300"/>
        </w:trPr>
        <w:tc>
          <w:tcPr>
            <w:tcW w:w="2320" w:type="dxa"/>
            <w:tcBorders>
              <w:top w:val="nil"/>
              <w:left w:val="nil"/>
              <w:bottom w:val="nil"/>
              <w:right w:val="nil"/>
            </w:tcBorders>
            <w:shd w:val="clear" w:color="auto" w:fill="auto"/>
            <w:noWrap/>
            <w:hideMark/>
          </w:tcPr>
          <w:p w:rsidR="00861A5E" w:rsidRPr="00861A5E" w:rsidRDefault="00861A5E" w:rsidP="00861A5E">
            <w:pPr>
              <w:spacing w:line="240" w:lineRule="auto"/>
              <w:ind w:firstLineChars="100" w:firstLine="220"/>
              <w:jc w:val="left"/>
              <w:rPr>
                <w:rFonts w:ascii="Calibri" w:hAnsi="Calibri"/>
                <w:color w:val="000000"/>
                <w:sz w:val="22"/>
                <w:szCs w:val="22"/>
              </w:rPr>
            </w:pPr>
            <w:r w:rsidRPr="00861A5E">
              <w:rPr>
                <w:rFonts w:ascii="Calibri" w:hAnsi="Calibri"/>
                <w:color w:val="000000"/>
                <w:sz w:val="22"/>
                <w:szCs w:val="22"/>
              </w:rPr>
              <w:t xml:space="preserve"> &lt; 6</w:t>
            </w:r>
          </w:p>
        </w:tc>
        <w:tc>
          <w:tcPr>
            <w:tcW w:w="1200" w:type="dxa"/>
            <w:tcBorders>
              <w:top w:val="nil"/>
              <w:left w:val="nil"/>
              <w:bottom w:val="nil"/>
              <w:right w:val="nil"/>
            </w:tcBorders>
            <w:shd w:val="clear" w:color="auto" w:fill="auto"/>
            <w:noWrap/>
            <w:vAlign w:val="center"/>
            <w:hideMark/>
          </w:tcPr>
          <w:p w:rsidR="00861A5E" w:rsidRDefault="00861A5E" w:rsidP="00E2225B">
            <w:pPr>
              <w:jc w:val="center"/>
              <w:rPr>
                <w:rFonts w:ascii="Arial" w:hAnsi="Arial" w:cs="Arial"/>
                <w:color w:val="000000"/>
                <w:sz w:val="18"/>
                <w:szCs w:val="18"/>
              </w:rPr>
            </w:pPr>
            <w:r>
              <w:rPr>
                <w:rFonts w:ascii="Arial" w:hAnsi="Arial" w:cs="Arial"/>
                <w:color w:val="000000"/>
                <w:sz w:val="18"/>
                <w:szCs w:val="18"/>
              </w:rPr>
              <w:t>0,0</w:t>
            </w:r>
          </w:p>
        </w:tc>
        <w:tc>
          <w:tcPr>
            <w:tcW w:w="1200" w:type="dxa"/>
            <w:tcBorders>
              <w:top w:val="nil"/>
              <w:left w:val="nil"/>
              <w:bottom w:val="nil"/>
              <w:right w:val="nil"/>
            </w:tcBorders>
            <w:shd w:val="clear" w:color="auto" w:fill="auto"/>
            <w:noWrap/>
            <w:vAlign w:val="center"/>
            <w:hideMark/>
          </w:tcPr>
          <w:p w:rsidR="00861A5E" w:rsidRDefault="00861A5E" w:rsidP="00E2225B">
            <w:pPr>
              <w:jc w:val="center"/>
              <w:rPr>
                <w:rFonts w:ascii="Arial" w:hAnsi="Arial" w:cs="Arial"/>
                <w:color w:val="000000"/>
                <w:sz w:val="18"/>
                <w:szCs w:val="18"/>
              </w:rPr>
            </w:pPr>
            <w:r>
              <w:rPr>
                <w:rFonts w:ascii="Arial" w:hAnsi="Arial" w:cs="Arial"/>
                <w:color w:val="000000"/>
                <w:sz w:val="18"/>
                <w:szCs w:val="18"/>
              </w:rPr>
              <w:t>4,0</w:t>
            </w:r>
          </w:p>
        </w:tc>
        <w:tc>
          <w:tcPr>
            <w:tcW w:w="1200" w:type="dxa"/>
            <w:tcBorders>
              <w:top w:val="nil"/>
              <w:left w:val="nil"/>
              <w:bottom w:val="nil"/>
              <w:right w:val="nil"/>
            </w:tcBorders>
            <w:shd w:val="clear" w:color="auto" w:fill="auto"/>
            <w:noWrap/>
            <w:vAlign w:val="center"/>
            <w:hideMark/>
          </w:tcPr>
          <w:p w:rsidR="00861A5E" w:rsidRDefault="00861A5E" w:rsidP="00E2225B">
            <w:pPr>
              <w:jc w:val="center"/>
              <w:rPr>
                <w:rFonts w:ascii="Arial" w:hAnsi="Arial" w:cs="Arial"/>
                <w:color w:val="000000"/>
                <w:sz w:val="18"/>
                <w:szCs w:val="18"/>
              </w:rPr>
            </w:pPr>
            <w:r>
              <w:rPr>
                <w:rFonts w:ascii="Arial" w:hAnsi="Arial" w:cs="Arial"/>
                <w:color w:val="000000"/>
                <w:sz w:val="18"/>
                <w:szCs w:val="18"/>
              </w:rPr>
              <w:t>57,0</w:t>
            </w:r>
          </w:p>
        </w:tc>
        <w:tc>
          <w:tcPr>
            <w:tcW w:w="1200" w:type="dxa"/>
            <w:tcBorders>
              <w:top w:val="nil"/>
              <w:left w:val="nil"/>
              <w:bottom w:val="nil"/>
              <w:right w:val="nil"/>
            </w:tcBorders>
            <w:shd w:val="clear" w:color="auto" w:fill="auto"/>
            <w:noWrap/>
            <w:vAlign w:val="center"/>
            <w:hideMark/>
          </w:tcPr>
          <w:p w:rsidR="00861A5E" w:rsidRDefault="00861A5E" w:rsidP="00E2225B">
            <w:pPr>
              <w:jc w:val="center"/>
              <w:rPr>
                <w:rFonts w:ascii="Arial" w:hAnsi="Arial" w:cs="Arial"/>
                <w:color w:val="000000"/>
                <w:sz w:val="18"/>
                <w:szCs w:val="18"/>
              </w:rPr>
            </w:pPr>
            <w:r>
              <w:rPr>
                <w:rFonts w:ascii="Arial" w:hAnsi="Arial" w:cs="Arial"/>
                <w:color w:val="000000"/>
                <w:sz w:val="18"/>
                <w:szCs w:val="18"/>
              </w:rPr>
              <w:t>18,6</w:t>
            </w:r>
          </w:p>
        </w:tc>
        <w:tc>
          <w:tcPr>
            <w:tcW w:w="1200" w:type="dxa"/>
            <w:tcBorders>
              <w:top w:val="nil"/>
              <w:left w:val="nil"/>
              <w:bottom w:val="nil"/>
              <w:right w:val="nil"/>
            </w:tcBorders>
            <w:shd w:val="clear" w:color="auto" w:fill="auto"/>
            <w:noWrap/>
            <w:vAlign w:val="center"/>
            <w:hideMark/>
          </w:tcPr>
          <w:p w:rsidR="00861A5E" w:rsidRDefault="00861A5E" w:rsidP="00E2225B">
            <w:pPr>
              <w:jc w:val="center"/>
              <w:rPr>
                <w:rFonts w:ascii="Arial" w:hAnsi="Arial" w:cs="Arial"/>
                <w:color w:val="000000"/>
                <w:sz w:val="18"/>
                <w:szCs w:val="18"/>
              </w:rPr>
            </w:pPr>
            <w:r>
              <w:rPr>
                <w:rFonts w:ascii="Arial" w:hAnsi="Arial" w:cs="Arial"/>
                <w:color w:val="000000"/>
                <w:sz w:val="18"/>
                <w:szCs w:val="18"/>
              </w:rPr>
              <w:t>20,4</w:t>
            </w:r>
          </w:p>
        </w:tc>
        <w:tc>
          <w:tcPr>
            <w:tcW w:w="1700" w:type="dxa"/>
            <w:tcBorders>
              <w:top w:val="nil"/>
              <w:left w:val="nil"/>
              <w:bottom w:val="nil"/>
              <w:right w:val="nil"/>
            </w:tcBorders>
            <w:shd w:val="clear" w:color="auto" w:fill="auto"/>
            <w:noWrap/>
            <w:vAlign w:val="center"/>
            <w:hideMark/>
          </w:tcPr>
          <w:p w:rsidR="00861A5E" w:rsidRDefault="00861A5E" w:rsidP="00E2225B">
            <w:pPr>
              <w:jc w:val="center"/>
              <w:rPr>
                <w:rFonts w:ascii="Arial" w:hAnsi="Arial" w:cs="Arial"/>
                <w:color w:val="000000"/>
                <w:sz w:val="18"/>
                <w:szCs w:val="18"/>
              </w:rPr>
            </w:pPr>
            <w:r>
              <w:rPr>
                <w:rFonts w:ascii="Arial" w:hAnsi="Arial" w:cs="Arial"/>
                <w:color w:val="000000"/>
                <w:sz w:val="18"/>
                <w:szCs w:val="18"/>
              </w:rPr>
              <w:t>11,2</w:t>
            </w:r>
          </w:p>
        </w:tc>
      </w:tr>
      <w:tr w:rsidR="00861A5E" w:rsidRPr="0049105A" w:rsidTr="00E2225B">
        <w:trPr>
          <w:trHeight w:val="300"/>
        </w:trPr>
        <w:tc>
          <w:tcPr>
            <w:tcW w:w="2320" w:type="dxa"/>
            <w:tcBorders>
              <w:top w:val="nil"/>
              <w:left w:val="nil"/>
              <w:bottom w:val="nil"/>
              <w:right w:val="nil"/>
            </w:tcBorders>
            <w:shd w:val="clear" w:color="auto" w:fill="auto"/>
            <w:noWrap/>
            <w:hideMark/>
          </w:tcPr>
          <w:p w:rsidR="00861A5E" w:rsidRPr="00861A5E" w:rsidRDefault="00861A5E" w:rsidP="00861A5E">
            <w:pPr>
              <w:spacing w:line="240" w:lineRule="auto"/>
              <w:ind w:firstLineChars="100" w:firstLine="220"/>
              <w:jc w:val="left"/>
              <w:rPr>
                <w:rFonts w:ascii="Calibri" w:hAnsi="Calibri"/>
                <w:color w:val="000000"/>
                <w:sz w:val="22"/>
                <w:szCs w:val="22"/>
              </w:rPr>
            </w:pPr>
            <w:r w:rsidRPr="00861A5E">
              <w:rPr>
                <w:rFonts w:ascii="Calibri" w:hAnsi="Calibri"/>
                <w:color w:val="000000"/>
                <w:sz w:val="22"/>
                <w:szCs w:val="22"/>
              </w:rPr>
              <w:t xml:space="preserve"> 6 - 11</w:t>
            </w:r>
          </w:p>
        </w:tc>
        <w:tc>
          <w:tcPr>
            <w:tcW w:w="1200" w:type="dxa"/>
            <w:tcBorders>
              <w:top w:val="nil"/>
              <w:left w:val="nil"/>
              <w:bottom w:val="nil"/>
              <w:right w:val="nil"/>
            </w:tcBorders>
            <w:shd w:val="clear" w:color="auto" w:fill="auto"/>
            <w:noWrap/>
            <w:vAlign w:val="center"/>
            <w:hideMark/>
          </w:tcPr>
          <w:p w:rsidR="00861A5E" w:rsidRDefault="00861A5E" w:rsidP="00E2225B">
            <w:pPr>
              <w:jc w:val="center"/>
              <w:rPr>
                <w:rFonts w:ascii="Arial" w:hAnsi="Arial" w:cs="Arial"/>
                <w:color w:val="000000"/>
                <w:sz w:val="18"/>
                <w:szCs w:val="18"/>
              </w:rPr>
            </w:pPr>
            <w:r>
              <w:rPr>
                <w:rFonts w:ascii="Arial" w:hAnsi="Arial" w:cs="Arial"/>
                <w:color w:val="000000"/>
                <w:sz w:val="18"/>
                <w:szCs w:val="18"/>
              </w:rPr>
              <w:t>7,6</w:t>
            </w:r>
          </w:p>
        </w:tc>
        <w:tc>
          <w:tcPr>
            <w:tcW w:w="1200" w:type="dxa"/>
            <w:tcBorders>
              <w:top w:val="nil"/>
              <w:left w:val="nil"/>
              <w:bottom w:val="nil"/>
              <w:right w:val="nil"/>
            </w:tcBorders>
            <w:shd w:val="clear" w:color="auto" w:fill="auto"/>
            <w:noWrap/>
            <w:vAlign w:val="center"/>
            <w:hideMark/>
          </w:tcPr>
          <w:p w:rsidR="00861A5E" w:rsidRDefault="00861A5E" w:rsidP="00E2225B">
            <w:pPr>
              <w:jc w:val="center"/>
              <w:rPr>
                <w:rFonts w:ascii="Arial" w:hAnsi="Arial" w:cs="Arial"/>
                <w:color w:val="000000"/>
                <w:sz w:val="18"/>
                <w:szCs w:val="18"/>
              </w:rPr>
            </w:pPr>
            <w:r>
              <w:rPr>
                <w:rFonts w:ascii="Arial" w:hAnsi="Arial" w:cs="Arial"/>
                <w:color w:val="000000"/>
                <w:sz w:val="18"/>
                <w:szCs w:val="18"/>
              </w:rPr>
              <w:t>0,0</w:t>
            </w:r>
          </w:p>
        </w:tc>
        <w:tc>
          <w:tcPr>
            <w:tcW w:w="1200" w:type="dxa"/>
            <w:tcBorders>
              <w:top w:val="nil"/>
              <w:left w:val="nil"/>
              <w:bottom w:val="nil"/>
              <w:right w:val="nil"/>
            </w:tcBorders>
            <w:shd w:val="clear" w:color="auto" w:fill="auto"/>
            <w:noWrap/>
            <w:vAlign w:val="center"/>
            <w:hideMark/>
          </w:tcPr>
          <w:p w:rsidR="00861A5E" w:rsidRDefault="00861A5E" w:rsidP="00E2225B">
            <w:pPr>
              <w:jc w:val="center"/>
              <w:rPr>
                <w:rFonts w:ascii="Arial" w:hAnsi="Arial" w:cs="Arial"/>
                <w:color w:val="000000"/>
                <w:sz w:val="18"/>
                <w:szCs w:val="18"/>
              </w:rPr>
            </w:pPr>
            <w:r>
              <w:rPr>
                <w:rFonts w:ascii="Arial" w:hAnsi="Arial" w:cs="Arial"/>
                <w:color w:val="000000"/>
                <w:sz w:val="18"/>
                <w:szCs w:val="18"/>
              </w:rPr>
              <w:t>43,1</w:t>
            </w:r>
          </w:p>
        </w:tc>
        <w:tc>
          <w:tcPr>
            <w:tcW w:w="1200" w:type="dxa"/>
            <w:tcBorders>
              <w:top w:val="nil"/>
              <w:left w:val="nil"/>
              <w:bottom w:val="nil"/>
              <w:right w:val="nil"/>
            </w:tcBorders>
            <w:shd w:val="clear" w:color="auto" w:fill="auto"/>
            <w:noWrap/>
            <w:vAlign w:val="center"/>
            <w:hideMark/>
          </w:tcPr>
          <w:p w:rsidR="00861A5E" w:rsidRDefault="00861A5E" w:rsidP="00E2225B">
            <w:pPr>
              <w:jc w:val="center"/>
              <w:rPr>
                <w:rFonts w:ascii="Arial" w:hAnsi="Arial" w:cs="Arial"/>
                <w:color w:val="000000"/>
                <w:sz w:val="18"/>
                <w:szCs w:val="18"/>
              </w:rPr>
            </w:pPr>
            <w:r>
              <w:rPr>
                <w:rFonts w:ascii="Arial" w:hAnsi="Arial" w:cs="Arial"/>
                <w:color w:val="000000"/>
                <w:sz w:val="18"/>
                <w:szCs w:val="18"/>
              </w:rPr>
              <w:t>49,4</w:t>
            </w:r>
          </w:p>
        </w:tc>
        <w:tc>
          <w:tcPr>
            <w:tcW w:w="1200" w:type="dxa"/>
            <w:tcBorders>
              <w:top w:val="nil"/>
              <w:left w:val="nil"/>
              <w:bottom w:val="nil"/>
              <w:right w:val="nil"/>
            </w:tcBorders>
            <w:shd w:val="clear" w:color="auto" w:fill="auto"/>
            <w:noWrap/>
            <w:vAlign w:val="center"/>
            <w:hideMark/>
          </w:tcPr>
          <w:p w:rsidR="00861A5E" w:rsidRDefault="00861A5E" w:rsidP="00E2225B">
            <w:pPr>
              <w:jc w:val="center"/>
              <w:rPr>
                <w:rFonts w:ascii="Arial" w:hAnsi="Arial" w:cs="Arial"/>
                <w:color w:val="000000"/>
                <w:sz w:val="18"/>
                <w:szCs w:val="18"/>
              </w:rPr>
            </w:pPr>
            <w:r>
              <w:rPr>
                <w:rFonts w:ascii="Arial" w:hAnsi="Arial" w:cs="Arial"/>
                <w:color w:val="000000"/>
                <w:sz w:val="18"/>
                <w:szCs w:val="18"/>
              </w:rPr>
              <w:t>0,0</w:t>
            </w:r>
          </w:p>
        </w:tc>
        <w:tc>
          <w:tcPr>
            <w:tcW w:w="1700" w:type="dxa"/>
            <w:tcBorders>
              <w:top w:val="nil"/>
              <w:left w:val="nil"/>
              <w:bottom w:val="nil"/>
              <w:right w:val="nil"/>
            </w:tcBorders>
            <w:shd w:val="clear" w:color="auto" w:fill="auto"/>
            <w:noWrap/>
            <w:vAlign w:val="center"/>
            <w:hideMark/>
          </w:tcPr>
          <w:p w:rsidR="00861A5E" w:rsidRDefault="00861A5E" w:rsidP="00E2225B">
            <w:pPr>
              <w:jc w:val="center"/>
              <w:rPr>
                <w:rFonts w:ascii="Arial" w:hAnsi="Arial" w:cs="Arial"/>
                <w:color w:val="000000"/>
                <w:sz w:val="18"/>
                <w:szCs w:val="18"/>
              </w:rPr>
            </w:pPr>
            <w:r>
              <w:rPr>
                <w:rFonts w:ascii="Arial" w:hAnsi="Arial" w:cs="Arial"/>
                <w:color w:val="000000"/>
                <w:sz w:val="18"/>
                <w:szCs w:val="18"/>
              </w:rPr>
              <w:t>2,3</w:t>
            </w:r>
          </w:p>
        </w:tc>
      </w:tr>
      <w:tr w:rsidR="00861A5E" w:rsidRPr="0049105A" w:rsidTr="00E2225B">
        <w:trPr>
          <w:trHeight w:val="300"/>
        </w:trPr>
        <w:tc>
          <w:tcPr>
            <w:tcW w:w="2320" w:type="dxa"/>
            <w:tcBorders>
              <w:top w:val="nil"/>
              <w:left w:val="nil"/>
              <w:bottom w:val="nil"/>
              <w:right w:val="nil"/>
            </w:tcBorders>
            <w:shd w:val="clear" w:color="auto" w:fill="auto"/>
            <w:noWrap/>
            <w:hideMark/>
          </w:tcPr>
          <w:p w:rsidR="00861A5E" w:rsidRPr="00861A5E" w:rsidRDefault="00861A5E" w:rsidP="00861A5E">
            <w:pPr>
              <w:spacing w:line="240" w:lineRule="auto"/>
              <w:ind w:firstLineChars="100" w:firstLine="220"/>
              <w:jc w:val="left"/>
              <w:rPr>
                <w:rFonts w:ascii="Calibri" w:hAnsi="Calibri"/>
                <w:color w:val="000000"/>
                <w:sz w:val="22"/>
                <w:szCs w:val="22"/>
              </w:rPr>
            </w:pPr>
            <w:r w:rsidRPr="00861A5E">
              <w:rPr>
                <w:rFonts w:ascii="Calibri" w:hAnsi="Calibri"/>
                <w:color w:val="000000"/>
                <w:sz w:val="22"/>
                <w:szCs w:val="22"/>
              </w:rPr>
              <w:t xml:space="preserve"> 12 - 23</w:t>
            </w:r>
          </w:p>
        </w:tc>
        <w:tc>
          <w:tcPr>
            <w:tcW w:w="1200" w:type="dxa"/>
            <w:tcBorders>
              <w:top w:val="nil"/>
              <w:left w:val="nil"/>
              <w:bottom w:val="nil"/>
              <w:right w:val="nil"/>
            </w:tcBorders>
            <w:shd w:val="clear" w:color="auto" w:fill="auto"/>
            <w:noWrap/>
            <w:vAlign w:val="center"/>
            <w:hideMark/>
          </w:tcPr>
          <w:p w:rsidR="00861A5E" w:rsidRDefault="00861A5E" w:rsidP="00E2225B">
            <w:pPr>
              <w:jc w:val="center"/>
              <w:rPr>
                <w:rFonts w:ascii="Arial" w:hAnsi="Arial" w:cs="Arial"/>
                <w:color w:val="000000"/>
                <w:sz w:val="18"/>
                <w:szCs w:val="18"/>
              </w:rPr>
            </w:pPr>
            <w:r>
              <w:rPr>
                <w:rFonts w:ascii="Arial" w:hAnsi="Arial" w:cs="Arial"/>
                <w:color w:val="000000"/>
                <w:sz w:val="18"/>
                <w:szCs w:val="18"/>
              </w:rPr>
              <w:t>2,0</w:t>
            </w:r>
          </w:p>
        </w:tc>
        <w:tc>
          <w:tcPr>
            <w:tcW w:w="1200" w:type="dxa"/>
            <w:tcBorders>
              <w:top w:val="nil"/>
              <w:left w:val="nil"/>
              <w:bottom w:val="nil"/>
              <w:right w:val="nil"/>
            </w:tcBorders>
            <w:shd w:val="clear" w:color="auto" w:fill="auto"/>
            <w:noWrap/>
            <w:vAlign w:val="center"/>
            <w:hideMark/>
          </w:tcPr>
          <w:p w:rsidR="00861A5E" w:rsidRDefault="00861A5E" w:rsidP="00E2225B">
            <w:pPr>
              <w:jc w:val="center"/>
              <w:rPr>
                <w:rFonts w:ascii="Arial" w:hAnsi="Arial" w:cs="Arial"/>
                <w:color w:val="000000"/>
                <w:sz w:val="18"/>
                <w:szCs w:val="18"/>
              </w:rPr>
            </w:pPr>
            <w:r>
              <w:rPr>
                <w:rFonts w:ascii="Arial" w:hAnsi="Arial" w:cs="Arial"/>
                <w:color w:val="000000"/>
                <w:sz w:val="18"/>
                <w:szCs w:val="18"/>
              </w:rPr>
              <w:t>3,1</w:t>
            </w:r>
          </w:p>
        </w:tc>
        <w:tc>
          <w:tcPr>
            <w:tcW w:w="1200" w:type="dxa"/>
            <w:tcBorders>
              <w:top w:val="nil"/>
              <w:left w:val="nil"/>
              <w:bottom w:val="nil"/>
              <w:right w:val="nil"/>
            </w:tcBorders>
            <w:shd w:val="clear" w:color="auto" w:fill="auto"/>
            <w:noWrap/>
            <w:vAlign w:val="center"/>
            <w:hideMark/>
          </w:tcPr>
          <w:p w:rsidR="00861A5E" w:rsidRDefault="00861A5E" w:rsidP="00E2225B">
            <w:pPr>
              <w:jc w:val="center"/>
              <w:rPr>
                <w:rFonts w:ascii="Arial" w:hAnsi="Arial" w:cs="Arial"/>
                <w:color w:val="000000"/>
                <w:sz w:val="18"/>
                <w:szCs w:val="18"/>
              </w:rPr>
            </w:pPr>
            <w:r>
              <w:rPr>
                <w:rFonts w:ascii="Arial" w:hAnsi="Arial" w:cs="Arial"/>
                <w:color w:val="000000"/>
                <w:sz w:val="18"/>
                <w:szCs w:val="18"/>
              </w:rPr>
              <w:t>45,8</w:t>
            </w:r>
          </w:p>
        </w:tc>
        <w:tc>
          <w:tcPr>
            <w:tcW w:w="1200" w:type="dxa"/>
            <w:tcBorders>
              <w:top w:val="nil"/>
              <w:left w:val="nil"/>
              <w:bottom w:val="nil"/>
              <w:right w:val="nil"/>
            </w:tcBorders>
            <w:shd w:val="clear" w:color="auto" w:fill="auto"/>
            <w:noWrap/>
            <w:vAlign w:val="center"/>
            <w:hideMark/>
          </w:tcPr>
          <w:p w:rsidR="00861A5E" w:rsidRDefault="00861A5E" w:rsidP="00E2225B">
            <w:pPr>
              <w:jc w:val="center"/>
              <w:rPr>
                <w:rFonts w:ascii="Arial" w:hAnsi="Arial" w:cs="Arial"/>
                <w:color w:val="000000"/>
                <w:sz w:val="18"/>
                <w:szCs w:val="18"/>
              </w:rPr>
            </w:pPr>
            <w:r>
              <w:rPr>
                <w:rFonts w:ascii="Arial" w:hAnsi="Arial" w:cs="Arial"/>
                <w:color w:val="000000"/>
                <w:sz w:val="18"/>
                <w:szCs w:val="18"/>
              </w:rPr>
              <w:t>40,8</w:t>
            </w:r>
          </w:p>
        </w:tc>
        <w:tc>
          <w:tcPr>
            <w:tcW w:w="1200" w:type="dxa"/>
            <w:tcBorders>
              <w:top w:val="nil"/>
              <w:left w:val="nil"/>
              <w:bottom w:val="nil"/>
              <w:right w:val="nil"/>
            </w:tcBorders>
            <w:shd w:val="clear" w:color="auto" w:fill="auto"/>
            <w:noWrap/>
            <w:vAlign w:val="center"/>
            <w:hideMark/>
          </w:tcPr>
          <w:p w:rsidR="00861A5E" w:rsidRDefault="00861A5E" w:rsidP="00E2225B">
            <w:pPr>
              <w:jc w:val="center"/>
              <w:rPr>
                <w:rFonts w:ascii="Arial" w:hAnsi="Arial" w:cs="Arial"/>
                <w:color w:val="000000"/>
                <w:sz w:val="18"/>
                <w:szCs w:val="18"/>
              </w:rPr>
            </w:pPr>
            <w:r>
              <w:rPr>
                <w:rFonts w:ascii="Arial" w:hAnsi="Arial" w:cs="Arial"/>
                <w:color w:val="000000"/>
                <w:sz w:val="18"/>
                <w:szCs w:val="18"/>
              </w:rPr>
              <w:t>8,2</w:t>
            </w:r>
          </w:p>
        </w:tc>
        <w:tc>
          <w:tcPr>
            <w:tcW w:w="1700" w:type="dxa"/>
            <w:tcBorders>
              <w:top w:val="nil"/>
              <w:left w:val="nil"/>
              <w:bottom w:val="nil"/>
              <w:right w:val="nil"/>
            </w:tcBorders>
            <w:shd w:val="clear" w:color="auto" w:fill="auto"/>
            <w:noWrap/>
            <w:vAlign w:val="center"/>
            <w:hideMark/>
          </w:tcPr>
          <w:p w:rsidR="00861A5E" w:rsidRDefault="00861A5E" w:rsidP="00E2225B">
            <w:pPr>
              <w:jc w:val="center"/>
              <w:rPr>
                <w:rFonts w:ascii="Arial" w:hAnsi="Arial" w:cs="Arial"/>
                <w:color w:val="000000"/>
                <w:sz w:val="18"/>
                <w:szCs w:val="18"/>
              </w:rPr>
            </w:pPr>
            <w:r>
              <w:rPr>
                <w:rFonts w:ascii="Arial" w:hAnsi="Arial" w:cs="Arial"/>
                <w:color w:val="000000"/>
                <w:sz w:val="18"/>
                <w:szCs w:val="18"/>
              </w:rPr>
              <w:t>30,5</w:t>
            </w:r>
          </w:p>
        </w:tc>
      </w:tr>
      <w:tr w:rsidR="00861A5E" w:rsidRPr="0049105A" w:rsidTr="00E2225B">
        <w:trPr>
          <w:trHeight w:val="300"/>
        </w:trPr>
        <w:tc>
          <w:tcPr>
            <w:tcW w:w="2320" w:type="dxa"/>
            <w:tcBorders>
              <w:top w:val="nil"/>
              <w:left w:val="nil"/>
              <w:bottom w:val="nil"/>
              <w:right w:val="nil"/>
            </w:tcBorders>
            <w:shd w:val="clear" w:color="auto" w:fill="auto"/>
            <w:noWrap/>
            <w:hideMark/>
          </w:tcPr>
          <w:p w:rsidR="00861A5E" w:rsidRPr="00861A5E" w:rsidRDefault="00861A5E" w:rsidP="00861A5E">
            <w:pPr>
              <w:spacing w:line="240" w:lineRule="auto"/>
              <w:ind w:firstLineChars="100" w:firstLine="220"/>
              <w:jc w:val="left"/>
              <w:rPr>
                <w:rFonts w:ascii="Calibri" w:hAnsi="Calibri"/>
                <w:color w:val="000000"/>
                <w:sz w:val="22"/>
                <w:szCs w:val="22"/>
              </w:rPr>
            </w:pPr>
            <w:r w:rsidRPr="00861A5E">
              <w:rPr>
                <w:rFonts w:ascii="Calibri" w:hAnsi="Calibri"/>
                <w:color w:val="000000"/>
                <w:sz w:val="22"/>
                <w:szCs w:val="22"/>
              </w:rPr>
              <w:t xml:space="preserve"> 24 - 35</w:t>
            </w:r>
          </w:p>
        </w:tc>
        <w:tc>
          <w:tcPr>
            <w:tcW w:w="1200" w:type="dxa"/>
            <w:tcBorders>
              <w:top w:val="nil"/>
              <w:left w:val="nil"/>
              <w:bottom w:val="nil"/>
              <w:right w:val="nil"/>
            </w:tcBorders>
            <w:shd w:val="clear" w:color="auto" w:fill="auto"/>
            <w:noWrap/>
            <w:vAlign w:val="center"/>
            <w:hideMark/>
          </w:tcPr>
          <w:p w:rsidR="00861A5E" w:rsidRDefault="00861A5E" w:rsidP="00E2225B">
            <w:pPr>
              <w:jc w:val="center"/>
              <w:rPr>
                <w:rFonts w:ascii="Arial" w:hAnsi="Arial" w:cs="Arial"/>
                <w:color w:val="000000"/>
                <w:sz w:val="18"/>
                <w:szCs w:val="18"/>
              </w:rPr>
            </w:pPr>
            <w:r>
              <w:rPr>
                <w:rFonts w:ascii="Arial" w:hAnsi="Arial" w:cs="Arial"/>
                <w:color w:val="000000"/>
                <w:sz w:val="18"/>
                <w:szCs w:val="18"/>
              </w:rPr>
              <w:t>10,9</w:t>
            </w:r>
          </w:p>
        </w:tc>
        <w:tc>
          <w:tcPr>
            <w:tcW w:w="1200" w:type="dxa"/>
            <w:tcBorders>
              <w:top w:val="nil"/>
              <w:left w:val="nil"/>
              <w:bottom w:val="nil"/>
              <w:right w:val="nil"/>
            </w:tcBorders>
            <w:shd w:val="clear" w:color="auto" w:fill="auto"/>
            <w:noWrap/>
            <w:vAlign w:val="center"/>
            <w:hideMark/>
          </w:tcPr>
          <w:p w:rsidR="00861A5E" w:rsidRDefault="00861A5E" w:rsidP="00E2225B">
            <w:pPr>
              <w:jc w:val="center"/>
              <w:rPr>
                <w:rFonts w:ascii="Arial" w:hAnsi="Arial" w:cs="Arial"/>
                <w:color w:val="000000"/>
                <w:sz w:val="18"/>
                <w:szCs w:val="18"/>
              </w:rPr>
            </w:pPr>
            <w:r>
              <w:rPr>
                <w:rFonts w:ascii="Arial" w:hAnsi="Arial" w:cs="Arial"/>
                <w:color w:val="000000"/>
                <w:sz w:val="18"/>
                <w:szCs w:val="18"/>
              </w:rPr>
              <w:t>8,7</w:t>
            </w:r>
          </w:p>
        </w:tc>
        <w:tc>
          <w:tcPr>
            <w:tcW w:w="1200" w:type="dxa"/>
            <w:tcBorders>
              <w:top w:val="nil"/>
              <w:left w:val="nil"/>
              <w:bottom w:val="nil"/>
              <w:right w:val="nil"/>
            </w:tcBorders>
            <w:shd w:val="clear" w:color="auto" w:fill="auto"/>
            <w:noWrap/>
            <w:vAlign w:val="center"/>
            <w:hideMark/>
          </w:tcPr>
          <w:p w:rsidR="00861A5E" w:rsidRDefault="00861A5E" w:rsidP="00E2225B">
            <w:pPr>
              <w:jc w:val="center"/>
              <w:rPr>
                <w:rFonts w:ascii="Arial" w:hAnsi="Arial" w:cs="Arial"/>
                <w:color w:val="000000"/>
                <w:sz w:val="18"/>
                <w:szCs w:val="18"/>
              </w:rPr>
            </w:pPr>
            <w:r>
              <w:rPr>
                <w:rFonts w:ascii="Arial" w:hAnsi="Arial" w:cs="Arial"/>
                <w:color w:val="000000"/>
                <w:sz w:val="18"/>
                <w:szCs w:val="18"/>
              </w:rPr>
              <w:t>35,5</w:t>
            </w:r>
          </w:p>
        </w:tc>
        <w:tc>
          <w:tcPr>
            <w:tcW w:w="1200" w:type="dxa"/>
            <w:tcBorders>
              <w:top w:val="nil"/>
              <w:left w:val="nil"/>
              <w:bottom w:val="nil"/>
              <w:right w:val="nil"/>
            </w:tcBorders>
            <w:shd w:val="clear" w:color="auto" w:fill="auto"/>
            <w:noWrap/>
            <w:vAlign w:val="center"/>
            <w:hideMark/>
          </w:tcPr>
          <w:p w:rsidR="00861A5E" w:rsidRDefault="00861A5E" w:rsidP="00E2225B">
            <w:pPr>
              <w:jc w:val="center"/>
              <w:rPr>
                <w:rFonts w:ascii="Arial" w:hAnsi="Arial" w:cs="Arial"/>
                <w:color w:val="000000"/>
                <w:sz w:val="18"/>
                <w:szCs w:val="18"/>
              </w:rPr>
            </w:pPr>
            <w:r>
              <w:rPr>
                <w:rFonts w:ascii="Arial" w:hAnsi="Arial" w:cs="Arial"/>
                <w:color w:val="000000"/>
                <w:sz w:val="18"/>
                <w:szCs w:val="18"/>
              </w:rPr>
              <w:t>31,8</w:t>
            </w:r>
          </w:p>
        </w:tc>
        <w:tc>
          <w:tcPr>
            <w:tcW w:w="1200" w:type="dxa"/>
            <w:tcBorders>
              <w:top w:val="nil"/>
              <w:left w:val="nil"/>
              <w:bottom w:val="nil"/>
              <w:right w:val="nil"/>
            </w:tcBorders>
            <w:shd w:val="clear" w:color="auto" w:fill="auto"/>
            <w:noWrap/>
            <w:vAlign w:val="center"/>
            <w:hideMark/>
          </w:tcPr>
          <w:p w:rsidR="00861A5E" w:rsidRDefault="00861A5E" w:rsidP="00E2225B">
            <w:pPr>
              <w:jc w:val="center"/>
              <w:rPr>
                <w:rFonts w:ascii="Arial" w:hAnsi="Arial" w:cs="Arial"/>
                <w:color w:val="000000"/>
                <w:sz w:val="18"/>
                <w:szCs w:val="18"/>
              </w:rPr>
            </w:pPr>
            <w:r>
              <w:rPr>
                <w:rFonts w:ascii="Arial" w:hAnsi="Arial" w:cs="Arial"/>
                <w:color w:val="000000"/>
                <w:sz w:val="18"/>
                <w:szCs w:val="18"/>
              </w:rPr>
              <w:t>13,1</w:t>
            </w:r>
          </w:p>
        </w:tc>
        <w:tc>
          <w:tcPr>
            <w:tcW w:w="1700" w:type="dxa"/>
            <w:tcBorders>
              <w:top w:val="nil"/>
              <w:left w:val="nil"/>
              <w:bottom w:val="nil"/>
              <w:right w:val="nil"/>
            </w:tcBorders>
            <w:shd w:val="clear" w:color="auto" w:fill="auto"/>
            <w:noWrap/>
            <w:vAlign w:val="center"/>
            <w:hideMark/>
          </w:tcPr>
          <w:p w:rsidR="00861A5E" w:rsidRDefault="00861A5E" w:rsidP="00E2225B">
            <w:pPr>
              <w:jc w:val="center"/>
              <w:rPr>
                <w:rFonts w:ascii="Arial" w:hAnsi="Arial" w:cs="Arial"/>
                <w:color w:val="000000"/>
                <w:sz w:val="18"/>
                <w:szCs w:val="18"/>
              </w:rPr>
            </w:pPr>
            <w:r>
              <w:rPr>
                <w:rFonts w:ascii="Arial" w:hAnsi="Arial" w:cs="Arial"/>
                <w:color w:val="000000"/>
                <w:sz w:val="18"/>
                <w:szCs w:val="18"/>
              </w:rPr>
              <w:t>5,7</w:t>
            </w:r>
          </w:p>
        </w:tc>
      </w:tr>
      <w:tr w:rsidR="00861A5E" w:rsidRPr="0049105A" w:rsidTr="00E2225B">
        <w:trPr>
          <w:trHeight w:val="300"/>
        </w:trPr>
        <w:tc>
          <w:tcPr>
            <w:tcW w:w="2320" w:type="dxa"/>
            <w:tcBorders>
              <w:top w:val="nil"/>
              <w:left w:val="nil"/>
              <w:bottom w:val="nil"/>
              <w:right w:val="nil"/>
            </w:tcBorders>
            <w:shd w:val="clear" w:color="auto" w:fill="auto"/>
            <w:noWrap/>
            <w:hideMark/>
          </w:tcPr>
          <w:p w:rsidR="00861A5E" w:rsidRPr="00861A5E" w:rsidRDefault="00861A5E" w:rsidP="00861A5E">
            <w:pPr>
              <w:spacing w:line="240" w:lineRule="auto"/>
              <w:ind w:firstLineChars="100" w:firstLine="220"/>
              <w:jc w:val="left"/>
              <w:rPr>
                <w:rFonts w:ascii="Calibri" w:hAnsi="Calibri"/>
                <w:color w:val="000000"/>
                <w:sz w:val="22"/>
                <w:szCs w:val="22"/>
              </w:rPr>
            </w:pPr>
            <w:r w:rsidRPr="00861A5E">
              <w:rPr>
                <w:rFonts w:ascii="Calibri" w:hAnsi="Calibri"/>
                <w:color w:val="000000"/>
                <w:sz w:val="22"/>
                <w:szCs w:val="22"/>
              </w:rPr>
              <w:t xml:space="preserve"> 36 - 47</w:t>
            </w:r>
          </w:p>
        </w:tc>
        <w:tc>
          <w:tcPr>
            <w:tcW w:w="1200" w:type="dxa"/>
            <w:tcBorders>
              <w:top w:val="nil"/>
              <w:left w:val="nil"/>
              <w:bottom w:val="nil"/>
              <w:right w:val="nil"/>
            </w:tcBorders>
            <w:shd w:val="clear" w:color="auto" w:fill="auto"/>
            <w:noWrap/>
            <w:vAlign w:val="center"/>
            <w:hideMark/>
          </w:tcPr>
          <w:p w:rsidR="00861A5E" w:rsidRDefault="00861A5E" w:rsidP="00E2225B">
            <w:pPr>
              <w:jc w:val="center"/>
              <w:rPr>
                <w:rFonts w:ascii="Arial" w:hAnsi="Arial" w:cs="Arial"/>
                <w:color w:val="000000"/>
                <w:sz w:val="18"/>
                <w:szCs w:val="18"/>
              </w:rPr>
            </w:pPr>
            <w:r>
              <w:rPr>
                <w:rFonts w:ascii="Arial" w:hAnsi="Arial" w:cs="Arial"/>
                <w:color w:val="000000"/>
                <w:sz w:val="18"/>
                <w:szCs w:val="18"/>
              </w:rPr>
              <w:t>0,0</w:t>
            </w:r>
          </w:p>
        </w:tc>
        <w:tc>
          <w:tcPr>
            <w:tcW w:w="1200" w:type="dxa"/>
            <w:tcBorders>
              <w:top w:val="nil"/>
              <w:left w:val="nil"/>
              <w:bottom w:val="nil"/>
              <w:right w:val="nil"/>
            </w:tcBorders>
            <w:shd w:val="clear" w:color="auto" w:fill="auto"/>
            <w:noWrap/>
            <w:vAlign w:val="center"/>
            <w:hideMark/>
          </w:tcPr>
          <w:p w:rsidR="00861A5E" w:rsidRDefault="00861A5E" w:rsidP="00E2225B">
            <w:pPr>
              <w:jc w:val="center"/>
              <w:rPr>
                <w:rFonts w:ascii="Arial" w:hAnsi="Arial" w:cs="Arial"/>
                <w:color w:val="000000"/>
                <w:sz w:val="18"/>
                <w:szCs w:val="18"/>
              </w:rPr>
            </w:pPr>
            <w:r>
              <w:rPr>
                <w:rFonts w:ascii="Arial" w:hAnsi="Arial" w:cs="Arial"/>
                <w:color w:val="000000"/>
                <w:sz w:val="18"/>
                <w:szCs w:val="18"/>
              </w:rPr>
              <w:t>0,0</w:t>
            </w:r>
          </w:p>
        </w:tc>
        <w:tc>
          <w:tcPr>
            <w:tcW w:w="1200" w:type="dxa"/>
            <w:tcBorders>
              <w:top w:val="nil"/>
              <w:left w:val="nil"/>
              <w:bottom w:val="nil"/>
              <w:right w:val="nil"/>
            </w:tcBorders>
            <w:shd w:val="clear" w:color="auto" w:fill="auto"/>
            <w:noWrap/>
            <w:vAlign w:val="center"/>
            <w:hideMark/>
          </w:tcPr>
          <w:p w:rsidR="00861A5E" w:rsidRDefault="00861A5E" w:rsidP="00E2225B">
            <w:pPr>
              <w:jc w:val="center"/>
              <w:rPr>
                <w:rFonts w:ascii="Arial" w:hAnsi="Arial" w:cs="Arial"/>
                <w:color w:val="000000"/>
                <w:sz w:val="18"/>
                <w:szCs w:val="18"/>
              </w:rPr>
            </w:pPr>
            <w:r>
              <w:rPr>
                <w:rFonts w:ascii="Arial" w:hAnsi="Arial" w:cs="Arial"/>
                <w:color w:val="000000"/>
                <w:sz w:val="18"/>
                <w:szCs w:val="18"/>
              </w:rPr>
              <w:t>37,9</w:t>
            </w:r>
          </w:p>
        </w:tc>
        <w:tc>
          <w:tcPr>
            <w:tcW w:w="1200" w:type="dxa"/>
            <w:tcBorders>
              <w:top w:val="nil"/>
              <w:left w:val="nil"/>
              <w:bottom w:val="nil"/>
              <w:right w:val="nil"/>
            </w:tcBorders>
            <w:shd w:val="clear" w:color="auto" w:fill="auto"/>
            <w:noWrap/>
            <w:vAlign w:val="center"/>
            <w:hideMark/>
          </w:tcPr>
          <w:p w:rsidR="00861A5E" w:rsidRDefault="00861A5E" w:rsidP="00E2225B">
            <w:pPr>
              <w:jc w:val="center"/>
              <w:rPr>
                <w:rFonts w:ascii="Arial" w:hAnsi="Arial" w:cs="Arial"/>
                <w:color w:val="000000"/>
                <w:sz w:val="18"/>
                <w:szCs w:val="18"/>
              </w:rPr>
            </w:pPr>
            <w:r>
              <w:rPr>
                <w:rFonts w:ascii="Arial" w:hAnsi="Arial" w:cs="Arial"/>
                <w:color w:val="000000"/>
                <w:sz w:val="18"/>
                <w:szCs w:val="18"/>
              </w:rPr>
              <w:t>62,1</w:t>
            </w:r>
          </w:p>
        </w:tc>
        <w:tc>
          <w:tcPr>
            <w:tcW w:w="1200" w:type="dxa"/>
            <w:tcBorders>
              <w:top w:val="nil"/>
              <w:left w:val="nil"/>
              <w:bottom w:val="nil"/>
              <w:right w:val="nil"/>
            </w:tcBorders>
            <w:shd w:val="clear" w:color="auto" w:fill="auto"/>
            <w:noWrap/>
            <w:vAlign w:val="center"/>
            <w:hideMark/>
          </w:tcPr>
          <w:p w:rsidR="00861A5E" w:rsidRDefault="00861A5E" w:rsidP="00E2225B">
            <w:pPr>
              <w:jc w:val="center"/>
              <w:rPr>
                <w:rFonts w:ascii="Arial" w:hAnsi="Arial" w:cs="Arial"/>
                <w:color w:val="000000"/>
                <w:sz w:val="18"/>
                <w:szCs w:val="18"/>
              </w:rPr>
            </w:pPr>
            <w:r>
              <w:rPr>
                <w:rFonts w:ascii="Arial" w:hAnsi="Arial" w:cs="Arial"/>
                <w:color w:val="000000"/>
                <w:sz w:val="18"/>
                <w:szCs w:val="18"/>
              </w:rPr>
              <w:t>0,0</w:t>
            </w:r>
          </w:p>
        </w:tc>
        <w:tc>
          <w:tcPr>
            <w:tcW w:w="1700" w:type="dxa"/>
            <w:tcBorders>
              <w:top w:val="nil"/>
              <w:left w:val="nil"/>
              <w:bottom w:val="nil"/>
              <w:right w:val="nil"/>
            </w:tcBorders>
            <w:shd w:val="clear" w:color="auto" w:fill="auto"/>
            <w:noWrap/>
            <w:vAlign w:val="center"/>
            <w:hideMark/>
          </w:tcPr>
          <w:p w:rsidR="00861A5E" w:rsidRDefault="00861A5E" w:rsidP="00E2225B">
            <w:pPr>
              <w:jc w:val="center"/>
              <w:rPr>
                <w:rFonts w:ascii="Arial" w:hAnsi="Arial" w:cs="Arial"/>
                <w:color w:val="000000"/>
                <w:sz w:val="18"/>
                <w:szCs w:val="18"/>
              </w:rPr>
            </w:pPr>
            <w:r>
              <w:rPr>
                <w:rFonts w:ascii="Arial" w:hAnsi="Arial" w:cs="Arial"/>
                <w:color w:val="000000"/>
                <w:sz w:val="18"/>
                <w:szCs w:val="18"/>
              </w:rPr>
              <w:t>13,4</w:t>
            </w:r>
          </w:p>
        </w:tc>
      </w:tr>
      <w:tr w:rsidR="00861A5E" w:rsidRPr="0049105A" w:rsidTr="00E2225B">
        <w:trPr>
          <w:trHeight w:val="300"/>
        </w:trPr>
        <w:tc>
          <w:tcPr>
            <w:tcW w:w="2320" w:type="dxa"/>
            <w:tcBorders>
              <w:top w:val="nil"/>
              <w:left w:val="nil"/>
              <w:bottom w:val="nil"/>
              <w:right w:val="nil"/>
            </w:tcBorders>
            <w:shd w:val="clear" w:color="auto" w:fill="auto"/>
            <w:noWrap/>
            <w:hideMark/>
          </w:tcPr>
          <w:p w:rsidR="00861A5E" w:rsidRPr="00861A5E" w:rsidRDefault="00861A5E" w:rsidP="00861A5E">
            <w:pPr>
              <w:spacing w:line="240" w:lineRule="auto"/>
              <w:ind w:firstLineChars="100" w:firstLine="220"/>
              <w:jc w:val="left"/>
              <w:rPr>
                <w:rFonts w:ascii="Calibri" w:hAnsi="Calibri"/>
                <w:color w:val="000000"/>
                <w:sz w:val="22"/>
                <w:szCs w:val="22"/>
              </w:rPr>
            </w:pPr>
            <w:r w:rsidRPr="00861A5E">
              <w:rPr>
                <w:rFonts w:ascii="Calibri" w:hAnsi="Calibri"/>
                <w:color w:val="000000"/>
                <w:sz w:val="22"/>
                <w:szCs w:val="22"/>
              </w:rPr>
              <w:t xml:space="preserve"> 48 - 59</w:t>
            </w:r>
          </w:p>
        </w:tc>
        <w:tc>
          <w:tcPr>
            <w:tcW w:w="1200" w:type="dxa"/>
            <w:tcBorders>
              <w:top w:val="nil"/>
              <w:left w:val="nil"/>
              <w:bottom w:val="nil"/>
              <w:right w:val="nil"/>
            </w:tcBorders>
            <w:shd w:val="clear" w:color="auto" w:fill="auto"/>
            <w:noWrap/>
            <w:vAlign w:val="center"/>
            <w:hideMark/>
          </w:tcPr>
          <w:p w:rsidR="00861A5E" w:rsidRDefault="00861A5E" w:rsidP="00E2225B">
            <w:pPr>
              <w:jc w:val="center"/>
              <w:rPr>
                <w:rFonts w:ascii="Arial" w:hAnsi="Arial" w:cs="Arial"/>
                <w:color w:val="000000"/>
                <w:sz w:val="18"/>
                <w:szCs w:val="18"/>
              </w:rPr>
            </w:pPr>
            <w:r>
              <w:rPr>
                <w:rFonts w:ascii="Arial" w:hAnsi="Arial" w:cs="Arial"/>
                <w:color w:val="000000"/>
                <w:sz w:val="18"/>
                <w:szCs w:val="18"/>
              </w:rPr>
              <w:t>7,8</w:t>
            </w:r>
          </w:p>
        </w:tc>
        <w:tc>
          <w:tcPr>
            <w:tcW w:w="1200" w:type="dxa"/>
            <w:tcBorders>
              <w:top w:val="nil"/>
              <w:left w:val="nil"/>
              <w:bottom w:val="nil"/>
              <w:right w:val="nil"/>
            </w:tcBorders>
            <w:shd w:val="clear" w:color="auto" w:fill="auto"/>
            <w:noWrap/>
            <w:vAlign w:val="center"/>
            <w:hideMark/>
          </w:tcPr>
          <w:p w:rsidR="00861A5E" w:rsidRDefault="00861A5E" w:rsidP="00E2225B">
            <w:pPr>
              <w:jc w:val="center"/>
              <w:rPr>
                <w:rFonts w:ascii="Arial" w:hAnsi="Arial" w:cs="Arial"/>
                <w:color w:val="000000"/>
                <w:sz w:val="18"/>
                <w:szCs w:val="18"/>
              </w:rPr>
            </w:pPr>
            <w:r>
              <w:rPr>
                <w:rFonts w:ascii="Arial" w:hAnsi="Arial" w:cs="Arial"/>
                <w:color w:val="000000"/>
                <w:sz w:val="18"/>
                <w:szCs w:val="18"/>
              </w:rPr>
              <w:t>0,0</w:t>
            </w:r>
          </w:p>
        </w:tc>
        <w:tc>
          <w:tcPr>
            <w:tcW w:w="1200" w:type="dxa"/>
            <w:tcBorders>
              <w:top w:val="nil"/>
              <w:left w:val="nil"/>
              <w:bottom w:val="nil"/>
              <w:right w:val="nil"/>
            </w:tcBorders>
            <w:shd w:val="clear" w:color="auto" w:fill="auto"/>
            <w:noWrap/>
            <w:vAlign w:val="center"/>
            <w:hideMark/>
          </w:tcPr>
          <w:p w:rsidR="00861A5E" w:rsidRDefault="00861A5E" w:rsidP="00E2225B">
            <w:pPr>
              <w:jc w:val="center"/>
              <w:rPr>
                <w:rFonts w:ascii="Arial" w:hAnsi="Arial" w:cs="Arial"/>
                <w:color w:val="000000"/>
                <w:sz w:val="18"/>
                <w:szCs w:val="18"/>
              </w:rPr>
            </w:pPr>
            <w:r>
              <w:rPr>
                <w:rFonts w:ascii="Arial" w:hAnsi="Arial" w:cs="Arial"/>
                <w:color w:val="000000"/>
                <w:sz w:val="18"/>
                <w:szCs w:val="18"/>
              </w:rPr>
              <w:t>44,8</w:t>
            </w:r>
          </w:p>
        </w:tc>
        <w:tc>
          <w:tcPr>
            <w:tcW w:w="1200" w:type="dxa"/>
            <w:tcBorders>
              <w:top w:val="nil"/>
              <w:left w:val="nil"/>
              <w:bottom w:val="nil"/>
              <w:right w:val="nil"/>
            </w:tcBorders>
            <w:shd w:val="clear" w:color="auto" w:fill="auto"/>
            <w:noWrap/>
            <w:vAlign w:val="center"/>
            <w:hideMark/>
          </w:tcPr>
          <w:p w:rsidR="00861A5E" w:rsidRDefault="00861A5E" w:rsidP="00E2225B">
            <w:pPr>
              <w:jc w:val="center"/>
              <w:rPr>
                <w:rFonts w:ascii="Arial" w:hAnsi="Arial" w:cs="Arial"/>
                <w:color w:val="000000"/>
                <w:sz w:val="18"/>
                <w:szCs w:val="18"/>
              </w:rPr>
            </w:pPr>
            <w:r>
              <w:rPr>
                <w:rFonts w:ascii="Arial" w:hAnsi="Arial" w:cs="Arial"/>
                <w:color w:val="000000"/>
                <w:sz w:val="18"/>
                <w:szCs w:val="18"/>
              </w:rPr>
              <w:t>47,4</w:t>
            </w:r>
          </w:p>
        </w:tc>
        <w:tc>
          <w:tcPr>
            <w:tcW w:w="1200" w:type="dxa"/>
            <w:tcBorders>
              <w:top w:val="nil"/>
              <w:left w:val="nil"/>
              <w:bottom w:val="nil"/>
              <w:right w:val="nil"/>
            </w:tcBorders>
            <w:shd w:val="clear" w:color="auto" w:fill="auto"/>
            <w:noWrap/>
            <w:vAlign w:val="center"/>
            <w:hideMark/>
          </w:tcPr>
          <w:p w:rsidR="00861A5E" w:rsidRDefault="00861A5E" w:rsidP="00E2225B">
            <w:pPr>
              <w:jc w:val="center"/>
              <w:rPr>
                <w:rFonts w:ascii="Arial" w:hAnsi="Arial" w:cs="Arial"/>
                <w:color w:val="000000"/>
                <w:sz w:val="18"/>
                <w:szCs w:val="18"/>
              </w:rPr>
            </w:pPr>
            <w:r>
              <w:rPr>
                <w:rFonts w:ascii="Arial" w:hAnsi="Arial" w:cs="Arial"/>
                <w:color w:val="000000"/>
                <w:sz w:val="18"/>
                <w:szCs w:val="18"/>
              </w:rPr>
              <w:t>0,0</w:t>
            </w:r>
          </w:p>
        </w:tc>
        <w:tc>
          <w:tcPr>
            <w:tcW w:w="1700" w:type="dxa"/>
            <w:tcBorders>
              <w:top w:val="nil"/>
              <w:left w:val="nil"/>
              <w:bottom w:val="nil"/>
              <w:right w:val="nil"/>
            </w:tcBorders>
            <w:shd w:val="clear" w:color="auto" w:fill="auto"/>
            <w:noWrap/>
            <w:vAlign w:val="center"/>
            <w:hideMark/>
          </w:tcPr>
          <w:p w:rsidR="00861A5E" w:rsidRDefault="00861A5E" w:rsidP="00E2225B">
            <w:pPr>
              <w:jc w:val="center"/>
              <w:rPr>
                <w:rFonts w:ascii="Arial" w:hAnsi="Arial" w:cs="Arial"/>
                <w:color w:val="000000"/>
                <w:sz w:val="18"/>
                <w:szCs w:val="18"/>
              </w:rPr>
            </w:pPr>
            <w:r>
              <w:rPr>
                <w:rFonts w:ascii="Arial" w:hAnsi="Arial" w:cs="Arial"/>
                <w:color w:val="000000"/>
                <w:sz w:val="18"/>
                <w:szCs w:val="18"/>
              </w:rPr>
              <w:t>39,6</w:t>
            </w:r>
          </w:p>
        </w:tc>
      </w:tr>
      <w:tr w:rsidR="0049105A" w:rsidRPr="0049105A" w:rsidTr="0049105A">
        <w:trPr>
          <w:trHeight w:val="300"/>
        </w:trPr>
        <w:tc>
          <w:tcPr>
            <w:tcW w:w="2320" w:type="dxa"/>
            <w:tcBorders>
              <w:top w:val="nil"/>
              <w:left w:val="nil"/>
              <w:bottom w:val="nil"/>
              <w:right w:val="nil"/>
            </w:tcBorders>
            <w:shd w:val="clear" w:color="auto" w:fill="auto"/>
            <w:noWrap/>
            <w:vAlign w:val="bottom"/>
            <w:hideMark/>
          </w:tcPr>
          <w:p w:rsidR="0049105A" w:rsidRPr="0049105A" w:rsidRDefault="0049105A" w:rsidP="0049105A">
            <w:pPr>
              <w:spacing w:line="240" w:lineRule="auto"/>
              <w:jc w:val="left"/>
              <w:rPr>
                <w:rFonts w:ascii="Calibri" w:hAnsi="Calibri"/>
                <w:b/>
                <w:bCs/>
                <w:color w:val="000000"/>
                <w:sz w:val="22"/>
                <w:szCs w:val="22"/>
              </w:rPr>
            </w:pPr>
            <w:r w:rsidRPr="0049105A">
              <w:rPr>
                <w:rFonts w:ascii="Calibri" w:hAnsi="Calibri"/>
                <w:b/>
                <w:bCs/>
                <w:color w:val="000000"/>
                <w:sz w:val="22"/>
                <w:szCs w:val="22"/>
              </w:rPr>
              <w:t xml:space="preserve">Sexe </w:t>
            </w:r>
          </w:p>
        </w:tc>
        <w:tc>
          <w:tcPr>
            <w:tcW w:w="1200" w:type="dxa"/>
            <w:tcBorders>
              <w:top w:val="nil"/>
              <w:left w:val="nil"/>
              <w:bottom w:val="nil"/>
              <w:right w:val="nil"/>
            </w:tcBorders>
            <w:shd w:val="clear" w:color="auto" w:fill="auto"/>
            <w:noWrap/>
            <w:vAlign w:val="bottom"/>
            <w:hideMark/>
          </w:tcPr>
          <w:p w:rsidR="0049105A" w:rsidRPr="0049105A" w:rsidRDefault="0049105A" w:rsidP="0049105A">
            <w:pPr>
              <w:spacing w:line="240" w:lineRule="auto"/>
              <w:jc w:val="cente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49105A" w:rsidRPr="0049105A" w:rsidRDefault="0049105A" w:rsidP="0049105A">
            <w:pPr>
              <w:spacing w:line="240" w:lineRule="auto"/>
              <w:jc w:val="cente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49105A" w:rsidRPr="0049105A" w:rsidRDefault="0049105A" w:rsidP="0049105A">
            <w:pPr>
              <w:spacing w:line="240" w:lineRule="auto"/>
              <w:jc w:val="cente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49105A" w:rsidRPr="0049105A" w:rsidRDefault="0049105A" w:rsidP="0049105A">
            <w:pPr>
              <w:spacing w:line="240" w:lineRule="auto"/>
              <w:jc w:val="cente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49105A" w:rsidRPr="0049105A" w:rsidRDefault="0049105A" w:rsidP="0049105A">
            <w:pPr>
              <w:spacing w:line="240" w:lineRule="auto"/>
              <w:jc w:val="cente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49105A" w:rsidRPr="0049105A" w:rsidRDefault="0049105A" w:rsidP="0049105A">
            <w:pPr>
              <w:spacing w:line="240" w:lineRule="auto"/>
              <w:jc w:val="center"/>
              <w:rPr>
                <w:rFonts w:ascii="Calibri" w:hAnsi="Calibri"/>
                <w:color w:val="000000"/>
                <w:sz w:val="22"/>
                <w:szCs w:val="22"/>
              </w:rPr>
            </w:pPr>
          </w:p>
        </w:tc>
      </w:tr>
      <w:tr w:rsidR="0049105A" w:rsidRPr="0049105A" w:rsidTr="0049105A">
        <w:trPr>
          <w:trHeight w:val="300"/>
        </w:trPr>
        <w:tc>
          <w:tcPr>
            <w:tcW w:w="2320" w:type="dxa"/>
            <w:tcBorders>
              <w:top w:val="nil"/>
              <w:left w:val="nil"/>
              <w:bottom w:val="nil"/>
              <w:right w:val="nil"/>
            </w:tcBorders>
            <w:shd w:val="clear" w:color="auto" w:fill="auto"/>
            <w:noWrap/>
            <w:vAlign w:val="bottom"/>
            <w:hideMark/>
          </w:tcPr>
          <w:p w:rsidR="0049105A" w:rsidRPr="0049105A" w:rsidRDefault="0049105A" w:rsidP="0049105A">
            <w:pPr>
              <w:spacing w:line="240" w:lineRule="auto"/>
              <w:ind w:firstLineChars="100" w:firstLine="220"/>
              <w:jc w:val="left"/>
              <w:rPr>
                <w:rFonts w:ascii="Calibri" w:hAnsi="Calibri"/>
                <w:color w:val="000000"/>
                <w:sz w:val="22"/>
                <w:szCs w:val="22"/>
              </w:rPr>
            </w:pPr>
            <w:r w:rsidRPr="0049105A">
              <w:rPr>
                <w:rFonts w:ascii="Calibri" w:hAnsi="Calibri"/>
                <w:color w:val="000000"/>
                <w:sz w:val="22"/>
                <w:szCs w:val="22"/>
              </w:rPr>
              <w:t>Masculin</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1,3</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2,7</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47,6</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40,9</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7,6</w:t>
            </w:r>
          </w:p>
        </w:tc>
        <w:tc>
          <w:tcPr>
            <w:tcW w:w="17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27,1</w:t>
            </w:r>
          </w:p>
        </w:tc>
      </w:tr>
      <w:tr w:rsidR="0049105A" w:rsidRPr="0049105A" w:rsidTr="0049105A">
        <w:trPr>
          <w:trHeight w:val="300"/>
        </w:trPr>
        <w:tc>
          <w:tcPr>
            <w:tcW w:w="2320" w:type="dxa"/>
            <w:tcBorders>
              <w:top w:val="nil"/>
              <w:left w:val="nil"/>
              <w:bottom w:val="nil"/>
              <w:right w:val="nil"/>
            </w:tcBorders>
            <w:shd w:val="clear" w:color="auto" w:fill="auto"/>
            <w:noWrap/>
            <w:vAlign w:val="bottom"/>
            <w:hideMark/>
          </w:tcPr>
          <w:p w:rsidR="0049105A" w:rsidRPr="0049105A" w:rsidRDefault="0049105A" w:rsidP="0049105A">
            <w:pPr>
              <w:spacing w:line="240" w:lineRule="auto"/>
              <w:ind w:firstLineChars="100" w:firstLine="220"/>
              <w:jc w:val="left"/>
              <w:rPr>
                <w:rFonts w:ascii="Calibri" w:hAnsi="Calibri"/>
                <w:color w:val="000000"/>
                <w:sz w:val="22"/>
                <w:szCs w:val="22"/>
              </w:rPr>
            </w:pPr>
            <w:r w:rsidRPr="0049105A">
              <w:rPr>
                <w:rFonts w:ascii="Calibri" w:hAnsi="Calibri"/>
                <w:color w:val="000000"/>
                <w:sz w:val="22"/>
                <w:szCs w:val="22"/>
              </w:rPr>
              <w:t>Féminin</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3,4</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3,6</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43,5</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40,7</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8,8</w:t>
            </w:r>
          </w:p>
        </w:tc>
        <w:tc>
          <w:tcPr>
            <w:tcW w:w="17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26,0</w:t>
            </w:r>
          </w:p>
        </w:tc>
      </w:tr>
      <w:tr w:rsidR="0049105A" w:rsidRPr="0049105A" w:rsidTr="0049105A">
        <w:trPr>
          <w:trHeight w:val="300"/>
        </w:trPr>
        <w:tc>
          <w:tcPr>
            <w:tcW w:w="2320" w:type="dxa"/>
            <w:tcBorders>
              <w:top w:val="nil"/>
              <w:left w:val="nil"/>
              <w:bottom w:val="nil"/>
              <w:right w:val="nil"/>
            </w:tcBorders>
            <w:shd w:val="clear" w:color="auto" w:fill="auto"/>
            <w:noWrap/>
            <w:vAlign w:val="bottom"/>
            <w:hideMark/>
          </w:tcPr>
          <w:p w:rsidR="0049105A" w:rsidRPr="0049105A" w:rsidRDefault="0049105A" w:rsidP="0049105A">
            <w:pPr>
              <w:spacing w:line="240" w:lineRule="auto"/>
              <w:jc w:val="left"/>
              <w:rPr>
                <w:rFonts w:ascii="Calibri" w:hAnsi="Calibri"/>
                <w:b/>
                <w:bCs/>
                <w:color w:val="000000"/>
                <w:sz w:val="22"/>
                <w:szCs w:val="22"/>
              </w:rPr>
            </w:pPr>
            <w:r w:rsidRPr="0049105A">
              <w:rPr>
                <w:rFonts w:ascii="Calibri" w:hAnsi="Calibri"/>
                <w:b/>
                <w:bCs/>
                <w:color w:val="000000"/>
                <w:sz w:val="22"/>
                <w:szCs w:val="22"/>
              </w:rPr>
              <w:t>Milieu de résidence</w:t>
            </w:r>
          </w:p>
        </w:tc>
        <w:tc>
          <w:tcPr>
            <w:tcW w:w="1200" w:type="dxa"/>
            <w:tcBorders>
              <w:top w:val="nil"/>
              <w:left w:val="nil"/>
              <w:bottom w:val="nil"/>
              <w:right w:val="nil"/>
            </w:tcBorders>
            <w:shd w:val="clear" w:color="auto" w:fill="auto"/>
            <w:noWrap/>
            <w:vAlign w:val="bottom"/>
            <w:hideMark/>
          </w:tcPr>
          <w:p w:rsidR="0049105A" w:rsidRPr="0049105A" w:rsidRDefault="0049105A" w:rsidP="0049105A">
            <w:pPr>
              <w:spacing w:line="240" w:lineRule="auto"/>
              <w:jc w:val="cente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49105A" w:rsidRPr="0049105A" w:rsidRDefault="0049105A" w:rsidP="0049105A">
            <w:pPr>
              <w:spacing w:line="240" w:lineRule="auto"/>
              <w:jc w:val="cente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49105A" w:rsidRPr="0049105A" w:rsidRDefault="0049105A" w:rsidP="0049105A">
            <w:pPr>
              <w:spacing w:line="240" w:lineRule="auto"/>
              <w:jc w:val="cente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49105A" w:rsidRPr="0049105A" w:rsidRDefault="0049105A" w:rsidP="0049105A">
            <w:pPr>
              <w:spacing w:line="240" w:lineRule="auto"/>
              <w:jc w:val="cente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49105A" w:rsidRPr="0049105A" w:rsidRDefault="0049105A" w:rsidP="0049105A">
            <w:pPr>
              <w:spacing w:line="240" w:lineRule="auto"/>
              <w:jc w:val="cente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49105A" w:rsidRPr="0049105A" w:rsidRDefault="0049105A" w:rsidP="0049105A">
            <w:pPr>
              <w:spacing w:line="240" w:lineRule="auto"/>
              <w:jc w:val="center"/>
              <w:rPr>
                <w:rFonts w:ascii="Calibri" w:hAnsi="Calibri"/>
                <w:color w:val="000000"/>
                <w:sz w:val="22"/>
                <w:szCs w:val="22"/>
              </w:rPr>
            </w:pPr>
          </w:p>
        </w:tc>
      </w:tr>
      <w:tr w:rsidR="0049105A" w:rsidRPr="0049105A" w:rsidTr="0049105A">
        <w:trPr>
          <w:trHeight w:val="300"/>
        </w:trPr>
        <w:tc>
          <w:tcPr>
            <w:tcW w:w="2320" w:type="dxa"/>
            <w:tcBorders>
              <w:top w:val="nil"/>
              <w:left w:val="nil"/>
              <w:bottom w:val="nil"/>
              <w:right w:val="nil"/>
            </w:tcBorders>
            <w:shd w:val="clear" w:color="auto" w:fill="auto"/>
            <w:hideMark/>
          </w:tcPr>
          <w:p w:rsidR="0049105A" w:rsidRPr="0049105A" w:rsidRDefault="0049105A" w:rsidP="0049105A">
            <w:pPr>
              <w:spacing w:line="240" w:lineRule="auto"/>
              <w:ind w:firstLineChars="100" w:firstLine="180"/>
              <w:jc w:val="left"/>
              <w:rPr>
                <w:rFonts w:ascii="Arial" w:hAnsi="Arial" w:cs="Arial"/>
                <w:color w:val="000000"/>
                <w:sz w:val="18"/>
                <w:szCs w:val="18"/>
              </w:rPr>
            </w:pPr>
            <w:r w:rsidRPr="0049105A">
              <w:rPr>
                <w:rFonts w:ascii="Arial" w:hAnsi="Arial" w:cs="Arial"/>
                <w:color w:val="000000"/>
                <w:sz w:val="18"/>
                <w:szCs w:val="18"/>
              </w:rPr>
              <w:t>Cotonou</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0,0</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0,0</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24,2</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70,4</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5,4</w:t>
            </w:r>
          </w:p>
        </w:tc>
        <w:tc>
          <w:tcPr>
            <w:tcW w:w="17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28,5</w:t>
            </w:r>
          </w:p>
        </w:tc>
      </w:tr>
      <w:tr w:rsidR="0049105A" w:rsidRPr="0049105A" w:rsidTr="0049105A">
        <w:trPr>
          <w:trHeight w:val="300"/>
        </w:trPr>
        <w:tc>
          <w:tcPr>
            <w:tcW w:w="2320" w:type="dxa"/>
            <w:tcBorders>
              <w:top w:val="nil"/>
              <w:left w:val="nil"/>
              <w:bottom w:val="nil"/>
              <w:right w:val="nil"/>
            </w:tcBorders>
            <w:shd w:val="clear" w:color="auto" w:fill="auto"/>
            <w:hideMark/>
          </w:tcPr>
          <w:p w:rsidR="0049105A" w:rsidRPr="0049105A" w:rsidRDefault="0049105A" w:rsidP="0049105A">
            <w:pPr>
              <w:spacing w:line="240" w:lineRule="auto"/>
              <w:ind w:firstLineChars="100" w:firstLine="180"/>
              <w:jc w:val="left"/>
              <w:rPr>
                <w:rFonts w:ascii="Arial" w:hAnsi="Arial" w:cs="Arial"/>
                <w:color w:val="000000"/>
                <w:sz w:val="18"/>
                <w:szCs w:val="18"/>
              </w:rPr>
            </w:pPr>
            <w:r w:rsidRPr="0049105A">
              <w:rPr>
                <w:rFonts w:ascii="Arial" w:hAnsi="Arial" w:cs="Arial"/>
                <w:color w:val="000000"/>
                <w:sz w:val="18"/>
                <w:szCs w:val="18"/>
              </w:rPr>
              <w:t>Autre urbain</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2,1</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2,1</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48,3</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35,3</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12,2</w:t>
            </w:r>
          </w:p>
        </w:tc>
        <w:tc>
          <w:tcPr>
            <w:tcW w:w="17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22,9</w:t>
            </w:r>
          </w:p>
        </w:tc>
      </w:tr>
      <w:tr w:rsidR="0049105A" w:rsidRPr="0049105A" w:rsidTr="005F5A1A">
        <w:trPr>
          <w:trHeight w:val="300"/>
        </w:trPr>
        <w:tc>
          <w:tcPr>
            <w:tcW w:w="2320" w:type="dxa"/>
            <w:tcBorders>
              <w:top w:val="nil"/>
              <w:left w:val="nil"/>
              <w:bottom w:val="nil"/>
              <w:right w:val="nil"/>
            </w:tcBorders>
            <w:shd w:val="clear" w:color="auto" w:fill="auto"/>
            <w:noWrap/>
            <w:vAlign w:val="center"/>
            <w:hideMark/>
          </w:tcPr>
          <w:p w:rsidR="0049105A" w:rsidRPr="0049105A" w:rsidRDefault="005F5A1A" w:rsidP="005F5A1A">
            <w:pPr>
              <w:spacing w:line="240" w:lineRule="auto"/>
              <w:jc w:val="left"/>
              <w:rPr>
                <w:rFonts w:ascii="Calibri" w:hAnsi="Calibri"/>
                <w:color w:val="000000"/>
                <w:sz w:val="22"/>
                <w:szCs w:val="22"/>
              </w:rPr>
            </w:pPr>
            <w:r>
              <w:rPr>
                <w:rFonts w:ascii="Calibri" w:hAnsi="Calibri"/>
                <w:color w:val="000000"/>
                <w:sz w:val="22"/>
                <w:szCs w:val="22"/>
              </w:rPr>
              <w:t xml:space="preserve">    </w:t>
            </w:r>
            <w:r w:rsidR="0049105A" w:rsidRPr="0049105A">
              <w:rPr>
                <w:rFonts w:ascii="Calibri" w:hAnsi="Calibri"/>
                <w:color w:val="000000"/>
                <w:sz w:val="22"/>
                <w:szCs w:val="22"/>
              </w:rPr>
              <w:t>Ensemble Urbain</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1,5</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1,5</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42,2</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44,2</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10,5</w:t>
            </w:r>
          </w:p>
        </w:tc>
        <w:tc>
          <w:tcPr>
            <w:tcW w:w="17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24,3</w:t>
            </w:r>
          </w:p>
        </w:tc>
      </w:tr>
      <w:tr w:rsidR="0049105A" w:rsidRPr="0049105A" w:rsidTr="0049105A">
        <w:trPr>
          <w:trHeight w:val="300"/>
        </w:trPr>
        <w:tc>
          <w:tcPr>
            <w:tcW w:w="2320" w:type="dxa"/>
            <w:tcBorders>
              <w:top w:val="nil"/>
              <w:left w:val="nil"/>
              <w:bottom w:val="nil"/>
              <w:right w:val="nil"/>
            </w:tcBorders>
            <w:shd w:val="clear" w:color="auto" w:fill="auto"/>
            <w:hideMark/>
          </w:tcPr>
          <w:p w:rsidR="0049105A" w:rsidRPr="0049105A" w:rsidRDefault="0049105A" w:rsidP="0049105A">
            <w:pPr>
              <w:spacing w:line="240" w:lineRule="auto"/>
              <w:ind w:firstLineChars="100" w:firstLine="180"/>
              <w:jc w:val="left"/>
              <w:rPr>
                <w:rFonts w:ascii="Arial" w:hAnsi="Arial" w:cs="Arial"/>
                <w:color w:val="000000"/>
                <w:sz w:val="18"/>
                <w:szCs w:val="18"/>
              </w:rPr>
            </w:pPr>
            <w:r w:rsidRPr="0049105A">
              <w:rPr>
                <w:rFonts w:ascii="Arial" w:hAnsi="Arial" w:cs="Arial"/>
                <w:color w:val="000000"/>
                <w:sz w:val="18"/>
                <w:szCs w:val="18"/>
              </w:rPr>
              <w:t>Rural</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2,7</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4,2</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48,5</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37,8</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6,8</w:t>
            </w:r>
          </w:p>
        </w:tc>
        <w:tc>
          <w:tcPr>
            <w:tcW w:w="17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26,9</w:t>
            </w:r>
          </w:p>
        </w:tc>
      </w:tr>
      <w:tr w:rsidR="0049105A" w:rsidRPr="0049105A" w:rsidTr="0049105A">
        <w:trPr>
          <w:trHeight w:val="300"/>
        </w:trPr>
        <w:tc>
          <w:tcPr>
            <w:tcW w:w="2320" w:type="dxa"/>
            <w:tcBorders>
              <w:top w:val="nil"/>
              <w:left w:val="nil"/>
              <w:bottom w:val="nil"/>
              <w:right w:val="nil"/>
            </w:tcBorders>
            <w:shd w:val="clear" w:color="auto" w:fill="auto"/>
            <w:hideMark/>
          </w:tcPr>
          <w:p w:rsidR="0049105A" w:rsidRPr="0049105A" w:rsidRDefault="0049105A" w:rsidP="0049105A">
            <w:pPr>
              <w:spacing w:line="240" w:lineRule="auto"/>
              <w:jc w:val="left"/>
              <w:rPr>
                <w:rFonts w:ascii="Arial" w:hAnsi="Arial" w:cs="Arial"/>
                <w:b/>
                <w:bCs/>
                <w:color w:val="000000"/>
                <w:sz w:val="18"/>
                <w:szCs w:val="18"/>
              </w:rPr>
            </w:pPr>
            <w:r w:rsidRPr="0049105A">
              <w:rPr>
                <w:rFonts w:ascii="Arial" w:hAnsi="Arial" w:cs="Arial"/>
                <w:b/>
                <w:bCs/>
                <w:color w:val="000000"/>
                <w:sz w:val="18"/>
                <w:szCs w:val="18"/>
              </w:rPr>
              <w:t>Département</w:t>
            </w:r>
          </w:p>
        </w:tc>
        <w:tc>
          <w:tcPr>
            <w:tcW w:w="1200" w:type="dxa"/>
            <w:tcBorders>
              <w:top w:val="nil"/>
              <w:left w:val="nil"/>
              <w:bottom w:val="nil"/>
              <w:right w:val="nil"/>
            </w:tcBorders>
            <w:shd w:val="clear" w:color="auto" w:fill="auto"/>
            <w:noWrap/>
            <w:vAlign w:val="bottom"/>
            <w:hideMark/>
          </w:tcPr>
          <w:p w:rsidR="0049105A" w:rsidRPr="0049105A" w:rsidRDefault="0049105A" w:rsidP="0049105A">
            <w:pPr>
              <w:spacing w:line="240" w:lineRule="auto"/>
              <w:jc w:val="cente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49105A" w:rsidRPr="0049105A" w:rsidRDefault="0049105A" w:rsidP="0049105A">
            <w:pPr>
              <w:spacing w:line="240" w:lineRule="auto"/>
              <w:jc w:val="cente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49105A" w:rsidRPr="0049105A" w:rsidRDefault="0049105A" w:rsidP="0049105A">
            <w:pPr>
              <w:spacing w:line="240" w:lineRule="auto"/>
              <w:jc w:val="cente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49105A" w:rsidRPr="0049105A" w:rsidRDefault="0049105A" w:rsidP="0049105A">
            <w:pPr>
              <w:spacing w:line="240" w:lineRule="auto"/>
              <w:jc w:val="cente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49105A" w:rsidRPr="0049105A" w:rsidRDefault="0049105A" w:rsidP="0049105A">
            <w:pPr>
              <w:spacing w:line="240" w:lineRule="auto"/>
              <w:jc w:val="cente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49105A" w:rsidRPr="0049105A" w:rsidRDefault="0049105A" w:rsidP="0049105A">
            <w:pPr>
              <w:spacing w:line="240" w:lineRule="auto"/>
              <w:jc w:val="center"/>
              <w:rPr>
                <w:rFonts w:ascii="Calibri" w:hAnsi="Calibri"/>
                <w:color w:val="000000"/>
                <w:sz w:val="22"/>
                <w:szCs w:val="22"/>
              </w:rPr>
            </w:pPr>
          </w:p>
        </w:tc>
      </w:tr>
      <w:tr w:rsidR="0049105A" w:rsidRPr="0049105A" w:rsidTr="0049105A">
        <w:trPr>
          <w:trHeight w:val="300"/>
        </w:trPr>
        <w:tc>
          <w:tcPr>
            <w:tcW w:w="2320" w:type="dxa"/>
            <w:tcBorders>
              <w:top w:val="nil"/>
              <w:left w:val="nil"/>
              <w:bottom w:val="nil"/>
              <w:right w:val="nil"/>
            </w:tcBorders>
            <w:shd w:val="clear" w:color="auto" w:fill="auto"/>
            <w:hideMark/>
          </w:tcPr>
          <w:p w:rsidR="0049105A" w:rsidRPr="0049105A" w:rsidRDefault="0049105A" w:rsidP="0049105A">
            <w:pPr>
              <w:spacing w:line="240" w:lineRule="auto"/>
              <w:ind w:firstLineChars="100" w:firstLine="180"/>
              <w:jc w:val="left"/>
              <w:rPr>
                <w:rFonts w:ascii="Arial" w:hAnsi="Arial" w:cs="Arial"/>
                <w:color w:val="000000"/>
                <w:sz w:val="18"/>
                <w:szCs w:val="18"/>
              </w:rPr>
            </w:pPr>
            <w:r w:rsidRPr="0049105A">
              <w:rPr>
                <w:rFonts w:ascii="Arial" w:hAnsi="Arial" w:cs="Arial"/>
                <w:color w:val="000000"/>
                <w:sz w:val="18"/>
                <w:szCs w:val="18"/>
              </w:rPr>
              <w:t>Alibori</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4,4</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7,5</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68,5</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10,4</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9,2</w:t>
            </w:r>
          </w:p>
        </w:tc>
        <w:tc>
          <w:tcPr>
            <w:tcW w:w="17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63,8</w:t>
            </w:r>
          </w:p>
        </w:tc>
      </w:tr>
      <w:tr w:rsidR="0049105A" w:rsidRPr="0049105A" w:rsidTr="0049105A">
        <w:trPr>
          <w:trHeight w:val="300"/>
        </w:trPr>
        <w:tc>
          <w:tcPr>
            <w:tcW w:w="2320" w:type="dxa"/>
            <w:tcBorders>
              <w:top w:val="nil"/>
              <w:left w:val="nil"/>
              <w:bottom w:val="nil"/>
              <w:right w:val="nil"/>
            </w:tcBorders>
            <w:shd w:val="clear" w:color="auto" w:fill="auto"/>
            <w:hideMark/>
          </w:tcPr>
          <w:p w:rsidR="0049105A" w:rsidRPr="0049105A" w:rsidRDefault="0049105A" w:rsidP="0049105A">
            <w:pPr>
              <w:spacing w:line="240" w:lineRule="auto"/>
              <w:ind w:firstLineChars="100" w:firstLine="180"/>
              <w:jc w:val="left"/>
              <w:rPr>
                <w:rFonts w:ascii="Arial" w:hAnsi="Arial" w:cs="Arial"/>
                <w:color w:val="000000"/>
                <w:sz w:val="18"/>
                <w:szCs w:val="18"/>
              </w:rPr>
            </w:pPr>
            <w:r w:rsidRPr="0049105A">
              <w:rPr>
                <w:rFonts w:ascii="Arial" w:hAnsi="Arial" w:cs="Arial"/>
                <w:color w:val="000000"/>
                <w:sz w:val="18"/>
                <w:szCs w:val="18"/>
              </w:rPr>
              <w:t>Atacora</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1,4</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3,5</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27,3</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30,3</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37,6</w:t>
            </w:r>
          </w:p>
        </w:tc>
        <w:tc>
          <w:tcPr>
            <w:tcW w:w="17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17,9</w:t>
            </w:r>
          </w:p>
        </w:tc>
      </w:tr>
      <w:tr w:rsidR="0049105A" w:rsidRPr="0049105A" w:rsidTr="0049105A">
        <w:trPr>
          <w:trHeight w:val="300"/>
        </w:trPr>
        <w:tc>
          <w:tcPr>
            <w:tcW w:w="2320" w:type="dxa"/>
            <w:tcBorders>
              <w:top w:val="nil"/>
              <w:left w:val="nil"/>
              <w:bottom w:val="nil"/>
              <w:right w:val="nil"/>
            </w:tcBorders>
            <w:shd w:val="clear" w:color="auto" w:fill="auto"/>
            <w:hideMark/>
          </w:tcPr>
          <w:p w:rsidR="0049105A" w:rsidRPr="0049105A" w:rsidRDefault="0049105A" w:rsidP="0049105A">
            <w:pPr>
              <w:spacing w:line="240" w:lineRule="auto"/>
              <w:ind w:firstLineChars="100" w:firstLine="180"/>
              <w:jc w:val="left"/>
              <w:rPr>
                <w:rFonts w:ascii="Arial" w:hAnsi="Arial" w:cs="Arial"/>
                <w:color w:val="000000"/>
                <w:sz w:val="18"/>
                <w:szCs w:val="18"/>
              </w:rPr>
            </w:pPr>
            <w:r w:rsidRPr="0049105A">
              <w:rPr>
                <w:rFonts w:ascii="Arial" w:hAnsi="Arial" w:cs="Arial"/>
                <w:color w:val="000000"/>
                <w:sz w:val="18"/>
                <w:szCs w:val="18"/>
              </w:rPr>
              <w:t>Atlantique</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0,0</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1,7</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39,2</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57,4</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1,7</w:t>
            </w:r>
          </w:p>
        </w:tc>
        <w:tc>
          <w:tcPr>
            <w:tcW w:w="17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29,5</w:t>
            </w:r>
          </w:p>
        </w:tc>
      </w:tr>
      <w:tr w:rsidR="0049105A" w:rsidRPr="0049105A" w:rsidTr="0049105A">
        <w:trPr>
          <w:trHeight w:val="300"/>
        </w:trPr>
        <w:tc>
          <w:tcPr>
            <w:tcW w:w="2320" w:type="dxa"/>
            <w:tcBorders>
              <w:top w:val="nil"/>
              <w:left w:val="nil"/>
              <w:bottom w:val="nil"/>
              <w:right w:val="nil"/>
            </w:tcBorders>
            <w:shd w:val="clear" w:color="auto" w:fill="auto"/>
            <w:hideMark/>
          </w:tcPr>
          <w:p w:rsidR="0049105A" w:rsidRPr="0049105A" w:rsidRDefault="0049105A" w:rsidP="0049105A">
            <w:pPr>
              <w:spacing w:line="240" w:lineRule="auto"/>
              <w:ind w:firstLineChars="100" w:firstLine="180"/>
              <w:jc w:val="left"/>
              <w:rPr>
                <w:rFonts w:ascii="Arial" w:hAnsi="Arial" w:cs="Arial"/>
                <w:color w:val="000000"/>
                <w:sz w:val="18"/>
                <w:szCs w:val="18"/>
              </w:rPr>
            </w:pPr>
            <w:r w:rsidRPr="0049105A">
              <w:rPr>
                <w:rFonts w:ascii="Arial" w:hAnsi="Arial" w:cs="Arial"/>
                <w:color w:val="000000"/>
                <w:sz w:val="18"/>
                <w:szCs w:val="18"/>
              </w:rPr>
              <w:t>Borgou</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5,1</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1,4</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45,7</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26,4</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21,4</w:t>
            </w:r>
          </w:p>
        </w:tc>
        <w:tc>
          <w:tcPr>
            <w:tcW w:w="17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30,7</w:t>
            </w:r>
          </w:p>
        </w:tc>
      </w:tr>
      <w:tr w:rsidR="0049105A" w:rsidRPr="0049105A" w:rsidTr="0049105A">
        <w:trPr>
          <w:trHeight w:val="300"/>
        </w:trPr>
        <w:tc>
          <w:tcPr>
            <w:tcW w:w="2320" w:type="dxa"/>
            <w:tcBorders>
              <w:top w:val="nil"/>
              <w:left w:val="nil"/>
              <w:bottom w:val="nil"/>
              <w:right w:val="nil"/>
            </w:tcBorders>
            <w:shd w:val="clear" w:color="auto" w:fill="auto"/>
            <w:hideMark/>
          </w:tcPr>
          <w:p w:rsidR="0049105A" w:rsidRPr="0049105A" w:rsidRDefault="0049105A" w:rsidP="0049105A">
            <w:pPr>
              <w:spacing w:line="240" w:lineRule="auto"/>
              <w:ind w:firstLineChars="100" w:firstLine="180"/>
              <w:jc w:val="left"/>
              <w:rPr>
                <w:rFonts w:ascii="Arial" w:hAnsi="Arial" w:cs="Arial"/>
                <w:color w:val="000000"/>
                <w:sz w:val="18"/>
                <w:szCs w:val="18"/>
              </w:rPr>
            </w:pPr>
            <w:r w:rsidRPr="0049105A">
              <w:rPr>
                <w:rFonts w:ascii="Arial" w:hAnsi="Arial" w:cs="Arial"/>
                <w:color w:val="000000"/>
                <w:sz w:val="18"/>
                <w:szCs w:val="18"/>
              </w:rPr>
              <w:t>Collines</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1,2</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2,1</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58,4</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26,3</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12,0</w:t>
            </w:r>
          </w:p>
        </w:tc>
        <w:tc>
          <w:tcPr>
            <w:tcW w:w="17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6,5</w:t>
            </w:r>
          </w:p>
        </w:tc>
      </w:tr>
      <w:tr w:rsidR="0049105A" w:rsidRPr="0049105A" w:rsidTr="0049105A">
        <w:trPr>
          <w:trHeight w:val="300"/>
        </w:trPr>
        <w:tc>
          <w:tcPr>
            <w:tcW w:w="2320" w:type="dxa"/>
            <w:tcBorders>
              <w:top w:val="nil"/>
              <w:left w:val="nil"/>
              <w:bottom w:val="nil"/>
              <w:right w:val="nil"/>
            </w:tcBorders>
            <w:shd w:val="clear" w:color="auto" w:fill="auto"/>
            <w:hideMark/>
          </w:tcPr>
          <w:p w:rsidR="0049105A" w:rsidRPr="0049105A" w:rsidRDefault="0049105A" w:rsidP="0049105A">
            <w:pPr>
              <w:spacing w:line="240" w:lineRule="auto"/>
              <w:ind w:firstLineChars="100" w:firstLine="180"/>
              <w:jc w:val="left"/>
              <w:rPr>
                <w:rFonts w:ascii="Arial" w:hAnsi="Arial" w:cs="Arial"/>
                <w:color w:val="000000"/>
                <w:sz w:val="18"/>
                <w:szCs w:val="18"/>
              </w:rPr>
            </w:pPr>
            <w:r w:rsidRPr="0049105A">
              <w:rPr>
                <w:rFonts w:ascii="Arial" w:hAnsi="Arial" w:cs="Arial"/>
                <w:color w:val="000000"/>
                <w:sz w:val="18"/>
                <w:szCs w:val="18"/>
              </w:rPr>
              <w:t>Couffo</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3,9</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9,6</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62,7</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23,8</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0,0</w:t>
            </w:r>
          </w:p>
        </w:tc>
        <w:tc>
          <w:tcPr>
            <w:tcW w:w="17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18,6</w:t>
            </w:r>
          </w:p>
        </w:tc>
      </w:tr>
      <w:tr w:rsidR="0049105A" w:rsidRPr="0049105A" w:rsidTr="0049105A">
        <w:trPr>
          <w:trHeight w:val="300"/>
        </w:trPr>
        <w:tc>
          <w:tcPr>
            <w:tcW w:w="2320" w:type="dxa"/>
            <w:tcBorders>
              <w:top w:val="nil"/>
              <w:left w:val="nil"/>
              <w:bottom w:val="nil"/>
              <w:right w:val="nil"/>
            </w:tcBorders>
            <w:shd w:val="clear" w:color="auto" w:fill="auto"/>
            <w:hideMark/>
          </w:tcPr>
          <w:p w:rsidR="0049105A" w:rsidRPr="0049105A" w:rsidRDefault="0049105A" w:rsidP="0049105A">
            <w:pPr>
              <w:spacing w:line="240" w:lineRule="auto"/>
              <w:ind w:firstLineChars="100" w:firstLine="180"/>
              <w:jc w:val="left"/>
              <w:rPr>
                <w:rFonts w:ascii="Arial" w:hAnsi="Arial" w:cs="Arial"/>
                <w:color w:val="000000"/>
                <w:sz w:val="18"/>
                <w:szCs w:val="18"/>
              </w:rPr>
            </w:pPr>
            <w:r w:rsidRPr="0049105A">
              <w:rPr>
                <w:rFonts w:ascii="Arial" w:hAnsi="Arial" w:cs="Arial"/>
                <w:color w:val="000000"/>
                <w:sz w:val="18"/>
                <w:szCs w:val="18"/>
              </w:rPr>
              <w:t>Donga</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0,0</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9,2</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56,2</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34,6</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0,0</w:t>
            </w:r>
          </w:p>
        </w:tc>
        <w:tc>
          <w:tcPr>
            <w:tcW w:w="17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5,0</w:t>
            </w:r>
          </w:p>
        </w:tc>
      </w:tr>
      <w:tr w:rsidR="0049105A" w:rsidRPr="0049105A" w:rsidTr="0049105A">
        <w:trPr>
          <w:trHeight w:val="300"/>
        </w:trPr>
        <w:tc>
          <w:tcPr>
            <w:tcW w:w="2320" w:type="dxa"/>
            <w:tcBorders>
              <w:top w:val="nil"/>
              <w:left w:val="nil"/>
              <w:bottom w:val="nil"/>
              <w:right w:val="nil"/>
            </w:tcBorders>
            <w:shd w:val="clear" w:color="auto" w:fill="auto"/>
            <w:hideMark/>
          </w:tcPr>
          <w:p w:rsidR="0049105A" w:rsidRPr="0049105A" w:rsidRDefault="0049105A" w:rsidP="0049105A">
            <w:pPr>
              <w:spacing w:line="240" w:lineRule="auto"/>
              <w:ind w:firstLineChars="100" w:firstLine="180"/>
              <w:jc w:val="left"/>
              <w:rPr>
                <w:rFonts w:ascii="Arial" w:hAnsi="Arial" w:cs="Arial"/>
                <w:color w:val="000000"/>
                <w:sz w:val="18"/>
                <w:szCs w:val="18"/>
              </w:rPr>
            </w:pPr>
            <w:r w:rsidRPr="0049105A">
              <w:rPr>
                <w:rFonts w:ascii="Arial" w:hAnsi="Arial" w:cs="Arial"/>
                <w:color w:val="000000"/>
                <w:sz w:val="18"/>
                <w:szCs w:val="18"/>
              </w:rPr>
              <w:t>Littoral</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0,0</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0,0</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24,2</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70,4</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5,4</w:t>
            </w:r>
          </w:p>
        </w:tc>
        <w:tc>
          <w:tcPr>
            <w:tcW w:w="17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28,5</w:t>
            </w:r>
          </w:p>
        </w:tc>
      </w:tr>
      <w:tr w:rsidR="0049105A" w:rsidRPr="0049105A" w:rsidTr="0049105A">
        <w:trPr>
          <w:trHeight w:val="300"/>
        </w:trPr>
        <w:tc>
          <w:tcPr>
            <w:tcW w:w="2320" w:type="dxa"/>
            <w:tcBorders>
              <w:top w:val="nil"/>
              <w:left w:val="nil"/>
              <w:bottom w:val="nil"/>
              <w:right w:val="nil"/>
            </w:tcBorders>
            <w:shd w:val="clear" w:color="auto" w:fill="auto"/>
            <w:hideMark/>
          </w:tcPr>
          <w:p w:rsidR="0049105A" w:rsidRPr="0049105A" w:rsidRDefault="0049105A" w:rsidP="0049105A">
            <w:pPr>
              <w:spacing w:line="240" w:lineRule="auto"/>
              <w:ind w:firstLineChars="100" w:firstLine="180"/>
              <w:jc w:val="left"/>
              <w:rPr>
                <w:rFonts w:ascii="Arial" w:hAnsi="Arial" w:cs="Arial"/>
                <w:color w:val="000000"/>
                <w:sz w:val="18"/>
                <w:szCs w:val="18"/>
              </w:rPr>
            </w:pPr>
            <w:r w:rsidRPr="0049105A">
              <w:rPr>
                <w:rFonts w:ascii="Arial" w:hAnsi="Arial" w:cs="Arial"/>
                <w:color w:val="000000"/>
                <w:sz w:val="18"/>
                <w:szCs w:val="18"/>
              </w:rPr>
              <w:t>Mono</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1,1</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3,8</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57,2</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37,9</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0,0</w:t>
            </w:r>
          </w:p>
        </w:tc>
        <w:tc>
          <w:tcPr>
            <w:tcW w:w="17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30,4</w:t>
            </w:r>
          </w:p>
        </w:tc>
      </w:tr>
      <w:tr w:rsidR="0049105A" w:rsidRPr="0049105A" w:rsidTr="0049105A">
        <w:trPr>
          <w:trHeight w:val="300"/>
        </w:trPr>
        <w:tc>
          <w:tcPr>
            <w:tcW w:w="2320" w:type="dxa"/>
            <w:tcBorders>
              <w:top w:val="nil"/>
              <w:left w:val="nil"/>
              <w:bottom w:val="nil"/>
              <w:right w:val="nil"/>
            </w:tcBorders>
            <w:shd w:val="clear" w:color="auto" w:fill="auto"/>
            <w:hideMark/>
          </w:tcPr>
          <w:p w:rsidR="0049105A" w:rsidRPr="0049105A" w:rsidRDefault="005F5A1A" w:rsidP="0049105A">
            <w:pPr>
              <w:spacing w:line="240" w:lineRule="auto"/>
              <w:ind w:firstLineChars="100" w:firstLine="180"/>
              <w:jc w:val="left"/>
              <w:rPr>
                <w:rFonts w:ascii="Arial" w:hAnsi="Arial" w:cs="Arial"/>
                <w:color w:val="000000"/>
                <w:sz w:val="18"/>
                <w:szCs w:val="18"/>
              </w:rPr>
            </w:pPr>
            <w:r>
              <w:rPr>
                <w:rFonts w:ascii="Arial" w:hAnsi="Arial" w:cs="Arial"/>
                <w:color w:val="000000"/>
                <w:sz w:val="18"/>
                <w:szCs w:val="18"/>
              </w:rPr>
              <w:t>Oué</w:t>
            </w:r>
            <w:r w:rsidR="0049105A" w:rsidRPr="0049105A">
              <w:rPr>
                <w:rFonts w:ascii="Arial" w:hAnsi="Arial" w:cs="Arial"/>
                <w:color w:val="000000"/>
                <w:sz w:val="18"/>
                <w:szCs w:val="18"/>
              </w:rPr>
              <w:t>m</w:t>
            </w:r>
            <w:r>
              <w:rPr>
                <w:rFonts w:ascii="Arial" w:hAnsi="Arial" w:cs="Arial"/>
                <w:color w:val="000000"/>
                <w:sz w:val="18"/>
                <w:szCs w:val="18"/>
              </w:rPr>
              <w:t>é</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2,6</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2,4</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62,9</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32,1</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0,0</w:t>
            </w:r>
          </w:p>
        </w:tc>
        <w:tc>
          <w:tcPr>
            <w:tcW w:w="17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18,6</w:t>
            </w:r>
          </w:p>
        </w:tc>
      </w:tr>
      <w:tr w:rsidR="0049105A" w:rsidRPr="0049105A" w:rsidTr="0049105A">
        <w:trPr>
          <w:trHeight w:val="300"/>
        </w:trPr>
        <w:tc>
          <w:tcPr>
            <w:tcW w:w="2320" w:type="dxa"/>
            <w:tcBorders>
              <w:top w:val="nil"/>
              <w:left w:val="nil"/>
              <w:bottom w:val="nil"/>
              <w:right w:val="nil"/>
            </w:tcBorders>
            <w:shd w:val="clear" w:color="auto" w:fill="auto"/>
            <w:hideMark/>
          </w:tcPr>
          <w:p w:rsidR="0049105A" w:rsidRPr="0049105A" w:rsidRDefault="0049105A" w:rsidP="0049105A">
            <w:pPr>
              <w:spacing w:line="240" w:lineRule="auto"/>
              <w:ind w:firstLineChars="100" w:firstLine="180"/>
              <w:jc w:val="left"/>
              <w:rPr>
                <w:rFonts w:ascii="Arial" w:hAnsi="Arial" w:cs="Arial"/>
                <w:color w:val="000000"/>
                <w:sz w:val="18"/>
                <w:szCs w:val="18"/>
              </w:rPr>
            </w:pPr>
            <w:r w:rsidRPr="0049105A">
              <w:rPr>
                <w:rFonts w:ascii="Arial" w:hAnsi="Arial" w:cs="Arial"/>
                <w:color w:val="000000"/>
                <w:sz w:val="18"/>
                <w:szCs w:val="18"/>
              </w:rPr>
              <w:t>Plateau</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5,0</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1,9</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45,6</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45,9</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1,6</w:t>
            </w:r>
          </w:p>
        </w:tc>
        <w:tc>
          <w:tcPr>
            <w:tcW w:w="17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14,1</w:t>
            </w:r>
          </w:p>
        </w:tc>
      </w:tr>
      <w:tr w:rsidR="0049105A" w:rsidRPr="0049105A" w:rsidTr="0049105A">
        <w:trPr>
          <w:trHeight w:val="300"/>
        </w:trPr>
        <w:tc>
          <w:tcPr>
            <w:tcW w:w="2320" w:type="dxa"/>
            <w:tcBorders>
              <w:top w:val="nil"/>
              <w:left w:val="nil"/>
              <w:bottom w:val="nil"/>
              <w:right w:val="nil"/>
            </w:tcBorders>
            <w:shd w:val="clear" w:color="auto" w:fill="auto"/>
            <w:hideMark/>
          </w:tcPr>
          <w:p w:rsidR="0049105A" w:rsidRPr="0049105A" w:rsidRDefault="0049105A" w:rsidP="0049105A">
            <w:pPr>
              <w:spacing w:line="240" w:lineRule="auto"/>
              <w:ind w:firstLineChars="100" w:firstLine="180"/>
              <w:jc w:val="left"/>
              <w:rPr>
                <w:rFonts w:ascii="Arial" w:hAnsi="Arial" w:cs="Arial"/>
                <w:color w:val="000000"/>
                <w:sz w:val="18"/>
                <w:szCs w:val="18"/>
              </w:rPr>
            </w:pPr>
            <w:r w:rsidRPr="0049105A">
              <w:rPr>
                <w:rFonts w:ascii="Arial" w:hAnsi="Arial" w:cs="Arial"/>
                <w:color w:val="000000"/>
                <w:sz w:val="18"/>
                <w:szCs w:val="18"/>
              </w:rPr>
              <w:t>Zou</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1,8</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1,3</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24,0</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70,2</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2,6</w:t>
            </w:r>
          </w:p>
        </w:tc>
        <w:tc>
          <w:tcPr>
            <w:tcW w:w="17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10,3</w:t>
            </w:r>
          </w:p>
        </w:tc>
      </w:tr>
      <w:tr w:rsidR="0049105A" w:rsidRPr="0049105A" w:rsidTr="0049105A">
        <w:trPr>
          <w:trHeight w:val="300"/>
        </w:trPr>
        <w:tc>
          <w:tcPr>
            <w:tcW w:w="2320" w:type="dxa"/>
            <w:tcBorders>
              <w:top w:val="nil"/>
              <w:left w:val="nil"/>
              <w:bottom w:val="nil"/>
              <w:right w:val="nil"/>
            </w:tcBorders>
            <w:shd w:val="clear" w:color="auto" w:fill="auto"/>
            <w:hideMark/>
          </w:tcPr>
          <w:p w:rsidR="0049105A" w:rsidRPr="0049105A" w:rsidRDefault="0049105A" w:rsidP="0049105A">
            <w:pPr>
              <w:spacing w:line="240" w:lineRule="auto"/>
              <w:jc w:val="left"/>
              <w:rPr>
                <w:rFonts w:ascii="Arial" w:hAnsi="Arial" w:cs="Arial"/>
                <w:b/>
                <w:bCs/>
                <w:color w:val="000000"/>
                <w:sz w:val="18"/>
                <w:szCs w:val="18"/>
              </w:rPr>
            </w:pPr>
            <w:r w:rsidRPr="0049105A">
              <w:rPr>
                <w:rFonts w:ascii="Arial" w:hAnsi="Arial" w:cs="Arial"/>
                <w:b/>
                <w:bCs/>
                <w:color w:val="000000"/>
                <w:sz w:val="18"/>
                <w:szCs w:val="18"/>
              </w:rPr>
              <w:t>Niveau de vie</w:t>
            </w:r>
          </w:p>
        </w:tc>
        <w:tc>
          <w:tcPr>
            <w:tcW w:w="1200" w:type="dxa"/>
            <w:tcBorders>
              <w:top w:val="nil"/>
              <w:left w:val="nil"/>
              <w:bottom w:val="nil"/>
              <w:right w:val="nil"/>
            </w:tcBorders>
            <w:shd w:val="clear" w:color="auto" w:fill="auto"/>
            <w:noWrap/>
            <w:vAlign w:val="bottom"/>
            <w:hideMark/>
          </w:tcPr>
          <w:p w:rsidR="0049105A" w:rsidRPr="0049105A" w:rsidRDefault="0049105A" w:rsidP="0049105A">
            <w:pPr>
              <w:spacing w:line="240" w:lineRule="auto"/>
              <w:jc w:val="cente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49105A" w:rsidRPr="0049105A" w:rsidRDefault="0049105A" w:rsidP="0049105A">
            <w:pPr>
              <w:spacing w:line="240" w:lineRule="auto"/>
              <w:jc w:val="cente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49105A" w:rsidRPr="0049105A" w:rsidRDefault="0049105A" w:rsidP="0049105A">
            <w:pPr>
              <w:spacing w:line="240" w:lineRule="auto"/>
              <w:jc w:val="cente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49105A" w:rsidRPr="0049105A" w:rsidRDefault="0049105A" w:rsidP="0049105A">
            <w:pPr>
              <w:spacing w:line="240" w:lineRule="auto"/>
              <w:jc w:val="cente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49105A" w:rsidRPr="0049105A" w:rsidRDefault="0049105A" w:rsidP="0049105A">
            <w:pPr>
              <w:spacing w:line="240" w:lineRule="auto"/>
              <w:jc w:val="cente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49105A" w:rsidRPr="0049105A" w:rsidRDefault="0049105A" w:rsidP="0049105A">
            <w:pPr>
              <w:spacing w:line="240" w:lineRule="auto"/>
              <w:jc w:val="center"/>
              <w:rPr>
                <w:rFonts w:ascii="Calibri" w:hAnsi="Calibri"/>
                <w:color w:val="000000"/>
                <w:sz w:val="22"/>
                <w:szCs w:val="22"/>
              </w:rPr>
            </w:pPr>
          </w:p>
        </w:tc>
      </w:tr>
      <w:tr w:rsidR="0049105A" w:rsidRPr="0049105A" w:rsidTr="0049105A">
        <w:trPr>
          <w:trHeight w:val="300"/>
        </w:trPr>
        <w:tc>
          <w:tcPr>
            <w:tcW w:w="2320" w:type="dxa"/>
            <w:tcBorders>
              <w:top w:val="nil"/>
              <w:left w:val="nil"/>
              <w:bottom w:val="nil"/>
              <w:right w:val="nil"/>
            </w:tcBorders>
            <w:shd w:val="clear" w:color="auto" w:fill="auto"/>
            <w:hideMark/>
          </w:tcPr>
          <w:p w:rsidR="0049105A" w:rsidRPr="0049105A" w:rsidRDefault="0049105A" w:rsidP="0049105A">
            <w:pPr>
              <w:spacing w:line="240" w:lineRule="auto"/>
              <w:ind w:firstLineChars="100" w:firstLine="180"/>
              <w:jc w:val="left"/>
              <w:rPr>
                <w:rFonts w:ascii="Arial" w:hAnsi="Arial" w:cs="Arial"/>
                <w:color w:val="000000"/>
                <w:sz w:val="18"/>
                <w:szCs w:val="18"/>
              </w:rPr>
            </w:pPr>
            <w:r w:rsidRPr="0049105A">
              <w:rPr>
                <w:rFonts w:ascii="Arial" w:hAnsi="Arial" w:cs="Arial"/>
                <w:color w:val="000000"/>
                <w:sz w:val="18"/>
                <w:szCs w:val="18"/>
              </w:rPr>
              <w:t>Plus pauvres</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3,0</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5,2</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49,4</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32,3</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10,2</w:t>
            </w:r>
          </w:p>
        </w:tc>
        <w:tc>
          <w:tcPr>
            <w:tcW w:w="17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32,1</w:t>
            </w:r>
          </w:p>
        </w:tc>
      </w:tr>
      <w:tr w:rsidR="0049105A" w:rsidRPr="0049105A" w:rsidTr="0049105A">
        <w:trPr>
          <w:trHeight w:val="300"/>
        </w:trPr>
        <w:tc>
          <w:tcPr>
            <w:tcW w:w="2320" w:type="dxa"/>
            <w:tcBorders>
              <w:top w:val="nil"/>
              <w:left w:val="nil"/>
              <w:bottom w:val="nil"/>
              <w:right w:val="nil"/>
            </w:tcBorders>
            <w:shd w:val="clear" w:color="auto" w:fill="auto"/>
            <w:hideMark/>
          </w:tcPr>
          <w:p w:rsidR="0049105A" w:rsidRPr="0049105A" w:rsidRDefault="0049105A" w:rsidP="0049105A">
            <w:pPr>
              <w:spacing w:line="240" w:lineRule="auto"/>
              <w:ind w:firstLineChars="100" w:firstLine="180"/>
              <w:jc w:val="left"/>
              <w:rPr>
                <w:rFonts w:ascii="Arial" w:hAnsi="Arial" w:cs="Arial"/>
                <w:color w:val="000000"/>
                <w:sz w:val="18"/>
                <w:szCs w:val="18"/>
              </w:rPr>
            </w:pPr>
            <w:r w:rsidRPr="0049105A">
              <w:rPr>
                <w:rFonts w:ascii="Arial" w:hAnsi="Arial" w:cs="Arial"/>
                <w:color w:val="000000"/>
                <w:sz w:val="18"/>
                <w:szCs w:val="18"/>
              </w:rPr>
              <w:t>Pauvres</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3,8</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4,4</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50,0</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34,8</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7,0</w:t>
            </w:r>
          </w:p>
        </w:tc>
        <w:tc>
          <w:tcPr>
            <w:tcW w:w="17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23,7</w:t>
            </w:r>
          </w:p>
        </w:tc>
      </w:tr>
      <w:tr w:rsidR="0049105A" w:rsidRPr="0049105A" w:rsidTr="0049105A">
        <w:trPr>
          <w:trHeight w:val="300"/>
        </w:trPr>
        <w:tc>
          <w:tcPr>
            <w:tcW w:w="2320" w:type="dxa"/>
            <w:tcBorders>
              <w:top w:val="nil"/>
              <w:left w:val="nil"/>
              <w:bottom w:val="nil"/>
              <w:right w:val="nil"/>
            </w:tcBorders>
            <w:shd w:val="clear" w:color="auto" w:fill="auto"/>
            <w:hideMark/>
          </w:tcPr>
          <w:p w:rsidR="0049105A" w:rsidRPr="0049105A" w:rsidRDefault="0049105A" w:rsidP="0049105A">
            <w:pPr>
              <w:spacing w:line="240" w:lineRule="auto"/>
              <w:ind w:firstLineChars="100" w:firstLine="180"/>
              <w:jc w:val="left"/>
              <w:rPr>
                <w:rFonts w:ascii="Arial" w:hAnsi="Arial" w:cs="Arial"/>
                <w:color w:val="000000"/>
                <w:sz w:val="18"/>
                <w:szCs w:val="18"/>
              </w:rPr>
            </w:pPr>
            <w:r w:rsidRPr="0049105A">
              <w:rPr>
                <w:rFonts w:ascii="Arial" w:hAnsi="Arial" w:cs="Arial"/>
                <w:color w:val="000000"/>
                <w:sz w:val="18"/>
                <w:szCs w:val="18"/>
              </w:rPr>
              <w:t>Moyens</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2,7</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3,9</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51,9</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36,2</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5,3</w:t>
            </w:r>
          </w:p>
        </w:tc>
        <w:tc>
          <w:tcPr>
            <w:tcW w:w="17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28,5</w:t>
            </w:r>
          </w:p>
        </w:tc>
      </w:tr>
      <w:tr w:rsidR="0049105A" w:rsidRPr="0049105A" w:rsidTr="0049105A">
        <w:trPr>
          <w:trHeight w:val="300"/>
        </w:trPr>
        <w:tc>
          <w:tcPr>
            <w:tcW w:w="2320" w:type="dxa"/>
            <w:tcBorders>
              <w:top w:val="nil"/>
              <w:left w:val="nil"/>
              <w:bottom w:val="nil"/>
              <w:right w:val="nil"/>
            </w:tcBorders>
            <w:shd w:val="clear" w:color="auto" w:fill="auto"/>
            <w:hideMark/>
          </w:tcPr>
          <w:p w:rsidR="0049105A" w:rsidRPr="0049105A" w:rsidRDefault="0049105A" w:rsidP="0049105A">
            <w:pPr>
              <w:spacing w:line="240" w:lineRule="auto"/>
              <w:ind w:firstLineChars="100" w:firstLine="180"/>
              <w:jc w:val="left"/>
              <w:rPr>
                <w:rFonts w:ascii="Arial" w:hAnsi="Arial" w:cs="Arial"/>
                <w:color w:val="000000"/>
                <w:sz w:val="18"/>
                <w:szCs w:val="18"/>
              </w:rPr>
            </w:pPr>
            <w:r w:rsidRPr="0049105A">
              <w:rPr>
                <w:rFonts w:ascii="Arial" w:hAnsi="Arial" w:cs="Arial"/>
                <w:color w:val="000000"/>
                <w:sz w:val="18"/>
                <w:szCs w:val="18"/>
              </w:rPr>
              <w:t>Riches</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1,0</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1,9</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43,2</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44,3</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9,6</w:t>
            </w:r>
          </w:p>
        </w:tc>
        <w:tc>
          <w:tcPr>
            <w:tcW w:w="17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23,5</w:t>
            </w:r>
          </w:p>
        </w:tc>
      </w:tr>
      <w:tr w:rsidR="0049105A" w:rsidRPr="0049105A" w:rsidTr="0049105A">
        <w:trPr>
          <w:trHeight w:val="300"/>
        </w:trPr>
        <w:tc>
          <w:tcPr>
            <w:tcW w:w="2320" w:type="dxa"/>
            <w:tcBorders>
              <w:top w:val="nil"/>
              <w:left w:val="nil"/>
              <w:bottom w:val="nil"/>
              <w:right w:val="nil"/>
            </w:tcBorders>
            <w:shd w:val="clear" w:color="auto" w:fill="auto"/>
            <w:hideMark/>
          </w:tcPr>
          <w:p w:rsidR="0049105A" w:rsidRPr="0049105A" w:rsidRDefault="0049105A" w:rsidP="0049105A">
            <w:pPr>
              <w:spacing w:line="240" w:lineRule="auto"/>
              <w:ind w:firstLineChars="100" w:firstLine="180"/>
              <w:jc w:val="left"/>
              <w:rPr>
                <w:rFonts w:ascii="Arial" w:hAnsi="Arial" w:cs="Arial"/>
                <w:color w:val="000000"/>
                <w:sz w:val="18"/>
                <w:szCs w:val="18"/>
              </w:rPr>
            </w:pPr>
            <w:r w:rsidRPr="0049105A">
              <w:rPr>
                <w:rFonts w:ascii="Arial" w:hAnsi="Arial" w:cs="Arial"/>
                <w:color w:val="000000"/>
                <w:sz w:val="18"/>
                <w:szCs w:val="18"/>
              </w:rPr>
              <w:t>Plus riches</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0,7</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0,6</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36,3</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53,6</w:t>
            </w:r>
          </w:p>
        </w:tc>
        <w:tc>
          <w:tcPr>
            <w:tcW w:w="12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8,8</w:t>
            </w:r>
          </w:p>
        </w:tc>
        <w:tc>
          <w:tcPr>
            <w:tcW w:w="170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21,6</w:t>
            </w:r>
          </w:p>
        </w:tc>
      </w:tr>
      <w:tr w:rsidR="0049105A" w:rsidRPr="0049105A" w:rsidTr="0049105A">
        <w:trPr>
          <w:trHeight w:val="300"/>
        </w:trPr>
        <w:tc>
          <w:tcPr>
            <w:tcW w:w="2320" w:type="dxa"/>
            <w:tcBorders>
              <w:top w:val="nil"/>
              <w:left w:val="nil"/>
              <w:bottom w:val="single" w:sz="4" w:space="0" w:color="auto"/>
              <w:right w:val="nil"/>
            </w:tcBorders>
            <w:shd w:val="clear" w:color="auto" w:fill="auto"/>
            <w:hideMark/>
          </w:tcPr>
          <w:p w:rsidR="0049105A" w:rsidRPr="0049105A" w:rsidRDefault="0049105A" w:rsidP="0049105A">
            <w:pPr>
              <w:spacing w:line="240" w:lineRule="auto"/>
              <w:jc w:val="left"/>
              <w:rPr>
                <w:rFonts w:ascii="Arial" w:hAnsi="Arial" w:cs="Arial"/>
                <w:color w:val="000000"/>
                <w:sz w:val="18"/>
                <w:szCs w:val="18"/>
              </w:rPr>
            </w:pPr>
            <w:r w:rsidRPr="0049105A">
              <w:rPr>
                <w:rFonts w:ascii="Arial" w:hAnsi="Arial" w:cs="Arial"/>
                <w:color w:val="000000"/>
                <w:sz w:val="18"/>
                <w:szCs w:val="18"/>
              </w:rPr>
              <w:t xml:space="preserve">Ensemble </w:t>
            </w:r>
          </w:p>
        </w:tc>
        <w:tc>
          <w:tcPr>
            <w:tcW w:w="1200" w:type="dxa"/>
            <w:tcBorders>
              <w:top w:val="nil"/>
              <w:left w:val="nil"/>
              <w:bottom w:val="single" w:sz="4" w:space="0" w:color="auto"/>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2,3</w:t>
            </w:r>
          </w:p>
        </w:tc>
        <w:tc>
          <w:tcPr>
            <w:tcW w:w="1200" w:type="dxa"/>
            <w:tcBorders>
              <w:top w:val="nil"/>
              <w:left w:val="nil"/>
              <w:bottom w:val="single" w:sz="4" w:space="0" w:color="auto"/>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3,3</w:t>
            </w:r>
          </w:p>
        </w:tc>
        <w:tc>
          <w:tcPr>
            <w:tcW w:w="1200" w:type="dxa"/>
            <w:tcBorders>
              <w:top w:val="nil"/>
              <w:left w:val="nil"/>
              <w:bottom w:val="single" w:sz="4" w:space="0" w:color="auto"/>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46,3</w:t>
            </w:r>
          </w:p>
        </w:tc>
        <w:tc>
          <w:tcPr>
            <w:tcW w:w="1200" w:type="dxa"/>
            <w:tcBorders>
              <w:top w:val="nil"/>
              <w:left w:val="nil"/>
              <w:bottom w:val="single" w:sz="4" w:space="0" w:color="auto"/>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40,0</w:t>
            </w:r>
          </w:p>
        </w:tc>
        <w:tc>
          <w:tcPr>
            <w:tcW w:w="1200" w:type="dxa"/>
            <w:tcBorders>
              <w:top w:val="nil"/>
              <w:left w:val="nil"/>
              <w:bottom w:val="single" w:sz="4" w:space="0" w:color="auto"/>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8,1</w:t>
            </w:r>
          </w:p>
        </w:tc>
        <w:tc>
          <w:tcPr>
            <w:tcW w:w="1700" w:type="dxa"/>
            <w:tcBorders>
              <w:top w:val="nil"/>
              <w:left w:val="nil"/>
              <w:bottom w:val="single" w:sz="4" w:space="0" w:color="auto"/>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26,0</w:t>
            </w:r>
          </w:p>
        </w:tc>
      </w:tr>
    </w:tbl>
    <w:p w:rsidR="0086499E" w:rsidRDefault="0086499E" w:rsidP="00B34174">
      <w:pPr>
        <w:rPr>
          <w:b/>
        </w:rPr>
        <w:sectPr w:rsidR="0086499E" w:rsidSect="00100F8C">
          <w:type w:val="continuous"/>
          <w:pgSz w:w="11906" w:h="16838"/>
          <w:pgMar w:top="1417" w:right="1417" w:bottom="1417" w:left="1417" w:header="708" w:footer="708" w:gutter="0"/>
          <w:cols w:space="708"/>
          <w:docGrid w:linePitch="360"/>
        </w:sectPr>
      </w:pPr>
    </w:p>
    <w:p w:rsidR="005D0A9E" w:rsidRPr="005D0A9E" w:rsidRDefault="000C2DD2" w:rsidP="00B34174">
      <w:pPr>
        <w:rPr>
          <w:b/>
        </w:rPr>
      </w:pPr>
      <w:r>
        <w:rPr>
          <w:b/>
          <w:color w:val="17365D" w:themeColor="text2" w:themeShade="BF"/>
          <w:sz w:val="28"/>
          <w:szCs w:val="28"/>
        </w:rPr>
        <w:lastRenderedPageBreak/>
        <w:t xml:space="preserve">… </w:t>
      </w:r>
      <w:r w:rsidR="002909E6">
        <w:rPr>
          <w:b/>
          <w:color w:val="17365D" w:themeColor="text2" w:themeShade="BF"/>
          <w:sz w:val="28"/>
          <w:szCs w:val="28"/>
        </w:rPr>
        <w:t>et d</w:t>
      </w:r>
      <w:r w:rsidR="005D0A9E" w:rsidRPr="00525AC8">
        <w:rPr>
          <w:b/>
          <w:color w:val="17365D" w:themeColor="text2" w:themeShade="BF"/>
          <w:sz w:val="28"/>
          <w:szCs w:val="28"/>
        </w:rPr>
        <w:t>ont la majorité a été vaccinée lors des Journées Nationales de la Vaccination</w:t>
      </w:r>
      <w:r w:rsidR="00E40F9F">
        <w:rPr>
          <w:b/>
          <w:color w:val="17365D" w:themeColor="text2" w:themeShade="BF"/>
          <w:sz w:val="28"/>
          <w:szCs w:val="28"/>
        </w:rPr>
        <w:t>.</w:t>
      </w:r>
    </w:p>
    <w:p w:rsidR="005D0A9E" w:rsidRDefault="005D0A9E" w:rsidP="00B34174"/>
    <w:p w:rsidR="00F40317" w:rsidRDefault="00F40317" w:rsidP="00B34174">
      <w:r>
        <w:t xml:space="preserve">L’analyse de l’occasion de la vaccination montre que la majorité des enfants vaccinés ont été amenés dans un centre de santé par </w:t>
      </w:r>
      <w:r w:rsidRPr="00525AC8">
        <w:t>leur mère</w:t>
      </w:r>
      <w:r>
        <w:t xml:space="preserve">. Ce niveau varie très peu suivant le sexe de l’enfant, le département et le milieu de résidence ainsi que le niveau de vie du ménage. </w:t>
      </w:r>
    </w:p>
    <w:p w:rsidR="0049105A" w:rsidRDefault="00F40317" w:rsidP="00B34174">
      <w:r>
        <w:t>Près de 55% des enfants de 12-23 mois vaccinés, l’ont été lors des Journée</w:t>
      </w:r>
      <w:r w:rsidR="002B615C">
        <w:t>s</w:t>
      </w:r>
      <w:r>
        <w:t xml:space="preserve"> Nationale</w:t>
      </w:r>
      <w:r w:rsidR="002B615C">
        <w:t>s</w:t>
      </w:r>
      <w:r>
        <w:t xml:space="preserve"> de la Vaccination</w:t>
      </w:r>
      <w:r w:rsidR="002B615C">
        <w:t xml:space="preserve"> (JNV)</w:t>
      </w:r>
      <w:r>
        <w:t>.</w:t>
      </w:r>
      <w:r w:rsidR="002B615C">
        <w:t xml:space="preserve"> 57,4% </w:t>
      </w:r>
      <w:r w:rsidR="002B615C">
        <w:lastRenderedPageBreak/>
        <w:t xml:space="preserve">des enfants de sexe masculin ont été vaccinés lors des JNV contre 52,1% chez les filles. Il faut noter par ailleurs que les JNV ont plus touché les enfants vivant en milieu rural que ceux vivant en milieu urbain. En effet, 64,4% des enfants vivant en milieu rural ont été vaccinés à l’occasion des JNV contre 44,6% en milieu urbain dont 49,3% dans la </w:t>
      </w:r>
      <w:r w:rsidR="00E40F9F">
        <w:t xml:space="preserve">ville </w:t>
      </w:r>
      <w:r w:rsidR="002B615C">
        <w:t xml:space="preserve">Cotonou. Au niveau des départements, les départements des Collines et de l’Ouémé se positionnent en tête avec plus de 2 enfants sur </w:t>
      </w:r>
      <w:r w:rsidR="00141949">
        <w:t>3</w:t>
      </w:r>
      <w:r w:rsidR="002B615C">
        <w:t xml:space="preserve"> vaccinés lors des JNV</w:t>
      </w:r>
      <w:r>
        <w:t xml:space="preserve"> </w:t>
      </w:r>
      <w:r w:rsidR="00141949">
        <w:t>contre moins de 1 enfant sur 4 dans les départements de l’Alibori et du Zou.</w:t>
      </w:r>
    </w:p>
    <w:p w:rsidR="00100F8C" w:rsidRDefault="00100F8C" w:rsidP="00B34174">
      <w:pPr>
        <w:sectPr w:rsidR="00100F8C" w:rsidSect="00100F8C">
          <w:type w:val="continuous"/>
          <w:pgSz w:w="11906" w:h="16838"/>
          <w:pgMar w:top="1417" w:right="1417" w:bottom="1417" w:left="1417" w:header="708" w:footer="708" w:gutter="0"/>
          <w:cols w:num="2" w:space="708"/>
          <w:docGrid w:linePitch="360"/>
        </w:sectPr>
      </w:pPr>
    </w:p>
    <w:p w:rsidR="00141949" w:rsidRDefault="00141949" w:rsidP="00B34174"/>
    <w:p w:rsidR="0086499E" w:rsidRDefault="0086499E" w:rsidP="00B34174"/>
    <w:p w:rsidR="0086499E" w:rsidRDefault="0086499E" w:rsidP="00B34174"/>
    <w:p w:rsidR="0086499E" w:rsidRDefault="0086499E" w:rsidP="00B34174"/>
    <w:p w:rsidR="0086499E" w:rsidRDefault="0086499E" w:rsidP="00B34174"/>
    <w:p w:rsidR="0086499E" w:rsidRDefault="0086499E" w:rsidP="00B34174"/>
    <w:p w:rsidR="0086499E" w:rsidRDefault="0086499E" w:rsidP="00B34174"/>
    <w:p w:rsidR="0086499E" w:rsidRDefault="0086499E" w:rsidP="00B34174"/>
    <w:p w:rsidR="0086499E" w:rsidRDefault="0086499E" w:rsidP="00B34174"/>
    <w:p w:rsidR="0086499E" w:rsidRDefault="0086499E" w:rsidP="00B34174"/>
    <w:p w:rsidR="0086499E" w:rsidRDefault="0086499E" w:rsidP="00B34174"/>
    <w:p w:rsidR="0086499E" w:rsidRDefault="0086499E" w:rsidP="00B34174"/>
    <w:p w:rsidR="0086499E" w:rsidRDefault="0086499E" w:rsidP="00B34174"/>
    <w:p w:rsidR="0086499E" w:rsidRDefault="0086499E" w:rsidP="00B34174"/>
    <w:p w:rsidR="0086499E" w:rsidRDefault="0086499E" w:rsidP="00B34174"/>
    <w:p w:rsidR="0086499E" w:rsidRDefault="0086499E" w:rsidP="00B34174"/>
    <w:p w:rsidR="0086499E" w:rsidRDefault="0086499E" w:rsidP="00B34174"/>
    <w:p w:rsidR="0086499E" w:rsidRDefault="0086499E" w:rsidP="00B34174"/>
    <w:p w:rsidR="0086499E" w:rsidRDefault="0086499E" w:rsidP="00B34174"/>
    <w:p w:rsidR="00D55D2E" w:rsidRPr="008618EB" w:rsidRDefault="00D55D2E" w:rsidP="00D55D2E">
      <w:pPr>
        <w:pStyle w:val="Lgende"/>
        <w:rPr>
          <w:color w:val="auto"/>
          <w:sz w:val="22"/>
          <w:szCs w:val="22"/>
        </w:rPr>
      </w:pPr>
      <w:bookmarkStart w:id="72" w:name="_Toc290329097"/>
      <w:r w:rsidRPr="008618EB">
        <w:rPr>
          <w:color w:val="auto"/>
          <w:sz w:val="22"/>
          <w:szCs w:val="22"/>
        </w:rPr>
        <w:lastRenderedPageBreak/>
        <w:t xml:space="preserve">Tableau </w:t>
      </w:r>
      <w:r w:rsidR="00361752" w:rsidRPr="008618EB">
        <w:rPr>
          <w:color w:val="auto"/>
          <w:sz w:val="22"/>
          <w:szCs w:val="22"/>
        </w:rPr>
        <w:fldChar w:fldCharType="begin"/>
      </w:r>
      <w:r w:rsidR="00953885" w:rsidRPr="008618EB">
        <w:rPr>
          <w:color w:val="auto"/>
          <w:sz w:val="22"/>
          <w:szCs w:val="22"/>
        </w:rPr>
        <w:instrText xml:space="preserve"> SEQ Tableau \* ARABIC </w:instrText>
      </w:r>
      <w:r w:rsidR="00361752" w:rsidRPr="008618EB">
        <w:rPr>
          <w:color w:val="auto"/>
          <w:sz w:val="22"/>
          <w:szCs w:val="22"/>
        </w:rPr>
        <w:fldChar w:fldCharType="separate"/>
      </w:r>
      <w:r w:rsidR="00535F09">
        <w:rPr>
          <w:noProof/>
          <w:color w:val="auto"/>
          <w:sz w:val="22"/>
          <w:szCs w:val="22"/>
        </w:rPr>
        <w:t>28</w:t>
      </w:r>
      <w:r w:rsidR="00361752" w:rsidRPr="008618EB">
        <w:rPr>
          <w:color w:val="auto"/>
          <w:sz w:val="22"/>
          <w:szCs w:val="22"/>
        </w:rPr>
        <w:fldChar w:fldCharType="end"/>
      </w:r>
      <w:r w:rsidRPr="008618EB">
        <w:rPr>
          <w:color w:val="auto"/>
          <w:sz w:val="22"/>
          <w:szCs w:val="22"/>
        </w:rPr>
        <w:t>: Principales occasions de la vaccination de la population</w:t>
      </w:r>
      <w:bookmarkEnd w:id="72"/>
      <w:r w:rsidRPr="008618EB">
        <w:rPr>
          <w:color w:val="auto"/>
          <w:sz w:val="22"/>
          <w:szCs w:val="22"/>
        </w:rPr>
        <w:t xml:space="preserve"> </w:t>
      </w:r>
    </w:p>
    <w:tbl>
      <w:tblPr>
        <w:tblW w:w="8100" w:type="dxa"/>
        <w:tblInd w:w="55" w:type="dxa"/>
        <w:tblCellMar>
          <w:left w:w="70" w:type="dxa"/>
          <w:right w:w="70" w:type="dxa"/>
        </w:tblCellMar>
        <w:tblLook w:val="04A0"/>
      </w:tblPr>
      <w:tblGrid>
        <w:gridCol w:w="2260"/>
        <w:gridCol w:w="1880"/>
        <w:gridCol w:w="2020"/>
        <w:gridCol w:w="1940"/>
      </w:tblGrid>
      <w:tr w:rsidR="0049105A" w:rsidRPr="0049105A" w:rsidTr="0049105A">
        <w:trPr>
          <w:trHeight w:val="300"/>
        </w:trPr>
        <w:tc>
          <w:tcPr>
            <w:tcW w:w="2260" w:type="dxa"/>
            <w:vMerge w:val="restart"/>
            <w:tcBorders>
              <w:top w:val="single" w:sz="4" w:space="0" w:color="auto"/>
              <w:left w:val="nil"/>
              <w:bottom w:val="single" w:sz="4" w:space="0" w:color="000000"/>
              <w:right w:val="nil"/>
            </w:tcBorders>
            <w:shd w:val="clear" w:color="auto" w:fill="auto"/>
            <w:hideMark/>
          </w:tcPr>
          <w:p w:rsidR="0049105A" w:rsidRPr="0049105A" w:rsidRDefault="0049105A" w:rsidP="0049105A">
            <w:pPr>
              <w:spacing w:line="240" w:lineRule="auto"/>
              <w:jc w:val="center"/>
              <w:rPr>
                <w:rFonts w:ascii="Calibri" w:hAnsi="Calibri"/>
                <w:color w:val="000000"/>
                <w:sz w:val="22"/>
                <w:szCs w:val="22"/>
              </w:rPr>
            </w:pPr>
            <w:r w:rsidRPr="0049105A">
              <w:rPr>
                <w:rFonts w:ascii="Calibri" w:hAnsi="Calibri"/>
                <w:color w:val="000000"/>
                <w:sz w:val="22"/>
                <w:szCs w:val="22"/>
              </w:rPr>
              <w:t>Caractéristiques sociodémographiques</w:t>
            </w:r>
          </w:p>
        </w:tc>
        <w:tc>
          <w:tcPr>
            <w:tcW w:w="5840" w:type="dxa"/>
            <w:gridSpan w:val="3"/>
            <w:tcBorders>
              <w:top w:val="single" w:sz="4" w:space="0" w:color="auto"/>
              <w:left w:val="nil"/>
              <w:bottom w:val="nil"/>
              <w:right w:val="nil"/>
            </w:tcBorders>
            <w:shd w:val="clear" w:color="auto" w:fill="auto"/>
            <w:noWrap/>
            <w:vAlign w:val="bottom"/>
            <w:hideMark/>
          </w:tcPr>
          <w:p w:rsidR="0049105A" w:rsidRPr="0049105A" w:rsidRDefault="0049105A" w:rsidP="0049105A">
            <w:pPr>
              <w:spacing w:line="240" w:lineRule="auto"/>
              <w:jc w:val="center"/>
              <w:rPr>
                <w:rFonts w:ascii="Calibri" w:hAnsi="Calibri"/>
                <w:color w:val="000000"/>
                <w:sz w:val="22"/>
                <w:szCs w:val="22"/>
              </w:rPr>
            </w:pPr>
            <w:r w:rsidRPr="0049105A">
              <w:rPr>
                <w:rFonts w:ascii="Calibri" w:hAnsi="Calibri"/>
                <w:color w:val="000000"/>
                <w:sz w:val="22"/>
                <w:szCs w:val="22"/>
              </w:rPr>
              <w:t>Occasion de la vaccination</w:t>
            </w:r>
          </w:p>
        </w:tc>
      </w:tr>
      <w:tr w:rsidR="0049105A" w:rsidRPr="0049105A" w:rsidTr="0049105A">
        <w:trPr>
          <w:trHeight w:val="600"/>
        </w:trPr>
        <w:tc>
          <w:tcPr>
            <w:tcW w:w="2260" w:type="dxa"/>
            <w:vMerge/>
            <w:tcBorders>
              <w:top w:val="single" w:sz="4" w:space="0" w:color="auto"/>
              <w:left w:val="nil"/>
              <w:bottom w:val="single" w:sz="4" w:space="0" w:color="000000"/>
              <w:right w:val="nil"/>
            </w:tcBorders>
            <w:vAlign w:val="center"/>
            <w:hideMark/>
          </w:tcPr>
          <w:p w:rsidR="0049105A" w:rsidRPr="0049105A" w:rsidRDefault="0049105A" w:rsidP="0049105A">
            <w:pPr>
              <w:spacing w:line="240" w:lineRule="auto"/>
              <w:jc w:val="left"/>
              <w:rPr>
                <w:rFonts w:ascii="Calibri" w:hAnsi="Calibri"/>
                <w:color w:val="000000"/>
                <w:sz w:val="22"/>
                <w:szCs w:val="22"/>
              </w:rPr>
            </w:pPr>
          </w:p>
        </w:tc>
        <w:tc>
          <w:tcPr>
            <w:tcW w:w="1880" w:type="dxa"/>
            <w:tcBorders>
              <w:top w:val="single" w:sz="4" w:space="0" w:color="auto"/>
              <w:left w:val="nil"/>
              <w:bottom w:val="single" w:sz="4" w:space="0" w:color="auto"/>
              <w:right w:val="nil"/>
            </w:tcBorders>
            <w:shd w:val="clear" w:color="auto" w:fill="auto"/>
            <w:hideMark/>
          </w:tcPr>
          <w:p w:rsidR="0049105A" w:rsidRPr="0049105A" w:rsidRDefault="0049105A" w:rsidP="0049105A">
            <w:pPr>
              <w:spacing w:line="240" w:lineRule="auto"/>
              <w:jc w:val="left"/>
              <w:rPr>
                <w:rFonts w:ascii="Calibri" w:hAnsi="Calibri"/>
                <w:color w:val="000000"/>
                <w:sz w:val="22"/>
                <w:szCs w:val="22"/>
              </w:rPr>
            </w:pPr>
            <w:r w:rsidRPr="0049105A">
              <w:rPr>
                <w:rFonts w:ascii="Calibri" w:hAnsi="Calibri"/>
                <w:color w:val="000000"/>
                <w:sz w:val="22"/>
                <w:szCs w:val="22"/>
              </w:rPr>
              <w:t>Amené dans un centre de santé</w:t>
            </w:r>
          </w:p>
        </w:tc>
        <w:tc>
          <w:tcPr>
            <w:tcW w:w="2020" w:type="dxa"/>
            <w:tcBorders>
              <w:top w:val="single" w:sz="4" w:space="0" w:color="auto"/>
              <w:left w:val="nil"/>
              <w:bottom w:val="single" w:sz="4" w:space="0" w:color="auto"/>
              <w:right w:val="nil"/>
            </w:tcBorders>
            <w:shd w:val="clear" w:color="auto" w:fill="auto"/>
            <w:hideMark/>
          </w:tcPr>
          <w:p w:rsidR="0049105A" w:rsidRPr="0049105A" w:rsidRDefault="0049105A" w:rsidP="0049105A">
            <w:pPr>
              <w:spacing w:line="240" w:lineRule="auto"/>
              <w:jc w:val="left"/>
              <w:rPr>
                <w:rFonts w:ascii="Calibri" w:hAnsi="Calibri"/>
                <w:color w:val="000000"/>
                <w:sz w:val="22"/>
                <w:szCs w:val="22"/>
              </w:rPr>
            </w:pPr>
            <w:r w:rsidRPr="0049105A">
              <w:rPr>
                <w:rFonts w:ascii="Calibri" w:hAnsi="Calibri"/>
                <w:color w:val="000000"/>
                <w:sz w:val="22"/>
                <w:szCs w:val="22"/>
              </w:rPr>
              <w:t>A la maison par un agent de santé</w:t>
            </w:r>
          </w:p>
        </w:tc>
        <w:tc>
          <w:tcPr>
            <w:tcW w:w="1940" w:type="dxa"/>
            <w:tcBorders>
              <w:top w:val="single" w:sz="4" w:space="0" w:color="auto"/>
              <w:left w:val="nil"/>
              <w:bottom w:val="single" w:sz="4" w:space="0" w:color="auto"/>
              <w:right w:val="nil"/>
            </w:tcBorders>
            <w:shd w:val="clear" w:color="auto" w:fill="auto"/>
            <w:hideMark/>
          </w:tcPr>
          <w:p w:rsidR="0049105A" w:rsidRPr="0049105A" w:rsidRDefault="0049105A" w:rsidP="0049105A">
            <w:pPr>
              <w:spacing w:line="240" w:lineRule="auto"/>
              <w:jc w:val="left"/>
              <w:rPr>
                <w:rFonts w:ascii="Calibri" w:hAnsi="Calibri"/>
                <w:color w:val="000000"/>
                <w:sz w:val="22"/>
                <w:szCs w:val="22"/>
              </w:rPr>
            </w:pPr>
            <w:r w:rsidRPr="0049105A">
              <w:rPr>
                <w:rFonts w:ascii="Calibri" w:hAnsi="Calibri"/>
                <w:color w:val="000000"/>
                <w:sz w:val="22"/>
                <w:szCs w:val="22"/>
              </w:rPr>
              <w:t>Lors des JNV</w:t>
            </w:r>
          </w:p>
        </w:tc>
      </w:tr>
      <w:tr w:rsidR="00861A5E" w:rsidRPr="0049105A" w:rsidTr="0049105A">
        <w:trPr>
          <w:trHeight w:val="300"/>
        </w:trPr>
        <w:tc>
          <w:tcPr>
            <w:tcW w:w="2260" w:type="dxa"/>
            <w:tcBorders>
              <w:top w:val="nil"/>
              <w:left w:val="nil"/>
              <w:bottom w:val="nil"/>
              <w:right w:val="nil"/>
            </w:tcBorders>
            <w:shd w:val="clear" w:color="auto" w:fill="auto"/>
            <w:noWrap/>
            <w:vAlign w:val="bottom"/>
            <w:hideMark/>
          </w:tcPr>
          <w:p w:rsidR="00861A5E" w:rsidRPr="0049105A" w:rsidRDefault="00861A5E" w:rsidP="0049105A">
            <w:pPr>
              <w:spacing w:line="240" w:lineRule="auto"/>
              <w:jc w:val="left"/>
              <w:rPr>
                <w:rFonts w:ascii="Calibri" w:hAnsi="Calibri"/>
                <w:b/>
                <w:bCs/>
                <w:color w:val="000000"/>
                <w:sz w:val="22"/>
                <w:szCs w:val="22"/>
              </w:rPr>
            </w:pPr>
            <w:r>
              <w:rPr>
                <w:rFonts w:ascii="Calibri" w:hAnsi="Calibri"/>
                <w:b/>
                <w:bCs/>
                <w:color w:val="000000"/>
                <w:sz w:val="22"/>
                <w:szCs w:val="22"/>
              </w:rPr>
              <w:t>Age en mois</w:t>
            </w:r>
          </w:p>
        </w:tc>
        <w:tc>
          <w:tcPr>
            <w:tcW w:w="1880" w:type="dxa"/>
            <w:tcBorders>
              <w:top w:val="nil"/>
              <w:left w:val="nil"/>
              <w:bottom w:val="nil"/>
              <w:right w:val="nil"/>
            </w:tcBorders>
            <w:shd w:val="clear" w:color="auto" w:fill="auto"/>
            <w:noWrap/>
            <w:vAlign w:val="bottom"/>
            <w:hideMark/>
          </w:tcPr>
          <w:p w:rsidR="00861A5E" w:rsidRPr="0049105A" w:rsidRDefault="00861A5E" w:rsidP="0049105A">
            <w:pPr>
              <w:spacing w:line="240" w:lineRule="auto"/>
              <w:jc w:val="center"/>
              <w:rPr>
                <w:rFonts w:ascii="Calibri" w:hAnsi="Calibri"/>
                <w:color w:val="000000"/>
                <w:sz w:val="22"/>
                <w:szCs w:val="22"/>
              </w:rPr>
            </w:pPr>
          </w:p>
        </w:tc>
        <w:tc>
          <w:tcPr>
            <w:tcW w:w="2020" w:type="dxa"/>
            <w:tcBorders>
              <w:top w:val="nil"/>
              <w:left w:val="nil"/>
              <w:bottom w:val="nil"/>
              <w:right w:val="nil"/>
            </w:tcBorders>
            <w:shd w:val="clear" w:color="auto" w:fill="auto"/>
            <w:noWrap/>
            <w:vAlign w:val="bottom"/>
            <w:hideMark/>
          </w:tcPr>
          <w:p w:rsidR="00861A5E" w:rsidRPr="0049105A" w:rsidRDefault="00861A5E" w:rsidP="0049105A">
            <w:pPr>
              <w:spacing w:line="240" w:lineRule="auto"/>
              <w:jc w:val="center"/>
              <w:rPr>
                <w:rFonts w:ascii="Calibri" w:hAnsi="Calibri"/>
                <w:color w:val="000000"/>
                <w:sz w:val="22"/>
                <w:szCs w:val="22"/>
              </w:rPr>
            </w:pPr>
          </w:p>
        </w:tc>
        <w:tc>
          <w:tcPr>
            <w:tcW w:w="1940" w:type="dxa"/>
            <w:tcBorders>
              <w:top w:val="nil"/>
              <w:left w:val="nil"/>
              <w:bottom w:val="nil"/>
              <w:right w:val="nil"/>
            </w:tcBorders>
            <w:shd w:val="clear" w:color="auto" w:fill="auto"/>
            <w:noWrap/>
            <w:vAlign w:val="bottom"/>
            <w:hideMark/>
          </w:tcPr>
          <w:p w:rsidR="00861A5E" w:rsidRPr="0049105A" w:rsidRDefault="00861A5E" w:rsidP="0049105A">
            <w:pPr>
              <w:spacing w:line="240" w:lineRule="auto"/>
              <w:jc w:val="center"/>
              <w:rPr>
                <w:rFonts w:ascii="Calibri" w:hAnsi="Calibri"/>
                <w:color w:val="000000"/>
                <w:sz w:val="22"/>
                <w:szCs w:val="22"/>
              </w:rPr>
            </w:pPr>
          </w:p>
        </w:tc>
      </w:tr>
      <w:tr w:rsidR="00861A5E" w:rsidRPr="0049105A" w:rsidTr="00861A5E">
        <w:trPr>
          <w:trHeight w:val="300"/>
        </w:trPr>
        <w:tc>
          <w:tcPr>
            <w:tcW w:w="2260" w:type="dxa"/>
            <w:tcBorders>
              <w:top w:val="nil"/>
              <w:left w:val="nil"/>
              <w:bottom w:val="nil"/>
              <w:right w:val="nil"/>
            </w:tcBorders>
            <w:shd w:val="clear" w:color="auto" w:fill="auto"/>
            <w:noWrap/>
            <w:hideMark/>
          </w:tcPr>
          <w:p w:rsidR="00861A5E" w:rsidRPr="00861A5E" w:rsidRDefault="00861A5E" w:rsidP="00861A5E">
            <w:pPr>
              <w:spacing w:line="240" w:lineRule="auto"/>
              <w:ind w:firstLineChars="100" w:firstLine="220"/>
              <w:jc w:val="left"/>
              <w:rPr>
                <w:rFonts w:ascii="Calibri" w:hAnsi="Calibri"/>
                <w:color w:val="000000"/>
                <w:sz w:val="22"/>
                <w:szCs w:val="22"/>
              </w:rPr>
            </w:pPr>
            <w:r w:rsidRPr="00861A5E">
              <w:rPr>
                <w:rFonts w:ascii="Calibri" w:hAnsi="Calibri"/>
                <w:color w:val="000000"/>
                <w:sz w:val="22"/>
                <w:szCs w:val="22"/>
              </w:rPr>
              <w:t xml:space="preserve"> &lt; 6</w:t>
            </w:r>
          </w:p>
        </w:tc>
        <w:tc>
          <w:tcPr>
            <w:tcW w:w="1880" w:type="dxa"/>
            <w:tcBorders>
              <w:top w:val="nil"/>
              <w:left w:val="nil"/>
              <w:bottom w:val="nil"/>
              <w:right w:val="nil"/>
            </w:tcBorders>
            <w:shd w:val="clear" w:color="auto" w:fill="auto"/>
            <w:noWrap/>
            <w:hideMark/>
          </w:tcPr>
          <w:p w:rsidR="00861A5E" w:rsidRDefault="00861A5E" w:rsidP="00861A5E">
            <w:pPr>
              <w:jc w:val="center"/>
              <w:rPr>
                <w:rFonts w:ascii="Arial" w:hAnsi="Arial" w:cs="Arial"/>
                <w:color w:val="000000"/>
                <w:sz w:val="18"/>
                <w:szCs w:val="18"/>
              </w:rPr>
            </w:pPr>
            <w:r>
              <w:rPr>
                <w:rFonts w:ascii="Arial" w:hAnsi="Arial" w:cs="Arial"/>
                <w:color w:val="000000"/>
                <w:sz w:val="18"/>
                <w:szCs w:val="18"/>
              </w:rPr>
              <w:t>100,0</w:t>
            </w:r>
          </w:p>
        </w:tc>
        <w:tc>
          <w:tcPr>
            <w:tcW w:w="2020" w:type="dxa"/>
            <w:tcBorders>
              <w:top w:val="nil"/>
              <w:left w:val="nil"/>
              <w:bottom w:val="nil"/>
              <w:right w:val="nil"/>
            </w:tcBorders>
            <w:shd w:val="clear" w:color="auto" w:fill="auto"/>
            <w:noWrap/>
            <w:hideMark/>
          </w:tcPr>
          <w:p w:rsidR="00861A5E" w:rsidRDefault="00861A5E" w:rsidP="00861A5E">
            <w:pPr>
              <w:jc w:val="center"/>
              <w:rPr>
                <w:rFonts w:ascii="Arial" w:hAnsi="Arial" w:cs="Arial"/>
                <w:color w:val="000000"/>
                <w:sz w:val="18"/>
                <w:szCs w:val="18"/>
              </w:rPr>
            </w:pPr>
            <w:r>
              <w:rPr>
                <w:rFonts w:ascii="Arial" w:hAnsi="Arial" w:cs="Arial"/>
                <w:color w:val="000000"/>
                <w:sz w:val="18"/>
                <w:szCs w:val="18"/>
              </w:rPr>
              <w:t>84,3</w:t>
            </w:r>
          </w:p>
        </w:tc>
        <w:tc>
          <w:tcPr>
            <w:tcW w:w="1940" w:type="dxa"/>
            <w:tcBorders>
              <w:top w:val="nil"/>
              <w:left w:val="nil"/>
              <w:bottom w:val="nil"/>
              <w:right w:val="nil"/>
            </w:tcBorders>
            <w:shd w:val="clear" w:color="auto" w:fill="auto"/>
            <w:noWrap/>
            <w:hideMark/>
          </w:tcPr>
          <w:p w:rsidR="00861A5E" w:rsidRDefault="00861A5E" w:rsidP="00861A5E">
            <w:pPr>
              <w:jc w:val="center"/>
              <w:rPr>
                <w:rFonts w:ascii="Arial" w:hAnsi="Arial" w:cs="Arial"/>
                <w:color w:val="000000"/>
                <w:sz w:val="18"/>
                <w:szCs w:val="18"/>
              </w:rPr>
            </w:pPr>
            <w:r>
              <w:rPr>
                <w:rFonts w:ascii="Arial" w:hAnsi="Arial" w:cs="Arial"/>
                <w:color w:val="000000"/>
                <w:sz w:val="18"/>
                <w:szCs w:val="18"/>
              </w:rPr>
              <w:t>100,0</w:t>
            </w:r>
          </w:p>
        </w:tc>
      </w:tr>
      <w:tr w:rsidR="00861A5E" w:rsidRPr="0049105A" w:rsidTr="00861A5E">
        <w:trPr>
          <w:trHeight w:val="300"/>
        </w:trPr>
        <w:tc>
          <w:tcPr>
            <w:tcW w:w="2260" w:type="dxa"/>
            <w:tcBorders>
              <w:top w:val="nil"/>
              <w:left w:val="nil"/>
              <w:bottom w:val="nil"/>
              <w:right w:val="nil"/>
            </w:tcBorders>
            <w:shd w:val="clear" w:color="auto" w:fill="auto"/>
            <w:noWrap/>
            <w:hideMark/>
          </w:tcPr>
          <w:p w:rsidR="00861A5E" w:rsidRPr="00861A5E" w:rsidRDefault="00861A5E" w:rsidP="00861A5E">
            <w:pPr>
              <w:spacing w:line="240" w:lineRule="auto"/>
              <w:ind w:firstLineChars="100" w:firstLine="220"/>
              <w:jc w:val="left"/>
              <w:rPr>
                <w:rFonts w:ascii="Calibri" w:hAnsi="Calibri"/>
                <w:color w:val="000000"/>
                <w:sz w:val="22"/>
                <w:szCs w:val="22"/>
              </w:rPr>
            </w:pPr>
            <w:r w:rsidRPr="00861A5E">
              <w:rPr>
                <w:rFonts w:ascii="Calibri" w:hAnsi="Calibri"/>
                <w:color w:val="000000"/>
                <w:sz w:val="22"/>
                <w:szCs w:val="22"/>
              </w:rPr>
              <w:t xml:space="preserve"> 6 - 11</w:t>
            </w:r>
          </w:p>
        </w:tc>
        <w:tc>
          <w:tcPr>
            <w:tcW w:w="1880" w:type="dxa"/>
            <w:tcBorders>
              <w:top w:val="nil"/>
              <w:left w:val="nil"/>
              <w:bottom w:val="nil"/>
              <w:right w:val="nil"/>
            </w:tcBorders>
            <w:shd w:val="clear" w:color="auto" w:fill="auto"/>
            <w:noWrap/>
            <w:hideMark/>
          </w:tcPr>
          <w:p w:rsidR="00861A5E" w:rsidRDefault="00861A5E" w:rsidP="00861A5E">
            <w:pPr>
              <w:jc w:val="center"/>
              <w:rPr>
                <w:rFonts w:ascii="Arial" w:hAnsi="Arial" w:cs="Arial"/>
                <w:color w:val="000000"/>
                <w:sz w:val="18"/>
                <w:szCs w:val="18"/>
              </w:rPr>
            </w:pPr>
            <w:r>
              <w:rPr>
                <w:rFonts w:ascii="Arial" w:hAnsi="Arial" w:cs="Arial"/>
                <w:color w:val="000000"/>
                <w:sz w:val="18"/>
                <w:szCs w:val="18"/>
              </w:rPr>
              <w:t>100,0</w:t>
            </w:r>
          </w:p>
        </w:tc>
        <w:tc>
          <w:tcPr>
            <w:tcW w:w="2020" w:type="dxa"/>
            <w:tcBorders>
              <w:top w:val="nil"/>
              <w:left w:val="nil"/>
              <w:bottom w:val="nil"/>
              <w:right w:val="nil"/>
            </w:tcBorders>
            <w:shd w:val="clear" w:color="auto" w:fill="auto"/>
            <w:noWrap/>
            <w:hideMark/>
          </w:tcPr>
          <w:p w:rsidR="00861A5E" w:rsidRDefault="00861A5E" w:rsidP="00861A5E">
            <w:pPr>
              <w:jc w:val="center"/>
              <w:rPr>
                <w:rFonts w:ascii="Arial" w:hAnsi="Arial" w:cs="Arial"/>
                <w:color w:val="000000"/>
                <w:sz w:val="18"/>
                <w:szCs w:val="18"/>
              </w:rPr>
            </w:pPr>
            <w:r>
              <w:rPr>
                <w:rFonts w:ascii="Arial" w:hAnsi="Arial" w:cs="Arial"/>
                <w:color w:val="000000"/>
                <w:sz w:val="18"/>
                <w:szCs w:val="18"/>
              </w:rPr>
              <w:t>,0</w:t>
            </w:r>
          </w:p>
        </w:tc>
        <w:tc>
          <w:tcPr>
            <w:tcW w:w="1940" w:type="dxa"/>
            <w:tcBorders>
              <w:top w:val="nil"/>
              <w:left w:val="nil"/>
              <w:bottom w:val="nil"/>
              <w:right w:val="nil"/>
            </w:tcBorders>
            <w:shd w:val="clear" w:color="auto" w:fill="auto"/>
            <w:noWrap/>
            <w:hideMark/>
          </w:tcPr>
          <w:p w:rsidR="00861A5E" w:rsidRDefault="00861A5E" w:rsidP="00861A5E">
            <w:pPr>
              <w:jc w:val="center"/>
              <w:rPr>
                <w:rFonts w:ascii="Arial" w:hAnsi="Arial" w:cs="Arial"/>
                <w:color w:val="000000"/>
                <w:sz w:val="18"/>
                <w:szCs w:val="18"/>
              </w:rPr>
            </w:pPr>
            <w:r>
              <w:rPr>
                <w:rFonts w:ascii="Arial" w:hAnsi="Arial" w:cs="Arial"/>
                <w:color w:val="000000"/>
                <w:sz w:val="18"/>
                <w:szCs w:val="18"/>
              </w:rPr>
              <w:t>56,9</w:t>
            </w:r>
          </w:p>
        </w:tc>
      </w:tr>
      <w:tr w:rsidR="00861A5E" w:rsidRPr="0049105A" w:rsidTr="00861A5E">
        <w:trPr>
          <w:trHeight w:val="300"/>
        </w:trPr>
        <w:tc>
          <w:tcPr>
            <w:tcW w:w="2260" w:type="dxa"/>
            <w:tcBorders>
              <w:top w:val="nil"/>
              <w:left w:val="nil"/>
              <w:bottom w:val="nil"/>
              <w:right w:val="nil"/>
            </w:tcBorders>
            <w:shd w:val="clear" w:color="auto" w:fill="auto"/>
            <w:noWrap/>
            <w:hideMark/>
          </w:tcPr>
          <w:p w:rsidR="00861A5E" w:rsidRPr="00861A5E" w:rsidRDefault="00861A5E" w:rsidP="00861A5E">
            <w:pPr>
              <w:spacing w:line="240" w:lineRule="auto"/>
              <w:ind w:firstLineChars="100" w:firstLine="220"/>
              <w:jc w:val="left"/>
              <w:rPr>
                <w:rFonts w:ascii="Calibri" w:hAnsi="Calibri"/>
                <w:color w:val="000000"/>
                <w:sz w:val="22"/>
                <w:szCs w:val="22"/>
              </w:rPr>
            </w:pPr>
            <w:r w:rsidRPr="00861A5E">
              <w:rPr>
                <w:rFonts w:ascii="Calibri" w:hAnsi="Calibri"/>
                <w:color w:val="000000"/>
                <w:sz w:val="22"/>
                <w:szCs w:val="22"/>
              </w:rPr>
              <w:t xml:space="preserve"> 12 - 23</w:t>
            </w:r>
          </w:p>
        </w:tc>
        <w:tc>
          <w:tcPr>
            <w:tcW w:w="1880" w:type="dxa"/>
            <w:tcBorders>
              <w:top w:val="nil"/>
              <w:left w:val="nil"/>
              <w:bottom w:val="nil"/>
              <w:right w:val="nil"/>
            </w:tcBorders>
            <w:shd w:val="clear" w:color="auto" w:fill="auto"/>
            <w:noWrap/>
            <w:hideMark/>
          </w:tcPr>
          <w:p w:rsidR="00861A5E" w:rsidRDefault="00861A5E" w:rsidP="00861A5E">
            <w:pPr>
              <w:jc w:val="center"/>
              <w:rPr>
                <w:rFonts w:ascii="Arial" w:hAnsi="Arial" w:cs="Arial"/>
                <w:color w:val="000000"/>
                <w:sz w:val="18"/>
                <w:szCs w:val="18"/>
              </w:rPr>
            </w:pPr>
            <w:r>
              <w:rPr>
                <w:rFonts w:ascii="Arial" w:hAnsi="Arial" w:cs="Arial"/>
                <w:color w:val="000000"/>
                <w:sz w:val="18"/>
                <w:szCs w:val="18"/>
              </w:rPr>
              <w:t>99,3</w:t>
            </w:r>
          </w:p>
        </w:tc>
        <w:tc>
          <w:tcPr>
            <w:tcW w:w="2020" w:type="dxa"/>
            <w:tcBorders>
              <w:top w:val="nil"/>
              <w:left w:val="nil"/>
              <w:bottom w:val="nil"/>
              <w:right w:val="nil"/>
            </w:tcBorders>
            <w:shd w:val="clear" w:color="auto" w:fill="auto"/>
            <w:noWrap/>
            <w:hideMark/>
          </w:tcPr>
          <w:p w:rsidR="00861A5E" w:rsidRDefault="00861A5E" w:rsidP="00861A5E">
            <w:pPr>
              <w:jc w:val="center"/>
              <w:rPr>
                <w:rFonts w:ascii="Arial" w:hAnsi="Arial" w:cs="Arial"/>
                <w:color w:val="000000"/>
                <w:sz w:val="18"/>
                <w:szCs w:val="18"/>
              </w:rPr>
            </w:pPr>
            <w:r>
              <w:rPr>
                <w:rFonts w:ascii="Arial" w:hAnsi="Arial" w:cs="Arial"/>
                <w:color w:val="000000"/>
                <w:sz w:val="18"/>
                <w:szCs w:val="18"/>
              </w:rPr>
              <w:t>27,6</w:t>
            </w:r>
          </w:p>
        </w:tc>
        <w:tc>
          <w:tcPr>
            <w:tcW w:w="1940" w:type="dxa"/>
            <w:tcBorders>
              <w:top w:val="nil"/>
              <w:left w:val="nil"/>
              <w:bottom w:val="nil"/>
              <w:right w:val="nil"/>
            </w:tcBorders>
            <w:shd w:val="clear" w:color="auto" w:fill="auto"/>
            <w:noWrap/>
            <w:hideMark/>
          </w:tcPr>
          <w:p w:rsidR="00861A5E" w:rsidRDefault="00861A5E" w:rsidP="00861A5E">
            <w:pPr>
              <w:jc w:val="center"/>
              <w:rPr>
                <w:rFonts w:ascii="Arial" w:hAnsi="Arial" w:cs="Arial"/>
                <w:color w:val="000000"/>
                <w:sz w:val="18"/>
                <w:szCs w:val="18"/>
              </w:rPr>
            </w:pPr>
            <w:r>
              <w:rPr>
                <w:rFonts w:ascii="Arial" w:hAnsi="Arial" w:cs="Arial"/>
                <w:color w:val="000000"/>
                <w:sz w:val="18"/>
                <w:szCs w:val="18"/>
              </w:rPr>
              <w:t>52,9</w:t>
            </w:r>
          </w:p>
        </w:tc>
      </w:tr>
      <w:tr w:rsidR="00861A5E" w:rsidRPr="0049105A" w:rsidTr="00861A5E">
        <w:trPr>
          <w:trHeight w:val="300"/>
        </w:trPr>
        <w:tc>
          <w:tcPr>
            <w:tcW w:w="2260" w:type="dxa"/>
            <w:tcBorders>
              <w:top w:val="nil"/>
              <w:left w:val="nil"/>
              <w:bottom w:val="nil"/>
              <w:right w:val="nil"/>
            </w:tcBorders>
            <w:shd w:val="clear" w:color="auto" w:fill="auto"/>
            <w:noWrap/>
            <w:hideMark/>
          </w:tcPr>
          <w:p w:rsidR="00861A5E" w:rsidRPr="00861A5E" w:rsidRDefault="00861A5E" w:rsidP="00861A5E">
            <w:pPr>
              <w:spacing w:line="240" w:lineRule="auto"/>
              <w:ind w:firstLineChars="100" w:firstLine="220"/>
              <w:jc w:val="left"/>
              <w:rPr>
                <w:rFonts w:ascii="Calibri" w:hAnsi="Calibri"/>
                <w:color w:val="000000"/>
                <w:sz w:val="22"/>
                <w:szCs w:val="22"/>
              </w:rPr>
            </w:pPr>
            <w:r w:rsidRPr="00861A5E">
              <w:rPr>
                <w:rFonts w:ascii="Calibri" w:hAnsi="Calibri"/>
                <w:color w:val="000000"/>
                <w:sz w:val="22"/>
                <w:szCs w:val="22"/>
              </w:rPr>
              <w:t xml:space="preserve"> 24 - 35</w:t>
            </w:r>
          </w:p>
        </w:tc>
        <w:tc>
          <w:tcPr>
            <w:tcW w:w="1880" w:type="dxa"/>
            <w:tcBorders>
              <w:top w:val="nil"/>
              <w:left w:val="nil"/>
              <w:bottom w:val="nil"/>
              <w:right w:val="nil"/>
            </w:tcBorders>
            <w:shd w:val="clear" w:color="auto" w:fill="auto"/>
            <w:noWrap/>
            <w:hideMark/>
          </w:tcPr>
          <w:p w:rsidR="00861A5E" w:rsidRDefault="00861A5E" w:rsidP="00861A5E">
            <w:pPr>
              <w:jc w:val="center"/>
              <w:rPr>
                <w:rFonts w:ascii="Arial" w:hAnsi="Arial" w:cs="Arial"/>
                <w:color w:val="000000"/>
                <w:sz w:val="18"/>
                <w:szCs w:val="18"/>
              </w:rPr>
            </w:pPr>
            <w:r>
              <w:rPr>
                <w:rFonts w:ascii="Arial" w:hAnsi="Arial" w:cs="Arial"/>
                <w:color w:val="000000"/>
                <w:sz w:val="18"/>
                <w:szCs w:val="18"/>
              </w:rPr>
              <w:t>100,0</w:t>
            </w:r>
          </w:p>
        </w:tc>
        <w:tc>
          <w:tcPr>
            <w:tcW w:w="2020" w:type="dxa"/>
            <w:tcBorders>
              <w:top w:val="nil"/>
              <w:left w:val="nil"/>
              <w:bottom w:val="nil"/>
              <w:right w:val="nil"/>
            </w:tcBorders>
            <w:shd w:val="clear" w:color="auto" w:fill="auto"/>
            <w:noWrap/>
            <w:hideMark/>
          </w:tcPr>
          <w:p w:rsidR="00861A5E" w:rsidRDefault="00861A5E" w:rsidP="00861A5E">
            <w:pPr>
              <w:jc w:val="center"/>
              <w:rPr>
                <w:rFonts w:ascii="Arial" w:hAnsi="Arial" w:cs="Arial"/>
                <w:color w:val="000000"/>
                <w:sz w:val="18"/>
                <w:szCs w:val="18"/>
              </w:rPr>
            </w:pPr>
            <w:r>
              <w:rPr>
                <w:rFonts w:ascii="Arial" w:hAnsi="Arial" w:cs="Arial"/>
                <w:color w:val="000000"/>
                <w:sz w:val="18"/>
                <w:szCs w:val="18"/>
              </w:rPr>
              <w:t>46,9</w:t>
            </w:r>
          </w:p>
        </w:tc>
        <w:tc>
          <w:tcPr>
            <w:tcW w:w="1940" w:type="dxa"/>
            <w:tcBorders>
              <w:top w:val="nil"/>
              <w:left w:val="nil"/>
              <w:bottom w:val="nil"/>
              <w:right w:val="nil"/>
            </w:tcBorders>
            <w:shd w:val="clear" w:color="auto" w:fill="auto"/>
            <w:noWrap/>
            <w:hideMark/>
          </w:tcPr>
          <w:p w:rsidR="00861A5E" w:rsidRDefault="00861A5E" w:rsidP="00861A5E">
            <w:pPr>
              <w:jc w:val="center"/>
              <w:rPr>
                <w:rFonts w:ascii="Arial" w:hAnsi="Arial" w:cs="Arial"/>
                <w:color w:val="000000"/>
                <w:sz w:val="18"/>
                <w:szCs w:val="18"/>
              </w:rPr>
            </w:pPr>
            <w:r>
              <w:rPr>
                <w:rFonts w:ascii="Arial" w:hAnsi="Arial" w:cs="Arial"/>
                <w:color w:val="000000"/>
                <w:sz w:val="18"/>
                <w:szCs w:val="18"/>
              </w:rPr>
              <w:t>100,0</w:t>
            </w:r>
          </w:p>
        </w:tc>
      </w:tr>
      <w:tr w:rsidR="00861A5E" w:rsidRPr="0049105A" w:rsidTr="00861A5E">
        <w:trPr>
          <w:trHeight w:val="300"/>
        </w:trPr>
        <w:tc>
          <w:tcPr>
            <w:tcW w:w="2260" w:type="dxa"/>
            <w:tcBorders>
              <w:top w:val="nil"/>
              <w:left w:val="nil"/>
              <w:bottom w:val="nil"/>
              <w:right w:val="nil"/>
            </w:tcBorders>
            <w:shd w:val="clear" w:color="auto" w:fill="auto"/>
            <w:noWrap/>
            <w:hideMark/>
          </w:tcPr>
          <w:p w:rsidR="00861A5E" w:rsidRPr="00861A5E" w:rsidRDefault="00861A5E" w:rsidP="00861A5E">
            <w:pPr>
              <w:spacing w:line="240" w:lineRule="auto"/>
              <w:ind w:firstLineChars="100" w:firstLine="220"/>
              <w:jc w:val="left"/>
              <w:rPr>
                <w:rFonts w:ascii="Calibri" w:hAnsi="Calibri"/>
                <w:color w:val="000000"/>
                <w:sz w:val="22"/>
                <w:szCs w:val="22"/>
              </w:rPr>
            </w:pPr>
            <w:r w:rsidRPr="00861A5E">
              <w:rPr>
                <w:rFonts w:ascii="Calibri" w:hAnsi="Calibri"/>
                <w:color w:val="000000"/>
                <w:sz w:val="22"/>
                <w:szCs w:val="22"/>
              </w:rPr>
              <w:t xml:space="preserve"> 36 - 47</w:t>
            </w:r>
          </w:p>
        </w:tc>
        <w:tc>
          <w:tcPr>
            <w:tcW w:w="1880" w:type="dxa"/>
            <w:tcBorders>
              <w:top w:val="nil"/>
              <w:left w:val="nil"/>
              <w:bottom w:val="nil"/>
              <w:right w:val="nil"/>
            </w:tcBorders>
            <w:shd w:val="clear" w:color="auto" w:fill="auto"/>
            <w:noWrap/>
            <w:hideMark/>
          </w:tcPr>
          <w:p w:rsidR="00861A5E" w:rsidRDefault="00861A5E" w:rsidP="00861A5E">
            <w:pPr>
              <w:jc w:val="center"/>
              <w:rPr>
                <w:rFonts w:ascii="Arial" w:hAnsi="Arial" w:cs="Arial"/>
                <w:color w:val="000000"/>
                <w:sz w:val="18"/>
                <w:szCs w:val="18"/>
              </w:rPr>
            </w:pPr>
            <w:r>
              <w:rPr>
                <w:rFonts w:ascii="Arial" w:hAnsi="Arial" w:cs="Arial"/>
                <w:color w:val="000000"/>
                <w:sz w:val="18"/>
                <w:szCs w:val="18"/>
              </w:rPr>
              <w:t>100,0</w:t>
            </w:r>
          </w:p>
        </w:tc>
        <w:tc>
          <w:tcPr>
            <w:tcW w:w="2020" w:type="dxa"/>
            <w:tcBorders>
              <w:top w:val="nil"/>
              <w:left w:val="nil"/>
              <w:bottom w:val="nil"/>
              <w:right w:val="nil"/>
            </w:tcBorders>
            <w:shd w:val="clear" w:color="auto" w:fill="auto"/>
            <w:noWrap/>
            <w:hideMark/>
          </w:tcPr>
          <w:p w:rsidR="00861A5E" w:rsidRDefault="00861A5E" w:rsidP="00861A5E">
            <w:pPr>
              <w:jc w:val="center"/>
              <w:rPr>
                <w:rFonts w:ascii="Arial" w:hAnsi="Arial" w:cs="Arial"/>
                <w:color w:val="000000"/>
                <w:sz w:val="18"/>
                <w:szCs w:val="18"/>
              </w:rPr>
            </w:pPr>
            <w:r>
              <w:rPr>
                <w:rFonts w:ascii="Arial" w:hAnsi="Arial" w:cs="Arial"/>
                <w:color w:val="000000"/>
                <w:sz w:val="18"/>
                <w:szCs w:val="18"/>
              </w:rPr>
              <w:t>.</w:t>
            </w:r>
          </w:p>
        </w:tc>
        <w:tc>
          <w:tcPr>
            <w:tcW w:w="1940" w:type="dxa"/>
            <w:tcBorders>
              <w:top w:val="nil"/>
              <w:left w:val="nil"/>
              <w:bottom w:val="nil"/>
              <w:right w:val="nil"/>
            </w:tcBorders>
            <w:shd w:val="clear" w:color="auto" w:fill="auto"/>
            <w:noWrap/>
            <w:hideMark/>
          </w:tcPr>
          <w:p w:rsidR="00861A5E" w:rsidRDefault="00861A5E" w:rsidP="00861A5E">
            <w:pPr>
              <w:jc w:val="center"/>
              <w:rPr>
                <w:rFonts w:ascii="Arial" w:hAnsi="Arial" w:cs="Arial"/>
                <w:color w:val="000000"/>
                <w:sz w:val="18"/>
                <w:szCs w:val="18"/>
              </w:rPr>
            </w:pPr>
            <w:r>
              <w:rPr>
                <w:rFonts w:ascii="Arial" w:hAnsi="Arial" w:cs="Arial"/>
                <w:color w:val="000000"/>
                <w:sz w:val="18"/>
                <w:szCs w:val="18"/>
              </w:rPr>
              <w:t>68,3</w:t>
            </w:r>
          </w:p>
        </w:tc>
      </w:tr>
      <w:tr w:rsidR="00861A5E" w:rsidRPr="0049105A" w:rsidTr="00861A5E">
        <w:trPr>
          <w:trHeight w:val="300"/>
        </w:trPr>
        <w:tc>
          <w:tcPr>
            <w:tcW w:w="2260" w:type="dxa"/>
            <w:tcBorders>
              <w:top w:val="nil"/>
              <w:left w:val="nil"/>
              <w:bottom w:val="nil"/>
              <w:right w:val="nil"/>
            </w:tcBorders>
            <w:shd w:val="clear" w:color="auto" w:fill="auto"/>
            <w:noWrap/>
            <w:hideMark/>
          </w:tcPr>
          <w:p w:rsidR="00861A5E" w:rsidRPr="00861A5E" w:rsidRDefault="00861A5E" w:rsidP="00861A5E">
            <w:pPr>
              <w:spacing w:line="240" w:lineRule="auto"/>
              <w:ind w:firstLineChars="100" w:firstLine="220"/>
              <w:jc w:val="left"/>
              <w:rPr>
                <w:rFonts w:ascii="Calibri" w:hAnsi="Calibri"/>
                <w:color w:val="000000"/>
                <w:sz w:val="22"/>
                <w:szCs w:val="22"/>
              </w:rPr>
            </w:pPr>
            <w:r w:rsidRPr="00861A5E">
              <w:rPr>
                <w:rFonts w:ascii="Calibri" w:hAnsi="Calibri"/>
                <w:color w:val="000000"/>
                <w:sz w:val="22"/>
                <w:szCs w:val="22"/>
              </w:rPr>
              <w:t xml:space="preserve"> 48 - 59</w:t>
            </w:r>
          </w:p>
        </w:tc>
        <w:tc>
          <w:tcPr>
            <w:tcW w:w="1880" w:type="dxa"/>
            <w:tcBorders>
              <w:top w:val="nil"/>
              <w:left w:val="nil"/>
              <w:bottom w:val="nil"/>
              <w:right w:val="nil"/>
            </w:tcBorders>
            <w:shd w:val="clear" w:color="auto" w:fill="auto"/>
            <w:noWrap/>
            <w:hideMark/>
          </w:tcPr>
          <w:p w:rsidR="00861A5E" w:rsidRDefault="00861A5E" w:rsidP="00861A5E">
            <w:pPr>
              <w:jc w:val="center"/>
              <w:rPr>
                <w:rFonts w:ascii="Arial" w:hAnsi="Arial" w:cs="Arial"/>
                <w:color w:val="000000"/>
                <w:sz w:val="18"/>
                <w:szCs w:val="18"/>
              </w:rPr>
            </w:pPr>
            <w:r>
              <w:rPr>
                <w:rFonts w:ascii="Arial" w:hAnsi="Arial" w:cs="Arial"/>
                <w:color w:val="000000"/>
                <w:sz w:val="18"/>
                <w:szCs w:val="18"/>
              </w:rPr>
              <w:t>100,0</w:t>
            </w:r>
          </w:p>
        </w:tc>
        <w:tc>
          <w:tcPr>
            <w:tcW w:w="2020" w:type="dxa"/>
            <w:tcBorders>
              <w:top w:val="nil"/>
              <w:left w:val="nil"/>
              <w:bottom w:val="nil"/>
              <w:right w:val="nil"/>
            </w:tcBorders>
            <w:shd w:val="clear" w:color="auto" w:fill="auto"/>
            <w:noWrap/>
            <w:hideMark/>
          </w:tcPr>
          <w:p w:rsidR="00861A5E" w:rsidRDefault="00861A5E" w:rsidP="00861A5E">
            <w:pPr>
              <w:jc w:val="center"/>
              <w:rPr>
                <w:rFonts w:ascii="Arial" w:hAnsi="Arial" w:cs="Arial"/>
                <w:color w:val="000000"/>
                <w:sz w:val="18"/>
                <w:szCs w:val="18"/>
              </w:rPr>
            </w:pPr>
            <w:r>
              <w:rPr>
                <w:rFonts w:ascii="Arial" w:hAnsi="Arial" w:cs="Arial"/>
                <w:color w:val="000000"/>
                <w:sz w:val="18"/>
                <w:szCs w:val="18"/>
              </w:rPr>
              <w:t>0,0</w:t>
            </w:r>
          </w:p>
        </w:tc>
        <w:tc>
          <w:tcPr>
            <w:tcW w:w="1940" w:type="dxa"/>
            <w:tcBorders>
              <w:top w:val="nil"/>
              <w:left w:val="nil"/>
              <w:bottom w:val="nil"/>
              <w:right w:val="nil"/>
            </w:tcBorders>
            <w:shd w:val="clear" w:color="auto" w:fill="auto"/>
            <w:noWrap/>
            <w:hideMark/>
          </w:tcPr>
          <w:p w:rsidR="00861A5E" w:rsidRDefault="00861A5E" w:rsidP="00861A5E">
            <w:pPr>
              <w:jc w:val="center"/>
              <w:rPr>
                <w:rFonts w:ascii="Arial" w:hAnsi="Arial" w:cs="Arial"/>
                <w:color w:val="000000"/>
                <w:sz w:val="18"/>
                <w:szCs w:val="18"/>
              </w:rPr>
            </w:pPr>
            <w:r>
              <w:rPr>
                <w:rFonts w:ascii="Arial" w:hAnsi="Arial" w:cs="Arial"/>
                <w:color w:val="000000"/>
                <w:sz w:val="18"/>
                <w:szCs w:val="18"/>
              </w:rPr>
              <w:t>0,0</w:t>
            </w:r>
          </w:p>
        </w:tc>
      </w:tr>
      <w:tr w:rsidR="0049105A" w:rsidRPr="0049105A" w:rsidTr="0049105A">
        <w:trPr>
          <w:trHeight w:val="300"/>
        </w:trPr>
        <w:tc>
          <w:tcPr>
            <w:tcW w:w="2260" w:type="dxa"/>
            <w:tcBorders>
              <w:top w:val="nil"/>
              <w:left w:val="nil"/>
              <w:bottom w:val="nil"/>
              <w:right w:val="nil"/>
            </w:tcBorders>
            <w:shd w:val="clear" w:color="auto" w:fill="auto"/>
            <w:noWrap/>
            <w:vAlign w:val="bottom"/>
            <w:hideMark/>
          </w:tcPr>
          <w:p w:rsidR="0049105A" w:rsidRPr="0049105A" w:rsidRDefault="0049105A" w:rsidP="0049105A">
            <w:pPr>
              <w:spacing w:line="240" w:lineRule="auto"/>
              <w:jc w:val="left"/>
              <w:rPr>
                <w:rFonts w:ascii="Calibri" w:hAnsi="Calibri"/>
                <w:b/>
                <w:bCs/>
                <w:color w:val="000000"/>
                <w:sz w:val="22"/>
                <w:szCs w:val="22"/>
              </w:rPr>
            </w:pPr>
            <w:r w:rsidRPr="0049105A">
              <w:rPr>
                <w:rFonts w:ascii="Calibri" w:hAnsi="Calibri"/>
                <w:b/>
                <w:bCs/>
                <w:color w:val="000000"/>
                <w:sz w:val="22"/>
                <w:szCs w:val="22"/>
              </w:rPr>
              <w:t xml:space="preserve">Sexe </w:t>
            </w:r>
          </w:p>
        </w:tc>
        <w:tc>
          <w:tcPr>
            <w:tcW w:w="1880" w:type="dxa"/>
            <w:tcBorders>
              <w:top w:val="nil"/>
              <w:left w:val="nil"/>
              <w:bottom w:val="nil"/>
              <w:right w:val="nil"/>
            </w:tcBorders>
            <w:shd w:val="clear" w:color="auto" w:fill="auto"/>
            <w:noWrap/>
            <w:vAlign w:val="bottom"/>
            <w:hideMark/>
          </w:tcPr>
          <w:p w:rsidR="0049105A" w:rsidRPr="0049105A" w:rsidRDefault="0049105A" w:rsidP="0049105A">
            <w:pPr>
              <w:spacing w:line="240" w:lineRule="auto"/>
              <w:jc w:val="center"/>
              <w:rPr>
                <w:rFonts w:ascii="Calibri" w:hAnsi="Calibri"/>
                <w:color w:val="000000"/>
                <w:sz w:val="22"/>
                <w:szCs w:val="22"/>
              </w:rPr>
            </w:pPr>
          </w:p>
        </w:tc>
        <w:tc>
          <w:tcPr>
            <w:tcW w:w="2020" w:type="dxa"/>
            <w:tcBorders>
              <w:top w:val="nil"/>
              <w:left w:val="nil"/>
              <w:bottom w:val="nil"/>
              <w:right w:val="nil"/>
            </w:tcBorders>
            <w:shd w:val="clear" w:color="auto" w:fill="auto"/>
            <w:noWrap/>
            <w:vAlign w:val="bottom"/>
            <w:hideMark/>
          </w:tcPr>
          <w:p w:rsidR="0049105A" w:rsidRPr="0049105A" w:rsidRDefault="0049105A" w:rsidP="0049105A">
            <w:pPr>
              <w:spacing w:line="240" w:lineRule="auto"/>
              <w:jc w:val="center"/>
              <w:rPr>
                <w:rFonts w:ascii="Calibri" w:hAnsi="Calibri"/>
                <w:color w:val="000000"/>
                <w:sz w:val="22"/>
                <w:szCs w:val="22"/>
              </w:rPr>
            </w:pPr>
          </w:p>
        </w:tc>
        <w:tc>
          <w:tcPr>
            <w:tcW w:w="1940" w:type="dxa"/>
            <w:tcBorders>
              <w:top w:val="nil"/>
              <w:left w:val="nil"/>
              <w:bottom w:val="nil"/>
              <w:right w:val="nil"/>
            </w:tcBorders>
            <w:shd w:val="clear" w:color="auto" w:fill="auto"/>
            <w:noWrap/>
            <w:vAlign w:val="bottom"/>
            <w:hideMark/>
          </w:tcPr>
          <w:p w:rsidR="0049105A" w:rsidRPr="0049105A" w:rsidRDefault="0049105A" w:rsidP="0049105A">
            <w:pPr>
              <w:spacing w:line="240" w:lineRule="auto"/>
              <w:jc w:val="center"/>
              <w:rPr>
                <w:rFonts w:ascii="Calibri" w:hAnsi="Calibri"/>
                <w:color w:val="000000"/>
                <w:sz w:val="22"/>
                <w:szCs w:val="22"/>
              </w:rPr>
            </w:pPr>
          </w:p>
        </w:tc>
      </w:tr>
      <w:tr w:rsidR="0049105A" w:rsidRPr="0049105A" w:rsidTr="0049105A">
        <w:trPr>
          <w:trHeight w:val="300"/>
        </w:trPr>
        <w:tc>
          <w:tcPr>
            <w:tcW w:w="2260" w:type="dxa"/>
            <w:tcBorders>
              <w:top w:val="nil"/>
              <w:left w:val="nil"/>
              <w:bottom w:val="nil"/>
              <w:right w:val="nil"/>
            </w:tcBorders>
            <w:shd w:val="clear" w:color="auto" w:fill="auto"/>
            <w:noWrap/>
            <w:vAlign w:val="bottom"/>
            <w:hideMark/>
          </w:tcPr>
          <w:p w:rsidR="0049105A" w:rsidRPr="0049105A" w:rsidRDefault="0049105A" w:rsidP="0049105A">
            <w:pPr>
              <w:spacing w:line="240" w:lineRule="auto"/>
              <w:ind w:firstLineChars="100" w:firstLine="220"/>
              <w:jc w:val="left"/>
              <w:rPr>
                <w:rFonts w:ascii="Calibri" w:hAnsi="Calibri"/>
                <w:color w:val="000000"/>
                <w:sz w:val="22"/>
                <w:szCs w:val="22"/>
              </w:rPr>
            </w:pPr>
            <w:r w:rsidRPr="0049105A">
              <w:rPr>
                <w:rFonts w:ascii="Calibri" w:hAnsi="Calibri"/>
                <w:color w:val="000000"/>
                <w:sz w:val="22"/>
                <w:szCs w:val="22"/>
              </w:rPr>
              <w:t>Masculin</w:t>
            </w:r>
          </w:p>
        </w:tc>
        <w:tc>
          <w:tcPr>
            <w:tcW w:w="188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99,1</w:t>
            </w:r>
          </w:p>
        </w:tc>
        <w:tc>
          <w:tcPr>
            <w:tcW w:w="202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34,9</w:t>
            </w:r>
          </w:p>
        </w:tc>
        <w:tc>
          <w:tcPr>
            <w:tcW w:w="194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57,4</w:t>
            </w:r>
          </w:p>
        </w:tc>
      </w:tr>
      <w:tr w:rsidR="0049105A" w:rsidRPr="0049105A" w:rsidTr="0049105A">
        <w:trPr>
          <w:trHeight w:val="300"/>
        </w:trPr>
        <w:tc>
          <w:tcPr>
            <w:tcW w:w="2260" w:type="dxa"/>
            <w:tcBorders>
              <w:top w:val="nil"/>
              <w:left w:val="nil"/>
              <w:bottom w:val="nil"/>
              <w:right w:val="nil"/>
            </w:tcBorders>
            <w:shd w:val="clear" w:color="auto" w:fill="auto"/>
            <w:noWrap/>
            <w:vAlign w:val="bottom"/>
            <w:hideMark/>
          </w:tcPr>
          <w:p w:rsidR="0049105A" w:rsidRPr="0049105A" w:rsidRDefault="0049105A" w:rsidP="0049105A">
            <w:pPr>
              <w:spacing w:line="240" w:lineRule="auto"/>
              <w:ind w:firstLineChars="100" w:firstLine="220"/>
              <w:jc w:val="left"/>
              <w:rPr>
                <w:rFonts w:ascii="Calibri" w:hAnsi="Calibri"/>
                <w:color w:val="000000"/>
                <w:sz w:val="22"/>
                <w:szCs w:val="22"/>
              </w:rPr>
            </w:pPr>
            <w:r w:rsidRPr="0049105A">
              <w:rPr>
                <w:rFonts w:ascii="Calibri" w:hAnsi="Calibri"/>
                <w:color w:val="000000"/>
                <w:sz w:val="22"/>
                <w:szCs w:val="22"/>
              </w:rPr>
              <w:t>Féminin</w:t>
            </w:r>
          </w:p>
        </w:tc>
        <w:tc>
          <w:tcPr>
            <w:tcW w:w="188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99,6</w:t>
            </w:r>
          </w:p>
        </w:tc>
        <w:tc>
          <w:tcPr>
            <w:tcW w:w="202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28,0</w:t>
            </w:r>
          </w:p>
        </w:tc>
        <w:tc>
          <w:tcPr>
            <w:tcW w:w="194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52,1</w:t>
            </w:r>
          </w:p>
        </w:tc>
      </w:tr>
      <w:tr w:rsidR="0049105A" w:rsidRPr="0049105A" w:rsidTr="0049105A">
        <w:trPr>
          <w:trHeight w:val="300"/>
        </w:trPr>
        <w:tc>
          <w:tcPr>
            <w:tcW w:w="2260" w:type="dxa"/>
            <w:tcBorders>
              <w:top w:val="nil"/>
              <w:left w:val="nil"/>
              <w:bottom w:val="nil"/>
              <w:right w:val="nil"/>
            </w:tcBorders>
            <w:shd w:val="clear" w:color="auto" w:fill="auto"/>
            <w:noWrap/>
            <w:vAlign w:val="bottom"/>
            <w:hideMark/>
          </w:tcPr>
          <w:p w:rsidR="0049105A" w:rsidRPr="0049105A" w:rsidRDefault="0049105A" w:rsidP="0049105A">
            <w:pPr>
              <w:spacing w:line="240" w:lineRule="auto"/>
              <w:jc w:val="left"/>
              <w:rPr>
                <w:rFonts w:ascii="Calibri" w:hAnsi="Calibri"/>
                <w:b/>
                <w:bCs/>
                <w:color w:val="000000"/>
                <w:sz w:val="22"/>
                <w:szCs w:val="22"/>
              </w:rPr>
            </w:pPr>
            <w:r w:rsidRPr="0049105A">
              <w:rPr>
                <w:rFonts w:ascii="Calibri" w:hAnsi="Calibri"/>
                <w:b/>
                <w:bCs/>
                <w:color w:val="000000"/>
                <w:sz w:val="22"/>
                <w:szCs w:val="22"/>
              </w:rPr>
              <w:t>Milieu de résidence</w:t>
            </w:r>
          </w:p>
        </w:tc>
        <w:tc>
          <w:tcPr>
            <w:tcW w:w="1880" w:type="dxa"/>
            <w:tcBorders>
              <w:top w:val="nil"/>
              <w:left w:val="nil"/>
              <w:bottom w:val="nil"/>
              <w:right w:val="nil"/>
            </w:tcBorders>
            <w:shd w:val="clear" w:color="auto" w:fill="auto"/>
            <w:noWrap/>
            <w:vAlign w:val="bottom"/>
            <w:hideMark/>
          </w:tcPr>
          <w:p w:rsidR="0049105A" w:rsidRPr="0049105A" w:rsidRDefault="0049105A" w:rsidP="0049105A">
            <w:pPr>
              <w:spacing w:line="240" w:lineRule="auto"/>
              <w:jc w:val="center"/>
              <w:rPr>
                <w:rFonts w:ascii="Calibri" w:hAnsi="Calibri"/>
                <w:color w:val="000000"/>
                <w:sz w:val="22"/>
                <w:szCs w:val="22"/>
              </w:rPr>
            </w:pPr>
          </w:p>
        </w:tc>
        <w:tc>
          <w:tcPr>
            <w:tcW w:w="2020" w:type="dxa"/>
            <w:tcBorders>
              <w:top w:val="nil"/>
              <w:left w:val="nil"/>
              <w:bottom w:val="nil"/>
              <w:right w:val="nil"/>
            </w:tcBorders>
            <w:shd w:val="clear" w:color="auto" w:fill="auto"/>
            <w:noWrap/>
            <w:vAlign w:val="bottom"/>
            <w:hideMark/>
          </w:tcPr>
          <w:p w:rsidR="0049105A" w:rsidRPr="0049105A" w:rsidRDefault="0049105A" w:rsidP="0049105A">
            <w:pPr>
              <w:spacing w:line="240" w:lineRule="auto"/>
              <w:jc w:val="center"/>
              <w:rPr>
                <w:rFonts w:ascii="Calibri" w:hAnsi="Calibri"/>
                <w:color w:val="000000"/>
                <w:sz w:val="22"/>
                <w:szCs w:val="22"/>
              </w:rPr>
            </w:pPr>
          </w:p>
        </w:tc>
        <w:tc>
          <w:tcPr>
            <w:tcW w:w="1940" w:type="dxa"/>
            <w:tcBorders>
              <w:top w:val="nil"/>
              <w:left w:val="nil"/>
              <w:bottom w:val="nil"/>
              <w:right w:val="nil"/>
            </w:tcBorders>
            <w:shd w:val="clear" w:color="auto" w:fill="auto"/>
            <w:noWrap/>
            <w:vAlign w:val="bottom"/>
            <w:hideMark/>
          </w:tcPr>
          <w:p w:rsidR="0049105A" w:rsidRPr="0049105A" w:rsidRDefault="0049105A" w:rsidP="0049105A">
            <w:pPr>
              <w:spacing w:line="240" w:lineRule="auto"/>
              <w:jc w:val="center"/>
              <w:rPr>
                <w:rFonts w:ascii="Calibri" w:hAnsi="Calibri"/>
                <w:color w:val="000000"/>
                <w:sz w:val="22"/>
                <w:szCs w:val="22"/>
              </w:rPr>
            </w:pPr>
          </w:p>
        </w:tc>
      </w:tr>
      <w:tr w:rsidR="0049105A" w:rsidRPr="0049105A" w:rsidTr="0049105A">
        <w:trPr>
          <w:trHeight w:val="300"/>
        </w:trPr>
        <w:tc>
          <w:tcPr>
            <w:tcW w:w="2260" w:type="dxa"/>
            <w:tcBorders>
              <w:top w:val="nil"/>
              <w:left w:val="nil"/>
              <w:bottom w:val="nil"/>
              <w:right w:val="nil"/>
            </w:tcBorders>
            <w:shd w:val="clear" w:color="auto" w:fill="auto"/>
            <w:hideMark/>
          </w:tcPr>
          <w:p w:rsidR="0049105A" w:rsidRPr="0049105A" w:rsidRDefault="0049105A" w:rsidP="0049105A">
            <w:pPr>
              <w:spacing w:line="240" w:lineRule="auto"/>
              <w:ind w:firstLineChars="100" w:firstLine="180"/>
              <w:jc w:val="left"/>
              <w:rPr>
                <w:rFonts w:ascii="Arial" w:hAnsi="Arial" w:cs="Arial"/>
                <w:color w:val="000000"/>
                <w:sz w:val="18"/>
                <w:szCs w:val="18"/>
              </w:rPr>
            </w:pPr>
            <w:r w:rsidRPr="0049105A">
              <w:rPr>
                <w:rFonts w:ascii="Arial" w:hAnsi="Arial" w:cs="Arial"/>
                <w:color w:val="000000"/>
                <w:sz w:val="18"/>
                <w:szCs w:val="18"/>
              </w:rPr>
              <w:t>Cotonou</w:t>
            </w:r>
          </w:p>
        </w:tc>
        <w:tc>
          <w:tcPr>
            <w:tcW w:w="188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100,0</w:t>
            </w:r>
          </w:p>
        </w:tc>
        <w:tc>
          <w:tcPr>
            <w:tcW w:w="202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21,9</w:t>
            </w:r>
          </w:p>
        </w:tc>
        <w:tc>
          <w:tcPr>
            <w:tcW w:w="194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49,3</w:t>
            </w:r>
          </w:p>
        </w:tc>
      </w:tr>
      <w:tr w:rsidR="0049105A" w:rsidRPr="0049105A" w:rsidTr="0049105A">
        <w:trPr>
          <w:trHeight w:val="300"/>
        </w:trPr>
        <w:tc>
          <w:tcPr>
            <w:tcW w:w="2260" w:type="dxa"/>
            <w:tcBorders>
              <w:top w:val="nil"/>
              <w:left w:val="nil"/>
              <w:bottom w:val="nil"/>
              <w:right w:val="nil"/>
            </w:tcBorders>
            <w:shd w:val="clear" w:color="auto" w:fill="auto"/>
            <w:hideMark/>
          </w:tcPr>
          <w:p w:rsidR="0049105A" w:rsidRPr="0049105A" w:rsidRDefault="0049105A" w:rsidP="0049105A">
            <w:pPr>
              <w:spacing w:line="240" w:lineRule="auto"/>
              <w:ind w:firstLineChars="100" w:firstLine="180"/>
              <w:jc w:val="left"/>
              <w:rPr>
                <w:rFonts w:ascii="Arial" w:hAnsi="Arial" w:cs="Arial"/>
                <w:color w:val="000000"/>
                <w:sz w:val="18"/>
                <w:szCs w:val="18"/>
              </w:rPr>
            </w:pPr>
            <w:r w:rsidRPr="0049105A">
              <w:rPr>
                <w:rFonts w:ascii="Arial" w:hAnsi="Arial" w:cs="Arial"/>
                <w:color w:val="000000"/>
                <w:sz w:val="18"/>
                <w:szCs w:val="18"/>
              </w:rPr>
              <w:t>Autre urbain</w:t>
            </w:r>
          </w:p>
        </w:tc>
        <w:tc>
          <w:tcPr>
            <w:tcW w:w="188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98,7</w:t>
            </w:r>
          </w:p>
        </w:tc>
        <w:tc>
          <w:tcPr>
            <w:tcW w:w="202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27,0</w:t>
            </w:r>
          </w:p>
        </w:tc>
        <w:tc>
          <w:tcPr>
            <w:tcW w:w="194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42,2</w:t>
            </w:r>
          </w:p>
        </w:tc>
      </w:tr>
      <w:tr w:rsidR="0049105A" w:rsidRPr="0049105A" w:rsidTr="0049105A">
        <w:trPr>
          <w:trHeight w:val="300"/>
        </w:trPr>
        <w:tc>
          <w:tcPr>
            <w:tcW w:w="2260" w:type="dxa"/>
            <w:tcBorders>
              <w:top w:val="nil"/>
              <w:left w:val="nil"/>
              <w:bottom w:val="nil"/>
              <w:right w:val="nil"/>
            </w:tcBorders>
            <w:shd w:val="clear" w:color="auto" w:fill="auto"/>
            <w:noWrap/>
            <w:vAlign w:val="bottom"/>
            <w:hideMark/>
          </w:tcPr>
          <w:p w:rsidR="0049105A" w:rsidRPr="0049105A" w:rsidRDefault="0049105A" w:rsidP="0049105A">
            <w:pPr>
              <w:spacing w:line="240" w:lineRule="auto"/>
              <w:ind w:firstLineChars="100" w:firstLine="220"/>
              <w:jc w:val="left"/>
              <w:rPr>
                <w:rFonts w:ascii="Calibri" w:hAnsi="Calibri"/>
                <w:color w:val="000000"/>
                <w:sz w:val="22"/>
                <w:szCs w:val="22"/>
              </w:rPr>
            </w:pPr>
            <w:r w:rsidRPr="0049105A">
              <w:rPr>
                <w:rFonts w:ascii="Calibri" w:hAnsi="Calibri"/>
                <w:color w:val="000000"/>
                <w:sz w:val="22"/>
                <w:szCs w:val="22"/>
              </w:rPr>
              <w:t>Ensemble Urbain</w:t>
            </w:r>
          </w:p>
        </w:tc>
        <w:tc>
          <w:tcPr>
            <w:tcW w:w="188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99,1</w:t>
            </w:r>
          </w:p>
        </w:tc>
        <w:tc>
          <w:tcPr>
            <w:tcW w:w="202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26,4</w:t>
            </w:r>
          </w:p>
        </w:tc>
        <w:tc>
          <w:tcPr>
            <w:tcW w:w="194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44,6</w:t>
            </w:r>
          </w:p>
        </w:tc>
      </w:tr>
      <w:tr w:rsidR="0049105A" w:rsidRPr="0049105A" w:rsidTr="0049105A">
        <w:trPr>
          <w:trHeight w:val="300"/>
        </w:trPr>
        <w:tc>
          <w:tcPr>
            <w:tcW w:w="2260" w:type="dxa"/>
            <w:tcBorders>
              <w:top w:val="nil"/>
              <w:left w:val="nil"/>
              <w:bottom w:val="nil"/>
              <w:right w:val="nil"/>
            </w:tcBorders>
            <w:shd w:val="clear" w:color="auto" w:fill="auto"/>
            <w:hideMark/>
          </w:tcPr>
          <w:p w:rsidR="0049105A" w:rsidRPr="0049105A" w:rsidRDefault="0049105A" w:rsidP="0049105A">
            <w:pPr>
              <w:spacing w:line="240" w:lineRule="auto"/>
              <w:ind w:firstLineChars="100" w:firstLine="180"/>
              <w:jc w:val="left"/>
              <w:rPr>
                <w:rFonts w:ascii="Arial" w:hAnsi="Arial" w:cs="Arial"/>
                <w:color w:val="000000"/>
                <w:sz w:val="18"/>
                <w:szCs w:val="18"/>
              </w:rPr>
            </w:pPr>
            <w:r w:rsidRPr="0049105A">
              <w:rPr>
                <w:rFonts w:ascii="Arial" w:hAnsi="Arial" w:cs="Arial"/>
                <w:color w:val="000000"/>
                <w:sz w:val="18"/>
                <w:szCs w:val="18"/>
              </w:rPr>
              <w:t>Rural</w:t>
            </w:r>
          </w:p>
        </w:tc>
        <w:tc>
          <w:tcPr>
            <w:tcW w:w="188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99,5</w:t>
            </w:r>
          </w:p>
        </w:tc>
        <w:tc>
          <w:tcPr>
            <w:tcW w:w="202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35,4</w:t>
            </w:r>
          </w:p>
        </w:tc>
        <w:tc>
          <w:tcPr>
            <w:tcW w:w="194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64,4</w:t>
            </w:r>
          </w:p>
        </w:tc>
      </w:tr>
      <w:tr w:rsidR="0049105A" w:rsidRPr="0049105A" w:rsidTr="0049105A">
        <w:trPr>
          <w:trHeight w:val="300"/>
        </w:trPr>
        <w:tc>
          <w:tcPr>
            <w:tcW w:w="2260" w:type="dxa"/>
            <w:tcBorders>
              <w:top w:val="nil"/>
              <w:left w:val="nil"/>
              <w:bottom w:val="nil"/>
              <w:right w:val="nil"/>
            </w:tcBorders>
            <w:shd w:val="clear" w:color="auto" w:fill="auto"/>
            <w:hideMark/>
          </w:tcPr>
          <w:p w:rsidR="0049105A" w:rsidRPr="0049105A" w:rsidRDefault="0049105A" w:rsidP="0049105A">
            <w:pPr>
              <w:spacing w:line="240" w:lineRule="auto"/>
              <w:jc w:val="left"/>
              <w:rPr>
                <w:rFonts w:ascii="Arial" w:hAnsi="Arial" w:cs="Arial"/>
                <w:b/>
                <w:bCs/>
                <w:color w:val="000000"/>
                <w:sz w:val="18"/>
                <w:szCs w:val="18"/>
              </w:rPr>
            </w:pPr>
            <w:r w:rsidRPr="0049105A">
              <w:rPr>
                <w:rFonts w:ascii="Arial" w:hAnsi="Arial" w:cs="Arial"/>
                <w:b/>
                <w:bCs/>
                <w:color w:val="000000"/>
                <w:sz w:val="18"/>
                <w:szCs w:val="18"/>
              </w:rPr>
              <w:t>Département</w:t>
            </w:r>
          </w:p>
        </w:tc>
        <w:tc>
          <w:tcPr>
            <w:tcW w:w="1880" w:type="dxa"/>
            <w:tcBorders>
              <w:top w:val="nil"/>
              <w:left w:val="nil"/>
              <w:bottom w:val="nil"/>
              <w:right w:val="nil"/>
            </w:tcBorders>
            <w:shd w:val="clear" w:color="auto" w:fill="auto"/>
            <w:noWrap/>
            <w:vAlign w:val="bottom"/>
            <w:hideMark/>
          </w:tcPr>
          <w:p w:rsidR="0049105A" w:rsidRPr="0049105A" w:rsidRDefault="0049105A" w:rsidP="0049105A">
            <w:pPr>
              <w:spacing w:line="240" w:lineRule="auto"/>
              <w:jc w:val="center"/>
              <w:rPr>
                <w:rFonts w:ascii="Calibri" w:hAnsi="Calibri"/>
                <w:color w:val="000000"/>
                <w:sz w:val="22"/>
                <w:szCs w:val="22"/>
              </w:rPr>
            </w:pPr>
          </w:p>
        </w:tc>
        <w:tc>
          <w:tcPr>
            <w:tcW w:w="2020" w:type="dxa"/>
            <w:tcBorders>
              <w:top w:val="nil"/>
              <w:left w:val="nil"/>
              <w:bottom w:val="nil"/>
              <w:right w:val="nil"/>
            </w:tcBorders>
            <w:shd w:val="clear" w:color="auto" w:fill="auto"/>
            <w:noWrap/>
            <w:vAlign w:val="bottom"/>
            <w:hideMark/>
          </w:tcPr>
          <w:p w:rsidR="0049105A" w:rsidRPr="0049105A" w:rsidRDefault="0049105A" w:rsidP="0049105A">
            <w:pPr>
              <w:spacing w:line="240" w:lineRule="auto"/>
              <w:jc w:val="center"/>
              <w:rPr>
                <w:rFonts w:ascii="Calibri" w:hAnsi="Calibri"/>
                <w:color w:val="000000"/>
                <w:sz w:val="22"/>
                <w:szCs w:val="22"/>
              </w:rPr>
            </w:pPr>
          </w:p>
        </w:tc>
        <w:tc>
          <w:tcPr>
            <w:tcW w:w="1940" w:type="dxa"/>
            <w:tcBorders>
              <w:top w:val="nil"/>
              <w:left w:val="nil"/>
              <w:bottom w:val="nil"/>
              <w:right w:val="nil"/>
            </w:tcBorders>
            <w:shd w:val="clear" w:color="auto" w:fill="auto"/>
            <w:noWrap/>
            <w:vAlign w:val="bottom"/>
            <w:hideMark/>
          </w:tcPr>
          <w:p w:rsidR="0049105A" w:rsidRPr="0049105A" w:rsidRDefault="0049105A" w:rsidP="0049105A">
            <w:pPr>
              <w:spacing w:line="240" w:lineRule="auto"/>
              <w:jc w:val="center"/>
              <w:rPr>
                <w:rFonts w:ascii="Calibri" w:hAnsi="Calibri"/>
                <w:color w:val="000000"/>
                <w:sz w:val="22"/>
                <w:szCs w:val="22"/>
              </w:rPr>
            </w:pPr>
          </w:p>
        </w:tc>
      </w:tr>
      <w:tr w:rsidR="0049105A" w:rsidRPr="0049105A" w:rsidTr="0049105A">
        <w:trPr>
          <w:trHeight w:val="300"/>
        </w:trPr>
        <w:tc>
          <w:tcPr>
            <w:tcW w:w="2260" w:type="dxa"/>
            <w:tcBorders>
              <w:top w:val="nil"/>
              <w:left w:val="nil"/>
              <w:bottom w:val="nil"/>
              <w:right w:val="nil"/>
            </w:tcBorders>
            <w:shd w:val="clear" w:color="auto" w:fill="auto"/>
            <w:hideMark/>
          </w:tcPr>
          <w:p w:rsidR="0049105A" w:rsidRPr="0049105A" w:rsidRDefault="0049105A" w:rsidP="0049105A">
            <w:pPr>
              <w:spacing w:line="240" w:lineRule="auto"/>
              <w:ind w:firstLineChars="100" w:firstLine="180"/>
              <w:jc w:val="left"/>
              <w:rPr>
                <w:rFonts w:ascii="Arial" w:hAnsi="Arial" w:cs="Arial"/>
                <w:color w:val="000000"/>
                <w:sz w:val="18"/>
                <w:szCs w:val="18"/>
              </w:rPr>
            </w:pPr>
            <w:r w:rsidRPr="0049105A">
              <w:rPr>
                <w:rFonts w:ascii="Arial" w:hAnsi="Arial" w:cs="Arial"/>
                <w:color w:val="000000"/>
                <w:sz w:val="18"/>
                <w:szCs w:val="18"/>
              </w:rPr>
              <w:t>Alibori</w:t>
            </w:r>
          </w:p>
        </w:tc>
        <w:tc>
          <w:tcPr>
            <w:tcW w:w="188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97,1</w:t>
            </w:r>
          </w:p>
        </w:tc>
        <w:tc>
          <w:tcPr>
            <w:tcW w:w="202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0,0</w:t>
            </w:r>
          </w:p>
        </w:tc>
        <w:tc>
          <w:tcPr>
            <w:tcW w:w="194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24,1</w:t>
            </w:r>
          </w:p>
        </w:tc>
      </w:tr>
      <w:tr w:rsidR="0049105A" w:rsidRPr="0049105A" w:rsidTr="0049105A">
        <w:trPr>
          <w:trHeight w:val="300"/>
        </w:trPr>
        <w:tc>
          <w:tcPr>
            <w:tcW w:w="2260" w:type="dxa"/>
            <w:tcBorders>
              <w:top w:val="nil"/>
              <w:left w:val="nil"/>
              <w:bottom w:val="nil"/>
              <w:right w:val="nil"/>
            </w:tcBorders>
            <w:shd w:val="clear" w:color="auto" w:fill="auto"/>
            <w:hideMark/>
          </w:tcPr>
          <w:p w:rsidR="0049105A" w:rsidRPr="0049105A" w:rsidRDefault="0049105A" w:rsidP="0049105A">
            <w:pPr>
              <w:spacing w:line="240" w:lineRule="auto"/>
              <w:ind w:firstLineChars="100" w:firstLine="180"/>
              <w:jc w:val="left"/>
              <w:rPr>
                <w:rFonts w:ascii="Arial" w:hAnsi="Arial" w:cs="Arial"/>
                <w:color w:val="000000"/>
                <w:sz w:val="18"/>
                <w:szCs w:val="18"/>
              </w:rPr>
            </w:pPr>
            <w:r w:rsidRPr="0049105A">
              <w:rPr>
                <w:rFonts w:ascii="Arial" w:hAnsi="Arial" w:cs="Arial"/>
                <w:color w:val="000000"/>
                <w:sz w:val="18"/>
                <w:szCs w:val="18"/>
              </w:rPr>
              <w:t>Atacora</w:t>
            </w:r>
          </w:p>
        </w:tc>
        <w:tc>
          <w:tcPr>
            <w:tcW w:w="188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100,0</w:t>
            </w:r>
          </w:p>
        </w:tc>
        <w:tc>
          <w:tcPr>
            <w:tcW w:w="202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60,4</w:t>
            </w:r>
          </w:p>
        </w:tc>
        <w:tc>
          <w:tcPr>
            <w:tcW w:w="194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45,4</w:t>
            </w:r>
          </w:p>
        </w:tc>
      </w:tr>
      <w:tr w:rsidR="0049105A" w:rsidRPr="0049105A" w:rsidTr="0049105A">
        <w:trPr>
          <w:trHeight w:val="300"/>
        </w:trPr>
        <w:tc>
          <w:tcPr>
            <w:tcW w:w="2260" w:type="dxa"/>
            <w:tcBorders>
              <w:top w:val="nil"/>
              <w:left w:val="nil"/>
              <w:bottom w:val="nil"/>
              <w:right w:val="nil"/>
            </w:tcBorders>
            <w:shd w:val="clear" w:color="auto" w:fill="auto"/>
            <w:hideMark/>
          </w:tcPr>
          <w:p w:rsidR="0049105A" w:rsidRPr="0049105A" w:rsidRDefault="0049105A" w:rsidP="0049105A">
            <w:pPr>
              <w:spacing w:line="240" w:lineRule="auto"/>
              <w:ind w:firstLineChars="100" w:firstLine="180"/>
              <w:jc w:val="left"/>
              <w:rPr>
                <w:rFonts w:ascii="Arial" w:hAnsi="Arial" w:cs="Arial"/>
                <w:color w:val="000000"/>
                <w:sz w:val="18"/>
                <w:szCs w:val="18"/>
              </w:rPr>
            </w:pPr>
            <w:r w:rsidRPr="0049105A">
              <w:rPr>
                <w:rFonts w:ascii="Arial" w:hAnsi="Arial" w:cs="Arial"/>
                <w:color w:val="000000"/>
                <w:sz w:val="18"/>
                <w:szCs w:val="18"/>
              </w:rPr>
              <w:t>Atlantique</w:t>
            </w:r>
          </w:p>
        </w:tc>
        <w:tc>
          <w:tcPr>
            <w:tcW w:w="188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98,7</w:t>
            </w:r>
          </w:p>
        </w:tc>
        <w:tc>
          <w:tcPr>
            <w:tcW w:w="202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55,5</w:t>
            </w:r>
          </w:p>
        </w:tc>
        <w:tc>
          <w:tcPr>
            <w:tcW w:w="194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41,6</w:t>
            </w:r>
          </w:p>
        </w:tc>
      </w:tr>
      <w:tr w:rsidR="0049105A" w:rsidRPr="0049105A" w:rsidTr="0049105A">
        <w:trPr>
          <w:trHeight w:val="300"/>
        </w:trPr>
        <w:tc>
          <w:tcPr>
            <w:tcW w:w="2260" w:type="dxa"/>
            <w:tcBorders>
              <w:top w:val="nil"/>
              <w:left w:val="nil"/>
              <w:bottom w:val="nil"/>
              <w:right w:val="nil"/>
            </w:tcBorders>
            <w:shd w:val="clear" w:color="auto" w:fill="auto"/>
            <w:hideMark/>
          </w:tcPr>
          <w:p w:rsidR="0049105A" w:rsidRPr="0049105A" w:rsidRDefault="0049105A" w:rsidP="0049105A">
            <w:pPr>
              <w:spacing w:line="240" w:lineRule="auto"/>
              <w:ind w:firstLineChars="100" w:firstLine="180"/>
              <w:jc w:val="left"/>
              <w:rPr>
                <w:rFonts w:ascii="Arial" w:hAnsi="Arial" w:cs="Arial"/>
                <w:color w:val="000000"/>
                <w:sz w:val="18"/>
                <w:szCs w:val="18"/>
              </w:rPr>
            </w:pPr>
            <w:r w:rsidRPr="0049105A">
              <w:rPr>
                <w:rFonts w:ascii="Arial" w:hAnsi="Arial" w:cs="Arial"/>
                <w:color w:val="000000"/>
                <w:sz w:val="18"/>
                <w:szCs w:val="18"/>
              </w:rPr>
              <w:t>Borgou</w:t>
            </w:r>
          </w:p>
        </w:tc>
        <w:tc>
          <w:tcPr>
            <w:tcW w:w="188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98,3</w:t>
            </w:r>
          </w:p>
        </w:tc>
        <w:tc>
          <w:tcPr>
            <w:tcW w:w="202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27,1</w:t>
            </w:r>
          </w:p>
        </w:tc>
        <w:tc>
          <w:tcPr>
            <w:tcW w:w="194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52,5</w:t>
            </w:r>
          </w:p>
        </w:tc>
      </w:tr>
      <w:tr w:rsidR="0049105A" w:rsidRPr="0049105A" w:rsidTr="0049105A">
        <w:trPr>
          <w:trHeight w:val="300"/>
        </w:trPr>
        <w:tc>
          <w:tcPr>
            <w:tcW w:w="2260" w:type="dxa"/>
            <w:tcBorders>
              <w:top w:val="nil"/>
              <w:left w:val="nil"/>
              <w:bottom w:val="nil"/>
              <w:right w:val="nil"/>
            </w:tcBorders>
            <w:shd w:val="clear" w:color="auto" w:fill="auto"/>
            <w:hideMark/>
          </w:tcPr>
          <w:p w:rsidR="0049105A" w:rsidRPr="0049105A" w:rsidRDefault="0049105A" w:rsidP="0049105A">
            <w:pPr>
              <w:spacing w:line="240" w:lineRule="auto"/>
              <w:ind w:firstLineChars="100" w:firstLine="180"/>
              <w:jc w:val="left"/>
              <w:rPr>
                <w:rFonts w:ascii="Arial" w:hAnsi="Arial" w:cs="Arial"/>
                <w:color w:val="000000"/>
                <w:sz w:val="18"/>
                <w:szCs w:val="18"/>
              </w:rPr>
            </w:pPr>
            <w:r w:rsidRPr="0049105A">
              <w:rPr>
                <w:rFonts w:ascii="Arial" w:hAnsi="Arial" w:cs="Arial"/>
                <w:color w:val="000000"/>
                <w:sz w:val="18"/>
                <w:szCs w:val="18"/>
              </w:rPr>
              <w:t>Collines</w:t>
            </w:r>
          </w:p>
        </w:tc>
        <w:tc>
          <w:tcPr>
            <w:tcW w:w="188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98,8</w:t>
            </w:r>
          </w:p>
        </w:tc>
        <w:tc>
          <w:tcPr>
            <w:tcW w:w="202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24,6</w:t>
            </w:r>
          </w:p>
        </w:tc>
        <w:tc>
          <w:tcPr>
            <w:tcW w:w="194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84,3</w:t>
            </w:r>
          </w:p>
        </w:tc>
      </w:tr>
      <w:tr w:rsidR="0049105A" w:rsidRPr="0049105A" w:rsidTr="0049105A">
        <w:trPr>
          <w:trHeight w:val="300"/>
        </w:trPr>
        <w:tc>
          <w:tcPr>
            <w:tcW w:w="2260" w:type="dxa"/>
            <w:tcBorders>
              <w:top w:val="nil"/>
              <w:left w:val="nil"/>
              <w:bottom w:val="nil"/>
              <w:right w:val="nil"/>
            </w:tcBorders>
            <w:shd w:val="clear" w:color="auto" w:fill="auto"/>
            <w:hideMark/>
          </w:tcPr>
          <w:p w:rsidR="0049105A" w:rsidRPr="0049105A" w:rsidRDefault="0049105A" w:rsidP="0049105A">
            <w:pPr>
              <w:spacing w:line="240" w:lineRule="auto"/>
              <w:ind w:firstLineChars="100" w:firstLine="180"/>
              <w:jc w:val="left"/>
              <w:rPr>
                <w:rFonts w:ascii="Arial" w:hAnsi="Arial" w:cs="Arial"/>
                <w:color w:val="000000"/>
                <w:sz w:val="18"/>
                <w:szCs w:val="18"/>
              </w:rPr>
            </w:pPr>
            <w:r w:rsidRPr="0049105A">
              <w:rPr>
                <w:rFonts w:ascii="Arial" w:hAnsi="Arial" w:cs="Arial"/>
                <w:color w:val="000000"/>
                <w:sz w:val="18"/>
                <w:szCs w:val="18"/>
              </w:rPr>
              <w:t>Couffo</w:t>
            </w:r>
          </w:p>
        </w:tc>
        <w:tc>
          <w:tcPr>
            <w:tcW w:w="188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99,6</w:t>
            </w:r>
          </w:p>
        </w:tc>
        <w:tc>
          <w:tcPr>
            <w:tcW w:w="202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17,0</w:t>
            </w:r>
          </w:p>
        </w:tc>
        <w:tc>
          <w:tcPr>
            <w:tcW w:w="194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26,9</w:t>
            </w:r>
          </w:p>
        </w:tc>
      </w:tr>
      <w:tr w:rsidR="0049105A" w:rsidRPr="0049105A" w:rsidTr="0049105A">
        <w:trPr>
          <w:trHeight w:val="300"/>
        </w:trPr>
        <w:tc>
          <w:tcPr>
            <w:tcW w:w="2260" w:type="dxa"/>
            <w:tcBorders>
              <w:top w:val="nil"/>
              <w:left w:val="nil"/>
              <w:bottom w:val="nil"/>
              <w:right w:val="nil"/>
            </w:tcBorders>
            <w:shd w:val="clear" w:color="auto" w:fill="auto"/>
            <w:hideMark/>
          </w:tcPr>
          <w:p w:rsidR="0049105A" w:rsidRPr="0049105A" w:rsidRDefault="0049105A" w:rsidP="0049105A">
            <w:pPr>
              <w:spacing w:line="240" w:lineRule="auto"/>
              <w:ind w:firstLineChars="100" w:firstLine="180"/>
              <w:jc w:val="left"/>
              <w:rPr>
                <w:rFonts w:ascii="Arial" w:hAnsi="Arial" w:cs="Arial"/>
                <w:color w:val="000000"/>
                <w:sz w:val="18"/>
                <w:szCs w:val="18"/>
              </w:rPr>
            </w:pPr>
            <w:r w:rsidRPr="0049105A">
              <w:rPr>
                <w:rFonts w:ascii="Arial" w:hAnsi="Arial" w:cs="Arial"/>
                <w:color w:val="000000"/>
                <w:sz w:val="18"/>
                <w:szCs w:val="18"/>
              </w:rPr>
              <w:t>Donga</w:t>
            </w:r>
          </w:p>
        </w:tc>
        <w:tc>
          <w:tcPr>
            <w:tcW w:w="188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100,0</w:t>
            </w:r>
          </w:p>
        </w:tc>
        <w:tc>
          <w:tcPr>
            <w:tcW w:w="2020" w:type="dxa"/>
            <w:tcBorders>
              <w:top w:val="nil"/>
              <w:left w:val="nil"/>
              <w:bottom w:val="nil"/>
              <w:right w:val="nil"/>
            </w:tcBorders>
            <w:shd w:val="clear" w:color="auto" w:fill="auto"/>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w:t>
            </w:r>
          </w:p>
        </w:tc>
        <w:tc>
          <w:tcPr>
            <w:tcW w:w="1940" w:type="dxa"/>
            <w:tcBorders>
              <w:top w:val="nil"/>
              <w:left w:val="nil"/>
              <w:bottom w:val="nil"/>
              <w:right w:val="nil"/>
            </w:tcBorders>
            <w:shd w:val="clear" w:color="auto" w:fill="auto"/>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w:t>
            </w:r>
          </w:p>
        </w:tc>
      </w:tr>
      <w:tr w:rsidR="0049105A" w:rsidRPr="0049105A" w:rsidTr="0049105A">
        <w:trPr>
          <w:trHeight w:val="300"/>
        </w:trPr>
        <w:tc>
          <w:tcPr>
            <w:tcW w:w="2260" w:type="dxa"/>
            <w:tcBorders>
              <w:top w:val="nil"/>
              <w:left w:val="nil"/>
              <w:bottom w:val="nil"/>
              <w:right w:val="nil"/>
            </w:tcBorders>
            <w:shd w:val="clear" w:color="auto" w:fill="auto"/>
            <w:hideMark/>
          </w:tcPr>
          <w:p w:rsidR="0049105A" w:rsidRPr="0049105A" w:rsidRDefault="0049105A" w:rsidP="0049105A">
            <w:pPr>
              <w:spacing w:line="240" w:lineRule="auto"/>
              <w:ind w:firstLineChars="100" w:firstLine="180"/>
              <w:jc w:val="left"/>
              <w:rPr>
                <w:rFonts w:ascii="Arial" w:hAnsi="Arial" w:cs="Arial"/>
                <w:color w:val="000000"/>
                <w:sz w:val="18"/>
                <w:szCs w:val="18"/>
              </w:rPr>
            </w:pPr>
            <w:r w:rsidRPr="0049105A">
              <w:rPr>
                <w:rFonts w:ascii="Arial" w:hAnsi="Arial" w:cs="Arial"/>
                <w:color w:val="000000"/>
                <w:sz w:val="18"/>
                <w:szCs w:val="18"/>
              </w:rPr>
              <w:t>Littoral</w:t>
            </w:r>
          </w:p>
        </w:tc>
        <w:tc>
          <w:tcPr>
            <w:tcW w:w="188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100,0</w:t>
            </w:r>
          </w:p>
        </w:tc>
        <w:tc>
          <w:tcPr>
            <w:tcW w:w="202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21,9</w:t>
            </w:r>
          </w:p>
        </w:tc>
        <w:tc>
          <w:tcPr>
            <w:tcW w:w="194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49,3</w:t>
            </w:r>
          </w:p>
        </w:tc>
      </w:tr>
      <w:tr w:rsidR="0049105A" w:rsidRPr="0049105A" w:rsidTr="0049105A">
        <w:trPr>
          <w:trHeight w:val="300"/>
        </w:trPr>
        <w:tc>
          <w:tcPr>
            <w:tcW w:w="2260" w:type="dxa"/>
            <w:tcBorders>
              <w:top w:val="nil"/>
              <w:left w:val="nil"/>
              <w:bottom w:val="nil"/>
              <w:right w:val="nil"/>
            </w:tcBorders>
            <w:shd w:val="clear" w:color="auto" w:fill="auto"/>
            <w:hideMark/>
          </w:tcPr>
          <w:p w:rsidR="0049105A" w:rsidRPr="0049105A" w:rsidRDefault="0049105A" w:rsidP="0049105A">
            <w:pPr>
              <w:spacing w:line="240" w:lineRule="auto"/>
              <w:ind w:firstLineChars="100" w:firstLine="180"/>
              <w:jc w:val="left"/>
              <w:rPr>
                <w:rFonts w:ascii="Arial" w:hAnsi="Arial" w:cs="Arial"/>
                <w:color w:val="000000"/>
                <w:sz w:val="18"/>
                <w:szCs w:val="18"/>
              </w:rPr>
            </w:pPr>
            <w:r w:rsidRPr="0049105A">
              <w:rPr>
                <w:rFonts w:ascii="Arial" w:hAnsi="Arial" w:cs="Arial"/>
                <w:color w:val="000000"/>
                <w:sz w:val="18"/>
                <w:szCs w:val="18"/>
              </w:rPr>
              <w:t>Mono</w:t>
            </w:r>
          </w:p>
        </w:tc>
        <w:tc>
          <w:tcPr>
            <w:tcW w:w="188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100,0</w:t>
            </w:r>
          </w:p>
        </w:tc>
        <w:tc>
          <w:tcPr>
            <w:tcW w:w="202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23,3</w:t>
            </w:r>
          </w:p>
        </w:tc>
        <w:tc>
          <w:tcPr>
            <w:tcW w:w="1940" w:type="dxa"/>
            <w:tcBorders>
              <w:top w:val="nil"/>
              <w:left w:val="nil"/>
              <w:bottom w:val="nil"/>
              <w:right w:val="nil"/>
            </w:tcBorders>
            <w:shd w:val="clear" w:color="auto" w:fill="auto"/>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w:t>
            </w:r>
          </w:p>
        </w:tc>
      </w:tr>
      <w:tr w:rsidR="0049105A" w:rsidRPr="0049105A" w:rsidTr="0049105A">
        <w:trPr>
          <w:trHeight w:val="300"/>
        </w:trPr>
        <w:tc>
          <w:tcPr>
            <w:tcW w:w="2260" w:type="dxa"/>
            <w:tcBorders>
              <w:top w:val="nil"/>
              <w:left w:val="nil"/>
              <w:bottom w:val="nil"/>
              <w:right w:val="nil"/>
            </w:tcBorders>
            <w:shd w:val="clear" w:color="auto" w:fill="auto"/>
            <w:hideMark/>
          </w:tcPr>
          <w:p w:rsidR="0049105A" w:rsidRPr="0049105A" w:rsidRDefault="00256577" w:rsidP="0049105A">
            <w:pPr>
              <w:spacing w:line="240" w:lineRule="auto"/>
              <w:ind w:firstLineChars="100" w:firstLine="180"/>
              <w:jc w:val="left"/>
              <w:rPr>
                <w:rFonts w:ascii="Arial" w:hAnsi="Arial" w:cs="Arial"/>
                <w:color w:val="000000"/>
                <w:sz w:val="18"/>
                <w:szCs w:val="18"/>
              </w:rPr>
            </w:pPr>
            <w:r>
              <w:rPr>
                <w:rFonts w:ascii="Arial" w:hAnsi="Arial" w:cs="Arial"/>
                <w:color w:val="000000"/>
                <w:sz w:val="18"/>
                <w:szCs w:val="18"/>
              </w:rPr>
              <w:t>Ouémé</w:t>
            </w:r>
          </w:p>
        </w:tc>
        <w:tc>
          <w:tcPr>
            <w:tcW w:w="188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100,0</w:t>
            </w:r>
          </w:p>
        </w:tc>
        <w:tc>
          <w:tcPr>
            <w:tcW w:w="202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22,4</w:t>
            </w:r>
          </w:p>
        </w:tc>
        <w:tc>
          <w:tcPr>
            <w:tcW w:w="194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68,2</w:t>
            </w:r>
          </w:p>
        </w:tc>
      </w:tr>
      <w:tr w:rsidR="0049105A" w:rsidRPr="0049105A" w:rsidTr="0049105A">
        <w:trPr>
          <w:trHeight w:val="300"/>
        </w:trPr>
        <w:tc>
          <w:tcPr>
            <w:tcW w:w="2260" w:type="dxa"/>
            <w:tcBorders>
              <w:top w:val="nil"/>
              <w:left w:val="nil"/>
              <w:bottom w:val="nil"/>
              <w:right w:val="nil"/>
            </w:tcBorders>
            <w:shd w:val="clear" w:color="auto" w:fill="auto"/>
            <w:hideMark/>
          </w:tcPr>
          <w:p w:rsidR="0049105A" w:rsidRPr="0049105A" w:rsidRDefault="0049105A" w:rsidP="0049105A">
            <w:pPr>
              <w:spacing w:line="240" w:lineRule="auto"/>
              <w:ind w:firstLineChars="100" w:firstLine="180"/>
              <w:jc w:val="left"/>
              <w:rPr>
                <w:rFonts w:ascii="Arial" w:hAnsi="Arial" w:cs="Arial"/>
                <w:color w:val="000000"/>
                <w:sz w:val="18"/>
                <w:szCs w:val="18"/>
              </w:rPr>
            </w:pPr>
            <w:r w:rsidRPr="0049105A">
              <w:rPr>
                <w:rFonts w:ascii="Arial" w:hAnsi="Arial" w:cs="Arial"/>
                <w:color w:val="000000"/>
                <w:sz w:val="18"/>
                <w:szCs w:val="18"/>
              </w:rPr>
              <w:t>Plateau</w:t>
            </w:r>
          </w:p>
        </w:tc>
        <w:tc>
          <w:tcPr>
            <w:tcW w:w="188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100,0</w:t>
            </w:r>
          </w:p>
        </w:tc>
        <w:tc>
          <w:tcPr>
            <w:tcW w:w="2020" w:type="dxa"/>
            <w:tcBorders>
              <w:top w:val="nil"/>
              <w:left w:val="nil"/>
              <w:bottom w:val="nil"/>
              <w:right w:val="nil"/>
            </w:tcBorders>
            <w:shd w:val="clear" w:color="auto" w:fill="auto"/>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w:t>
            </w:r>
          </w:p>
        </w:tc>
        <w:tc>
          <w:tcPr>
            <w:tcW w:w="194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43,6</w:t>
            </w:r>
          </w:p>
        </w:tc>
      </w:tr>
      <w:tr w:rsidR="0049105A" w:rsidRPr="0049105A" w:rsidTr="0049105A">
        <w:trPr>
          <w:trHeight w:val="300"/>
        </w:trPr>
        <w:tc>
          <w:tcPr>
            <w:tcW w:w="2260" w:type="dxa"/>
            <w:tcBorders>
              <w:top w:val="nil"/>
              <w:left w:val="nil"/>
              <w:bottom w:val="nil"/>
              <w:right w:val="nil"/>
            </w:tcBorders>
            <w:shd w:val="clear" w:color="auto" w:fill="auto"/>
            <w:hideMark/>
          </w:tcPr>
          <w:p w:rsidR="0049105A" w:rsidRPr="0049105A" w:rsidRDefault="0049105A" w:rsidP="0049105A">
            <w:pPr>
              <w:spacing w:line="240" w:lineRule="auto"/>
              <w:ind w:firstLineChars="100" w:firstLine="180"/>
              <w:jc w:val="left"/>
              <w:rPr>
                <w:rFonts w:ascii="Arial" w:hAnsi="Arial" w:cs="Arial"/>
                <w:color w:val="000000"/>
                <w:sz w:val="18"/>
                <w:szCs w:val="18"/>
              </w:rPr>
            </w:pPr>
            <w:r w:rsidRPr="0049105A">
              <w:rPr>
                <w:rFonts w:ascii="Arial" w:hAnsi="Arial" w:cs="Arial"/>
                <w:color w:val="000000"/>
                <w:sz w:val="18"/>
                <w:szCs w:val="18"/>
              </w:rPr>
              <w:t>Zou</w:t>
            </w:r>
          </w:p>
        </w:tc>
        <w:tc>
          <w:tcPr>
            <w:tcW w:w="188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100,0</w:t>
            </w:r>
          </w:p>
        </w:tc>
        <w:tc>
          <w:tcPr>
            <w:tcW w:w="202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52,4</w:t>
            </w:r>
          </w:p>
        </w:tc>
        <w:tc>
          <w:tcPr>
            <w:tcW w:w="194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18,3</w:t>
            </w:r>
          </w:p>
        </w:tc>
      </w:tr>
      <w:tr w:rsidR="0049105A" w:rsidRPr="0049105A" w:rsidTr="0049105A">
        <w:trPr>
          <w:trHeight w:val="300"/>
        </w:trPr>
        <w:tc>
          <w:tcPr>
            <w:tcW w:w="2260" w:type="dxa"/>
            <w:tcBorders>
              <w:top w:val="nil"/>
              <w:left w:val="nil"/>
              <w:bottom w:val="nil"/>
              <w:right w:val="nil"/>
            </w:tcBorders>
            <w:shd w:val="clear" w:color="auto" w:fill="auto"/>
            <w:hideMark/>
          </w:tcPr>
          <w:p w:rsidR="0049105A" w:rsidRPr="0049105A" w:rsidRDefault="0049105A" w:rsidP="0049105A">
            <w:pPr>
              <w:spacing w:line="240" w:lineRule="auto"/>
              <w:jc w:val="left"/>
              <w:rPr>
                <w:rFonts w:ascii="Arial" w:hAnsi="Arial" w:cs="Arial"/>
                <w:b/>
                <w:bCs/>
                <w:color w:val="000000"/>
                <w:sz w:val="18"/>
                <w:szCs w:val="18"/>
              </w:rPr>
            </w:pPr>
            <w:r w:rsidRPr="0049105A">
              <w:rPr>
                <w:rFonts w:ascii="Arial" w:hAnsi="Arial" w:cs="Arial"/>
                <w:b/>
                <w:bCs/>
                <w:color w:val="000000"/>
                <w:sz w:val="18"/>
                <w:szCs w:val="18"/>
              </w:rPr>
              <w:t>Niveau de vie</w:t>
            </w:r>
          </w:p>
        </w:tc>
        <w:tc>
          <w:tcPr>
            <w:tcW w:w="1880" w:type="dxa"/>
            <w:tcBorders>
              <w:top w:val="nil"/>
              <w:left w:val="nil"/>
              <w:bottom w:val="nil"/>
              <w:right w:val="nil"/>
            </w:tcBorders>
            <w:shd w:val="clear" w:color="auto" w:fill="auto"/>
            <w:noWrap/>
            <w:vAlign w:val="bottom"/>
            <w:hideMark/>
          </w:tcPr>
          <w:p w:rsidR="0049105A" w:rsidRPr="0049105A" w:rsidRDefault="0049105A" w:rsidP="0049105A">
            <w:pPr>
              <w:spacing w:line="240" w:lineRule="auto"/>
              <w:jc w:val="center"/>
              <w:rPr>
                <w:rFonts w:ascii="Calibri" w:hAnsi="Calibri"/>
                <w:color w:val="000000"/>
                <w:sz w:val="22"/>
                <w:szCs w:val="22"/>
              </w:rPr>
            </w:pPr>
          </w:p>
        </w:tc>
        <w:tc>
          <w:tcPr>
            <w:tcW w:w="2020" w:type="dxa"/>
            <w:tcBorders>
              <w:top w:val="nil"/>
              <w:left w:val="nil"/>
              <w:bottom w:val="nil"/>
              <w:right w:val="nil"/>
            </w:tcBorders>
            <w:shd w:val="clear" w:color="auto" w:fill="auto"/>
            <w:noWrap/>
            <w:vAlign w:val="bottom"/>
            <w:hideMark/>
          </w:tcPr>
          <w:p w:rsidR="0049105A" w:rsidRPr="0049105A" w:rsidRDefault="0049105A" w:rsidP="0049105A">
            <w:pPr>
              <w:spacing w:line="240" w:lineRule="auto"/>
              <w:jc w:val="center"/>
              <w:rPr>
                <w:rFonts w:ascii="Calibri" w:hAnsi="Calibri"/>
                <w:color w:val="000000"/>
                <w:sz w:val="22"/>
                <w:szCs w:val="22"/>
              </w:rPr>
            </w:pPr>
          </w:p>
        </w:tc>
        <w:tc>
          <w:tcPr>
            <w:tcW w:w="1940" w:type="dxa"/>
            <w:tcBorders>
              <w:top w:val="nil"/>
              <w:left w:val="nil"/>
              <w:bottom w:val="nil"/>
              <w:right w:val="nil"/>
            </w:tcBorders>
            <w:shd w:val="clear" w:color="auto" w:fill="auto"/>
            <w:noWrap/>
            <w:vAlign w:val="bottom"/>
            <w:hideMark/>
          </w:tcPr>
          <w:p w:rsidR="0049105A" w:rsidRPr="0049105A" w:rsidRDefault="0049105A" w:rsidP="0049105A">
            <w:pPr>
              <w:spacing w:line="240" w:lineRule="auto"/>
              <w:jc w:val="center"/>
              <w:rPr>
                <w:rFonts w:ascii="Calibri" w:hAnsi="Calibri"/>
                <w:color w:val="000000"/>
                <w:sz w:val="22"/>
                <w:szCs w:val="22"/>
              </w:rPr>
            </w:pPr>
          </w:p>
        </w:tc>
      </w:tr>
      <w:tr w:rsidR="0049105A" w:rsidRPr="0049105A" w:rsidTr="0049105A">
        <w:trPr>
          <w:trHeight w:val="300"/>
        </w:trPr>
        <w:tc>
          <w:tcPr>
            <w:tcW w:w="2260" w:type="dxa"/>
            <w:tcBorders>
              <w:top w:val="nil"/>
              <w:left w:val="nil"/>
              <w:bottom w:val="nil"/>
              <w:right w:val="nil"/>
            </w:tcBorders>
            <w:shd w:val="clear" w:color="auto" w:fill="auto"/>
            <w:hideMark/>
          </w:tcPr>
          <w:p w:rsidR="0049105A" w:rsidRPr="0049105A" w:rsidRDefault="0049105A" w:rsidP="0049105A">
            <w:pPr>
              <w:spacing w:line="240" w:lineRule="auto"/>
              <w:ind w:firstLineChars="100" w:firstLine="180"/>
              <w:jc w:val="left"/>
              <w:rPr>
                <w:rFonts w:ascii="Arial" w:hAnsi="Arial" w:cs="Arial"/>
                <w:color w:val="000000"/>
                <w:sz w:val="18"/>
                <w:szCs w:val="18"/>
              </w:rPr>
            </w:pPr>
            <w:r w:rsidRPr="0049105A">
              <w:rPr>
                <w:rFonts w:ascii="Arial" w:hAnsi="Arial" w:cs="Arial"/>
                <w:color w:val="000000"/>
                <w:sz w:val="18"/>
                <w:szCs w:val="18"/>
              </w:rPr>
              <w:t>Plus pauvres</w:t>
            </w:r>
          </w:p>
        </w:tc>
        <w:tc>
          <w:tcPr>
            <w:tcW w:w="188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99,6</w:t>
            </w:r>
          </w:p>
        </w:tc>
        <w:tc>
          <w:tcPr>
            <w:tcW w:w="202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44,0</w:t>
            </w:r>
          </w:p>
        </w:tc>
        <w:tc>
          <w:tcPr>
            <w:tcW w:w="194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56,7</w:t>
            </w:r>
          </w:p>
        </w:tc>
      </w:tr>
      <w:tr w:rsidR="0049105A" w:rsidRPr="0049105A" w:rsidTr="0049105A">
        <w:trPr>
          <w:trHeight w:val="300"/>
        </w:trPr>
        <w:tc>
          <w:tcPr>
            <w:tcW w:w="2260" w:type="dxa"/>
            <w:tcBorders>
              <w:top w:val="nil"/>
              <w:left w:val="nil"/>
              <w:bottom w:val="nil"/>
              <w:right w:val="nil"/>
            </w:tcBorders>
            <w:shd w:val="clear" w:color="auto" w:fill="auto"/>
            <w:hideMark/>
          </w:tcPr>
          <w:p w:rsidR="0049105A" w:rsidRPr="0049105A" w:rsidRDefault="0049105A" w:rsidP="0049105A">
            <w:pPr>
              <w:spacing w:line="240" w:lineRule="auto"/>
              <w:ind w:firstLineChars="100" w:firstLine="180"/>
              <w:jc w:val="left"/>
              <w:rPr>
                <w:rFonts w:ascii="Arial" w:hAnsi="Arial" w:cs="Arial"/>
                <w:color w:val="000000"/>
                <w:sz w:val="18"/>
                <w:szCs w:val="18"/>
              </w:rPr>
            </w:pPr>
            <w:r w:rsidRPr="0049105A">
              <w:rPr>
                <w:rFonts w:ascii="Arial" w:hAnsi="Arial" w:cs="Arial"/>
                <w:color w:val="000000"/>
                <w:sz w:val="18"/>
                <w:szCs w:val="18"/>
              </w:rPr>
              <w:t>Pauvres</w:t>
            </w:r>
          </w:p>
        </w:tc>
        <w:tc>
          <w:tcPr>
            <w:tcW w:w="188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100,0</w:t>
            </w:r>
          </w:p>
        </w:tc>
        <w:tc>
          <w:tcPr>
            <w:tcW w:w="202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21,5</w:t>
            </w:r>
          </w:p>
        </w:tc>
        <w:tc>
          <w:tcPr>
            <w:tcW w:w="194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58,2</w:t>
            </w:r>
          </w:p>
        </w:tc>
      </w:tr>
      <w:tr w:rsidR="0049105A" w:rsidRPr="0049105A" w:rsidTr="0049105A">
        <w:trPr>
          <w:trHeight w:val="300"/>
        </w:trPr>
        <w:tc>
          <w:tcPr>
            <w:tcW w:w="2260" w:type="dxa"/>
            <w:tcBorders>
              <w:top w:val="nil"/>
              <w:left w:val="nil"/>
              <w:bottom w:val="nil"/>
              <w:right w:val="nil"/>
            </w:tcBorders>
            <w:shd w:val="clear" w:color="auto" w:fill="auto"/>
            <w:hideMark/>
          </w:tcPr>
          <w:p w:rsidR="0049105A" w:rsidRPr="0049105A" w:rsidRDefault="0049105A" w:rsidP="0049105A">
            <w:pPr>
              <w:spacing w:line="240" w:lineRule="auto"/>
              <w:ind w:firstLineChars="100" w:firstLine="180"/>
              <w:jc w:val="left"/>
              <w:rPr>
                <w:rFonts w:ascii="Arial" w:hAnsi="Arial" w:cs="Arial"/>
                <w:color w:val="000000"/>
                <w:sz w:val="18"/>
                <w:szCs w:val="18"/>
              </w:rPr>
            </w:pPr>
            <w:r w:rsidRPr="0049105A">
              <w:rPr>
                <w:rFonts w:ascii="Arial" w:hAnsi="Arial" w:cs="Arial"/>
                <w:color w:val="000000"/>
                <w:sz w:val="18"/>
                <w:szCs w:val="18"/>
              </w:rPr>
              <w:t>Moyens</w:t>
            </w:r>
          </w:p>
        </w:tc>
        <w:tc>
          <w:tcPr>
            <w:tcW w:w="188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98,7</w:t>
            </w:r>
          </w:p>
        </w:tc>
        <w:tc>
          <w:tcPr>
            <w:tcW w:w="202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31,1</w:t>
            </w:r>
          </w:p>
        </w:tc>
        <w:tc>
          <w:tcPr>
            <w:tcW w:w="194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62,1</w:t>
            </w:r>
          </w:p>
        </w:tc>
      </w:tr>
      <w:tr w:rsidR="0049105A" w:rsidRPr="0049105A" w:rsidTr="0049105A">
        <w:trPr>
          <w:trHeight w:val="300"/>
        </w:trPr>
        <w:tc>
          <w:tcPr>
            <w:tcW w:w="2260" w:type="dxa"/>
            <w:tcBorders>
              <w:top w:val="nil"/>
              <w:left w:val="nil"/>
              <w:bottom w:val="nil"/>
              <w:right w:val="nil"/>
            </w:tcBorders>
            <w:shd w:val="clear" w:color="auto" w:fill="auto"/>
            <w:hideMark/>
          </w:tcPr>
          <w:p w:rsidR="0049105A" w:rsidRPr="0049105A" w:rsidRDefault="0049105A" w:rsidP="0049105A">
            <w:pPr>
              <w:spacing w:line="240" w:lineRule="auto"/>
              <w:ind w:firstLineChars="100" w:firstLine="180"/>
              <w:jc w:val="left"/>
              <w:rPr>
                <w:rFonts w:ascii="Arial" w:hAnsi="Arial" w:cs="Arial"/>
                <w:color w:val="000000"/>
                <w:sz w:val="18"/>
                <w:szCs w:val="18"/>
              </w:rPr>
            </w:pPr>
            <w:r w:rsidRPr="0049105A">
              <w:rPr>
                <w:rFonts w:ascii="Arial" w:hAnsi="Arial" w:cs="Arial"/>
                <w:color w:val="000000"/>
                <w:sz w:val="18"/>
                <w:szCs w:val="18"/>
              </w:rPr>
              <w:t>Riches</w:t>
            </w:r>
          </w:p>
        </w:tc>
        <w:tc>
          <w:tcPr>
            <w:tcW w:w="188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99,2</w:t>
            </w:r>
          </w:p>
        </w:tc>
        <w:tc>
          <w:tcPr>
            <w:tcW w:w="202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33,1</w:t>
            </w:r>
          </w:p>
        </w:tc>
        <w:tc>
          <w:tcPr>
            <w:tcW w:w="1940" w:type="dxa"/>
            <w:tcBorders>
              <w:top w:val="nil"/>
              <w:left w:val="nil"/>
              <w:bottom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51,8</w:t>
            </w:r>
          </w:p>
        </w:tc>
      </w:tr>
      <w:tr w:rsidR="0049105A" w:rsidRPr="0049105A" w:rsidTr="0049105A">
        <w:trPr>
          <w:trHeight w:val="300"/>
        </w:trPr>
        <w:tc>
          <w:tcPr>
            <w:tcW w:w="2260" w:type="dxa"/>
            <w:tcBorders>
              <w:top w:val="nil"/>
              <w:left w:val="nil"/>
              <w:right w:val="nil"/>
            </w:tcBorders>
            <w:shd w:val="clear" w:color="auto" w:fill="auto"/>
            <w:hideMark/>
          </w:tcPr>
          <w:p w:rsidR="0049105A" w:rsidRPr="0049105A" w:rsidRDefault="0049105A" w:rsidP="0049105A">
            <w:pPr>
              <w:spacing w:line="240" w:lineRule="auto"/>
              <w:ind w:firstLineChars="100" w:firstLine="180"/>
              <w:jc w:val="left"/>
              <w:rPr>
                <w:rFonts w:ascii="Arial" w:hAnsi="Arial" w:cs="Arial"/>
                <w:color w:val="000000"/>
                <w:sz w:val="18"/>
                <w:szCs w:val="18"/>
              </w:rPr>
            </w:pPr>
            <w:r w:rsidRPr="0049105A">
              <w:rPr>
                <w:rFonts w:ascii="Arial" w:hAnsi="Arial" w:cs="Arial"/>
                <w:color w:val="000000"/>
                <w:sz w:val="18"/>
                <w:szCs w:val="18"/>
              </w:rPr>
              <w:t>Plus riches</w:t>
            </w:r>
          </w:p>
        </w:tc>
        <w:tc>
          <w:tcPr>
            <w:tcW w:w="1880" w:type="dxa"/>
            <w:tcBorders>
              <w:top w:val="nil"/>
              <w:left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99,1</w:t>
            </w:r>
          </w:p>
        </w:tc>
        <w:tc>
          <w:tcPr>
            <w:tcW w:w="2020" w:type="dxa"/>
            <w:tcBorders>
              <w:top w:val="nil"/>
              <w:left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17,8</w:t>
            </w:r>
          </w:p>
        </w:tc>
        <w:tc>
          <w:tcPr>
            <w:tcW w:w="1940" w:type="dxa"/>
            <w:tcBorders>
              <w:top w:val="nil"/>
              <w:left w:val="nil"/>
              <w:right w:val="nil"/>
            </w:tcBorders>
            <w:shd w:val="clear" w:color="auto" w:fill="auto"/>
            <w:noWrap/>
            <w:hideMark/>
          </w:tcPr>
          <w:p w:rsidR="0049105A" w:rsidRPr="0049105A" w:rsidRDefault="0049105A" w:rsidP="0049105A">
            <w:pPr>
              <w:spacing w:line="240" w:lineRule="auto"/>
              <w:jc w:val="center"/>
              <w:rPr>
                <w:rFonts w:ascii="Arial" w:hAnsi="Arial" w:cs="Arial"/>
                <w:color w:val="000000"/>
                <w:sz w:val="18"/>
                <w:szCs w:val="18"/>
              </w:rPr>
            </w:pPr>
            <w:r w:rsidRPr="0049105A">
              <w:rPr>
                <w:rFonts w:ascii="Arial" w:hAnsi="Arial" w:cs="Arial"/>
                <w:color w:val="000000"/>
                <w:sz w:val="18"/>
                <w:szCs w:val="18"/>
              </w:rPr>
              <w:t>47,5</w:t>
            </w:r>
          </w:p>
        </w:tc>
      </w:tr>
      <w:tr w:rsidR="0049105A" w:rsidRPr="00476994" w:rsidTr="0049105A">
        <w:trPr>
          <w:trHeight w:val="300"/>
        </w:trPr>
        <w:tc>
          <w:tcPr>
            <w:tcW w:w="2260" w:type="dxa"/>
            <w:tcBorders>
              <w:top w:val="nil"/>
              <w:left w:val="nil"/>
              <w:bottom w:val="single" w:sz="4" w:space="0" w:color="auto"/>
              <w:right w:val="nil"/>
            </w:tcBorders>
            <w:shd w:val="clear" w:color="auto" w:fill="auto"/>
            <w:hideMark/>
          </w:tcPr>
          <w:p w:rsidR="0049105A" w:rsidRPr="00476994" w:rsidRDefault="0049105A" w:rsidP="0049105A">
            <w:pPr>
              <w:spacing w:line="240" w:lineRule="auto"/>
              <w:jc w:val="left"/>
              <w:rPr>
                <w:rFonts w:ascii="Arial" w:hAnsi="Arial" w:cs="Arial"/>
                <w:b/>
                <w:color w:val="000000"/>
                <w:sz w:val="18"/>
                <w:szCs w:val="18"/>
              </w:rPr>
            </w:pPr>
            <w:r w:rsidRPr="00476994">
              <w:rPr>
                <w:rFonts w:ascii="Arial" w:hAnsi="Arial" w:cs="Arial"/>
                <w:b/>
                <w:color w:val="000000"/>
                <w:sz w:val="18"/>
                <w:szCs w:val="18"/>
              </w:rPr>
              <w:t xml:space="preserve">Ensemble </w:t>
            </w:r>
          </w:p>
        </w:tc>
        <w:tc>
          <w:tcPr>
            <w:tcW w:w="1880" w:type="dxa"/>
            <w:tcBorders>
              <w:top w:val="nil"/>
              <w:left w:val="nil"/>
              <w:bottom w:val="single" w:sz="4" w:space="0" w:color="auto"/>
              <w:right w:val="nil"/>
            </w:tcBorders>
            <w:shd w:val="clear" w:color="auto" w:fill="auto"/>
            <w:noWrap/>
            <w:hideMark/>
          </w:tcPr>
          <w:p w:rsidR="0049105A" w:rsidRPr="00476994" w:rsidRDefault="0049105A" w:rsidP="0049105A">
            <w:pPr>
              <w:spacing w:line="240" w:lineRule="auto"/>
              <w:jc w:val="center"/>
              <w:rPr>
                <w:rFonts w:ascii="Arial" w:hAnsi="Arial" w:cs="Arial"/>
                <w:b/>
                <w:color w:val="000000"/>
                <w:sz w:val="18"/>
                <w:szCs w:val="18"/>
              </w:rPr>
            </w:pPr>
            <w:r w:rsidRPr="00476994">
              <w:rPr>
                <w:rFonts w:ascii="Arial" w:hAnsi="Arial" w:cs="Arial"/>
                <w:b/>
                <w:color w:val="000000"/>
                <w:sz w:val="18"/>
                <w:szCs w:val="18"/>
              </w:rPr>
              <w:t>99,4</w:t>
            </w:r>
          </w:p>
        </w:tc>
        <w:tc>
          <w:tcPr>
            <w:tcW w:w="2020" w:type="dxa"/>
            <w:tcBorders>
              <w:top w:val="nil"/>
              <w:left w:val="nil"/>
              <w:bottom w:val="single" w:sz="4" w:space="0" w:color="auto"/>
              <w:right w:val="nil"/>
            </w:tcBorders>
            <w:shd w:val="clear" w:color="auto" w:fill="auto"/>
            <w:noWrap/>
            <w:hideMark/>
          </w:tcPr>
          <w:p w:rsidR="0049105A" w:rsidRPr="00476994" w:rsidRDefault="0049105A" w:rsidP="0049105A">
            <w:pPr>
              <w:spacing w:line="240" w:lineRule="auto"/>
              <w:jc w:val="center"/>
              <w:rPr>
                <w:rFonts w:ascii="Arial" w:hAnsi="Arial" w:cs="Arial"/>
                <w:b/>
                <w:color w:val="000000"/>
                <w:sz w:val="18"/>
                <w:szCs w:val="18"/>
              </w:rPr>
            </w:pPr>
            <w:r w:rsidRPr="00476994">
              <w:rPr>
                <w:rFonts w:ascii="Arial" w:hAnsi="Arial" w:cs="Arial"/>
                <w:b/>
                <w:color w:val="000000"/>
                <w:sz w:val="18"/>
                <w:szCs w:val="18"/>
              </w:rPr>
              <w:t>31,5</w:t>
            </w:r>
          </w:p>
        </w:tc>
        <w:tc>
          <w:tcPr>
            <w:tcW w:w="1940" w:type="dxa"/>
            <w:tcBorders>
              <w:top w:val="nil"/>
              <w:left w:val="nil"/>
              <w:bottom w:val="single" w:sz="4" w:space="0" w:color="auto"/>
              <w:right w:val="nil"/>
            </w:tcBorders>
            <w:shd w:val="clear" w:color="auto" w:fill="auto"/>
            <w:noWrap/>
            <w:hideMark/>
          </w:tcPr>
          <w:p w:rsidR="0049105A" w:rsidRPr="00476994" w:rsidRDefault="0049105A" w:rsidP="0049105A">
            <w:pPr>
              <w:spacing w:line="240" w:lineRule="auto"/>
              <w:jc w:val="center"/>
              <w:rPr>
                <w:rFonts w:ascii="Arial" w:hAnsi="Arial" w:cs="Arial"/>
                <w:b/>
                <w:color w:val="000000"/>
                <w:sz w:val="18"/>
                <w:szCs w:val="18"/>
              </w:rPr>
            </w:pPr>
            <w:r w:rsidRPr="00476994">
              <w:rPr>
                <w:rFonts w:ascii="Arial" w:hAnsi="Arial" w:cs="Arial"/>
                <w:b/>
                <w:color w:val="000000"/>
                <w:sz w:val="18"/>
                <w:szCs w:val="18"/>
              </w:rPr>
              <w:t>55,4</w:t>
            </w:r>
          </w:p>
        </w:tc>
      </w:tr>
    </w:tbl>
    <w:p w:rsidR="00B34174" w:rsidRDefault="00B34174"/>
    <w:p w:rsidR="00100F8C" w:rsidRDefault="00100F8C">
      <w:pPr>
        <w:rPr>
          <w:b/>
        </w:rPr>
      </w:pPr>
    </w:p>
    <w:p w:rsidR="0086499E" w:rsidRDefault="0086499E">
      <w:pPr>
        <w:rPr>
          <w:b/>
        </w:rPr>
      </w:pPr>
    </w:p>
    <w:p w:rsidR="0086499E" w:rsidRDefault="0086499E">
      <w:pPr>
        <w:rPr>
          <w:b/>
        </w:rPr>
      </w:pPr>
    </w:p>
    <w:p w:rsidR="0086499E" w:rsidRDefault="0086499E">
      <w:pPr>
        <w:rPr>
          <w:b/>
        </w:rPr>
        <w:sectPr w:rsidR="0086499E" w:rsidSect="00100F8C">
          <w:type w:val="continuous"/>
          <w:pgSz w:w="11906" w:h="16838"/>
          <w:pgMar w:top="1417" w:right="1417" w:bottom="1417" w:left="1417" w:header="708" w:footer="708" w:gutter="0"/>
          <w:cols w:space="708"/>
          <w:docGrid w:linePitch="360"/>
        </w:sectPr>
      </w:pPr>
    </w:p>
    <w:p w:rsidR="009E0DB1" w:rsidRPr="00525AC8" w:rsidRDefault="005D0A9E">
      <w:pPr>
        <w:rPr>
          <w:b/>
          <w:color w:val="17365D" w:themeColor="text2" w:themeShade="BF"/>
          <w:sz w:val="28"/>
          <w:szCs w:val="28"/>
        </w:rPr>
      </w:pPr>
      <w:r w:rsidRPr="00525AC8">
        <w:rPr>
          <w:b/>
          <w:color w:val="17365D" w:themeColor="text2" w:themeShade="BF"/>
          <w:sz w:val="28"/>
          <w:szCs w:val="28"/>
        </w:rPr>
        <w:lastRenderedPageBreak/>
        <w:t>Une situation qui ne favorise pas le développement de certaines maladies puisque seulement 15% des enfants de moins de 5 ans ont souffert de la diarrhée et 8% d’</w:t>
      </w:r>
      <w:r w:rsidR="00E40F9F">
        <w:rPr>
          <w:b/>
          <w:color w:val="17365D" w:themeColor="text2" w:themeShade="BF"/>
          <w:sz w:val="28"/>
          <w:szCs w:val="28"/>
        </w:rPr>
        <w:t>infections respiratoires aiguës (IRA).</w:t>
      </w:r>
    </w:p>
    <w:p w:rsidR="005D0A9E" w:rsidRDefault="005D0A9E"/>
    <w:p w:rsidR="009E0DB1" w:rsidRDefault="00E96052">
      <w:r>
        <w:t xml:space="preserve">Les maladies qui touchent les enfants de moins de cinq ans  telles que la toux, la fièvre et la diarrhée constituent les principales causes de décès d’enfants dans la plupart des pays en développement. </w:t>
      </w:r>
      <w:r w:rsidR="00E40F9F">
        <w:t xml:space="preserve">Une </w:t>
      </w:r>
      <w:r>
        <w:t>meilleure connaissance de ces maladies est déterminante dans la réduction de la mortalité des moins de cinq ans. L’EMICoV a collecté des données sur deux principales maladies : la diarrhée et les infections respiratoires aiguës</w:t>
      </w:r>
      <w:r w:rsidR="00F04BD3">
        <w:t xml:space="preserve"> (IRA)</w:t>
      </w:r>
      <w:r>
        <w:t>.</w:t>
      </w:r>
    </w:p>
    <w:p w:rsidR="00E96052" w:rsidRDefault="00F04BD3">
      <w:r>
        <w:t xml:space="preserve">Au Bénin, 15,2% des enfants ont eu la diarrhée </w:t>
      </w:r>
      <w:r w:rsidR="00E40F9F">
        <w:t xml:space="preserve">contre 8% en 2006 (EDSB) </w:t>
      </w:r>
      <w:r>
        <w:t xml:space="preserve">et 8,3% ont présenté les symptômes d’IRA </w:t>
      </w:r>
      <w:r w:rsidR="00E40F9F">
        <w:t xml:space="preserve">contre 10% en 2006 </w:t>
      </w:r>
      <w:r>
        <w:t>au co</w:t>
      </w:r>
      <w:r w:rsidR="0009415D">
        <w:t>urs des deux semaines précéd</w:t>
      </w:r>
      <w:r w:rsidR="00E40F9F">
        <w:t>a</w:t>
      </w:r>
      <w:r w:rsidR="0009415D">
        <w:t>nt</w:t>
      </w:r>
      <w:r>
        <w:t xml:space="preserve"> l’enquête.</w:t>
      </w:r>
      <w:r w:rsidR="00E40F9F">
        <w:t xml:space="preserve"> </w:t>
      </w:r>
    </w:p>
    <w:p w:rsidR="0009415D" w:rsidRDefault="0007644C">
      <w:r>
        <w:t xml:space="preserve">Les enfants de 6-11 mois sont les plus touchés par la diarrhée au Bénin avec une prévalence de 22,8% suivi des enfants de 12-23 mois (18,8%). </w:t>
      </w:r>
      <w:r w:rsidR="00CF3AC6">
        <w:t>La prévalence de la diarrhée varie fortement suivant le milieu de résidence : 17,6% en milieu rural contre 10,6% en milieu urbain.</w:t>
      </w:r>
      <w:r w:rsidR="0009415D">
        <w:t xml:space="preserve"> Au niveau départemental, la prévalence de la diarrhée </w:t>
      </w:r>
      <w:r w:rsidR="0009415D">
        <w:lastRenderedPageBreak/>
        <w:t xml:space="preserve">est plus élevée dans les départements du Mono (36,9%), de la Donga (29,2%) et du Plateau (24,3%) et faible dans les départements du Littoral (6,6%) et du Borgou (7,7%). </w:t>
      </w:r>
    </w:p>
    <w:p w:rsidR="00F04BD3" w:rsidRDefault="0009415D">
      <w:r>
        <w:t>Selon le niveau de vie, on note que la prévalence de la diarrhée diminue au fur et à mesure que le niveau de vie du ménage augmente. Dans les ménages plus riches, un enfant sur dix a eu la diarrhée au cours des deux semaines précéd</w:t>
      </w:r>
      <w:r w:rsidR="00E40F9F">
        <w:t>a</w:t>
      </w:r>
      <w:r>
        <w:t>nt l’enquête contre deux enfants sur dix dans les ménages plus pauvres.</w:t>
      </w:r>
    </w:p>
    <w:p w:rsidR="00981F5C" w:rsidRDefault="0007644C">
      <w:r>
        <w:t xml:space="preserve">Les enfants de 6-11 mois et de 12-23 mois sont les </w:t>
      </w:r>
      <w:r w:rsidR="00E40F9F">
        <w:t xml:space="preserve">plus </w:t>
      </w:r>
      <w:r>
        <w:t xml:space="preserve">touchés par les IRA avec respectivement 10,3% et 9,8% de ces enfants qui ont souffert d’IRA au cours </w:t>
      </w:r>
      <w:r w:rsidR="00E40F9F">
        <w:t xml:space="preserve">des </w:t>
      </w:r>
      <w:r>
        <w:t>deux semaines précéd</w:t>
      </w:r>
      <w:r w:rsidR="00E40F9F">
        <w:t>a</w:t>
      </w:r>
      <w:r>
        <w:t xml:space="preserve">nt l’enquête. 38,6% des enfants de moins de cinq </w:t>
      </w:r>
      <w:r w:rsidR="00E40F9F">
        <w:t xml:space="preserve">ans </w:t>
      </w:r>
      <w:r>
        <w:t>vivant dans le département du Mono ont souffert d’</w:t>
      </w:r>
      <w:r w:rsidR="00981F5C">
        <w:t>IRA et 12,5% dans le département du Plateau. Les départements qui affichent les niveaux les plus bas sont : Donga (2,1%) et Alibori (2,2%).</w:t>
      </w:r>
    </w:p>
    <w:p w:rsidR="005D0A9E" w:rsidRDefault="005D0A9E"/>
    <w:p w:rsidR="005D0A9E" w:rsidRPr="00525AC8" w:rsidRDefault="005D0A9E">
      <w:pPr>
        <w:rPr>
          <w:b/>
          <w:color w:val="17365D" w:themeColor="text2" w:themeShade="BF"/>
          <w:sz w:val="28"/>
          <w:szCs w:val="28"/>
        </w:rPr>
      </w:pPr>
      <w:r w:rsidRPr="00525AC8">
        <w:rPr>
          <w:b/>
          <w:color w:val="17365D" w:themeColor="text2" w:themeShade="BF"/>
          <w:sz w:val="28"/>
          <w:szCs w:val="28"/>
        </w:rPr>
        <w:t>Seulement 9% des enfants ayant souffert d</w:t>
      </w:r>
      <w:r w:rsidR="00525AC8">
        <w:rPr>
          <w:b/>
          <w:color w:val="17365D" w:themeColor="text2" w:themeShade="BF"/>
          <w:sz w:val="28"/>
          <w:szCs w:val="28"/>
        </w:rPr>
        <w:t>’IRA ont bénéficié d’une recherc</w:t>
      </w:r>
      <w:r w:rsidRPr="00525AC8">
        <w:rPr>
          <w:b/>
          <w:color w:val="17365D" w:themeColor="text2" w:themeShade="BF"/>
          <w:sz w:val="28"/>
          <w:szCs w:val="28"/>
        </w:rPr>
        <w:t>he de traitement auprès d’un établissement de santé</w:t>
      </w:r>
      <w:r w:rsidR="00E40F9F">
        <w:rPr>
          <w:b/>
          <w:color w:val="17365D" w:themeColor="text2" w:themeShade="BF"/>
          <w:sz w:val="28"/>
          <w:szCs w:val="28"/>
        </w:rPr>
        <w:t>.</w:t>
      </w:r>
    </w:p>
    <w:p w:rsidR="005D0A9E" w:rsidRDefault="005D0A9E"/>
    <w:p w:rsidR="0009415D" w:rsidRDefault="0009415D">
      <w:r>
        <w:t xml:space="preserve">Pour 9% d’enfants ayant souffert d’IRA, la mère ou quelqu’un a recherché un traitement auprès d’un établissement de </w:t>
      </w:r>
      <w:r>
        <w:lastRenderedPageBreak/>
        <w:t xml:space="preserve">santé. </w:t>
      </w:r>
      <w:r w:rsidR="005804A8">
        <w:t>Et</w:t>
      </w:r>
      <w:r>
        <w:t xml:space="preserve"> plus fréquemment</w:t>
      </w:r>
      <w:r w:rsidR="00981F5C">
        <w:t xml:space="preserve"> pour les enfants de 24-35 mois (</w:t>
      </w:r>
      <w:r w:rsidR="005804A8">
        <w:t xml:space="preserve">traitement recherché pour </w:t>
      </w:r>
      <w:r w:rsidR="00981F5C">
        <w:t>16%</w:t>
      </w:r>
      <w:r w:rsidR="005804A8">
        <w:t xml:space="preserve"> des enfants ayant souffert d’IRA</w:t>
      </w:r>
      <w:r w:rsidR="00981F5C">
        <w:t>) et 6-11 mois (14,8%) et</w:t>
      </w:r>
      <w:r>
        <w:t xml:space="preserve"> dans les départements du Plateau (34,7%), de l’Ouémé (27,8%) et des Collines </w:t>
      </w:r>
      <w:r>
        <w:lastRenderedPageBreak/>
        <w:t>(23,6%).</w:t>
      </w:r>
      <w:r w:rsidR="00981F5C">
        <w:t xml:space="preserve"> Pour 14,4% des enfants</w:t>
      </w:r>
      <w:r w:rsidR="005804A8">
        <w:t xml:space="preserve"> ayant souffert d’IRA et</w:t>
      </w:r>
      <w:r w:rsidR="00981F5C">
        <w:t xml:space="preserve"> vivant dans les ménages les plus riches, un traitement a été recherché auprès d’un établissement de santé contre 5,9% dans les ménages les plus pauvres.</w:t>
      </w:r>
    </w:p>
    <w:p w:rsidR="00100F8C" w:rsidRDefault="00100F8C">
      <w:pPr>
        <w:sectPr w:rsidR="00100F8C" w:rsidSect="00100F8C">
          <w:type w:val="continuous"/>
          <w:pgSz w:w="11906" w:h="16838"/>
          <w:pgMar w:top="1417" w:right="1417" w:bottom="1417" w:left="1417" w:header="708" w:footer="708" w:gutter="0"/>
          <w:cols w:num="2" w:space="708"/>
          <w:docGrid w:linePitch="360"/>
        </w:sectPr>
      </w:pPr>
    </w:p>
    <w:p w:rsidR="00E96052" w:rsidRDefault="00E96052"/>
    <w:p w:rsidR="0086499E" w:rsidRDefault="0086499E" w:rsidP="00B6592E">
      <w:pPr>
        <w:pStyle w:val="Lgende"/>
        <w:rPr>
          <w:color w:val="auto"/>
          <w:sz w:val="22"/>
          <w:szCs w:val="22"/>
        </w:rPr>
      </w:pPr>
    </w:p>
    <w:p w:rsidR="0086499E" w:rsidRDefault="0086499E" w:rsidP="00B6592E">
      <w:pPr>
        <w:pStyle w:val="Lgende"/>
        <w:rPr>
          <w:color w:val="auto"/>
          <w:sz w:val="22"/>
          <w:szCs w:val="22"/>
        </w:rPr>
      </w:pPr>
    </w:p>
    <w:p w:rsidR="0086499E" w:rsidRDefault="0086499E" w:rsidP="00B6592E">
      <w:pPr>
        <w:pStyle w:val="Lgende"/>
        <w:rPr>
          <w:color w:val="auto"/>
          <w:sz w:val="22"/>
          <w:szCs w:val="22"/>
        </w:rPr>
      </w:pPr>
    </w:p>
    <w:p w:rsidR="0086499E" w:rsidRDefault="0086499E" w:rsidP="00B6592E">
      <w:pPr>
        <w:pStyle w:val="Lgende"/>
        <w:rPr>
          <w:color w:val="auto"/>
          <w:sz w:val="22"/>
          <w:szCs w:val="22"/>
        </w:rPr>
      </w:pPr>
    </w:p>
    <w:p w:rsidR="0086499E" w:rsidRDefault="0086499E" w:rsidP="00B6592E">
      <w:pPr>
        <w:pStyle w:val="Lgende"/>
        <w:rPr>
          <w:color w:val="auto"/>
          <w:sz w:val="22"/>
          <w:szCs w:val="22"/>
        </w:rPr>
      </w:pPr>
    </w:p>
    <w:p w:rsidR="0086499E" w:rsidRDefault="0086499E" w:rsidP="00B6592E">
      <w:pPr>
        <w:pStyle w:val="Lgende"/>
        <w:rPr>
          <w:color w:val="auto"/>
          <w:sz w:val="22"/>
          <w:szCs w:val="22"/>
        </w:rPr>
      </w:pPr>
    </w:p>
    <w:p w:rsidR="0086499E" w:rsidRDefault="0086499E" w:rsidP="00B6592E">
      <w:pPr>
        <w:pStyle w:val="Lgende"/>
        <w:rPr>
          <w:color w:val="auto"/>
          <w:sz w:val="22"/>
          <w:szCs w:val="22"/>
        </w:rPr>
      </w:pPr>
    </w:p>
    <w:p w:rsidR="0086499E" w:rsidRDefault="0086499E" w:rsidP="00B6592E">
      <w:pPr>
        <w:pStyle w:val="Lgende"/>
        <w:rPr>
          <w:color w:val="auto"/>
          <w:sz w:val="22"/>
          <w:szCs w:val="22"/>
        </w:rPr>
      </w:pPr>
    </w:p>
    <w:p w:rsidR="0086499E" w:rsidRDefault="0086499E" w:rsidP="00B6592E">
      <w:pPr>
        <w:pStyle w:val="Lgende"/>
        <w:rPr>
          <w:color w:val="auto"/>
          <w:sz w:val="22"/>
          <w:szCs w:val="22"/>
        </w:rPr>
      </w:pPr>
    </w:p>
    <w:p w:rsidR="0086499E" w:rsidRDefault="0086499E" w:rsidP="00B6592E">
      <w:pPr>
        <w:pStyle w:val="Lgende"/>
        <w:rPr>
          <w:color w:val="auto"/>
          <w:sz w:val="22"/>
          <w:szCs w:val="22"/>
        </w:rPr>
      </w:pPr>
    </w:p>
    <w:p w:rsidR="0086499E" w:rsidRDefault="0086499E" w:rsidP="00B6592E">
      <w:pPr>
        <w:pStyle w:val="Lgende"/>
        <w:rPr>
          <w:color w:val="auto"/>
          <w:sz w:val="22"/>
          <w:szCs w:val="22"/>
        </w:rPr>
      </w:pPr>
    </w:p>
    <w:p w:rsidR="0086499E" w:rsidRDefault="0086499E" w:rsidP="00B6592E">
      <w:pPr>
        <w:pStyle w:val="Lgende"/>
        <w:rPr>
          <w:color w:val="auto"/>
          <w:sz w:val="22"/>
          <w:szCs w:val="22"/>
        </w:rPr>
      </w:pPr>
    </w:p>
    <w:p w:rsidR="0086499E" w:rsidRDefault="0086499E" w:rsidP="00B6592E">
      <w:pPr>
        <w:pStyle w:val="Lgende"/>
        <w:rPr>
          <w:color w:val="auto"/>
          <w:sz w:val="22"/>
          <w:szCs w:val="22"/>
        </w:rPr>
      </w:pPr>
    </w:p>
    <w:p w:rsidR="0086499E" w:rsidRDefault="0086499E" w:rsidP="00B6592E">
      <w:pPr>
        <w:pStyle w:val="Lgende"/>
        <w:rPr>
          <w:color w:val="auto"/>
          <w:sz w:val="22"/>
          <w:szCs w:val="22"/>
        </w:rPr>
      </w:pPr>
    </w:p>
    <w:p w:rsidR="0086499E" w:rsidRDefault="0086499E" w:rsidP="00B6592E">
      <w:pPr>
        <w:pStyle w:val="Lgende"/>
        <w:rPr>
          <w:color w:val="auto"/>
          <w:sz w:val="22"/>
          <w:szCs w:val="22"/>
        </w:rPr>
      </w:pPr>
    </w:p>
    <w:p w:rsidR="0086499E" w:rsidRDefault="0086499E" w:rsidP="00B6592E">
      <w:pPr>
        <w:pStyle w:val="Lgende"/>
        <w:rPr>
          <w:color w:val="auto"/>
          <w:sz w:val="22"/>
          <w:szCs w:val="22"/>
        </w:rPr>
      </w:pPr>
    </w:p>
    <w:p w:rsidR="0086499E" w:rsidRDefault="0086499E" w:rsidP="00B6592E">
      <w:pPr>
        <w:pStyle w:val="Lgende"/>
        <w:rPr>
          <w:color w:val="auto"/>
          <w:sz w:val="22"/>
          <w:szCs w:val="22"/>
        </w:rPr>
      </w:pPr>
    </w:p>
    <w:p w:rsidR="0086499E" w:rsidRDefault="0086499E" w:rsidP="00B6592E">
      <w:pPr>
        <w:pStyle w:val="Lgende"/>
        <w:rPr>
          <w:color w:val="auto"/>
          <w:sz w:val="22"/>
          <w:szCs w:val="22"/>
        </w:rPr>
      </w:pPr>
    </w:p>
    <w:p w:rsidR="0086499E" w:rsidRDefault="0086499E" w:rsidP="00B6592E">
      <w:pPr>
        <w:pStyle w:val="Lgende"/>
        <w:rPr>
          <w:color w:val="auto"/>
          <w:sz w:val="22"/>
          <w:szCs w:val="22"/>
        </w:rPr>
      </w:pPr>
    </w:p>
    <w:p w:rsidR="0086499E" w:rsidRDefault="0086499E" w:rsidP="00B6592E">
      <w:pPr>
        <w:pStyle w:val="Lgende"/>
        <w:rPr>
          <w:color w:val="auto"/>
          <w:sz w:val="22"/>
          <w:szCs w:val="22"/>
        </w:rPr>
      </w:pPr>
    </w:p>
    <w:p w:rsidR="0086499E" w:rsidRDefault="0086499E" w:rsidP="00B6592E">
      <w:pPr>
        <w:pStyle w:val="Lgende"/>
        <w:rPr>
          <w:color w:val="auto"/>
          <w:sz w:val="22"/>
          <w:szCs w:val="22"/>
        </w:rPr>
      </w:pPr>
    </w:p>
    <w:p w:rsidR="0086499E" w:rsidRDefault="0086499E" w:rsidP="00B6592E">
      <w:pPr>
        <w:pStyle w:val="Lgende"/>
        <w:rPr>
          <w:color w:val="auto"/>
          <w:sz w:val="22"/>
          <w:szCs w:val="22"/>
        </w:rPr>
      </w:pPr>
    </w:p>
    <w:p w:rsidR="0086499E" w:rsidRDefault="0086499E" w:rsidP="00B6592E">
      <w:pPr>
        <w:pStyle w:val="Lgende"/>
        <w:rPr>
          <w:color w:val="auto"/>
          <w:sz w:val="22"/>
          <w:szCs w:val="22"/>
        </w:rPr>
      </w:pPr>
    </w:p>
    <w:p w:rsidR="0086499E" w:rsidRDefault="0086499E" w:rsidP="00B6592E">
      <w:pPr>
        <w:pStyle w:val="Lgende"/>
        <w:rPr>
          <w:color w:val="auto"/>
          <w:sz w:val="22"/>
          <w:szCs w:val="22"/>
        </w:rPr>
      </w:pPr>
    </w:p>
    <w:p w:rsidR="009E0DB1" w:rsidRPr="008618EB" w:rsidRDefault="00B6592E" w:rsidP="00B6592E">
      <w:pPr>
        <w:pStyle w:val="Lgende"/>
        <w:rPr>
          <w:color w:val="auto"/>
          <w:sz w:val="22"/>
          <w:szCs w:val="22"/>
        </w:rPr>
      </w:pPr>
      <w:bookmarkStart w:id="73" w:name="_Toc290329098"/>
      <w:r w:rsidRPr="008618EB">
        <w:rPr>
          <w:color w:val="auto"/>
          <w:sz w:val="22"/>
          <w:szCs w:val="22"/>
        </w:rPr>
        <w:lastRenderedPageBreak/>
        <w:t xml:space="preserve">Tableau </w:t>
      </w:r>
      <w:r w:rsidR="00361752" w:rsidRPr="008618EB">
        <w:rPr>
          <w:color w:val="auto"/>
          <w:sz w:val="22"/>
          <w:szCs w:val="22"/>
        </w:rPr>
        <w:fldChar w:fldCharType="begin"/>
      </w:r>
      <w:r w:rsidR="00953885" w:rsidRPr="008618EB">
        <w:rPr>
          <w:color w:val="auto"/>
          <w:sz w:val="22"/>
          <w:szCs w:val="22"/>
        </w:rPr>
        <w:instrText xml:space="preserve"> SEQ Tableau \* ARABIC </w:instrText>
      </w:r>
      <w:r w:rsidR="00361752" w:rsidRPr="008618EB">
        <w:rPr>
          <w:color w:val="auto"/>
          <w:sz w:val="22"/>
          <w:szCs w:val="22"/>
        </w:rPr>
        <w:fldChar w:fldCharType="separate"/>
      </w:r>
      <w:r w:rsidR="00535F09">
        <w:rPr>
          <w:noProof/>
          <w:color w:val="auto"/>
          <w:sz w:val="22"/>
          <w:szCs w:val="22"/>
        </w:rPr>
        <w:t>29</w:t>
      </w:r>
      <w:r w:rsidR="00361752" w:rsidRPr="008618EB">
        <w:rPr>
          <w:color w:val="auto"/>
          <w:sz w:val="22"/>
          <w:szCs w:val="22"/>
        </w:rPr>
        <w:fldChar w:fldCharType="end"/>
      </w:r>
      <w:r w:rsidRPr="008618EB">
        <w:rPr>
          <w:color w:val="auto"/>
          <w:sz w:val="22"/>
          <w:szCs w:val="22"/>
        </w:rPr>
        <w:t>: Pourcentage d’enfants ayant eu la diarrhée et l’IRA</w:t>
      </w:r>
      <w:bookmarkEnd w:id="73"/>
    </w:p>
    <w:tbl>
      <w:tblPr>
        <w:tblW w:w="7662" w:type="dxa"/>
        <w:tblInd w:w="55" w:type="dxa"/>
        <w:tblCellMar>
          <w:left w:w="70" w:type="dxa"/>
          <w:right w:w="70" w:type="dxa"/>
        </w:tblCellMar>
        <w:tblLook w:val="04A0"/>
      </w:tblPr>
      <w:tblGrid>
        <w:gridCol w:w="2888"/>
        <w:gridCol w:w="1397"/>
        <w:gridCol w:w="1397"/>
        <w:gridCol w:w="1980"/>
      </w:tblGrid>
      <w:tr w:rsidR="009E0DB1" w:rsidRPr="009E0DB1" w:rsidTr="00B6592E">
        <w:trPr>
          <w:trHeight w:val="301"/>
        </w:trPr>
        <w:tc>
          <w:tcPr>
            <w:tcW w:w="2888" w:type="dxa"/>
            <w:vMerge w:val="restart"/>
            <w:tcBorders>
              <w:top w:val="single" w:sz="4" w:space="0" w:color="auto"/>
              <w:left w:val="nil"/>
              <w:bottom w:val="single" w:sz="4" w:space="0" w:color="000000"/>
              <w:right w:val="nil"/>
            </w:tcBorders>
            <w:shd w:val="clear" w:color="auto" w:fill="auto"/>
            <w:hideMark/>
          </w:tcPr>
          <w:p w:rsidR="009E0DB1" w:rsidRPr="009E0DB1" w:rsidRDefault="009E0DB1" w:rsidP="009E0DB1">
            <w:pPr>
              <w:spacing w:line="240" w:lineRule="auto"/>
              <w:jc w:val="center"/>
              <w:rPr>
                <w:rFonts w:ascii="Calibri" w:hAnsi="Calibri"/>
                <w:color w:val="000000"/>
                <w:sz w:val="22"/>
                <w:szCs w:val="22"/>
              </w:rPr>
            </w:pPr>
            <w:r w:rsidRPr="009E0DB1">
              <w:rPr>
                <w:rFonts w:ascii="Calibri" w:hAnsi="Calibri"/>
                <w:color w:val="000000"/>
                <w:sz w:val="22"/>
                <w:szCs w:val="22"/>
              </w:rPr>
              <w:t>Caractéristiques sociodémographiques</w:t>
            </w:r>
          </w:p>
        </w:tc>
        <w:tc>
          <w:tcPr>
            <w:tcW w:w="4774" w:type="dxa"/>
            <w:gridSpan w:val="3"/>
            <w:tcBorders>
              <w:top w:val="single" w:sz="4" w:space="0" w:color="auto"/>
              <w:left w:val="nil"/>
              <w:bottom w:val="nil"/>
              <w:right w:val="nil"/>
            </w:tcBorders>
            <w:shd w:val="clear" w:color="auto" w:fill="auto"/>
            <w:noWrap/>
            <w:vAlign w:val="bottom"/>
            <w:hideMark/>
          </w:tcPr>
          <w:p w:rsidR="009E0DB1" w:rsidRPr="009E0DB1" w:rsidRDefault="009E0DB1" w:rsidP="009E0DB1">
            <w:pPr>
              <w:spacing w:line="240" w:lineRule="auto"/>
              <w:jc w:val="center"/>
              <w:rPr>
                <w:rFonts w:ascii="Calibri" w:hAnsi="Calibri"/>
                <w:color w:val="000000"/>
                <w:sz w:val="22"/>
                <w:szCs w:val="22"/>
              </w:rPr>
            </w:pPr>
            <w:r w:rsidRPr="009E0DB1">
              <w:rPr>
                <w:rFonts w:ascii="Calibri" w:hAnsi="Calibri"/>
                <w:color w:val="000000"/>
                <w:sz w:val="22"/>
                <w:szCs w:val="22"/>
              </w:rPr>
              <w:t>Pourcentage enfant</w:t>
            </w:r>
          </w:p>
        </w:tc>
      </w:tr>
      <w:tr w:rsidR="009E0DB1" w:rsidRPr="009E0DB1" w:rsidTr="00B6592E">
        <w:trPr>
          <w:trHeight w:val="2000"/>
        </w:trPr>
        <w:tc>
          <w:tcPr>
            <w:tcW w:w="2888" w:type="dxa"/>
            <w:vMerge/>
            <w:tcBorders>
              <w:top w:val="single" w:sz="4" w:space="0" w:color="auto"/>
              <w:left w:val="nil"/>
              <w:bottom w:val="single" w:sz="4" w:space="0" w:color="000000"/>
              <w:right w:val="nil"/>
            </w:tcBorders>
            <w:vAlign w:val="center"/>
            <w:hideMark/>
          </w:tcPr>
          <w:p w:rsidR="009E0DB1" w:rsidRPr="009E0DB1" w:rsidRDefault="009E0DB1" w:rsidP="009E0DB1">
            <w:pPr>
              <w:spacing w:line="240" w:lineRule="auto"/>
              <w:jc w:val="left"/>
              <w:rPr>
                <w:rFonts w:ascii="Calibri" w:hAnsi="Calibri"/>
                <w:color w:val="000000"/>
                <w:sz w:val="22"/>
                <w:szCs w:val="22"/>
              </w:rPr>
            </w:pPr>
          </w:p>
        </w:tc>
        <w:tc>
          <w:tcPr>
            <w:tcW w:w="1397" w:type="dxa"/>
            <w:tcBorders>
              <w:top w:val="single" w:sz="4" w:space="0" w:color="auto"/>
              <w:left w:val="nil"/>
              <w:bottom w:val="single" w:sz="4" w:space="0" w:color="auto"/>
              <w:right w:val="nil"/>
            </w:tcBorders>
            <w:shd w:val="clear" w:color="auto" w:fill="auto"/>
            <w:hideMark/>
          </w:tcPr>
          <w:p w:rsidR="009E0DB1" w:rsidRPr="009E0DB1" w:rsidRDefault="009E0DB1" w:rsidP="009E0DB1">
            <w:pPr>
              <w:spacing w:line="240" w:lineRule="auto"/>
              <w:jc w:val="center"/>
              <w:rPr>
                <w:rFonts w:ascii="Calibri" w:hAnsi="Calibri"/>
                <w:color w:val="000000"/>
                <w:sz w:val="22"/>
                <w:szCs w:val="22"/>
              </w:rPr>
            </w:pPr>
            <w:r w:rsidRPr="009E0DB1">
              <w:rPr>
                <w:rFonts w:ascii="Calibri" w:hAnsi="Calibri"/>
                <w:color w:val="000000"/>
                <w:sz w:val="22"/>
                <w:szCs w:val="22"/>
              </w:rPr>
              <w:t>Ayant la diarrhée</w:t>
            </w:r>
          </w:p>
        </w:tc>
        <w:tc>
          <w:tcPr>
            <w:tcW w:w="1397" w:type="dxa"/>
            <w:tcBorders>
              <w:top w:val="single" w:sz="4" w:space="0" w:color="auto"/>
              <w:left w:val="nil"/>
              <w:bottom w:val="single" w:sz="4" w:space="0" w:color="auto"/>
              <w:right w:val="nil"/>
            </w:tcBorders>
            <w:shd w:val="clear" w:color="auto" w:fill="auto"/>
            <w:hideMark/>
          </w:tcPr>
          <w:p w:rsidR="009E0DB1" w:rsidRPr="009E0DB1" w:rsidRDefault="009E0DB1" w:rsidP="009E0DB1">
            <w:pPr>
              <w:spacing w:line="240" w:lineRule="auto"/>
              <w:jc w:val="center"/>
              <w:rPr>
                <w:rFonts w:ascii="Calibri" w:hAnsi="Calibri"/>
                <w:color w:val="000000"/>
                <w:sz w:val="22"/>
                <w:szCs w:val="22"/>
              </w:rPr>
            </w:pPr>
            <w:r w:rsidRPr="009E0DB1">
              <w:rPr>
                <w:rFonts w:ascii="Calibri" w:hAnsi="Calibri"/>
                <w:color w:val="000000"/>
                <w:sz w:val="22"/>
                <w:szCs w:val="22"/>
              </w:rPr>
              <w:t>Ayant des IRA</w:t>
            </w:r>
          </w:p>
        </w:tc>
        <w:tc>
          <w:tcPr>
            <w:tcW w:w="1979" w:type="dxa"/>
            <w:tcBorders>
              <w:top w:val="single" w:sz="4" w:space="0" w:color="auto"/>
              <w:left w:val="nil"/>
              <w:bottom w:val="single" w:sz="4" w:space="0" w:color="auto"/>
              <w:right w:val="nil"/>
            </w:tcBorders>
            <w:shd w:val="clear" w:color="auto" w:fill="auto"/>
            <w:hideMark/>
          </w:tcPr>
          <w:p w:rsidR="009E0DB1" w:rsidRPr="009E0DB1" w:rsidRDefault="009E0DB1" w:rsidP="009E0DB1">
            <w:pPr>
              <w:spacing w:line="240" w:lineRule="auto"/>
              <w:jc w:val="center"/>
              <w:rPr>
                <w:rFonts w:ascii="Calibri" w:hAnsi="Calibri"/>
                <w:color w:val="000000"/>
                <w:sz w:val="22"/>
                <w:szCs w:val="22"/>
              </w:rPr>
            </w:pPr>
            <w:r w:rsidRPr="009E0DB1">
              <w:rPr>
                <w:rFonts w:ascii="Calibri" w:hAnsi="Calibri"/>
                <w:color w:val="000000"/>
                <w:sz w:val="22"/>
                <w:szCs w:val="22"/>
              </w:rPr>
              <w:t>Pour lesquels on a recherché un traitement auprès d'un établissement de santé</w:t>
            </w:r>
          </w:p>
        </w:tc>
      </w:tr>
      <w:tr w:rsidR="00861A5E" w:rsidRPr="009E0DB1" w:rsidTr="00B6592E">
        <w:trPr>
          <w:trHeight w:val="301"/>
        </w:trPr>
        <w:tc>
          <w:tcPr>
            <w:tcW w:w="2888" w:type="dxa"/>
            <w:tcBorders>
              <w:top w:val="nil"/>
              <w:left w:val="nil"/>
              <w:bottom w:val="nil"/>
              <w:right w:val="nil"/>
            </w:tcBorders>
            <w:shd w:val="clear" w:color="auto" w:fill="auto"/>
            <w:noWrap/>
            <w:vAlign w:val="bottom"/>
            <w:hideMark/>
          </w:tcPr>
          <w:p w:rsidR="00861A5E" w:rsidRPr="0049105A" w:rsidRDefault="00861A5E" w:rsidP="00861A5E">
            <w:pPr>
              <w:spacing w:line="240" w:lineRule="auto"/>
              <w:jc w:val="left"/>
              <w:rPr>
                <w:rFonts w:ascii="Calibri" w:hAnsi="Calibri"/>
                <w:b/>
                <w:bCs/>
                <w:color w:val="000000"/>
                <w:sz w:val="22"/>
                <w:szCs w:val="22"/>
              </w:rPr>
            </w:pPr>
            <w:r>
              <w:rPr>
                <w:rFonts w:ascii="Calibri" w:hAnsi="Calibri"/>
                <w:b/>
                <w:bCs/>
                <w:color w:val="000000"/>
                <w:sz w:val="22"/>
                <w:szCs w:val="22"/>
              </w:rPr>
              <w:t>Age en mois</w:t>
            </w:r>
          </w:p>
        </w:tc>
        <w:tc>
          <w:tcPr>
            <w:tcW w:w="1397" w:type="dxa"/>
            <w:tcBorders>
              <w:top w:val="nil"/>
              <w:left w:val="nil"/>
              <w:bottom w:val="nil"/>
              <w:right w:val="nil"/>
            </w:tcBorders>
            <w:shd w:val="clear" w:color="auto" w:fill="auto"/>
            <w:noWrap/>
            <w:vAlign w:val="bottom"/>
            <w:hideMark/>
          </w:tcPr>
          <w:p w:rsidR="00861A5E" w:rsidRPr="009E0DB1" w:rsidRDefault="00861A5E" w:rsidP="009E0DB1">
            <w:pPr>
              <w:spacing w:line="240" w:lineRule="auto"/>
              <w:jc w:val="left"/>
              <w:rPr>
                <w:rFonts w:ascii="Calibri" w:hAnsi="Calibri"/>
                <w:color w:val="000000"/>
                <w:sz w:val="22"/>
                <w:szCs w:val="22"/>
              </w:rPr>
            </w:pPr>
          </w:p>
        </w:tc>
        <w:tc>
          <w:tcPr>
            <w:tcW w:w="1397" w:type="dxa"/>
            <w:tcBorders>
              <w:top w:val="nil"/>
              <w:left w:val="nil"/>
              <w:bottom w:val="nil"/>
              <w:right w:val="nil"/>
            </w:tcBorders>
            <w:shd w:val="clear" w:color="auto" w:fill="auto"/>
            <w:noWrap/>
            <w:vAlign w:val="bottom"/>
            <w:hideMark/>
          </w:tcPr>
          <w:p w:rsidR="00861A5E" w:rsidRPr="009E0DB1" w:rsidRDefault="00861A5E" w:rsidP="009E0DB1">
            <w:pPr>
              <w:spacing w:line="240" w:lineRule="auto"/>
              <w:jc w:val="left"/>
              <w:rPr>
                <w:rFonts w:ascii="Calibri" w:hAnsi="Calibri"/>
                <w:color w:val="000000"/>
                <w:sz w:val="22"/>
                <w:szCs w:val="22"/>
              </w:rPr>
            </w:pPr>
          </w:p>
        </w:tc>
        <w:tc>
          <w:tcPr>
            <w:tcW w:w="1979" w:type="dxa"/>
            <w:tcBorders>
              <w:top w:val="nil"/>
              <w:left w:val="nil"/>
              <w:bottom w:val="nil"/>
              <w:right w:val="nil"/>
            </w:tcBorders>
            <w:shd w:val="clear" w:color="auto" w:fill="auto"/>
            <w:noWrap/>
            <w:vAlign w:val="bottom"/>
            <w:hideMark/>
          </w:tcPr>
          <w:p w:rsidR="00861A5E" w:rsidRPr="009E0DB1" w:rsidRDefault="00861A5E" w:rsidP="009E0DB1">
            <w:pPr>
              <w:spacing w:line="240" w:lineRule="auto"/>
              <w:jc w:val="left"/>
              <w:rPr>
                <w:rFonts w:ascii="Calibri" w:hAnsi="Calibri"/>
                <w:color w:val="000000"/>
                <w:sz w:val="22"/>
                <w:szCs w:val="22"/>
              </w:rPr>
            </w:pPr>
          </w:p>
        </w:tc>
      </w:tr>
      <w:tr w:rsidR="00E2225B" w:rsidRPr="009E0DB1" w:rsidTr="00B6592E">
        <w:trPr>
          <w:trHeight w:val="301"/>
        </w:trPr>
        <w:tc>
          <w:tcPr>
            <w:tcW w:w="2888" w:type="dxa"/>
            <w:tcBorders>
              <w:top w:val="nil"/>
              <w:left w:val="nil"/>
              <w:bottom w:val="nil"/>
              <w:right w:val="nil"/>
            </w:tcBorders>
            <w:shd w:val="clear" w:color="auto" w:fill="auto"/>
            <w:noWrap/>
            <w:hideMark/>
          </w:tcPr>
          <w:p w:rsidR="00E2225B" w:rsidRPr="00861A5E" w:rsidRDefault="00E2225B" w:rsidP="00861A5E">
            <w:pPr>
              <w:spacing w:line="240" w:lineRule="auto"/>
              <w:ind w:firstLineChars="100" w:firstLine="220"/>
              <w:jc w:val="left"/>
              <w:rPr>
                <w:rFonts w:ascii="Calibri" w:hAnsi="Calibri"/>
                <w:color w:val="000000"/>
                <w:sz w:val="22"/>
                <w:szCs w:val="22"/>
              </w:rPr>
            </w:pPr>
            <w:r w:rsidRPr="00861A5E">
              <w:rPr>
                <w:rFonts w:ascii="Calibri" w:hAnsi="Calibri"/>
                <w:color w:val="000000"/>
                <w:sz w:val="22"/>
                <w:szCs w:val="22"/>
              </w:rPr>
              <w:t xml:space="preserve"> &lt; 6</w:t>
            </w:r>
          </w:p>
        </w:tc>
        <w:tc>
          <w:tcPr>
            <w:tcW w:w="1397" w:type="dxa"/>
            <w:tcBorders>
              <w:top w:val="nil"/>
              <w:left w:val="nil"/>
              <w:bottom w:val="nil"/>
              <w:right w:val="nil"/>
            </w:tcBorders>
            <w:shd w:val="clear" w:color="auto" w:fill="auto"/>
            <w:noWrap/>
            <w:hideMark/>
          </w:tcPr>
          <w:p w:rsidR="00E2225B" w:rsidRDefault="00E2225B" w:rsidP="00E2225B">
            <w:pPr>
              <w:jc w:val="center"/>
              <w:rPr>
                <w:rFonts w:ascii="Arial" w:hAnsi="Arial" w:cs="Arial"/>
                <w:color w:val="000000"/>
                <w:sz w:val="18"/>
                <w:szCs w:val="18"/>
              </w:rPr>
            </w:pPr>
            <w:r>
              <w:rPr>
                <w:rFonts w:ascii="Arial" w:hAnsi="Arial" w:cs="Arial"/>
                <w:color w:val="000000"/>
                <w:sz w:val="18"/>
                <w:szCs w:val="18"/>
              </w:rPr>
              <w:t>12,2</w:t>
            </w:r>
          </w:p>
        </w:tc>
        <w:tc>
          <w:tcPr>
            <w:tcW w:w="1397" w:type="dxa"/>
            <w:tcBorders>
              <w:top w:val="nil"/>
              <w:left w:val="nil"/>
              <w:bottom w:val="nil"/>
              <w:right w:val="nil"/>
            </w:tcBorders>
            <w:shd w:val="clear" w:color="auto" w:fill="auto"/>
            <w:noWrap/>
            <w:hideMark/>
          </w:tcPr>
          <w:p w:rsidR="00E2225B" w:rsidRDefault="00E2225B" w:rsidP="00E2225B">
            <w:pPr>
              <w:jc w:val="center"/>
              <w:rPr>
                <w:rFonts w:ascii="Arial" w:hAnsi="Arial" w:cs="Arial"/>
                <w:color w:val="000000"/>
                <w:sz w:val="18"/>
                <w:szCs w:val="18"/>
              </w:rPr>
            </w:pPr>
            <w:r>
              <w:rPr>
                <w:rFonts w:ascii="Arial" w:hAnsi="Arial" w:cs="Arial"/>
                <w:color w:val="000000"/>
                <w:sz w:val="18"/>
                <w:szCs w:val="18"/>
              </w:rPr>
              <w:t>7,6</w:t>
            </w:r>
          </w:p>
        </w:tc>
        <w:tc>
          <w:tcPr>
            <w:tcW w:w="1979" w:type="dxa"/>
            <w:tcBorders>
              <w:top w:val="nil"/>
              <w:left w:val="nil"/>
              <w:bottom w:val="nil"/>
              <w:right w:val="nil"/>
            </w:tcBorders>
            <w:shd w:val="clear" w:color="auto" w:fill="auto"/>
            <w:noWrap/>
            <w:hideMark/>
          </w:tcPr>
          <w:p w:rsidR="00E2225B" w:rsidRDefault="00E2225B" w:rsidP="00E2225B">
            <w:pPr>
              <w:jc w:val="center"/>
              <w:rPr>
                <w:rFonts w:ascii="Arial" w:hAnsi="Arial" w:cs="Arial"/>
                <w:color w:val="000000"/>
                <w:sz w:val="18"/>
                <w:szCs w:val="18"/>
              </w:rPr>
            </w:pPr>
            <w:r>
              <w:rPr>
                <w:rFonts w:ascii="Arial" w:hAnsi="Arial" w:cs="Arial"/>
                <w:color w:val="000000"/>
                <w:sz w:val="18"/>
                <w:szCs w:val="18"/>
              </w:rPr>
              <w:t>7,0</w:t>
            </w:r>
          </w:p>
        </w:tc>
      </w:tr>
      <w:tr w:rsidR="00E2225B" w:rsidRPr="009E0DB1" w:rsidTr="00B6592E">
        <w:trPr>
          <w:trHeight w:val="301"/>
        </w:trPr>
        <w:tc>
          <w:tcPr>
            <w:tcW w:w="2888" w:type="dxa"/>
            <w:tcBorders>
              <w:top w:val="nil"/>
              <w:left w:val="nil"/>
              <w:bottom w:val="nil"/>
              <w:right w:val="nil"/>
            </w:tcBorders>
            <w:shd w:val="clear" w:color="auto" w:fill="auto"/>
            <w:noWrap/>
            <w:hideMark/>
          </w:tcPr>
          <w:p w:rsidR="00E2225B" w:rsidRPr="00861A5E" w:rsidRDefault="00E2225B" w:rsidP="00861A5E">
            <w:pPr>
              <w:spacing w:line="240" w:lineRule="auto"/>
              <w:ind w:firstLineChars="100" w:firstLine="220"/>
              <w:jc w:val="left"/>
              <w:rPr>
                <w:rFonts w:ascii="Calibri" w:hAnsi="Calibri"/>
                <w:color w:val="000000"/>
                <w:sz w:val="22"/>
                <w:szCs w:val="22"/>
              </w:rPr>
            </w:pPr>
            <w:r w:rsidRPr="00861A5E">
              <w:rPr>
                <w:rFonts w:ascii="Calibri" w:hAnsi="Calibri"/>
                <w:color w:val="000000"/>
                <w:sz w:val="22"/>
                <w:szCs w:val="22"/>
              </w:rPr>
              <w:t xml:space="preserve"> 6 - 11</w:t>
            </w:r>
          </w:p>
        </w:tc>
        <w:tc>
          <w:tcPr>
            <w:tcW w:w="1397" w:type="dxa"/>
            <w:tcBorders>
              <w:top w:val="nil"/>
              <w:left w:val="nil"/>
              <w:bottom w:val="nil"/>
              <w:right w:val="nil"/>
            </w:tcBorders>
            <w:shd w:val="clear" w:color="auto" w:fill="auto"/>
            <w:noWrap/>
            <w:hideMark/>
          </w:tcPr>
          <w:p w:rsidR="00E2225B" w:rsidRDefault="00E2225B" w:rsidP="00E2225B">
            <w:pPr>
              <w:jc w:val="center"/>
              <w:rPr>
                <w:rFonts w:ascii="Arial" w:hAnsi="Arial" w:cs="Arial"/>
                <w:color w:val="000000"/>
                <w:sz w:val="18"/>
                <w:szCs w:val="18"/>
              </w:rPr>
            </w:pPr>
            <w:r>
              <w:rPr>
                <w:rFonts w:ascii="Arial" w:hAnsi="Arial" w:cs="Arial"/>
                <w:color w:val="000000"/>
                <w:sz w:val="18"/>
                <w:szCs w:val="18"/>
              </w:rPr>
              <w:t>22,8</w:t>
            </w:r>
          </w:p>
        </w:tc>
        <w:tc>
          <w:tcPr>
            <w:tcW w:w="1397" w:type="dxa"/>
            <w:tcBorders>
              <w:top w:val="nil"/>
              <w:left w:val="nil"/>
              <w:bottom w:val="nil"/>
              <w:right w:val="nil"/>
            </w:tcBorders>
            <w:shd w:val="clear" w:color="auto" w:fill="auto"/>
            <w:noWrap/>
            <w:hideMark/>
          </w:tcPr>
          <w:p w:rsidR="00E2225B" w:rsidRDefault="00E2225B" w:rsidP="00E2225B">
            <w:pPr>
              <w:jc w:val="center"/>
              <w:rPr>
                <w:rFonts w:ascii="Arial" w:hAnsi="Arial" w:cs="Arial"/>
                <w:color w:val="000000"/>
                <w:sz w:val="18"/>
                <w:szCs w:val="18"/>
              </w:rPr>
            </w:pPr>
            <w:r>
              <w:rPr>
                <w:rFonts w:ascii="Arial" w:hAnsi="Arial" w:cs="Arial"/>
                <w:color w:val="000000"/>
                <w:sz w:val="18"/>
                <w:szCs w:val="18"/>
              </w:rPr>
              <w:t>10,3</w:t>
            </w:r>
          </w:p>
        </w:tc>
        <w:tc>
          <w:tcPr>
            <w:tcW w:w="1979" w:type="dxa"/>
            <w:tcBorders>
              <w:top w:val="nil"/>
              <w:left w:val="nil"/>
              <w:bottom w:val="nil"/>
              <w:right w:val="nil"/>
            </w:tcBorders>
            <w:shd w:val="clear" w:color="auto" w:fill="auto"/>
            <w:noWrap/>
            <w:hideMark/>
          </w:tcPr>
          <w:p w:rsidR="00E2225B" w:rsidRDefault="00E2225B" w:rsidP="00E2225B">
            <w:pPr>
              <w:jc w:val="center"/>
              <w:rPr>
                <w:rFonts w:ascii="Arial" w:hAnsi="Arial" w:cs="Arial"/>
                <w:color w:val="000000"/>
                <w:sz w:val="18"/>
                <w:szCs w:val="18"/>
              </w:rPr>
            </w:pPr>
            <w:r>
              <w:rPr>
                <w:rFonts w:ascii="Arial" w:hAnsi="Arial" w:cs="Arial"/>
                <w:color w:val="000000"/>
                <w:sz w:val="18"/>
                <w:szCs w:val="18"/>
              </w:rPr>
              <w:t>14,8</w:t>
            </w:r>
          </w:p>
        </w:tc>
      </w:tr>
      <w:tr w:rsidR="00E2225B" w:rsidRPr="009E0DB1" w:rsidTr="00B6592E">
        <w:trPr>
          <w:trHeight w:val="301"/>
        </w:trPr>
        <w:tc>
          <w:tcPr>
            <w:tcW w:w="2888" w:type="dxa"/>
            <w:tcBorders>
              <w:top w:val="nil"/>
              <w:left w:val="nil"/>
              <w:bottom w:val="nil"/>
              <w:right w:val="nil"/>
            </w:tcBorders>
            <w:shd w:val="clear" w:color="auto" w:fill="auto"/>
            <w:noWrap/>
            <w:hideMark/>
          </w:tcPr>
          <w:p w:rsidR="00E2225B" w:rsidRPr="00861A5E" w:rsidRDefault="00E2225B" w:rsidP="00861A5E">
            <w:pPr>
              <w:spacing w:line="240" w:lineRule="auto"/>
              <w:ind w:firstLineChars="100" w:firstLine="220"/>
              <w:jc w:val="left"/>
              <w:rPr>
                <w:rFonts w:ascii="Calibri" w:hAnsi="Calibri"/>
                <w:color w:val="000000"/>
                <w:sz w:val="22"/>
                <w:szCs w:val="22"/>
              </w:rPr>
            </w:pPr>
            <w:r w:rsidRPr="00861A5E">
              <w:rPr>
                <w:rFonts w:ascii="Calibri" w:hAnsi="Calibri"/>
                <w:color w:val="000000"/>
                <w:sz w:val="22"/>
                <w:szCs w:val="22"/>
              </w:rPr>
              <w:t xml:space="preserve"> 12 - 23</w:t>
            </w:r>
          </w:p>
        </w:tc>
        <w:tc>
          <w:tcPr>
            <w:tcW w:w="1397" w:type="dxa"/>
            <w:tcBorders>
              <w:top w:val="nil"/>
              <w:left w:val="nil"/>
              <w:bottom w:val="nil"/>
              <w:right w:val="nil"/>
            </w:tcBorders>
            <w:shd w:val="clear" w:color="auto" w:fill="auto"/>
            <w:noWrap/>
            <w:hideMark/>
          </w:tcPr>
          <w:p w:rsidR="00E2225B" w:rsidRDefault="00E2225B" w:rsidP="00E2225B">
            <w:pPr>
              <w:jc w:val="center"/>
              <w:rPr>
                <w:rFonts w:ascii="Arial" w:hAnsi="Arial" w:cs="Arial"/>
                <w:color w:val="000000"/>
                <w:sz w:val="18"/>
                <w:szCs w:val="18"/>
              </w:rPr>
            </w:pPr>
            <w:r>
              <w:rPr>
                <w:rFonts w:ascii="Arial" w:hAnsi="Arial" w:cs="Arial"/>
                <w:color w:val="000000"/>
                <w:sz w:val="18"/>
                <w:szCs w:val="18"/>
              </w:rPr>
              <w:t>18,8</w:t>
            </w:r>
          </w:p>
        </w:tc>
        <w:tc>
          <w:tcPr>
            <w:tcW w:w="1397" w:type="dxa"/>
            <w:tcBorders>
              <w:top w:val="nil"/>
              <w:left w:val="nil"/>
              <w:bottom w:val="nil"/>
              <w:right w:val="nil"/>
            </w:tcBorders>
            <w:shd w:val="clear" w:color="auto" w:fill="auto"/>
            <w:noWrap/>
            <w:hideMark/>
          </w:tcPr>
          <w:p w:rsidR="00E2225B" w:rsidRDefault="00E2225B" w:rsidP="00E2225B">
            <w:pPr>
              <w:jc w:val="center"/>
              <w:rPr>
                <w:rFonts w:ascii="Arial" w:hAnsi="Arial" w:cs="Arial"/>
                <w:color w:val="000000"/>
                <w:sz w:val="18"/>
                <w:szCs w:val="18"/>
              </w:rPr>
            </w:pPr>
            <w:r>
              <w:rPr>
                <w:rFonts w:ascii="Arial" w:hAnsi="Arial" w:cs="Arial"/>
                <w:color w:val="000000"/>
                <w:sz w:val="18"/>
                <w:szCs w:val="18"/>
              </w:rPr>
              <w:t>9,8</w:t>
            </w:r>
          </w:p>
        </w:tc>
        <w:tc>
          <w:tcPr>
            <w:tcW w:w="1979" w:type="dxa"/>
            <w:tcBorders>
              <w:top w:val="nil"/>
              <w:left w:val="nil"/>
              <w:bottom w:val="nil"/>
              <w:right w:val="nil"/>
            </w:tcBorders>
            <w:shd w:val="clear" w:color="auto" w:fill="auto"/>
            <w:noWrap/>
            <w:hideMark/>
          </w:tcPr>
          <w:p w:rsidR="00E2225B" w:rsidRDefault="00E2225B" w:rsidP="00E2225B">
            <w:pPr>
              <w:jc w:val="center"/>
              <w:rPr>
                <w:rFonts w:ascii="Arial" w:hAnsi="Arial" w:cs="Arial"/>
                <w:color w:val="000000"/>
                <w:sz w:val="18"/>
                <w:szCs w:val="18"/>
              </w:rPr>
            </w:pPr>
            <w:r>
              <w:rPr>
                <w:rFonts w:ascii="Arial" w:hAnsi="Arial" w:cs="Arial"/>
                <w:color w:val="000000"/>
                <w:sz w:val="18"/>
                <w:szCs w:val="18"/>
              </w:rPr>
              <w:t>11,7</w:t>
            </w:r>
          </w:p>
        </w:tc>
      </w:tr>
      <w:tr w:rsidR="00E2225B" w:rsidRPr="009E0DB1" w:rsidTr="00B6592E">
        <w:trPr>
          <w:trHeight w:val="301"/>
        </w:trPr>
        <w:tc>
          <w:tcPr>
            <w:tcW w:w="2888" w:type="dxa"/>
            <w:tcBorders>
              <w:top w:val="nil"/>
              <w:left w:val="nil"/>
              <w:bottom w:val="nil"/>
              <w:right w:val="nil"/>
            </w:tcBorders>
            <w:shd w:val="clear" w:color="auto" w:fill="auto"/>
            <w:noWrap/>
            <w:hideMark/>
          </w:tcPr>
          <w:p w:rsidR="00E2225B" w:rsidRPr="00861A5E" w:rsidRDefault="00E2225B" w:rsidP="00861A5E">
            <w:pPr>
              <w:spacing w:line="240" w:lineRule="auto"/>
              <w:ind w:firstLineChars="100" w:firstLine="220"/>
              <w:jc w:val="left"/>
              <w:rPr>
                <w:rFonts w:ascii="Calibri" w:hAnsi="Calibri"/>
                <w:color w:val="000000"/>
                <w:sz w:val="22"/>
                <w:szCs w:val="22"/>
              </w:rPr>
            </w:pPr>
            <w:r w:rsidRPr="00861A5E">
              <w:rPr>
                <w:rFonts w:ascii="Calibri" w:hAnsi="Calibri"/>
                <w:color w:val="000000"/>
                <w:sz w:val="22"/>
                <w:szCs w:val="22"/>
              </w:rPr>
              <w:t xml:space="preserve"> 24 - 35</w:t>
            </w:r>
          </w:p>
        </w:tc>
        <w:tc>
          <w:tcPr>
            <w:tcW w:w="1397" w:type="dxa"/>
            <w:tcBorders>
              <w:top w:val="nil"/>
              <w:left w:val="nil"/>
              <w:bottom w:val="nil"/>
              <w:right w:val="nil"/>
            </w:tcBorders>
            <w:shd w:val="clear" w:color="auto" w:fill="auto"/>
            <w:noWrap/>
            <w:hideMark/>
          </w:tcPr>
          <w:p w:rsidR="00E2225B" w:rsidRDefault="00E2225B" w:rsidP="00E2225B">
            <w:pPr>
              <w:jc w:val="center"/>
              <w:rPr>
                <w:rFonts w:ascii="Arial" w:hAnsi="Arial" w:cs="Arial"/>
                <w:color w:val="000000"/>
                <w:sz w:val="18"/>
                <w:szCs w:val="18"/>
              </w:rPr>
            </w:pPr>
            <w:r>
              <w:rPr>
                <w:rFonts w:ascii="Arial" w:hAnsi="Arial" w:cs="Arial"/>
                <w:color w:val="000000"/>
                <w:sz w:val="18"/>
                <w:szCs w:val="18"/>
              </w:rPr>
              <w:t>15,9</w:t>
            </w:r>
          </w:p>
        </w:tc>
        <w:tc>
          <w:tcPr>
            <w:tcW w:w="1397" w:type="dxa"/>
            <w:tcBorders>
              <w:top w:val="nil"/>
              <w:left w:val="nil"/>
              <w:bottom w:val="nil"/>
              <w:right w:val="nil"/>
            </w:tcBorders>
            <w:shd w:val="clear" w:color="auto" w:fill="auto"/>
            <w:noWrap/>
            <w:hideMark/>
          </w:tcPr>
          <w:p w:rsidR="00E2225B" w:rsidRDefault="00E2225B" w:rsidP="00E2225B">
            <w:pPr>
              <w:jc w:val="center"/>
              <w:rPr>
                <w:rFonts w:ascii="Arial" w:hAnsi="Arial" w:cs="Arial"/>
                <w:color w:val="000000"/>
                <w:sz w:val="18"/>
                <w:szCs w:val="18"/>
              </w:rPr>
            </w:pPr>
            <w:r>
              <w:rPr>
                <w:rFonts w:ascii="Arial" w:hAnsi="Arial" w:cs="Arial"/>
                <w:color w:val="000000"/>
                <w:sz w:val="18"/>
                <w:szCs w:val="18"/>
              </w:rPr>
              <w:t>7,9</w:t>
            </w:r>
          </w:p>
        </w:tc>
        <w:tc>
          <w:tcPr>
            <w:tcW w:w="1979" w:type="dxa"/>
            <w:tcBorders>
              <w:top w:val="nil"/>
              <w:left w:val="nil"/>
              <w:bottom w:val="nil"/>
              <w:right w:val="nil"/>
            </w:tcBorders>
            <w:shd w:val="clear" w:color="auto" w:fill="auto"/>
            <w:noWrap/>
            <w:hideMark/>
          </w:tcPr>
          <w:p w:rsidR="00E2225B" w:rsidRDefault="00E2225B" w:rsidP="00E2225B">
            <w:pPr>
              <w:jc w:val="center"/>
              <w:rPr>
                <w:rFonts w:ascii="Arial" w:hAnsi="Arial" w:cs="Arial"/>
                <w:color w:val="000000"/>
                <w:sz w:val="18"/>
                <w:szCs w:val="18"/>
              </w:rPr>
            </w:pPr>
            <w:r>
              <w:rPr>
                <w:rFonts w:ascii="Arial" w:hAnsi="Arial" w:cs="Arial"/>
                <w:color w:val="000000"/>
                <w:sz w:val="18"/>
                <w:szCs w:val="18"/>
              </w:rPr>
              <w:t>16,0</w:t>
            </w:r>
          </w:p>
        </w:tc>
      </w:tr>
      <w:tr w:rsidR="00E2225B" w:rsidRPr="009E0DB1" w:rsidTr="00B6592E">
        <w:trPr>
          <w:trHeight w:val="301"/>
        </w:trPr>
        <w:tc>
          <w:tcPr>
            <w:tcW w:w="2888" w:type="dxa"/>
            <w:tcBorders>
              <w:top w:val="nil"/>
              <w:left w:val="nil"/>
              <w:bottom w:val="nil"/>
              <w:right w:val="nil"/>
            </w:tcBorders>
            <w:shd w:val="clear" w:color="auto" w:fill="auto"/>
            <w:noWrap/>
            <w:hideMark/>
          </w:tcPr>
          <w:p w:rsidR="00E2225B" w:rsidRPr="00861A5E" w:rsidRDefault="00E2225B" w:rsidP="00861A5E">
            <w:pPr>
              <w:spacing w:line="240" w:lineRule="auto"/>
              <w:ind w:firstLineChars="100" w:firstLine="220"/>
              <w:jc w:val="left"/>
              <w:rPr>
                <w:rFonts w:ascii="Calibri" w:hAnsi="Calibri"/>
                <w:color w:val="000000"/>
                <w:sz w:val="22"/>
                <w:szCs w:val="22"/>
              </w:rPr>
            </w:pPr>
            <w:r w:rsidRPr="00861A5E">
              <w:rPr>
                <w:rFonts w:ascii="Calibri" w:hAnsi="Calibri"/>
                <w:color w:val="000000"/>
                <w:sz w:val="22"/>
                <w:szCs w:val="22"/>
              </w:rPr>
              <w:t xml:space="preserve"> 36 - 47</w:t>
            </w:r>
          </w:p>
        </w:tc>
        <w:tc>
          <w:tcPr>
            <w:tcW w:w="1397" w:type="dxa"/>
            <w:tcBorders>
              <w:top w:val="nil"/>
              <w:left w:val="nil"/>
              <w:bottom w:val="nil"/>
              <w:right w:val="nil"/>
            </w:tcBorders>
            <w:shd w:val="clear" w:color="auto" w:fill="auto"/>
            <w:noWrap/>
            <w:hideMark/>
          </w:tcPr>
          <w:p w:rsidR="00E2225B" w:rsidRDefault="00E2225B" w:rsidP="00E2225B">
            <w:pPr>
              <w:jc w:val="center"/>
              <w:rPr>
                <w:rFonts w:ascii="Arial" w:hAnsi="Arial" w:cs="Arial"/>
                <w:color w:val="000000"/>
                <w:sz w:val="18"/>
                <w:szCs w:val="18"/>
              </w:rPr>
            </w:pPr>
            <w:r>
              <w:rPr>
                <w:rFonts w:ascii="Arial" w:hAnsi="Arial" w:cs="Arial"/>
                <w:color w:val="000000"/>
                <w:sz w:val="18"/>
                <w:szCs w:val="18"/>
              </w:rPr>
              <w:t>13,6</w:t>
            </w:r>
          </w:p>
        </w:tc>
        <w:tc>
          <w:tcPr>
            <w:tcW w:w="1397" w:type="dxa"/>
            <w:tcBorders>
              <w:top w:val="nil"/>
              <w:left w:val="nil"/>
              <w:bottom w:val="nil"/>
              <w:right w:val="nil"/>
            </w:tcBorders>
            <w:shd w:val="clear" w:color="auto" w:fill="auto"/>
            <w:noWrap/>
            <w:hideMark/>
          </w:tcPr>
          <w:p w:rsidR="00E2225B" w:rsidRDefault="00E2225B" w:rsidP="00E2225B">
            <w:pPr>
              <w:jc w:val="center"/>
              <w:rPr>
                <w:rFonts w:ascii="Arial" w:hAnsi="Arial" w:cs="Arial"/>
                <w:color w:val="000000"/>
                <w:sz w:val="18"/>
                <w:szCs w:val="18"/>
              </w:rPr>
            </w:pPr>
            <w:r>
              <w:rPr>
                <w:rFonts w:ascii="Arial" w:hAnsi="Arial" w:cs="Arial"/>
                <w:color w:val="000000"/>
                <w:sz w:val="18"/>
                <w:szCs w:val="18"/>
              </w:rPr>
              <w:t>7,7</w:t>
            </w:r>
          </w:p>
        </w:tc>
        <w:tc>
          <w:tcPr>
            <w:tcW w:w="1979" w:type="dxa"/>
            <w:tcBorders>
              <w:top w:val="nil"/>
              <w:left w:val="nil"/>
              <w:bottom w:val="nil"/>
              <w:right w:val="nil"/>
            </w:tcBorders>
            <w:shd w:val="clear" w:color="auto" w:fill="auto"/>
            <w:noWrap/>
            <w:hideMark/>
          </w:tcPr>
          <w:p w:rsidR="00E2225B" w:rsidRDefault="00E2225B" w:rsidP="00E2225B">
            <w:pPr>
              <w:jc w:val="center"/>
              <w:rPr>
                <w:rFonts w:ascii="Arial" w:hAnsi="Arial" w:cs="Arial"/>
                <w:color w:val="000000"/>
                <w:sz w:val="18"/>
                <w:szCs w:val="18"/>
              </w:rPr>
            </w:pPr>
            <w:r>
              <w:rPr>
                <w:rFonts w:ascii="Arial" w:hAnsi="Arial" w:cs="Arial"/>
                <w:color w:val="000000"/>
                <w:sz w:val="18"/>
                <w:szCs w:val="18"/>
              </w:rPr>
              <w:t>4,5</w:t>
            </w:r>
          </w:p>
        </w:tc>
      </w:tr>
      <w:tr w:rsidR="00E2225B" w:rsidRPr="009E0DB1" w:rsidTr="00B6592E">
        <w:trPr>
          <w:trHeight w:val="301"/>
        </w:trPr>
        <w:tc>
          <w:tcPr>
            <w:tcW w:w="2888" w:type="dxa"/>
            <w:tcBorders>
              <w:top w:val="nil"/>
              <w:left w:val="nil"/>
              <w:bottom w:val="nil"/>
              <w:right w:val="nil"/>
            </w:tcBorders>
            <w:shd w:val="clear" w:color="auto" w:fill="auto"/>
            <w:noWrap/>
            <w:hideMark/>
          </w:tcPr>
          <w:p w:rsidR="00E2225B" w:rsidRPr="00861A5E" w:rsidRDefault="00E2225B" w:rsidP="00861A5E">
            <w:pPr>
              <w:spacing w:line="240" w:lineRule="auto"/>
              <w:ind w:firstLineChars="100" w:firstLine="220"/>
              <w:jc w:val="left"/>
              <w:rPr>
                <w:rFonts w:ascii="Calibri" w:hAnsi="Calibri"/>
                <w:color w:val="000000"/>
                <w:sz w:val="22"/>
                <w:szCs w:val="22"/>
              </w:rPr>
            </w:pPr>
            <w:r w:rsidRPr="00861A5E">
              <w:rPr>
                <w:rFonts w:ascii="Calibri" w:hAnsi="Calibri"/>
                <w:color w:val="000000"/>
                <w:sz w:val="22"/>
                <w:szCs w:val="22"/>
              </w:rPr>
              <w:t xml:space="preserve"> 48 - 59</w:t>
            </w:r>
          </w:p>
        </w:tc>
        <w:tc>
          <w:tcPr>
            <w:tcW w:w="1397" w:type="dxa"/>
            <w:tcBorders>
              <w:top w:val="nil"/>
              <w:left w:val="nil"/>
              <w:bottom w:val="nil"/>
              <w:right w:val="nil"/>
            </w:tcBorders>
            <w:shd w:val="clear" w:color="auto" w:fill="auto"/>
            <w:noWrap/>
            <w:hideMark/>
          </w:tcPr>
          <w:p w:rsidR="00E2225B" w:rsidRDefault="00E2225B" w:rsidP="00E2225B">
            <w:pPr>
              <w:jc w:val="center"/>
              <w:rPr>
                <w:rFonts w:ascii="Arial" w:hAnsi="Arial" w:cs="Arial"/>
                <w:color w:val="000000"/>
                <w:sz w:val="18"/>
                <w:szCs w:val="18"/>
              </w:rPr>
            </w:pPr>
            <w:r>
              <w:rPr>
                <w:rFonts w:ascii="Arial" w:hAnsi="Arial" w:cs="Arial"/>
                <w:color w:val="000000"/>
                <w:sz w:val="18"/>
                <w:szCs w:val="18"/>
              </w:rPr>
              <w:t>9,4</w:t>
            </w:r>
          </w:p>
        </w:tc>
        <w:tc>
          <w:tcPr>
            <w:tcW w:w="1397" w:type="dxa"/>
            <w:tcBorders>
              <w:top w:val="nil"/>
              <w:left w:val="nil"/>
              <w:bottom w:val="nil"/>
              <w:right w:val="nil"/>
            </w:tcBorders>
            <w:shd w:val="clear" w:color="auto" w:fill="auto"/>
            <w:noWrap/>
            <w:hideMark/>
          </w:tcPr>
          <w:p w:rsidR="00E2225B" w:rsidRDefault="00E2225B" w:rsidP="00E2225B">
            <w:pPr>
              <w:jc w:val="center"/>
              <w:rPr>
                <w:rFonts w:ascii="Arial" w:hAnsi="Arial" w:cs="Arial"/>
                <w:color w:val="000000"/>
                <w:sz w:val="18"/>
                <w:szCs w:val="18"/>
              </w:rPr>
            </w:pPr>
            <w:r>
              <w:rPr>
                <w:rFonts w:ascii="Arial" w:hAnsi="Arial" w:cs="Arial"/>
                <w:color w:val="000000"/>
                <w:sz w:val="18"/>
                <w:szCs w:val="18"/>
              </w:rPr>
              <w:t>6,9</w:t>
            </w:r>
          </w:p>
        </w:tc>
        <w:tc>
          <w:tcPr>
            <w:tcW w:w="1979" w:type="dxa"/>
            <w:tcBorders>
              <w:top w:val="nil"/>
              <w:left w:val="nil"/>
              <w:bottom w:val="nil"/>
              <w:right w:val="nil"/>
            </w:tcBorders>
            <w:shd w:val="clear" w:color="auto" w:fill="auto"/>
            <w:noWrap/>
            <w:hideMark/>
          </w:tcPr>
          <w:p w:rsidR="00E2225B" w:rsidRDefault="00E2225B" w:rsidP="00E2225B">
            <w:pPr>
              <w:jc w:val="center"/>
              <w:rPr>
                <w:rFonts w:ascii="Arial" w:hAnsi="Arial" w:cs="Arial"/>
                <w:color w:val="000000"/>
                <w:sz w:val="18"/>
                <w:szCs w:val="18"/>
              </w:rPr>
            </w:pPr>
            <w:r>
              <w:rPr>
                <w:rFonts w:ascii="Arial" w:hAnsi="Arial" w:cs="Arial"/>
                <w:color w:val="000000"/>
                <w:sz w:val="18"/>
                <w:szCs w:val="18"/>
              </w:rPr>
              <w:t>2,2</w:t>
            </w:r>
          </w:p>
        </w:tc>
      </w:tr>
      <w:tr w:rsidR="009E0DB1" w:rsidRPr="009E0DB1" w:rsidTr="00B6592E">
        <w:trPr>
          <w:trHeight w:val="301"/>
        </w:trPr>
        <w:tc>
          <w:tcPr>
            <w:tcW w:w="2888" w:type="dxa"/>
            <w:tcBorders>
              <w:top w:val="nil"/>
              <w:left w:val="nil"/>
              <w:bottom w:val="nil"/>
              <w:right w:val="nil"/>
            </w:tcBorders>
            <w:shd w:val="clear" w:color="auto" w:fill="auto"/>
            <w:noWrap/>
            <w:vAlign w:val="bottom"/>
            <w:hideMark/>
          </w:tcPr>
          <w:p w:rsidR="009E0DB1" w:rsidRPr="009E0DB1" w:rsidRDefault="009E0DB1" w:rsidP="009E0DB1">
            <w:pPr>
              <w:spacing w:line="240" w:lineRule="auto"/>
              <w:jc w:val="left"/>
              <w:rPr>
                <w:rFonts w:ascii="Calibri" w:hAnsi="Calibri"/>
                <w:b/>
                <w:bCs/>
                <w:color w:val="000000"/>
                <w:sz w:val="22"/>
                <w:szCs w:val="22"/>
              </w:rPr>
            </w:pPr>
            <w:r w:rsidRPr="009E0DB1">
              <w:rPr>
                <w:rFonts w:ascii="Calibri" w:hAnsi="Calibri"/>
                <w:b/>
                <w:bCs/>
                <w:color w:val="000000"/>
                <w:sz w:val="22"/>
                <w:szCs w:val="22"/>
              </w:rPr>
              <w:t xml:space="preserve">Sexe </w:t>
            </w:r>
          </w:p>
        </w:tc>
        <w:tc>
          <w:tcPr>
            <w:tcW w:w="1397" w:type="dxa"/>
            <w:tcBorders>
              <w:top w:val="nil"/>
              <w:left w:val="nil"/>
              <w:bottom w:val="nil"/>
              <w:right w:val="nil"/>
            </w:tcBorders>
            <w:shd w:val="clear" w:color="auto" w:fill="auto"/>
            <w:noWrap/>
            <w:vAlign w:val="bottom"/>
            <w:hideMark/>
          </w:tcPr>
          <w:p w:rsidR="009E0DB1" w:rsidRPr="009E0DB1" w:rsidRDefault="009E0DB1" w:rsidP="00E2225B">
            <w:pPr>
              <w:spacing w:line="240" w:lineRule="auto"/>
              <w:jc w:val="center"/>
              <w:rPr>
                <w:rFonts w:ascii="Calibri" w:hAnsi="Calibri"/>
                <w:color w:val="000000"/>
                <w:sz w:val="22"/>
                <w:szCs w:val="22"/>
              </w:rPr>
            </w:pPr>
          </w:p>
        </w:tc>
        <w:tc>
          <w:tcPr>
            <w:tcW w:w="1397" w:type="dxa"/>
            <w:tcBorders>
              <w:top w:val="nil"/>
              <w:left w:val="nil"/>
              <w:bottom w:val="nil"/>
              <w:right w:val="nil"/>
            </w:tcBorders>
            <w:shd w:val="clear" w:color="auto" w:fill="auto"/>
            <w:noWrap/>
            <w:vAlign w:val="bottom"/>
            <w:hideMark/>
          </w:tcPr>
          <w:p w:rsidR="009E0DB1" w:rsidRPr="009E0DB1" w:rsidRDefault="009E0DB1" w:rsidP="00E2225B">
            <w:pPr>
              <w:spacing w:line="240" w:lineRule="auto"/>
              <w:jc w:val="center"/>
              <w:rPr>
                <w:rFonts w:ascii="Calibri" w:hAnsi="Calibri"/>
                <w:color w:val="000000"/>
                <w:sz w:val="22"/>
                <w:szCs w:val="22"/>
              </w:rPr>
            </w:pPr>
          </w:p>
        </w:tc>
        <w:tc>
          <w:tcPr>
            <w:tcW w:w="1979" w:type="dxa"/>
            <w:tcBorders>
              <w:top w:val="nil"/>
              <w:left w:val="nil"/>
              <w:bottom w:val="nil"/>
              <w:right w:val="nil"/>
            </w:tcBorders>
            <w:shd w:val="clear" w:color="auto" w:fill="auto"/>
            <w:noWrap/>
            <w:vAlign w:val="bottom"/>
            <w:hideMark/>
          </w:tcPr>
          <w:p w:rsidR="009E0DB1" w:rsidRPr="009E0DB1" w:rsidRDefault="009E0DB1" w:rsidP="00E2225B">
            <w:pPr>
              <w:spacing w:line="240" w:lineRule="auto"/>
              <w:jc w:val="center"/>
              <w:rPr>
                <w:rFonts w:ascii="Calibri" w:hAnsi="Calibri"/>
                <w:color w:val="000000"/>
                <w:sz w:val="22"/>
                <w:szCs w:val="22"/>
              </w:rPr>
            </w:pPr>
          </w:p>
        </w:tc>
      </w:tr>
      <w:tr w:rsidR="009E0DB1" w:rsidRPr="009E0DB1" w:rsidTr="00B6592E">
        <w:trPr>
          <w:trHeight w:val="301"/>
        </w:trPr>
        <w:tc>
          <w:tcPr>
            <w:tcW w:w="2888" w:type="dxa"/>
            <w:tcBorders>
              <w:top w:val="nil"/>
              <w:left w:val="nil"/>
              <w:bottom w:val="nil"/>
              <w:right w:val="nil"/>
            </w:tcBorders>
            <w:shd w:val="clear" w:color="auto" w:fill="auto"/>
            <w:noWrap/>
            <w:vAlign w:val="bottom"/>
            <w:hideMark/>
          </w:tcPr>
          <w:p w:rsidR="009E0DB1" w:rsidRPr="009E0DB1" w:rsidRDefault="009E0DB1" w:rsidP="009E0DB1">
            <w:pPr>
              <w:spacing w:line="240" w:lineRule="auto"/>
              <w:ind w:firstLineChars="100" w:firstLine="220"/>
              <w:jc w:val="left"/>
              <w:rPr>
                <w:rFonts w:ascii="Calibri" w:hAnsi="Calibri"/>
                <w:color w:val="000000"/>
                <w:sz w:val="22"/>
                <w:szCs w:val="22"/>
              </w:rPr>
            </w:pPr>
            <w:r w:rsidRPr="009E0DB1">
              <w:rPr>
                <w:rFonts w:ascii="Calibri" w:hAnsi="Calibri"/>
                <w:color w:val="000000"/>
                <w:sz w:val="22"/>
                <w:szCs w:val="22"/>
              </w:rPr>
              <w:t>Masculin</w:t>
            </w:r>
          </w:p>
        </w:tc>
        <w:tc>
          <w:tcPr>
            <w:tcW w:w="1397"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15,1</w:t>
            </w:r>
          </w:p>
        </w:tc>
        <w:tc>
          <w:tcPr>
            <w:tcW w:w="1397"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8,8</w:t>
            </w:r>
          </w:p>
        </w:tc>
        <w:tc>
          <w:tcPr>
            <w:tcW w:w="1979"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9,8</w:t>
            </w:r>
          </w:p>
        </w:tc>
      </w:tr>
      <w:tr w:rsidR="009E0DB1" w:rsidRPr="009E0DB1" w:rsidTr="00B6592E">
        <w:trPr>
          <w:trHeight w:val="301"/>
        </w:trPr>
        <w:tc>
          <w:tcPr>
            <w:tcW w:w="2888" w:type="dxa"/>
            <w:tcBorders>
              <w:top w:val="nil"/>
              <w:left w:val="nil"/>
              <w:bottom w:val="nil"/>
              <w:right w:val="nil"/>
            </w:tcBorders>
            <w:shd w:val="clear" w:color="auto" w:fill="auto"/>
            <w:noWrap/>
            <w:vAlign w:val="bottom"/>
            <w:hideMark/>
          </w:tcPr>
          <w:p w:rsidR="009E0DB1" w:rsidRPr="009E0DB1" w:rsidRDefault="009E0DB1" w:rsidP="009E0DB1">
            <w:pPr>
              <w:spacing w:line="240" w:lineRule="auto"/>
              <w:ind w:firstLineChars="100" w:firstLine="220"/>
              <w:jc w:val="left"/>
              <w:rPr>
                <w:rFonts w:ascii="Calibri" w:hAnsi="Calibri"/>
                <w:color w:val="000000"/>
                <w:sz w:val="22"/>
                <w:szCs w:val="22"/>
              </w:rPr>
            </w:pPr>
            <w:r w:rsidRPr="009E0DB1">
              <w:rPr>
                <w:rFonts w:ascii="Calibri" w:hAnsi="Calibri"/>
                <w:color w:val="000000"/>
                <w:sz w:val="22"/>
                <w:szCs w:val="22"/>
              </w:rPr>
              <w:t>Féminin</w:t>
            </w:r>
          </w:p>
        </w:tc>
        <w:tc>
          <w:tcPr>
            <w:tcW w:w="1397"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14,7</w:t>
            </w:r>
          </w:p>
        </w:tc>
        <w:tc>
          <w:tcPr>
            <w:tcW w:w="1397"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7,6</w:t>
            </w:r>
          </w:p>
        </w:tc>
        <w:tc>
          <w:tcPr>
            <w:tcW w:w="1979"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9,0</w:t>
            </w:r>
          </w:p>
        </w:tc>
      </w:tr>
      <w:tr w:rsidR="009E0DB1" w:rsidRPr="009E0DB1" w:rsidTr="00B6592E">
        <w:trPr>
          <w:trHeight w:val="301"/>
        </w:trPr>
        <w:tc>
          <w:tcPr>
            <w:tcW w:w="2888" w:type="dxa"/>
            <w:tcBorders>
              <w:top w:val="nil"/>
              <w:left w:val="nil"/>
              <w:bottom w:val="nil"/>
              <w:right w:val="nil"/>
            </w:tcBorders>
            <w:shd w:val="clear" w:color="auto" w:fill="auto"/>
            <w:noWrap/>
            <w:vAlign w:val="bottom"/>
            <w:hideMark/>
          </w:tcPr>
          <w:p w:rsidR="009E0DB1" w:rsidRPr="009E0DB1" w:rsidRDefault="009E0DB1" w:rsidP="009E0DB1">
            <w:pPr>
              <w:spacing w:line="240" w:lineRule="auto"/>
              <w:jc w:val="left"/>
              <w:rPr>
                <w:rFonts w:ascii="Calibri" w:hAnsi="Calibri"/>
                <w:b/>
                <w:bCs/>
                <w:color w:val="000000"/>
                <w:sz w:val="22"/>
                <w:szCs w:val="22"/>
              </w:rPr>
            </w:pPr>
            <w:r w:rsidRPr="009E0DB1">
              <w:rPr>
                <w:rFonts w:ascii="Calibri" w:hAnsi="Calibri"/>
                <w:b/>
                <w:bCs/>
                <w:color w:val="000000"/>
                <w:sz w:val="22"/>
                <w:szCs w:val="22"/>
              </w:rPr>
              <w:t>Milieu de résidence</w:t>
            </w:r>
          </w:p>
        </w:tc>
        <w:tc>
          <w:tcPr>
            <w:tcW w:w="1397"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p>
        </w:tc>
        <w:tc>
          <w:tcPr>
            <w:tcW w:w="1397"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p>
        </w:tc>
        <w:tc>
          <w:tcPr>
            <w:tcW w:w="1979"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p>
        </w:tc>
      </w:tr>
      <w:tr w:rsidR="009E0DB1" w:rsidRPr="009E0DB1" w:rsidTr="00B6592E">
        <w:trPr>
          <w:trHeight w:val="301"/>
        </w:trPr>
        <w:tc>
          <w:tcPr>
            <w:tcW w:w="2888" w:type="dxa"/>
            <w:tcBorders>
              <w:top w:val="nil"/>
              <w:left w:val="nil"/>
              <w:bottom w:val="nil"/>
              <w:right w:val="nil"/>
            </w:tcBorders>
            <w:shd w:val="clear" w:color="auto" w:fill="auto"/>
            <w:hideMark/>
          </w:tcPr>
          <w:p w:rsidR="009E0DB1" w:rsidRPr="009E0DB1" w:rsidRDefault="009E0DB1" w:rsidP="009E0DB1">
            <w:pPr>
              <w:spacing w:line="240" w:lineRule="auto"/>
              <w:ind w:firstLineChars="100" w:firstLine="180"/>
              <w:jc w:val="left"/>
              <w:rPr>
                <w:rFonts w:ascii="Arial" w:hAnsi="Arial" w:cs="Arial"/>
                <w:color w:val="000000"/>
                <w:sz w:val="18"/>
                <w:szCs w:val="18"/>
              </w:rPr>
            </w:pPr>
            <w:r w:rsidRPr="009E0DB1">
              <w:rPr>
                <w:rFonts w:ascii="Arial" w:hAnsi="Arial" w:cs="Arial"/>
                <w:color w:val="000000"/>
                <w:sz w:val="18"/>
                <w:szCs w:val="18"/>
              </w:rPr>
              <w:t>Cotonou</w:t>
            </w:r>
          </w:p>
        </w:tc>
        <w:tc>
          <w:tcPr>
            <w:tcW w:w="1397"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6,6</w:t>
            </w:r>
          </w:p>
        </w:tc>
        <w:tc>
          <w:tcPr>
            <w:tcW w:w="1397"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5,1</w:t>
            </w:r>
          </w:p>
        </w:tc>
        <w:tc>
          <w:tcPr>
            <w:tcW w:w="1979"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8,7</w:t>
            </w:r>
          </w:p>
        </w:tc>
      </w:tr>
      <w:tr w:rsidR="009E0DB1" w:rsidRPr="009E0DB1" w:rsidTr="00B6592E">
        <w:trPr>
          <w:trHeight w:val="301"/>
        </w:trPr>
        <w:tc>
          <w:tcPr>
            <w:tcW w:w="2888" w:type="dxa"/>
            <w:tcBorders>
              <w:top w:val="nil"/>
              <w:left w:val="nil"/>
              <w:bottom w:val="nil"/>
              <w:right w:val="nil"/>
            </w:tcBorders>
            <w:shd w:val="clear" w:color="auto" w:fill="auto"/>
            <w:hideMark/>
          </w:tcPr>
          <w:p w:rsidR="009E0DB1" w:rsidRPr="009E0DB1" w:rsidRDefault="009E0DB1" w:rsidP="009E0DB1">
            <w:pPr>
              <w:spacing w:line="240" w:lineRule="auto"/>
              <w:ind w:firstLineChars="100" w:firstLine="180"/>
              <w:jc w:val="left"/>
              <w:rPr>
                <w:rFonts w:ascii="Arial" w:hAnsi="Arial" w:cs="Arial"/>
                <w:color w:val="000000"/>
                <w:sz w:val="18"/>
                <w:szCs w:val="18"/>
              </w:rPr>
            </w:pPr>
            <w:r w:rsidRPr="009E0DB1">
              <w:rPr>
                <w:rFonts w:ascii="Arial" w:hAnsi="Arial" w:cs="Arial"/>
                <w:color w:val="000000"/>
                <w:sz w:val="18"/>
                <w:szCs w:val="18"/>
              </w:rPr>
              <w:t>Autre urbain</w:t>
            </w:r>
          </w:p>
        </w:tc>
        <w:tc>
          <w:tcPr>
            <w:tcW w:w="1397"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11,7</w:t>
            </w:r>
          </w:p>
        </w:tc>
        <w:tc>
          <w:tcPr>
            <w:tcW w:w="1397"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6,5</w:t>
            </w:r>
          </w:p>
        </w:tc>
        <w:tc>
          <w:tcPr>
            <w:tcW w:w="1979"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10,6</w:t>
            </w:r>
          </w:p>
        </w:tc>
      </w:tr>
      <w:tr w:rsidR="009E0DB1" w:rsidRPr="009E0DB1" w:rsidTr="00B6592E">
        <w:trPr>
          <w:trHeight w:val="301"/>
        </w:trPr>
        <w:tc>
          <w:tcPr>
            <w:tcW w:w="2888" w:type="dxa"/>
            <w:tcBorders>
              <w:top w:val="nil"/>
              <w:left w:val="nil"/>
              <w:bottom w:val="nil"/>
              <w:right w:val="nil"/>
            </w:tcBorders>
            <w:shd w:val="clear" w:color="auto" w:fill="auto"/>
            <w:noWrap/>
            <w:vAlign w:val="bottom"/>
            <w:hideMark/>
          </w:tcPr>
          <w:p w:rsidR="009E0DB1" w:rsidRPr="009E0DB1" w:rsidRDefault="009E0DB1" w:rsidP="009E0DB1">
            <w:pPr>
              <w:spacing w:line="240" w:lineRule="auto"/>
              <w:ind w:firstLineChars="100" w:firstLine="220"/>
              <w:jc w:val="left"/>
              <w:rPr>
                <w:rFonts w:ascii="Calibri" w:hAnsi="Calibri"/>
                <w:color w:val="000000"/>
                <w:sz w:val="22"/>
                <w:szCs w:val="22"/>
              </w:rPr>
            </w:pPr>
            <w:r w:rsidRPr="009E0DB1">
              <w:rPr>
                <w:rFonts w:ascii="Calibri" w:hAnsi="Calibri"/>
                <w:color w:val="000000"/>
                <w:sz w:val="22"/>
                <w:szCs w:val="22"/>
              </w:rPr>
              <w:t>Ensemble Urbain</w:t>
            </w:r>
          </w:p>
        </w:tc>
        <w:tc>
          <w:tcPr>
            <w:tcW w:w="1397"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10,6</w:t>
            </w:r>
          </w:p>
        </w:tc>
        <w:tc>
          <w:tcPr>
            <w:tcW w:w="1397"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6,2</w:t>
            </w:r>
          </w:p>
        </w:tc>
        <w:tc>
          <w:tcPr>
            <w:tcW w:w="1979"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10,3</w:t>
            </w:r>
          </w:p>
        </w:tc>
      </w:tr>
      <w:tr w:rsidR="009E0DB1" w:rsidRPr="009E0DB1" w:rsidTr="00B6592E">
        <w:trPr>
          <w:trHeight w:val="301"/>
        </w:trPr>
        <w:tc>
          <w:tcPr>
            <w:tcW w:w="2888" w:type="dxa"/>
            <w:tcBorders>
              <w:top w:val="nil"/>
              <w:left w:val="nil"/>
              <w:bottom w:val="nil"/>
              <w:right w:val="nil"/>
            </w:tcBorders>
            <w:shd w:val="clear" w:color="auto" w:fill="auto"/>
            <w:hideMark/>
          </w:tcPr>
          <w:p w:rsidR="009E0DB1" w:rsidRPr="009E0DB1" w:rsidRDefault="009E0DB1" w:rsidP="009E0DB1">
            <w:pPr>
              <w:spacing w:line="240" w:lineRule="auto"/>
              <w:ind w:firstLineChars="100" w:firstLine="180"/>
              <w:jc w:val="left"/>
              <w:rPr>
                <w:rFonts w:ascii="Arial" w:hAnsi="Arial" w:cs="Arial"/>
                <w:color w:val="000000"/>
                <w:sz w:val="18"/>
                <w:szCs w:val="18"/>
              </w:rPr>
            </w:pPr>
            <w:r w:rsidRPr="009E0DB1">
              <w:rPr>
                <w:rFonts w:ascii="Arial" w:hAnsi="Arial" w:cs="Arial"/>
                <w:color w:val="000000"/>
                <w:sz w:val="18"/>
                <w:szCs w:val="18"/>
              </w:rPr>
              <w:t>Rural</w:t>
            </w:r>
          </w:p>
        </w:tc>
        <w:tc>
          <w:tcPr>
            <w:tcW w:w="1397"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17,6</w:t>
            </w:r>
          </w:p>
        </w:tc>
        <w:tc>
          <w:tcPr>
            <w:tcW w:w="1397"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9,4</w:t>
            </w:r>
          </w:p>
        </w:tc>
        <w:tc>
          <w:tcPr>
            <w:tcW w:w="1979"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8,7</w:t>
            </w:r>
          </w:p>
        </w:tc>
      </w:tr>
      <w:tr w:rsidR="009E0DB1" w:rsidRPr="009E0DB1" w:rsidTr="00B6592E">
        <w:trPr>
          <w:trHeight w:val="301"/>
        </w:trPr>
        <w:tc>
          <w:tcPr>
            <w:tcW w:w="2888" w:type="dxa"/>
            <w:tcBorders>
              <w:top w:val="nil"/>
              <w:left w:val="nil"/>
              <w:bottom w:val="nil"/>
              <w:right w:val="nil"/>
            </w:tcBorders>
            <w:shd w:val="clear" w:color="auto" w:fill="auto"/>
            <w:hideMark/>
          </w:tcPr>
          <w:p w:rsidR="009E0DB1" w:rsidRPr="009E0DB1" w:rsidRDefault="009E0DB1" w:rsidP="009E0DB1">
            <w:pPr>
              <w:spacing w:line="240" w:lineRule="auto"/>
              <w:jc w:val="left"/>
              <w:rPr>
                <w:rFonts w:ascii="Arial" w:hAnsi="Arial" w:cs="Arial"/>
                <w:b/>
                <w:bCs/>
                <w:color w:val="000000"/>
                <w:sz w:val="18"/>
                <w:szCs w:val="18"/>
              </w:rPr>
            </w:pPr>
            <w:r w:rsidRPr="009E0DB1">
              <w:rPr>
                <w:rFonts w:ascii="Arial" w:hAnsi="Arial" w:cs="Arial"/>
                <w:b/>
                <w:bCs/>
                <w:color w:val="000000"/>
                <w:sz w:val="18"/>
                <w:szCs w:val="18"/>
              </w:rPr>
              <w:t>Département</w:t>
            </w:r>
          </w:p>
        </w:tc>
        <w:tc>
          <w:tcPr>
            <w:tcW w:w="1397"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p>
        </w:tc>
        <w:tc>
          <w:tcPr>
            <w:tcW w:w="1397"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p>
        </w:tc>
        <w:tc>
          <w:tcPr>
            <w:tcW w:w="1979"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p>
        </w:tc>
      </w:tr>
      <w:tr w:rsidR="009E0DB1" w:rsidRPr="009E0DB1" w:rsidTr="00B6592E">
        <w:trPr>
          <w:trHeight w:val="301"/>
        </w:trPr>
        <w:tc>
          <w:tcPr>
            <w:tcW w:w="2888" w:type="dxa"/>
            <w:tcBorders>
              <w:top w:val="nil"/>
              <w:left w:val="nil"/>
              <w:bottom w:val="nil"/>
              <w:right w:val="nil"/>
            </w:tcBorders>
            <w:shd w:val="clear" w:color="auto" w:fill="auto"/>
            <w:hideMark/>
          </w:tcPr>
          <w:p w:rsidR="009E0DB1" w:rsidRPr="009E0DB1" w:rsidRDefault="009E0DB1" w:rsidP="009E0DB1">
            <w:pPr>
              <w:spacing w:line="240" w:lineRule="auto"/>
              <w:ind w:firstLineChars="100" w:firstLine="180"/>
              <w:jc w:val="left"/>
              <w:rPr>
                <w:rFonts w:ascii="Arial" w:hAnsi="Arial" w:cs="Arial"/>
                <w:color w:val="000000"/>
                <w:sz w:val="18"/>
                <w:szCs w:val="18"/>
              </w:rPr>
            </w:pPr>
            <w:r w:rsidRPr="009E0DB1">
              <w:rPr>
                <w:rFonts w:ascii="Arial" w:hAnsi="Arial" w:cs="Arial"/>
                <w:color w:val="000000"/>
                <w:sz w:val="18"/>
                <w:szCs w:val="18"/>
              </w:rPr>
              <w:t>Alibori</w:t>
            </w:r>
          </w:p>
        </w:tc>
        <w:tc>
          <w:tcPr>
            <w:tcW w:w="1397"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13,9</w:t>
            </w:r>
          </w:p>
        </w:tc>
        <w:tc>
          <w:tcPr>
            <w:tcW w:w="1397"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2,2</w:t>
            </w:r>
          </w:p>
        </w:tc>
        <w:tc>
          <w:tcPr>
            <w:tcW w:w="1979"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18,5</w:t>
            </w:r>
          </w:p>
        </w:tc>
      </w:tr>
      <w:tr w:rsidR="009E0DB1" w:rsidRPr="009E0DB1" w:rsidTr="00B6592E">
        <w:trPr>
          <w:trHeight w:val="301"/>
        </w:trPr>
        <w:tc>
          <w:tcPr>
            <w:tcW w:w="2888" w:type="dxa"/>
            <w:tcBorders>
              <w:top w:val="nil"/>
              <w:left w:val="nil"/>
              <w:bottom w:val="nil"/>
              <w:right w:val="nil"/>
            </w:tcBorders>
            <w:shd w:val="clear" w:color="auto" w:fill="auto"/>
            <w:hideMark/>
          </w:tcPr>
          <w:p w:rsidR="009E0DB1" w:rsidRPr="009E0DB1" w:rsidRDefault="009E0DB1" w:rsidP="009E0DB1">
            <w:pPr>
              <w:spacing w:line="240" w:lineRule="auto"/>
              <w:ind w:firstLineChars="100" w:firstLine="180"/>
              <w:jc w:val="left"/>
              <w:rPr>
                <w:rFonts w:ascii="Arial" w:hAnsi="Arial" w:cs="Arial"/>
                <w:color w:val="000000"/>
                <w:sz w:val="18"/>
                <w:szCs w:val="18"/>
              </w:rPr>
            </w:pPr>
            <w:r w:rsidRPr="009E0DB1">
              <w:rPr>
                <w:rFonts w:ascii="Arial" w:hAnsi="Arial" w:cs="Arial"/>
                <w:color w:val="000000"/>
                <w:sz w:val="18"/>
                <w:szCs w:val="18"/>
              </w:rPr>
              <w:t>Atacora</w:t>
            </w:r>
          </w:p>
        </w:tc>
        <w:tc>
          <w:tcPr>
            <w:tcW w:w="1397"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16,8</w:t>
            </w:r>
          </w:p>
        </w:tc>
        <w:tc>
          <w:tcPr>
            <w:tcW w:w="1397"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9,7</w:t>
            </w:r>
          </w:p>
        </w:tc>
        <w:tc>
          <w:tcPr>
            <w:tcW w:w="1979"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0,0</w:t>
            </w:r>
          </w:p>
        </w:tc>
      </w:tr>
      <w:tr w:rsidR="009E0DB1" w:rsidRPr="009E0DB1" w:rsidTr="00B6592E">
        <w:trPr>
          <w:trHeight w:val="301"/>
        </w:trPr>
        <w:tc>
          <w:tcPr>
            <w:tcW w:w="2888" w:type="dxa"/>
            <w:tcBorders>
              <w:top w:val="nil"/>
              <w:left w:val="nil"/>
              <w:bottom w:val="nil"/>
              <w:right w:val="nil"/>
            </w:tcBorders>
            <w:shd w:val="clear" w:color="auto" w:fill="auto"/>
            <w:hideMark/>
          </w:tcPr>
          <w:p w:rsidR="009E0DB1" w:rsidRPr="009E0DB1" w:rsidRDefault="009E0DB1" w:rsidP="009E0DB1">
            <w:pPr>
              <w:spacing w:line="240" w:lineRule="auto"/>
              <w:ind w:firstLineChars="100" w:firstLine="180"/>
              <w:jc w:val="left"/>
              <w:rPr>
                <w:rFonts w:ascii="Arial" w:hAnsi="Arial" w:cs="Arial"/>
                <w:color w:val="000000"/>
                <w:sz w:val="18"/>
                <w:szCs w:val="18"/>
              </w:rPr>
            </w:pPr>
            <w:r w:rsidRPr="009E0DB1">
              <w:rPr>
                <w:rFonts w:ascii="Arial" w:hAnsi="Arial" w:cs="Arial"/>
                <w:color w:val="000000"/>
                <w:sz w:val="18"/>
                <w:szCs w:val="18"/>
              </w:rPr>
              <w:t>Atlantique</w:t>
            </w:r>
          </w:p>
        </w:tc>
        <w:tc>
          <w:tcPr>
            <w:tcW w:w="1397"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14,9</w:t>
            </w:r>
          </w:p>
        </w:tc>
        <w:tc>
          <w:tcPr>
            <w:tcW w:w="1397"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9,0</w:t>
            </w:r>
          </w:p>
        </w:tc>
        <w:tc>
          <w:tcPr>
            <w:tcW w:w="1979"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2,9</w:t>
            </w:r>
          </w:p>
        </w:tc>
      </w:tr>
      <w:tr w:rsidR="009E0DB1" w:rsidRPr="009E0DB1" w:rsidTr="00B6592E">
        <w:trPr>
          <w:trHeight w:val="301"/>
        </w:trPr>
        <w:tc>
          <w:tcPr>
            <w:tcW w:w="2888" w:type="dxa"/>
            <w:tcBorders>
              <w:top w:val="nil"/>
              <w:left w:val="nil"/>
              <w:bottom w:val="nil"/>
              <w:right w:val="nil"/>
            </w:tcBorders>
            <w:shd w:val="clear" w:color="auto" w:fill="auto"/>
            <w:hideMark/>
          </w:tcPr>
          <w:p w:rsidR="009E0DB1" w:rsidRPr="009E0DB1" w:rsidRDefault="009E0DB1" w:rsidP="009E0DB1">
            <w:pPr>
              <w:spacing w:line="240" w:lineRule="auto"/>
              <w:ind w:firstLineChars="100" w:firstLine="180"/>
              <w:jc w:val="left"/>
              <w:rPr>
                <w:rFonts w:ascii="Arial" w:hAnsi="Arial" w:cs="Arial"/>
                <w:color w:val="000000"/>
                <w:sz w:val="18"/>
                <w:szCs w:val="18"/>
              </w:rPr>
            </w:pPr>
            <w:r w:rsidRPr="009E0DB1">
              <w:rPr>
                <w:rFonts w:ascii="Arial" w:hAnsi="Arial" w:cs="Arial"/>
                <w:color w:val="000000"/>
                <w:sz w:val="18"/>
                <w:szCs w:val="18"/>
              </w:rPr>
              <w:t>Borgou</w:t>
            </w:r>
          </w:p>
        </w:tc>
        <w:tc>
          <w:tcPr>
            <w:tcW w:w="1397"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7,7</w:t>
            </w:r>
          </w:p>
        </w:tc>
        <w:tc>
          <w:tcPr>
            <w:tcW w:w="1397"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5,8</w:t>
            </w:r>
          </w:p>
        </w:tc>
        <w:tc>
          <w:tcPr>
            <w:tcW w:w="1979"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9,8</w:t>
            </w:r>
          </w:p>
        </w:tc>
      </w:tr>
      <w:tr w:rsidR="009E0DB1" w:rsidRPr="009E0DB1" w:rsidTr="00B6592E">
        <w:trPr>
          <w:trHeight w:val="301"/>
        </w:trPr>
        <w:tc>
          <w:tcPr>
            <w:tcW w:w="2888" w:type="dxa"/>
            <w:tcBorders>
              <w:top w:val="nil"/>
              <w:left w:val="nil"/>
              <w:bottom w:val="nil"/>
              <w:right w:val="nil"/>
            </w:tcBorders>
            <w:shd w:val="clear" w:color="auto" w:fill="auto"/>
            <w:hideMark/>
          </w:tcPr>
          <w:p w:rsidR="009E0DB1" w:rsidRPr="009E0DB1" w:rsidRDefault="009E0DB1" w:rsidP="009E0DB1">
            <w:pPr>
              <w:spacing w:line="240" w:lineRule="auto"/>
              <w:ind w:firstLineChars="100" w:firstLine="180"/>
              <w:jc w:val="left"/>
              <w:rPr>
                <w:rFonts w:ascii="Arial" w:hAnsi="Arial" w:cs="Arial"/>
                <w:color w:val="000000"/>
                <w:sz w:val="18"/>
                <w:szCs w:val="18"/>
              </w:rPr>
            </w:pPr>
            <w:r w:rsidRPr="009E0DB1">
              <w:rPr>
                <w:rFonts w:ascii="Arial" w:hAnsi="Arial" w:cs="Arial"/>
                <w:color w:val="000000"/>
                <w:sz w:val="18"/>
                <w:szCs w:val="18"/>
              </w:rPr>
              <w:t>Collines</w:t>
            </w:r>
          </w:p>
        </w:tc>
        <w:tc>
          <w:tcPr>
            <w:tcW w:w="1397"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17,1</w:t>
            </w:r>
          </w:p>
        </w:tc>
        <w:tc>
          <w:tcPr>
            <w:tcW w:w="1397"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3,8</w:t>
            </w:r>
          </w:p>
        </w:tc>
        <w:tc>
          <w:tcPr>
            <w:tcW w:w="1979"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23,6</w:t>
            </w:r>
          </w:p>
        </w:tc>
      </w:tr>
      <w:tr w:rsidR="009E0DB1" w:rsidRPr="009E0DB1" w:rsidTr="00B6592E">
        <w:trPr>
          <w:trHeight w:val="301"/>
        </w:trPr>
        <w:tc>
          <w:tcPr>
            <w:tcW w:w="2888" w:type="dxa"/>
            <w:tcBorders>
              <w:top w:val="nil"/>
              <w:left w:val="nil"/>
              <w:bottom w:val="nil"/>
              <w:right w:val="nil"/>
            </w:tcBorders>
            <w:shd w:val="clear" w:color="auto" w:fill="auto"/>
            <w:hideMark/>
          </w:tcPr>
          <w:p w:rsidR="009E0DB1" w:rsidRPr="009E0DB1" w:rsidRDefault="009E0DB1" w:rsidP="009E0DB1">
            <w:pPr>
              <w:spacing w:line="240" w:lineRule="auto"/>
              <w:ind w:firstLineChars="100" w:firstLine="180"/>
              <w:jc w:val="left"/>
              <w:rPr>
                <w:rFonts w:ascii="Arial" w:hAnsi="Arial" w:cs="Arial"/>
                <w:color w:val="000000"/>
                <w:sz w:val="18"/>
                <w:szCs w:val="18"/>
              </w:rPr>
            </w:pPr>
            <w:r w:rsidRPr="009E0DB1">
              <w:rPr>
                <w:rFonts w:ascii="Arial" w:hAnsi="Arial" w:cs="Arial"/>
                <w:color w:val="000000"/>
                <w:sz w:val="18"/>
                <w:szCs w:val="18"/>
              </w:rPr>
              <w:t>Couffo</w:t>
            </w:r>
          </w:p>
        </w:tc>
        <w:tc>
          <w:tcPr>
            <w:tcW w:w="1397"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9,8</w:t>
            </w:r>
          </w:p>
        </w:tc>
        <w:tc>
          <w:tcPr>
            <w:tcW w:w="1397"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4,5</w:t>
            </w:r>
          </w:p>
        </w:tc>
        <w:tc>
          <w:tcPr>
            <w:tcW w:w="1979"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7,0</w:t>
            </w:r>
          </w:p>
        </w:tc>
      </w:tr>
      <w:tr w:rsidR="009E0DB1" w:rsidRPr="009E0DB1" w:rsidTr="00B6592E">
        <w:trPr>
          <w:trHeight w:val="301"/>
        </w:trPr>
        <w:tc>
          <w:tcPr>
            <w:tcW w:w="2888" w:type="dxa"/>
            <w:tcBorders>
              <w:top w:val="nil"/>
              <w:left w:val="nil"/>
              <w:bottom w:val="nil"/>
              <w:right w:val="nil"/>
            </w:tcBorders>
            <w:shd w:val="clear" w:color="auto" w:fill="auto"/>
            <w:hideMark/>
          </w:tcPr>
          <w:p w:rsidR="009E0DB1" w:rsidRPr="009E0DB1" w:rsidRDefault="009E0DB1" w:rsidP="009E0DB1">
            <w:pPr>
              <w:spacing w:line="240" w:lineRule="auto"/>
              <w:ind w:firstLineChars="100" w:firstLine="180"/>
              <w:jc w:val="left"/>
              <w:rPr>
                <w:rFonts w:ascii="Arial" w:hAnsi="Arial" w:cs="Arial"/>
                <w:color w:val="000000"/>
                <w:sz w:val="18"/>
                <w:szCs w:val="18"/>
              </w:rPr>
            </w:pPr>
            <w:r w:rsidRPr="009E0DB1">
              <w:rPr>
                <w:rFonts w:ascii="Arial" w:hAnsi="Arial" w:cs="Arial"/>
                <w:color w:val="000000"/>
                <w:sz w:val="18"/>
                <w:szCs w:val="18"/>
              </w:rPr>
              <w:t>Donga</w:t>
            </w:r>
          </w:p>
        </w:tc>
        <w:tc>
          <w:tcPr>
            <w:tcW w:w="1397"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29,2</w:t>
            </w:r>
          </w:p>
        </w:tc>
        <w:tc>
          <w:tcPr>
            <w:tcW w:w="1397"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2,1</w:t>
            </w:r>
          </w:p>
        </w:tc>
        <w:tc>
          <w:tcPr>
            <w:tcW w:w="1979"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0,0</w:t>
            </w:r>
          </w:p>
        </w:tc>
      </w:tr>
      <w:tr w:rsidR="009E0DB1" w:rsidRPr="009E0DB1" w:rsidTr="00B6592E">
        <w:trPr>
          <w:trHeight w:val="301"/>
        </w:trPr>
        <w:tc>
          <w:tcPr>
            <w:tcW w:w="2888" w:type="dxa"/>
            <w:tcBorders>
              <w:top w:val="nil"/>
              <w:left w:val="nil"/>
              <w:bottom w:val="nil"/>
              <w:right w:val="nil"/>
            </w:tcBorders>
            <w:shd w:val="clear" w:color="auto" w:fill="auto"/>
            <w:hideMark/>
          </w:tcPr>
          <w:p w:rsidR="009E0DB1" w:rsidRPr="009E0DB1" w:rsidRDefault="009E0DB1" w:rsidP="009E0DB1">
            <w:pPr>
              <w:spacing w:line="240" w:lineRule="auto"/>
              <w:ind w:firstLineChars="100" w:firstLine="180"/>
              <w:jc w:val="left"/>
              <w:rPr>
                <w:rFonts w:ascii="Arial" w:hAnsi="Arial" w:cs="Arial"/>
                <w:color w:val="000000"/>
                <w:sz w:val="18"/>
                <w:szCs w:val="18"/>
              </w:rPr>
            </w:pPr>
            <w:r w:rsidRPr="009E0DB1">
              <w:rPr>
                <w:rFonts w:ascii="Arial" w:hAnsi="Arial" w:cs="Arial"/>
                <w:color w:val="000000"/>
                <w:sz w:val="18"/>
                <w:szCs w:val="18"/>
              </w:rPr>
              <w:t>Littoral</w:t>
            </w:r>
          </w:p>
        </w:tc>
        <w:tc>
          <w:tcPr>
            <w:tcW w:w="1397"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6,6</w:t>
            </w:r>
          </w:p>
        </w:tc>
        <w:tc>
          <w:tcPr>
            <w:tcW w:w="1397"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5,1</w:t>
            </w:r>
          </w:p>
        </w:tc>
        <w:tc>
          <w:tcPr>
            <w:tcW w:w="1979"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8,7</w:t>
            </w:r>
          </w:p>
        </w:tc>
      </w:tr>
      <w:tr w:rsidR="009E0DB1" w:rsidRPr="009E0DB1" w:rsidTr="00B6592E">
        <w:trPr>
          <w:trHeight w:val="301"/>
        </w:trPr>
        <w:tc>
          <w:tcPr>
            <w:tcW w:w="2888" w:type="dxa"/>
            <w:tcBorders>
              <w:top w:val="nil"/>
              <w:left w:val="nil"/>
              <w:bottom w:val="nil"/>
              <w:right w:val="nil"/>
            </w:tcBorders>
            <w:shd w:val="clear" w:color="auto" w:fill="auto"/>
            <w:hideMark/>
          </w:tcPr>
          <w:p w:rsidR="009E0DB1" w:rsidRPr="009E0DB1" w:rsidRDefault="009E0DB1" w:rsidP="009E0DB1">
            <w:pPr>
              <w:spacing w:line="240" w:lineRule="auto"/>
              <w:ind w:firstLineChars="100" w:firstLine="180"/>
              <w:jc w:val="left"/>
              <w:rPr>
                <w:rFonts w:ascii="Arial" w:hAnsi="Arial" w:cs="Arial"/>
                <w:color w:val="000000"/>
                <w:sz w:val="18"/>
                <w:szCs w:val="18"/>
              </w:rPr>
            </w:pPr>
            <w:r w:rsidRPr="009E0DB1">
              <w:rPr>
                <w:rFonts w:ascii="Arial" w:hAnsi="Arial" w:cs="Arial"/>
                <w:color w:val="000000"/>
                <w:sz w:val="18"/>
                <w:szCs w:val="18"/>
              </w:rPr>
              <w:t>Mono</w:t>
            </w:r>
          </w:p>
        </w:tc>
        <w:tc>
          <w:tcPr>
            <w:tcW w:w="1397"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36,9</w:t>
            </w:r>
          </w:p>
        </w:tc>
        <w:tc>
          <w:tcPr>
            <w:tcW w:w="1397"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38,6</w:t>
            </w:r>
          </w:p>
        </w:tc>
        <w:tc>
          <w:tcPr>
            <w:tcW w:w="1979"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1,6</w:t>
            </w:r>
          </w:p>
        </w:tc>
      </w:tr>
      <w:tr w:rsidR="009E0DB1" w:rsidRPr="009E0DB1" w:rsidTr="00B6592E">
        <w:trPr>
          <w:trHeight w:val="301"/>
        </w:trPr>
        <w:tc>
          <w:tcPr>
            <w:tcW w:w="2888" w:type="dxa"/>
            <w:tcBorders>
              <w:top w:val="nil"/>
              <w:left w:val="nil"/>
              <w:bottom w:val="nil"/>
              <w:right w:val="nil"/>
            </w:tcBorders>
            <w:shd w:val="clear" w:color="auto" w:fill="auto"/>
            <w:hideMark/>
          </w:tcPr>
          <w:p w:rsidR="009E0DB1" w:rsidRPr="009E0DB1" w:rsidRDefault="00E2225B" w:rsidP="009E0DB1">
            <w:pPr>
              <w:spacing w:line="240" w:lineRule="auto"/>
              <w:ind w:firstLineChars="100" w:firstLine="180"/>
              <w:jc w:val="left"/>
              <w:rPr>
                <w:rFonts w:ascii="Arial" w:hAnsi="Arial" w:cs="Arial"/>
                <w:color w:val="000000"/>
                <w:sz w:val="18"/>
                <w:szCs w:val="18"/>
              </w:rPr>
            </w:pPr>
            <w:r w:rsidRPr="009E0DB1">
              <w:rPr>
                <w:rFonts w:ascii="Arial" w:hAnsi="Arial" w:cs="Arial"/>
                <w:color w:val="000000"/>
                <w:sz w:val="18"/>
                <w:szCs w:val="18"/>
              </w:rPr>
              <w:t>Ouémé</w:t>
            </w:r>
          </w:p>
        </w:tc>
        <w:tc>
          <w:tcPr>
            <w:tcW w:w="1397"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10,2</w:t>
            </w:r>
          </w:p>
        </w:tc>
        <w:tc>
          <w:tcPr>
            <w:tcW w:w="1397"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6,8</w:t>
            </w:r>
          </w:p>
        </w:tc>
        <w:tc>
          <w:tcPr>
            <w:tcW w:w="1979"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27,8</w:t>
            </w:r>
          </w:p>
        </w:tc>
      </w:tr>
      <w:tr w:rsidR="009E0DB1" w:rsidRPr="009E0DB1" w:rsidTr="00B6592E">
        <w:trPr>
          <w:trHeight w:val="301"/>
        </w:trPr>
        <w:tc>
          <w:tcPr>
            <w:tcW w:w="2888" w:type="dxa"/>
            <w:tcBorders>
              <w:top w:val="nil"/>
              <w:left w:val="nil"/>
              <w:bottom w:val="nil"/>
              <w:right w:val="nil"/>
            </w:tcBorders>
            <w:shd w:val="clear" w:color="auto" w:fill="auto"/>
            <w:hideMark/>
          </w:tcPr>
          <w:p w:rsidR="009E0DB1" w:rsidRPr="009E0DB1" w:rsidRDefault="009E0DB1" w:rsidP="009E0DB1">
            <w:pPr>
              <w:spacing w:line="240" w:lineRule="auto"/>
              <w:ind w:firstLineChars="100" w:firstLine="180"/>
              <w:jc w:val="left"/>
              <w:rPr>
                <w:rFonts w:ascii="Arial" w:hAnsi="Arial" w:cs="Arial"/>
                <w:color w:val="000000"/>
                <w:sz w:val="18"/>
                <w:szCs w:val="18"/>
              </w:rPr>
            </w:pPr>
            <w:r w:rsidRPr="009E0DB1">
              <w:rPr>
                <w:rFonts w:ascii="Arial" w:hAnsi="Arial" w:cs="Arial"/>
                <w:color w:val="000000"/>
                <w:sz w:val="18"/>
                <w:szCs w:val="18"/>
              </w:rPr>
              <w:t>Plateau</w:t>
            </w:r>
          </w:p>
        </w:tc>
        <w:tc>
          <w:tcPr>
            <w:tcW w:w="1397"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24,3</w:t>
            </w:r>
          </w:p>
        </w:tc>
        <w:tc>
          <w:tcPr>
            <w:tcW w:w="1397"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12,5</w:t>
            </w:r>
          </w:p>
        </w:tc>
        <w:tc>
          <w:tcPr>
            <w:tcW w:w="1979"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34,7</w:t>
            </w:r>
          </w:p>
        </w:tc>
      </w:tr>
      <w:tr w:rsidR="009E0DB1" w:rsidRPr="009E0DB1" w:rsidTr="00B6592E">
        <w:trPr>
          <w:trHeight w:val="301"/>
        </w:trPr>
        <w:tc>
          <w:tcPr>
            <w:tcW w:w="2888" w:type="dxa"/>
            <w:tcBorders>
              <w:top w:val="nil"/>
              <w:left w:val="nil"/>
              <w:bottom w:val="nil"/>
              <w:right w:val="nil"/>
            </w:tcBorders>
            <w:shd w:val="clear" w:color="auto" w:fill="auto"/>
            <w:hideMark/>
          </w:tcPr>
          <w:p w:rsidR="009E0DB1" w:rsidRPr="009E0DB1" w:rsidRDefault="009E0DB1" w:rsidP="009E0DB1">
            <w:pPr>
              <w:spacing w:line="240" w:lineRule="auto"/>
              <w:ind w:firstLineChars="100" w:firstLine="180"/>
              <w:jc w:val="left"/>
              <w:rPr>
                <w:rFonts w:ascii="Arial" w:hAnsi="Arial" w:cs="Arial"/>
                <w:color w:val="000000"/>
                <w:sz w:val="18"/>
                <w:szCs w:val="18"/>
              </w:rPr>
            </w:pPr>
            <w:r w:rsidRPr="009E0DB1">
              <w:rPr>
                <w:rFonts w:ascii="Arial" w:hAnsi="Arial" w:cs="Arial"/>
                <w:color w:val="000000"/>
                <w:sz w:val="18"/>
                <w:szCs w:val="18"/>
              </w:rPr>
              <w:t>Zou</w:t>
            </w:r>
          </w:p>
        </w:tc>
        <w:tc>
          <w:tcPr>
            <w:tcW w:w="1397"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16,8</w:t>
            </w:r>
          </w:p>
        </w:tc>
        <w:tc>
          <w:tcPr>
            <w:tcW w:w="1397"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9,1</w:t>
            </w:r>
          </w:p>
        </w:tc>
        <w:tc>
          <w:tcPr>
            <w:tcW w:w="1979"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2,7</w:t>
            </w:r>
          </w:p>
        </w:tc>
      </w:tr>
      <w:tr w:rsidR="009E0DB1" w:rsidRPr="009E0DB1" w:rsidTr="00B6592E">
        <w:trPr>
          <w:trHeight w:val="301"/>
        </w:trPr>
        <w:tc>
          <w:tcPr>
            <w:tcW w:w="2888" w:type="dxa"/>
            <w:tcBorders>
              <w:top w:val="nil"/>
              <w:left w:val="nil"/>
              <w:bottom w:val="nil"/>
              <w:right w:val="nil"/>
            </w:tcBorders>
            <w:shd w:val="clear" w:color="auto" w:fill="auto"/>
            <w:hideMark/>
          </w:tcPr>
          <w:p w:rsidR="009E0DB1" w:rsidRPr="009E0DB1" w:rsidRDefault="009E0DB1" w:rsidP="009E0DB1">
            <w:pPr>
              <w:spacing w:line="240" w:lineRule="auto"/>
              <w:jc w:val="left"/>
              <w:rPr>
                <w:rFonts w:ascii="Arial" w:hAnsi="Arial" w:cs="Arial"/>
                <w:b/>
                <w:bCs/>
                <w:color w:val="000000"/>
                <w:sz w:val="18"/>
                <w:szCs w:val="18"/>
              </w:rPr>
            </w:pPr>
            <w:r w:rsidRPr="009E0DB1">
              <w:rPr>
                <w:rFonts w:ascii="Arial" w:hAnsi="Arial" w:cs="Arial"/>
                <w:b/>
                <w:bCs/>
                <w:color w:val="000000"/>
                <w:sz w:val="18"/>
                <w:szCs w:val="18"/>
              </w:rPr>
              <w:t>Niveau de vie</w:t>
            </w:r>
          </w:p>
        </w:tc>
        <w:tc>
          <w:tcPr>
            <w:tcW w:w="1397" w:type="dxa"/>
            <w:tcBorders>
              <w:top w:val="nil"/>
              <w:left w:val="nil"/>
              <w:bottom w:val="nil"/>
              <w:right w:val="nil"/>
            </w:tcBorders>
            <w:shd w:val="clear" w:color="auto" w:fill="auto"/>
            <w:noWrap/>
            <w:vAlign w:val="bottom"/>
            <w:hideMark/>
          </w:tcPr>
          <w:p w:rsidR="009E0DB1" w:rsidRPr="009E0DB1" w:rsidRDefault="009E0DB1" w:rsidP="00E2225B">
            <w:pPr>
              <w:spacing w:line="240" w:lineRule="auto"/>
              <w:jc w:val="center"/>
              <w:rPr>
                <w:rFonts w:ascii="Calibri" w:hAnsi="Calibri"/>
                <w:color w:val="000000"/>
                <w:sz w:val="22"/>
                <w:szCs w:val="22"/>
              </w:rPr>
            </w:pPr>
          </w:p>
        </w:tc>
        <w:tc>
          <w:tcPr>
            <w:tcW w:w="1397" w:type="dxa"/>
            <w:tcBorders>
              <w:top w:val="nil"/>
              <w:left w:val="nil"/>
              <w:bottom w:val="nil"/>
              <w:right w:val="nil"/>
            </w:tcBorders>
            <w:shd w:val="clear" w:color="auto" w:fill="auto"/>
            <w:noWrap/>
            <w:vAlign w:val="bottom"/>
            <w:hideMark/>
          </w:tcPr>
          <w:p w:rsidR="009E0DB1" w:rsidRPr="009E0DB1" w:rsidRDefault="009E0DB1" w:rsidP="00E2225B">
            <w:pPr>
              <w:spacing w:line="240" w:lineRule="auto"/>
              <w:jc w:val="center"/>
              <w:rPr>
                <w:rFonts w:ascii="Calibri" w:hAnsi="Calibri"/>
                <w:color w:val="000000"/>
                <w:sz w:val="22"/>
                <w:szCs w:val="22"/>
              </w:rPr>
            </w:pPr>
          </w:p>
        </w:tc>
        <w:tc>
          <w:tcPr>
            <w:tcW w:w="1979" w:type="dxa"/>
            <w:tcBorders>
              <w:top w:val="nil"/>
              <w:left w:val="nil"/>
              <w:bottom w:val="nil"/>
              <w:right w:val="nil"/>
            </w:tcBorders>
            <w:shd w:val="clear" w:color="auto" w:fill="auto"/>
            <w:noWrap/>
            <w:vAlign w:val="bottom"/>
            <w:hideMark/>
          </w:tcPr>
          <w:p w:rsidR="009E0DB1" w:rsidRPr="009E0DB1" w:rsidRDefault="009E0DB1" w:rsidP="00E2225B">
            <w:pPr>
              <w:spacing w:line="240" w:lineRule="auto"/>
              <w:jc w:val="center"/>
              <w:rPr>
                <w:rFonts w:ascii="Calibri" w:hAnsi="Calibri"/>
                <w:color w:val="000000"/>
                <w:sz w:val="22"/>
                <w:szCs w:val="22"/>
              </w:rPr>
            </w:pPr>
          </w:p>
        </w:tc>
      </w:tr>
      <w:tr w:rsidR="009E0DB1" w:rsidRPr="009E0DB1" w:rsidTr="00B6592E">
        <w:trPr>
          <w:trHeight w:val="301"/>
        </w:trPr>
        <w:tc>
          <w:tcPr>
            <w:tcW w:w="2888" w:type="dxa"/>
            <w:tcBorders>
              <w:top w:val="nil"/>
              <w:left w:val="nil"/>
              <w:bottom w:val="nil"/>
              <w:right w:val="nil"/>
            </w:tcBorders>
            <w:shd w:val="clear" w:color="auto" w:fill="auto"/>
            <w:hideMark/>
          </w:tcPr>
          <w:p w:rsidR="009E0DB1" w:rsidRPr="009E0DB1" w:rsidRDefault="009E0DB1" w:rsidP="009E0DB1">
            <w:pPr>
              <w:spacing w:line="240" w:lineRule="auto"/>
              <w:ind w:firstLineChars="100" w:firstLine="180"/>
              <w:jc w:val="left"/>
              <w:rPr>
                <w:rFonts w:ascii="Arial" w:hAnsi="Arial" w:cs="Arial"/>
                <w:color w:val="000000"/>
                <w:sz w:val="18"/>
                <w:szCs w:val="18"/>
              </w:rPr>
            </w:pPr>
            <w:r w:rsidRPr="009E0DB1">
              <w:rPr>
                <w:rFonts w:ascii="Arial" w:hAnsi="Arial" w:cs="Arial"/>
                <w:color w:val="000000"/>
                <w:sz w:val="18"/>
                <w:szCs w:val="18"/>
              </w:rPr>
              <w:t>Plus pauvres</w:t>
            </w:r>
          </w:p>
        </w:tc>
        <w:tc>
          <w:tcPr>
            <w:tcW w:w="1397"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19,5</w:t>
            </w:r>
          </w:p>
        </w:tc>
        <w:tc>
          <w:tcPr>
            <w:tcW w:w="1397"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12,8</w:t>
            </w:r>
          </w:p>
        </w:tc>
        <w:tc>
          <w:tcPr>
            <w:tcW w:w="1979"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5,9</w:t>
            </w:r>
          </w:p>
        </w:tc>
      </w:tr>
      <w:tr w:rsidR="009E0DB1" w:rsidRPr="009E0DB1" w:rsidTr="00B6592E">
        <w:trPr>
          <w:trHeight w:val="301"/>
        </w:trPr>
        <w:tc>
          <w:tcPr>
            <w:tcW w:w="2888" w:type="dxa"/>
            <w:tcBorders>
              <w:top w:val="nil"/>
              <w:left w:val="nil"/>
              <w:bottom w:val="nil"/>
              <w:right w:val="nil"/>
            </w:tcBorders>
            <w:shd w:val="clear" w:color="auto" w:fill="auto"/>
            <w:hideMark/>
          </w:tcPr>
          <w:p w:rsidR="009E0DB1" w:rsidRPr="009E0DB1" w:rsidRDefault="009E0DB1" w:rsidP="009E0DB1">
            <w:pPr>
              <w:spacing w:line="240" w:lineRule="auto"/>
              <w:ind w:firstLineChars="100" w:firstLine="180"/>
              <w:jc w:val="left"/>
              <w:rPr>
                <w:rFonts w:ascii="Arial" w:hAnsi="Arial" w:cs="Arial"/>
                <w:color w:val="000000"/>
                <w:sz w:val="18"/>
                <w:szCs w:val="18"/>
              </w:rPr>
            </w:pPr>
            <w:r w:rsidRPr="009E0DB1">
              <w:rPr>
                <w:rFonts w:ascii="Arial" w:hAnsi="Arial" w:cs="Arial"/>
                <w:color w:val="000000"/>
                <w:sz w:val="18"/>
                <w:szCs w:val="18"/>
              </w:rPr>
              <w:t>Pauvres</w:t>
            </w:r>
          </w:p>
        </w:tc>
        <w:tc>
          <w:tcPr>
            <w:tcW w:w="1397"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16,7</w:t>
            </w:r>
          </w:p>
        </w:tc>
        <w:tc>
          <w:tcPr>
            <w:tcW w:w="1397"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9,8</w:t>
            </w:r>
          </w:p>
        </w:tc>
        <w:tc>
          <w:tcPr>
            <w:tcW w:w="1979"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6,5</w:t>
            </w:r>
          </w:p>
        </w:tc>
      </w:tr>
      <w:tr w:rsidR="009E0DB1" w:rsidRPr="009E0DB1" w:rsidTr="00B6592E">
        <w:trPr>
          <w:trHeight w:val="301"/>
        </w:trPr>
        <w:tc>
          <w:tcPr>
            <w:tcW w:w="2888" w:type="dxa"/>
            <w:tcBorders>
              <w:top w:val="nil"/>
              <w:left w:val="nil"/>
              <w:bottom w:val="nil"/>
              <w:right w:val="nil"/>
            </w:tcBorders>
            <w:shd w:val="clear" w:color="auto" w:fill="auto"/>
            <w:hideMark/>
          </w:tcPr>
          <w:p w:rsidR="009E0DB1" w:rsidRPr="009E0DB1" w:rsidRDefault="009E0DB1" w:rsidP="009E0DB1">
            <w:pPr>
              <w:spacing w:line="240" w:lineRule="auto"/>
              <w:ind w:firstLineChars="100" w:firstLine="180"/>
              <w:jc w:val="left"/>
              <w:rPr>
                <w:rFonts w:ascii="Arial" w:hAnsi="Arial" w:cs="Arial"/>
                <w:color w:val="000000"/>
                <w:sz w:val="18"/>
                <w:szCs w:val="18"/>
              </w:rPr>
            </w:pPr>
            <w:r w:rsidRPr="009E0DB1">
              <w:rPr>
                <w:rFonts w:ascii="Arial" w:hAnsi="Arial" w:cs="Arial"/>
                <w:color w:val="000000"/>
                <w:sz w:val="18"/>
                <w:szCs w:val="18"/>
              </w:rPr>
              <w:t>Moyens</w:t>
            </w:r>
          </w:p>
        </w:tc>
        <w:tc>
          <w:tcPr>
            <w:tcW w:w="1397"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16,4</w:t>
            </w:r>
          </w:p>
        </w:tc>
        <w:tc>
          <w:tcPr>
            <w:tcW w:w="1397"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7,1</w:t>
            </w:r>
          </w:p>
        </w:tc>
        <w:tc>
          <w:tcPr>
            <w:tcW w:w="1979"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12,2</w:t>
            </w:r>
          </w:p>
        </w:tc>
      </w:tr>
      <w:tr w:rsidR="009E0DB1" w:rsidRPr="009E0DB1" w:rsidTr="00B6592E">
        <w:trPr>
          <w:trHeight w:val="301"/>
        </w:trPr>
        <w:tc>
          <w:tcPr>
            <w:tcW w:w="2888" w:type="dxa"/>
            <w:tcBorders>
              <w:top w:val="nil"/>
              <w:left w:val="nil"/>
              <w:bottom w:val="nil"/>
              <w:right w:val="nil"/>
            </w:tcBorders>
            <w:shd w:val="clear" w:color="auto" w:fill="auto"/>
            <w:hideMark/>
          </w:tcPr>
          <w:p w:rsidR="009E0DB1" w:rsidRPr="009E0DB1" w:rsidRDefault="009E0DB1" w:rsidP="009E0DB1">
            <w:pPr>
              <w:spacing w:line="240" w:lineRule="auto"/>
              <w:ind w:firstLineChars="100" w:firstLine="180"/>
              <w:jc w:val="left"/>
              <w:rPr>
                <w:rFonts w:ascii="Arial" w:hAnsi="Arial" w:cs="Arial"/>
                <w:color w:val="000000"/>
                <w:sz w:val="18"/>
                <w:szCs w:val="18"/>
              </w:rPr>
            </w:pPr>
            <w:r w:rsidRPr="009E0DB1">
              <w:rPr>
                <w:rFonts w:ascii="Arial" w:hAnsi="Arial" w:cs="Arial"/>
                <w:color w:val="000000"/>
                <w:sz w:val="18"/>
                <w:szCs w:val="18"/>
              </w:rPr>
              <w:t>Riches</w:t>
            </w:r>
          </w:p>
        </w:tc>
        <w:tc>
          <w:tcPr>
            <w:tcW w:w="1397"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13,0</w:t>
            </w:r>
          </w:p>
        </w:tc>
        <w:tc>
          <w:tcPr>
            <w:tcW w:w="1397"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6,6</w:t>
            </w:r>
          </w:p>
        </w:tc>
        <w:tc>
          <w:tcPr>
            <w:tcW w:w="1979"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10,9</w:t>
            </w:r>
          </w:p>
        </w:tc>
      </w:tr>
      <w:tr w:rsidR="009E0DB1" w:rsidRPr="009E0DB1" w:rsidTr="00B6592E">
        <w:trPr>
          <w:trHeight w:val="301"/>
        </w:trPr>
        <w:tc>
          <w:tcPr>
            <w:tcW w:w="2888" w:type="dxa"/>
            <w:tcBorders>
              <w:top w:val="nil"/>
              <w:left w:val="nil"/>
              <w:bottom w:val="nil"/>
              <w:right w:val="nil"/>
            </w:tcBorders>
            <w:shd w:val="clear" w:color="auto" w:fill="auto"/>
            <w:hideMark/>
          </w:tcPr>
          <w:p w:rsidR="009E0DB1" w:rsidRPr="009E0DB1" w:rsidRDefault="009E0DB1" w:rsidP="009E0DB1">
            <w:pPr>
              <w:spacing w:line="240" w:lineRule="auto"/>
              <w:ind w:firstLineChars="100" w:firstLine="180"/>
              <w:jc w:val="left"/>
              <w:rPr>
                <w:rFonts w:ascii="Arial" w:hAnsi="Arial" w:cs="Arial"/>
                <w:color w:val="000000"/>
                <w:sz w:val="18"/>
                <w:szCs w:val="18"/>
              </w:rPr>
            </w:pPr>
            <w:r w:rsidRPr="009E0DB1">
              <w:rPr>
                <w:rFonts w:ascii="Arial" w:hAnsi="Arial" w:cs="Arial"/>
                <w:color w:val="000000"/>
                <w:sz w:val="18"/>
                <w:szCs w:val="18"/>
              </w:rPr>
              <w:t>Plus riches</w:t>
            </w:r>
          </w:p>
        </w:tc>
        <w:tc>
          <w:tcPr>
            <w:tcW w:w="1397"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9,7</w:t>
            </w:r>
          </w:p>
        </w:tc>
        <w:tc>
          <w:tcPr>
            <w:tcW w:w="1397"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5,4</w:t>
            </w:r>
          </w:p>
        </w:tc>
        <w:tc>
          <w:tcPr>
            <w:tcW w:w="1979" w:type="dxa"/>
            <w:tcBorders>
              <w:top w:val="nil"/>
              <w:left w:val="nil"/>
              <w:bottom w:val="nil"/>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14,4</w:t>
            </w:r>
          </w:p>
        </w:tc>
      </w:tr>
      <w:tr w:rsidR="009E0DB1" w:rsidRPr="009E0DB1" w:rsidTr="00B6592E">
        <w:trPr>
          <w:trHeight w:val="301"/>
        </w:trPr>
        <w:tc>
          <w:tcPr>
            <w:tcW w:w="2888" w:type="dxa"/>
            <w:tcBorders>
              <w:top w:val="nil"/>
              <w:left w:val="nil"/>
              <w:bottom w:val="single" w:sz="4" w:space="0" w:color="auto"/>
              <w:right w:val="nil"/>
            </w:tcBorders>
            <w:shd w:val="clear" w:color="auto" w:fill="auto"/>
            <w:hideMark/>
          </w:tcPr>
          <w:p w:rsidR="009E0DB1" w:rsidRPr="009E0DB1" w:rsidRDefault="009E0DB1" w:rsidP="009E0DB1">
            <w:pPr>
              <w:spacing w:line="240" w:lineRule="auto"/>
              <w:jc w:val="left"/>
              <w:rPr>
                <w:rFonts w:ascii="Arial" w:hAnsi="Arial" w:cs="Arial"/>
                <w:color w:val="000000"/>
                <w:sz w:val="18"/>
                <w:szCs w:val="18"/>
              </w:rPr>
            </w:pPr>
            <w:r w:rsidRPr="009E0DB1">
              <w:rPr>
                <w:rFonts w:ascii="Arial" w:hAnsi="Arial" w:cs="Arial"/>
                <w:color w:val="000000"/>
                <w:sz w:val="18"/>
                <w:szCs w:val="18"/>
              </w:rPr>
              <w:t xml:space="preserve">Ensemble </w:t>
            </w:r>
          </w:p>
        </w:tc>
        <w:tc>
          <w:tcPr>
            <w:tcW w:w="1397" w:type="dxa"/>
            <w:tcBorders>
              <w:top w:val="nil"/>
              <w:left w:val="nil"/>
              <w:bottom w:val="single" w:sz="4" w:space="0" w:color="auto"/>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15,2</w:t>
            </w:r>
          </w:p>
        </w:tc>
        <w:tc>
          <w:tcPr>
            <w:tcW w:w="1397" w:type="dxa"/>
            <w:tcBorders>
              <w:top w:val="nil"/>
              <w:left w:val="nil"/>
              <w:bottom w:val="single" w:sz="4" w:space="0" w:color="auto"/>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8,3</w:t>
            </w:r>
          </w:p>
        </w:tc>
        <w:tc>
          <w:tcPr>
            <w:tcW w:w="1979" w:type="dxa"/>
            <w:tcBorders>
              <w:top w:val="nil"/>
              <w:left w:val="nil"/>
              <w:bottom w:val="single" w:sz="4" w:space="0" w:color="auto"/>
              <w:right w:val="nil"/>
            </w:tcBorders>
            <w:shd w:val="clear" w:color="auto" w:fill="auto"/>
            <w:noWrap/>
            <w:hideMark/>
          </w:tcPr>
          <w:p w:rsidR="009E0DB1" w:rsidRPr="009E0DB1" w:rsidRDefault="009E0DB1" w:rsidP="00E2225B">
            <w:pPr>
              <w:spacing w:line="240" w:lineRule="auto"/>
              <w:jc w:val="center"/>
              <w:rPr>
                <w:rFonts w:ascii="Arial" w:hAnsi="Arial" w:cs="Arial"/>
                <w:color w:val="000000"/>
                <w:sz w:val="18"/>
                <w:szCs w:val="18"/>
              </w:rPr>
            </w:pPr>
            <w:r w:rsidRPr="009E0DB1">
              <w:rPr>
                <w:rFonts w:ascii="Arial" w:hAnsi="Arial" w:cs="Arial"/>
                <w:color w:val="000000"/>
                <w:sz w:val="18"/>
                <w:szCs w:val="18"/>
              </w:rPr>
              <w:t>9,1</w:t>
            </w:r>
          </w:p>
        </w:tc>
      </w:tr>
    </w:tbl>
    <w:p w:rsidR="002F52CD" w:rsidRDefault="002F52CD"/>
    <w:p w:rsidR="00873F88" w:rsidRDefault="00873F88">
      <w:r>
        <w:lastRenderedPageBreak/>
        <w:t>En 2010, la malnutrition aiguë globale chez les enfants de 6 – 59 mois au Bénin est de 5,2% avec une forte prévalence au niveau des garçons et du groupe d’âge 6 – 8 mois.</w:t>
      </w:r>
    </w:p>
    <w:p w:rsidR="00873F88" w:rsidRDefault="00873F88"/>
    <w:p w:rsidR="000C2706" w:rsidRDefault="00873F88">
      <w:r>
        <w:t xml:space="preserve">Les résultats de l’EMICoV montrent que la prévalence de la malnutrition aiguë globale au Bénin au cours de la période d’enquête est de 5,2% (Z-score Poids/Taille &lt; -2 avec ou sans œdème). La prévalence de la malnutrition aiguë sévère est de 0,3% et celle de la forme modérée est de 4,8%. Il n’y a pas de différence significative entre les prévalences de la malnutrition aiguë observées en milieu urbain (5,1%) et rural (5,2%). </w:t>
      </w:r>
    </w:p>
    <w:p w:rsidR="000C2706" w:rsidRDefault="000C2706">
      <w:r>
        <w:t>Selon le sexe  et l’âge, on note que la prévalence de la malnutrition aiguë globale touche plus les garçons (</w:t>
      </w:r>
      <w:r>
        <w:rPr>
          <w:lang w:eastAsia="nl-NL"/>
        </w:rPr>
        <w:t>5,5 % des garçons et 4,8 % des filles)</w:t>
      </w:r>
      <w:r>
        <w:t xml:space="preserve"> et les enfants âgés de 6 – 8 mois.</w:t>
      </w:r>
      <w:r w:rsidR="003C5DA3">
        <w:t xml:space="preserve"> La prévalence de la malnutrition aiguë globale baisse avec l’âge des enfants. </w:t>
      </w:r>
    </w:p>
    <w:p w:rsidR="000C2706" w:rsidRDefault="000C2706"/>
    <w:p w:rsidR="000C2706" w:rsidRPr="006928A0" w:rsidRDefault="000C2706" w:rsidP="000C2706">
      <w:pPr>
        <w:pStyle w:val="Lgende"/>
        <w:rPr>
          <w:noProof/>
          <w:color w:val="auto"/>
          <w:sz w:val="22"/>
          <w:szCs w:val="22"/>
          <w:lang w:eastAsia="nl-NL"/>
        </w:rPr>
      </w:pPr>
      <w:bookmarkStart w:id="74" w:name="_Toc290329110"/>
      <w:r w:rsidRPr="006928A0">
        <w:rPr>
          <w:color w:val="auto"/>
          <w:sz w:val="22"/>
          <w:szCs w:val="22"/>
        </w:rPr>
        <w:t xml:space="preserve">Graphique </w:t>
      </w:r>
      <w:r w:rsidR="00361752" w:rsidRPr="006928A0">
        <w:rPr>
          <w:color w:val="auto"/>
          <w:sz w:val="22"/>
          <w:szCs w:val="22"/>
        </w:rPr>
        <w:fldChar w:fldCharType="begin"/>
      </w:r>
      <w:r w:rsidR="00FF1309" w:rsidRPr="006928A0">
        <w:rPr>
          <w:color w:val="auto"/>
          <w:sz w:val="22"/>
          <w:szCs w:val="22"/>
        </w:rPr>
        <w:instrText xml:space="preserve"> SEQ Graphique \* ARABIC </w:instrText>
      </w:r>
      <w:r w:rsidR="00361752" w:rsidRPr="006928A0">
        <w:rPr>
          <w:color w:val="auto"/>
          <w:sz w:val="22"/>
          <w:szCs w:val="22"/>
        </w:rPr>
        <w:fldChar w:fldCharType="separate"/>
      </w:r>
      <w:r w:rsidR="00535F09">
        <w:rPr>
          <w:noProof/>
          <w:color w:val="auto"/>
          <w:sz w:val="22"/>
          <w:szCs w:val="22"/>
        </w:rPr>
        <w:t>12</w:t>
      </w:r>
      <w:r w:rsidR="00361752" w:rsidRPr="006928A0">
        <w:rPr>
          <w:color w:val="auto"/>
          <w:sz w:val="22"/>
          <w:szCs w:val="22"/>
        </w:rPr>
        <w:fldChar w:fldCharType="end"/>
      </w:r>
      <w:r w:rsidRPr="006928A0">
        <w:rPr>
          <w:color w:val="auto"/>
          <w:sz w:val="22"/>
          <w:szCs w:val="22"/>
        </w:rPr>
        <w:t xml:space="preserve"> : </w:t>
      </w:r>
      <w:r w:rsidRPr="006928A0">
        <w:rPr>
          <w:noProof/>
          <w:color w:val="auto"/>
          <w:sz w:val="22"/>
          <w:szCs w:val="22"/>
          <w:lang w:eastAsia="nl-NL"/>
        </w:rPr>
        <w:t>Prévalence de la malnutrition aiguë globale par tranche d’âge (</w:t>
      </w:r>
      <w:r w:rsidRPr="006928A0">
        <w:rPr>
          <w:color w:val="auto"/>
          <w:sz w:val="22"/>
          <w:szCs w:val="22"/>
        </w:rPr>
        <w:t>références OMS, 2006)</w:t>
      </w:r>
      <w:bookmarkEnd w:id="74"/>
    </w:p>
    <w:p w:rsidR="003C5DA3" w:rsidRDefault="000C2706">
      <w:r>
        <w:rPr>
          <w:noProof/>
        </w:rPr>
        <w:drawing>
          <wp:inline distT="0" distB="0" distL="0" distR="0">
            <wp:extent cx="4361180" cy="2243455"/>
            <wp:effectExtent l="19050" t="0" r="20320" b="4445"/>
            <wp:docPr id="9" name="Graphique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t xml:space="preserve"> </w:t>
      </w:r>
    </w:p>
    <w:p w:rsidR="003C5DA3" w:rsidRDefault="003C5DA3"/>
    <w:p w:rsidR="007D43B5" w:rsidRDefault="003C5DA3">
      <w:r>
        <w:t xml:space="preserve">La prévalence la plus élevée est observée dans le département de l’Alibori (8,9%) suivi de l’Atacora (7,8%), du Plateau (7,2%), du Littoral (5,4%) et de l’Atlantique (5,0%). Les prévalences observées au niveau département n´ont pas dépassé la situation grave de malnutrition aiguë (prévalence supérieure à 10%). </w:t>
      </w:r>
    </w:p>
    <w:p w:rsidR="007D43B5" w:rsidRDefault="007D43B5"/>
    <w:p w:rsidR="007D43B5" w:rsidRDefault="007D43B5">
      <w:r>
        <w:t>En 2010, un enfant sur trois au Bénin souffre de retard de croissance avec des différences entre milieu de résidence significatives.</w:t>
      </w:r>
    </w:p>
    <w:p w:rsidR="007D43B5" w:rsidRDefault="007D43B5"/>
    <w:p w:rsidR="006D0585" w:rsidRDefault="002D6CC4">
      <w:pPr>
        <w:rPr>
          <w:lang w:eastAsia="nl-NL"/>
        </w:rPr>
      </w:pPr>
      <w:r>
        <w:t xml:space="preserve">Les résultats de l’enquête montrent que </w:t>
      </w:r>
      <w:r>
        <w:rPr>
          <w:iCs/>
        </w:rPr>
        <w:t>32</w:t>
      </w:r>
      <w:r w:rsidRPr="00F05EEE">
        <w:rPr>
          <w:iCs/>
        </w:rPr>
        <w:t>% des enfants de 6 à 59 mois souffrent</w:t>
      </w:r>
      <w:r>
        <w:rPr>
          <w:iCs/>
        </w:rPr>
        <w:t xml:space="preserve"> de retard de croissance dont 8</w:t>
      </w:r>
      <w:r w:rsidRPr="00F05EEE">
        <w:rPr>
          <w:iCs/>
        </w:rPr>
        <w:t>,</w:t>
      </w:r>
      <w:r>
        <w:rPr>
          <w:iCs/>
        </w:rPr>
        <w:t>5</w:t>
      </w:r>
      <w:r w:rsidRPr="00F05EEE">
        <w:rPr>
          <w:iCs/>
        </w:rPr>
        <w:t xml:space="preserve">% </w:t>
      </w:r>
      <w:r>
        <w:rPr>
          <w:iCs/>
        </w:rPr>
        <w:t xml:space="preserve">sous forme </w:t>
      </w:r>
      <w:r w:rsidRPr="00F05EEE">
        <w:rPr>
          <w:iCs/>
        </w:rPr>
        <w:t>sévère.</w:t>
      </w:r>
      <w:r w:rsidRPr="002D6CC4">
        <w:rPr>
          <w:lang w:eastAsia="nl-NL"/>
        </w:rPr>
        <w:t xml:space="preserve"> </w:t>
      </w:r>
      <w:r w:rsidR="00F65369">
        <w:rPr>
          <w:lang w:eastAsia="nl-NL"/>
        </w:rPr>
        <w:t>L’analyse selon le sexe montre que</w:t>
      </w:r>
      <w:r w:rsidRPr="00041330">
        <w:rPr>
          <w:lang w:eastAsia="nl-NL"/>
        </w:rPr>
        <w:t xml:space="preserve"> 35,0% des </w:t>
      </w:r>
      <w:r w:rsidRPr="00041330">
        <w:rPr>
          <w:lang w:eastAsia="nl-NL"/>
        </w:rPr>
        <w:lastRenderedPageBreak/>
        <w:t>garçons et 28,6% des filles souffrent de la malnutrition chronique.</w:t>
      </w:r>
      <w:r w:rsidR="00CD4AE6">
        <w:rPr>
          <w:lang w:eastAsia="nl-NL"/>
        </w:rPr>
        <w:t xml:space="preserve"> Le retard de croissance augmente très rapidement chez les enfants à partir de 6 mois et atteint son maximum à 24 mois. La prévalence de la malnutrition chronique globale chez les enfants de 18 – 47 mois représente le double de celle observée chez les enfants de 6 – 8 mois. </w:t>
      </w:r>
    </w:p>
    <w:p w:rsidR="00CD4AE6" w:rsidRDefault="00CD4AE6">
      <w:pPr>
        <w:rPr>
          <w:lang w:eastAsia="nl-NL"/>
        </w:rPr>
      </w:pPr>
      <w:r>
        <w:rPr>
          <w:lang w:eastAsia="nl-NL"/>
        </w:rPr>
        <w:t xml:space="preserve"> </w:t>
      </w:r>
    </w:p>
    <w:p w:rsidR="00CD4AE6" w:rsidRPr="006928A0" w:rsidRDefault="00CD4AE6" w:rsidP="00CD4AE6">
      <w:pPr>
        <w:pStyle w:val="Lgende"/>
        <w:rPr>
          <w:color w:val="auto"/>
          <w:sz w:val="22"/>
          <w:szCs w:val="22"/>
          <w:lang w:eastAsia="nl-NL"/>
        </w:rPr>
      </w:pPr>
      <w:bookmarkStart w:id="75" w:name="_Toc290329111"/>
      <w:r w:rsidRPr="006928A0">
        <w:rPr>
          <w:color w:val="auto"/>
          <w:sz w:val="22"/>
          <w:szCs w:val="22"/>
        </w:rPr>
        <w:t xml:space="preserve">Graphique </w:t>
      </w:r>
      <w:r w:rsidR="00361752" w:rsidRPr="006928A0">
        <w:rPr>
          <w:color w:val="auto"/>
          <w:sz w:val="22"/>
          <w:szCs w:val="22"/>
        </w:rPr>
        <w:fldChar w:fldCharType="begin"/>
      </w:r>
      <w:r w:rsidR="00FF1309" w:rsidRPr="006928A0">
        <w:rPr>
          <w:color w:val="auto"/>
          <w:sz w:val="22"/>
          <w:szCs w:val="22"/>
        </w:rPr>
        <w:instrText xml:space="preserve"> SEQ Graphique \* ARABIC </w:instrText>
      </w:r>
      <w:r w:rsidR="00361752" w:rsidRPr="006928A0">
        <w:rPr>
          <w:color w:val="auto"/>
          <w:sz w:val="22"/>
          <w:szCs w:val="22"/>
        </w:rPr>
        <w:fldChar w:fldCharType="separate"/>
      </w:r>
      <w:r w:rsidR="00535F09">
        <w:rPr>
          <w:noProof/>
          <w:color w:val="auto"/>
          <w:sz w:val="22"/>
          <w:szCs w:val="22"/>
        </w:rPr>
        <w:t>13</w:t>
      </w:r>
      <w:r w:rsidR="00361752" w:rsidRPr="006928A0">
        <w:rPr>
          <w:color w:val="auto"/>
          <w:sz w:val="22"/>
          <w:szCs w:val="22"/>
        </w:rPr>
        <w:fldChar w:fldCharType="end"/>
      </w:r>
      <w:r w:rsidRPr="006928A0">
        <w:rPr>
          <w:color w:val="auto"/>
          <w:sz w:val="22"/>
          <w:szCs w:val="22"/>
        </w:rPr>
        <w:t xml:space="preserve"> : </w:t>
      </w:r>
      <w:r w:rsidRPr="006928A0">
        <w:rPr>
          <w:noProof/>
          <w:color w:val="auto"/>
          <w:sz w:val="22"/>
          <w:szCs w:val="22"/>
          <w:lang w:eastAsia="nl-NL"/>
        </w:rPr>
        <w:t xml:space="preserve">Prévalence de la malnutrition chronique globale par tranche d’âge </w:t>
      </w:r>
      <w:r w:rsidRPr="006928A0">
        <w:rPr>
          <w:color w:val="auto"/>
          <w:sz w:val="22"/>
          <w:szCs w:val="22"/>
        </w:rPr>
        <w:t>(références OMS, 2006)</w:t>
      </w:r>
      <w:bookmarkEnd w:id="75"/>
    </w:p>
    <w:p w:rsidR="006D0585" w:rsidRDefault="00CD4AE6">
      <w:r>
        <w:rPr>
          <w:b/>
          <w:noProof/>
        </w:rPr>
        <w:drawing>
          <wp:inline distT="0" distB="0" distL="0" distR="0">
            <wp:extent cx="4569605" cy="2745356"/>
            <wp:effectExtent l="12180" t="6099" r="6090" b="0"/>
            <wp:docPr id="10" name="Graphique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6D0585" w:rsidRDefault="006D0585"/>
    <w:p w:rsidR="00C37444" w:rsidRDefault="006D0585">
      <w:pPr>
        <w:rPr>
          <w:iCs/>
        </w:rPr>
      </w:pPr>
      <w:r>
        <w:rPr>
          <w:iCs/>
        </w:rPr>
        <w:t>L</w:t>
      </w:r>
      <w:r w:rsidRPr="00F05EEE">
        <w:rPr>
          <w:iCs/>
        </w:rPr>
        <w:t>e milieu rural</w:t>
      </w:r>
      <w:r>
        <w:rPr>
          <w:iCs/>
        </w:rPr>
        <w:t>, avec une prévalence de 35,2%,</w:t>
      </w:r>
      <w:r w:rsidRPr="00F05EEE">
        <w:rPr>
          <w:iCs/>
        </w:rPr>
        <w:t xml:space="preserve"> est plus touché </w:t>
      </w:r>
      <w:r>
        <w:rPr>
          <w:iCs/>
        </w:rPr>
        <w:t xml:space="preserve">que </w:t>
      </w:r>
      <w:r w:rsidRPr="00F05EEE">
        <w:rPr>
          <w:iCs/>
        </w:rPr>
        <w:t>le milieu urbain</w:t>
      </w:r>
      <w:r>
        <w:rPr>
          <w:iCs/>
        </w:rPr>
        <w:t xml:space="preserve"> (25,8%). Les prévalences les plus élevées sont observées dans les départements de l´Alibori, de l´Atacora, du Couffo, du Plateau et du Zou, où les prévalences dépassent les 35%.</w:t>
      </w:r>
    </w:p>
    <w:p w:rsidR="00C37444" w:rsidRDefault="00C37444">
      <w:pPr>
        <w:rPr>
          <w:iCs/>
        </w:rPr>
      </w:pPr>
    </w:p>
    <w:p w:rsidR="00C37444" w:rsidRDefault="00C37444">
      <w:r>
        <w:rPr>
          <w:noProof/>
          <w:lang w:eastAsia="nl-NL"/>
        </w:rPr>
        <w:t>La prévalence globale de l´insuffisance pondérale traduisant une situation médiocre de malnutrition selon les références de l’OMS</w:t>
      </w:r>
      <w:r>
        <w:t xml:space="preserve"> est de 16,6% avec des disparités selon le milieu de résidence et le département.</w:t>
      </w:r>
    </w:p>
    <w:p w:rsidR="00C37444" w:rsidRDefault="00C37444"/>
    <w:p w:rsidR="00427043" w:rsidRDefault="00427043">
      <w:pPr>
        <w:rPr>
          <w:noProof/>
          <w:lang w:eastAsia="nl-NL"/>
        </w:rPr>
      </w:pPr>
      <w:r>
        <w:rPr>
          <w:noProof/>
          <w:lang w:eastAsia="nl-NL"/>
        </w:rPr>
        <w:t xml:space="preserve">Au niveau national, 16,6 % des enfants de 6 à 59 mois ont une insuffisance pondérale avec 2,5 % de forme sévère. Selon le sexe, </w:t>
      </w:r>
      <w:r>
        <w:rPr>
          <w:lang w:eastAsia="nl-NL"/>
        </w:rPr>
        <w:t xml:space="preserve">Il ressort que 18,4 % des garçons et 14,7 % des filles ont une insuffisance pondérale. Selon l’âge, </w:t>
      </w:r>
      <w:r>
        <w:rPr>
          <w:noProof/>
          <w:lang w:eastAsia="nl-NL"/>
        </w:rPr>
        <w:t>l’insuffisance pondérale globale varie entre 13,1 et 22,6 %. Les enfants de 6 – 8 mois sont les plus touchés avec 22,6% et les enfants âgés de 48 – 59 mois les moins touchés (13,1%).</w:t>
      </w:r>
    </w:p>
    <w:p w:rsidR="00427043" w:rsidRDefault="00905B6F">
      <w:pPr>
        <w:rPr>
          <w:noProof/>
          <w:lang w:eastAsia="nl-NL"/>
        </w:rPr>
      </w:pPr>
      <w:r>
        <w:rPr>
          <w:noProof/>
          <w:lang w:eastAsia="nl-NL"/>
        </w:rPr>
        <w:t xml:space="preserve">Les départements les plus touchés par ce type de malnutrition sont ceux de l´Alibori, de l’Atacora et du Mono avec une prévalence supéreure à 20 %. L’insuffisance pondérale est </w:t>
      </w:r>
      <w:r>
        <w:rPr>
          <w:noProof/>
          <w:lang w:eastAsia="nl-NL"/>
        </w:rPr>
        <w:lastRenderedPageBreak/>
        <w:t>plus répandue en milieu rural qu’</w:t>
      </w:r>
      <w:r w:rsidRPr="00F05EEE">
        <w:rPr>
          <w:noProof/>
          <w:lang w:eastAsia="nl-NL"/>
        </w:rPr>
        <w:t>en milieu urbain</w:t>
      </w:r>
      <w:r>
        <w:rPr>
          <w:noProof/>
          <w:lang w:eastAsia="nl-NL"/>
        </w:rPr>
        <w:t>,</w:t>
      </w:r>
      <w:r w:rsidRPr="00F05EEE">
        <w:rPr>
          <w:noProof/>
          <w:lang w:eastAsia="nl-NL"/>
        </w:rPr>
        <w:t xml:space="preserve"> </w:t>
      </w:r>
      <w:r>
        <w:rPr>
          <w:noProof/>
          <w:lang w:eastAsia="nl-NL"/>
        </w:rPr>
        <w:t>avec des prévalences de 18,1 % et 13,7 %, respectivement.</w:t>
      </w:r>
    </w:p>
    <w:p w:rsidR="00427043" w:rsidRPr="006928A0" w:rsidRDefault="00427043" w:rsidP="00427043">
      <w:pPr>
        <w:pStyle w:val="Lgende"/>
        <w:rPr>
          <w:noProof/>
          <w:color w:val="auto"/>
          <w:sz w:val="22"/>
          <w:szCs w:val="22"/>
          <w:lang w:eastAsia="nl-NL"/>
        </w:rPr>
      </w:pPr>
      <w:bookmarkStart w:id="76" w:name="_Toc290329112"/>
      <w:r w:rsidRPr="006928A0">
        <w:rPr>
          <w:color w:val="auto"/>
          <w:sz w:val="22"/>
          <w:szCs w:val="22"/>
        </w:rPr>
        <w:t xml:space="preserve">Graphique </w:t>
      </w:r>
      <w:r w:rsidR="00361752" w:rsidRPr="006928A0">
        <w:rPr>
          <w:color w:val="auto"/>
          <w:sz w:val="22"/>
          <w:szCs w:val="22"/>
        </w:rPr>
        <w:fldChar w:fldCharType="begin"/>
      </w:r>
      <w:r w:rsidR="00FF1309" w:rsidRPr="006928A0">
        <w:rPr>
          <w:color w:val="auto"/>
          <w:sz w:val="22"/>
          <w:szCs w:val="22"/>
        </w:rPr>
        <w:instrText xml:space="preserve"> SEQ Graphique \* ARABIC </w:instrText>
      </w:r>
      <w:r w:rsidR="00361752" w:rsidRPr="006928A0">
        <w:rPr>
          <w:color w:val="auto"/>
          <w:sz w:val="22"/>
          <w:szCs w:val="22"/>
        </w:rPr>
        <w:fldChar w:fldCharType="separate"/>
      </w:r>
      <w:r w:rsidR="00535F09">
        <w:rPr>
          <w:noProof/>
          <w:color w:val="auto"/>
          <w:sz w:val="22"/>
          <w:szCs w:val="22"/>
        </w:rPr>
        <w:t>14</w:t>
      </w:r>
      <w:r w:rsidR="00361752" w:rsidRPr="006928A0">
        <w:rPr>
          <w:color w:val="auto"/>
          <w:sz w:val="22"/>
          <w:szCs w:val="22"/>
        </w:rPr>
        <w:fldChar w:fldCharType="end"/>
      </w:r>
      <w:r w:rsidRPr="006928A0">
        <w:rPr>
          <w:color w:val="auto"/>
          <w:sz w:val="22"/>
          <w:szCs w:val="22"/>
        </w:rPr>
        <w:t xml:space="preserve"> : </w:t>
      </w:r>
      <w:r w:rsidRPr="006928A0">
        <w:rPr>
          <w:noProof/>
          <w:color w:val="auto"/>
          <w:sz w:val="22"/>
          <w:szCs w:val="22"/>
          <w:lang w:eastAsia="nl-NL"/>
        </w:rPr>
        <w:t xml:space="preserve">Prévalence de l´insuffisance pondérale globale par tranche d’âge </w:t>
      </w:r>
      <w:r w:rsidRPr="006928A0">
        <w:rPr>
          <w:color w:val="auto"/>
          <w:sz w:val="22"/>
          <w:szCs w:val="22"/>
        </w:rPr>
        <w:t>(références OMS, 2006)</w:t>
      </w:r>
      <w:bookmarkEnd w:id="76"/>
    </w:p>
    <w:p w:rsidR="00544A71" w:rsidRDefault="00427043">
      <w:r>
        <w:rPr>
          <w:noProof/>
        </w:rPr>
        <w:drawing>
          <wp:inline distT="0" distB="0" distL="0" distR="0">
            <wp:extent cx="4572767" cy="2746623"/>
            <wp:effectExtent l="12189" t="6102" r="6094" b="0"/>
            <wp:docPr id="11" name="Graphique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Pr>
          <w:noProof/>
          <w:lang w:eastAsia="nl-NL"/>
        </w:rPr>
        <w:t xml:space="preserve"> </w:t>
      </w:r>
      <w:r w:rsidR="00544A71">
        <w:br w:type="page"/>
      </w:r>
    </w:p>
    <w:p w:rsidR="00707455" w:rsidRDefault="00544A71" w:rsidP="00544A71">
      <w:pPr>
        <w:pStyle w:val="Titre1"/>
      </w:pPr>
      <w:bookmarkStart w:id="77" w:name="_Toc290329160"/>
      <w:r>
        <w:lastRenderedPageBreak/>
        <w:t>Conclusion</w:t>
      </w:r>
      <w:bookmarkEnd w:id="77"/>
    </w:p>
    <w:p w:rsidR="00707455" w:rsidRDefault="00707455" w:rsidP="00707455"/>
    <w:p w:rsidR="00B34174" w:rsidRDefault="00707455" w:rsidP="00707455">
      <w:r>
        <w:t xml:space="preserve">L’enquête de suivi-EMICoV 2010 a permis de collecter des données sur les caractéristiques des ménages, la consommation des ménages, </w:t>
      </w:r>
      <w:r w:rsidR="00F06F91">
        <w:t>l’activité</w:t>
      </w:r>
      <w:r w:rsidR="00AD33C0">
        <w:t xml:space="preserve"> et les conditions de travail, la possession </w:t>
      </w:r>
      <w:r w:rsidR="00F06F91">
        <w:t xml:space="preserve">de terres et la connaissance du titre foncier, </w:t>
      </w:r>
      <w:r w:rsidR="00CA4E17">
        <w:t>l’accès au crédit et l’épargne, la gouvernance et la démocratie, l’état nutrition</w:t>
      </w:r>
      <w:r w:rsidR="00A143E2">
        <w:t xml:space="preserve"> des enfants de moins de cinq ans et des femmes de 15-49 ans </w:t>
      </w:r>
      <w:r w:rsidR="00CA4E17">
        <w:t xml:space="preserve"> et la santé des enfants</w:t>
      </w:r>
      <w:r w:rsidR="00A143E2">
        <w:t xml:space="preserve"> de moins de cinq ans</w:t>
      </w:r>
      <w:r w:rsidR="00CA4E17">
        <w:t>.</w:t>
      </w:r>
      <w:r>
        <w:t xml:space="preserve"> </w:t>
      </w:r>
    </w:p>
    <w:p w:rsidR="00FE3B99" w:rsidRDefault="00FE3B99" w:rsidP="00707455"/>
    <w:p w:rsidR="00212B37" w:rsidRDefault="00592AF0">
      <w:pPr>
        <w:pStyle w:val="Paragraphedeliste"/>
        <w:numPr>
          <w:ilvl w:val="0"/>
          <w:numId w:val="14"/>
        </w:numPr>
        <w:rPr>
          <w:b/>
        </w:rPr>
      </w:pPr>
      <w:r w:rsidRPr="00592AF0">
        <w:rPr>
          <w:b/>
        </w:rPr>
        <w:t>Caractéristiques des ménages</w:t>
      </w:r>
    </w:p>
    <w:p w:rsidR="00FE3B99" w:rsidRDefault="009D7CD3" w:rsidP="00707455">
      <w:r>
        <w:t xml:space="preserve">L’enquête de suivi EMICoV révèle que 60% de la population vivent en milieu rural et 49% de la population du pays est âgée de moins de 15 ans. Cette population est constituée à 49,9% d’hommes. Trois ménages sur quatre ont à leur tête un homme avec une taille moyenne de 4,8 personnes. On note que 58,4% de la population </w:t>
      </w:r>
      <w:r w:rsidR="009208F3">
        <w:t>n’ont aucun niveau d’instruction, et seulement 1,4% ont atteint le niveau supérieur.</w:t>
      </w:r>
      <w:r>
        <w:t xml:space="preserve"> </w:t>
      </w:r>
    </w:p>
    <w:p w:rsidR="00FE3B99" w:rsidRDefault="00FE3B99" w:rsidP="00707455"/>
    <w:p w:rsidR="00212B37" w:rsidRDefault="00592AF0">
      <w:pPr>
        <w:pStyle w:val="Paragraphedeliste"/>
        <w:numPr>
          <w:ilvl w:val="0"/>
          <w:numId w:val="14"/>
        </w:numPr>
        <w:rPr>
          <w:b/>
        </w:rPr>
      </w:pPr>
      <w:r w:rsidRPr="00592AF0">
        <w:rPr>
          <w:b/>
        </w:rPr>
        <w:t>Pauvreté</w:t>
      </w:r>
    </w:p>
    <w:p w:rsidR="00D05C3E" w:rsidRPr="00D05C3E" w:rsidRDefault="00D05C3E" w:rsidP="00D05C3E">
      <w:pPr>
        <w:rPr>
          <w:lang w:val="fr-CA"/>
        </w:rPr>
      </w:pPr>
      <w:r w:rsidRPr="00116B87">
        <w:t>Le seuil   de pauvreté monétaire</w:t>
      </w:r>
      <w:r w:rsidRPr="00116B87">
        <w:rPr>
          <w:rStyle w:val="Appelnotedebasdep"/>
        </w:rPr>
        <w:footnoteReference w:id="3"/>
      </w:r>
      <w:r w:rsidRPr="00116B87">
        <w:t xml:space="preserve"> annuel  est  estimé à 145279 FCFA en 2009 contre 116545 FCFA en 2007 et connait ainsi sur la période une hausse de 24,7%.  </w:t>
      </w:r>
      <w:r w:rsidRPr="00D05C3E">
        <w:rPr>
          <w:lang w:val="fr-CA"/>
        </w:rPr>
        <w:t>On note sur le plan national que 35,2% de la population béninoise  vivent en dessous du seuil de pauvreté monétaire. En milieu urbain, cette proportion est de 29.8% contre 38.4% en milieu rural.</w:t>
      </w:r>
    </w:p>
    <w:p w:rsidR="00D05C3E" w:rsidRDefault="00D05C3E" w:rsidP="00D05C3E">
      <w:r>
        <w:t xml:space="preserve">Au Bénin, 30,8% de la population béninoise est pauvre en </w:t>
      </w:r>
      <w:proofErr w:type="gramStart"/>
      <w:r>
        <w:t>terme</w:t>
      </w:r>
      <w:proofErr w:type="gramEnd"/>
      <w:r>
        <w:t xml:space="preserve"> de condition d’existence contre 39,7% en 2007. La pauvreté en termes de conditions de vie touche plus le milieu rural (35%) que le milieu urbain (23%).</w:t>
      </w:r>
      <w:r w:rsidRPr="00AB15D2">
        <w:t xml:space="preserve"> </w:t>
      </w:r>
      <w:r w:rsidRPr="00D04B9F">
        <w:t>Sur 100 ménages pauvres en 2007, 56 sont sortis de la pauvreté en 2009 et 44 sont restés pauvres.</w:t>
      </w:r>
      <w:r>
        <w:t xml:space="preserve"> </w:t>
      </w:r>
      <w:r w:rsidRPr="00D04B9F">
        <w:t>En revanche sur 100 ménages non pauvres en 2007, 24 sont entrés en pauv</w:t>
      </w:r>
      <w:r>
        <w:t>reté</w:t>
      </w:r>
      <w:r w:rsidRPr="00D04B9F">
        <w:t xml:space="preserve"> en 2009.</w:t>
      </w:r>
    </w:p>
    <w:p w:rsidR="00FE3B99" w:rsidRDefault="00FE3B99" w:rsidP="00707455"/>
    <w:p w:rsidR="00D05C3E" w:rsidRDefault="00D05C3E" w:rsidP="00707455"/>
    <w:p w:rsidR="00D05C3E" w:rsidRDefault="00D05C3E" w:rsidP="00707455"/>
    <w:p w:rsidR="00212B37" w:rsidRDefault="00592AF0">
      <w:pPr>
        <w:pStyle w:val="Paragraphedeliste"/>
        <w:numPr>
          <w:ilvl w:val="0"/>
          <w:numId w:val="14"/>
        </w:numPr>
        <w:rPr>
          <w:b/>
        </w:rPr>
      </w:pPr>
      <w:r w:rsidRPr="00592AF0">
        <w:rPr>
          <w:b/>
        </w:rPr>
        <w:lastRenderedPageBreak/>
        <w:t>Emploi et chômage</w:t>
      </w:r>
    </w:p>
    <w:p w:rsidR="00653081" w:rsidRDefault="00653081" w:rsidP="00707455">
      <w:r>
        <w:t xml:space="preserve">En 2010, </w:t>
      </w:r>
      <w:r w:rsidR="00FF090F">
        <w:t>61% de la population active âgée de 10 ans et plus sont occupés</w:t>
      </w:r>
      <w:r>
        <w:t xml:space="preserve"> contre 53% en 2007</w:t>
      </w:r>
      <w:r w:rsidR="00FF090F">
        <w:t>. Le taux d’activité est plus élevé au niveau des hommes que des femmes</w:t>
      </w:r>
      <w:r>
        <w:t xml:space="preserve"> et au-delà de 60 ans, les hommes sont potentiellement plus actifs que les femmes</w:t>
      </w:r>
      <w:r w:rsidR="00FF090F">
        <w:t xml:space="preserve">. </w:t>
      </w:r>
      <w:r w:rsidR="00D21EA2">
        <w:t>En milieu rural, 7</w:t>
      </w:r>
      <w:r w:rsidR="00D05C3E">
        <w:t>8</w:t>
      </w:r>
      <w:r w:rsidR="00D21EA2">
        <w:t>,7% des personnes âgées de 15 ans et plus</w:t>
      </w:r>
      <w:r>
        <w:t xml:space="preserve"> sont actives contre </w:t>
      </w:r>
      <w:r w:rsidR="00D05C3E">
        <w:t>70</w:t>
      </w:r>
      <w:r>
        <w:t>9,6% en milieu urbain. L’analyse selon le secteur d’activité montre que le secteur informel mobilise 9</w:t>
      </w:r>
      <w:r w:rsidR="00D05C3E">
        <w:t>4</w:t>
      </w:r>
      <w:r>
        <w:t>,</w:t>
      </w:r>
      <w:r w:rsidR="00D05C3E">
        <w:t>3</w:t>
      </w:r>
      <w:r>
        <w:t>% des actifs occupés. Notons qu’en 2006, le secteur informel mobilisait 95,3% des actifs occupés.</w:t>
      </w:r>
    </w:p>
    <w:p w:rsidR="00FE3B99" w:rsidRDefault="00653081" w:rsidP="00707455">
      <w:r>
        <w:t>Le taux de chôma</w:t>
      </w:r>
      <w:r w:rsidR="00D05C3E">
        <w:t>ge est passé de 2,1% en 2006 à 0,9</w:t>
      </w:r>
      <w:r>
        <w:t>% en 2010. Cette baisse a été plus marquée en milieu ur</w:t>
      </w:r>
      <w:r w:rsidR="00D05C3E">
        <w:t>bain. Parmi les sans emplois, 70</w:t>
      </w:r>
      <w:r>
        <w:t>,</w:t>
      </w:r>
      <w:r w:rsidR="00D05C3E">
        <w:t>8</w:t>
      </w:r>
      <w:r>
        <w:t>% sont à la recherche de leur premier emploi</w:t>
      </w:r>
      <w:r w:rsidR="00E44E2B">
        <w:t xml:space="preserve"> et 6</w:t>
      </w:r>
      <w:r w:rsidR="00D05C3E">
        <w:t>2</w:t>
      </w:r>
      <w:r w:rsidR="00E44E2B">
        <w:t>% d’entre eux utilisent les relations personnel pour rechercher un emploi.</w:t>
      </w:r>
      <w:r>
        <w:t xml:space="preserve">  </w:t>
      </w:r>
    </w:p>
    <w:p w:rsidR="00FE3B99" w:rsidRDefault="00FE3B99" w:rsidP="00707455"/>
    <w:p w:rsidR="00212B37" w:rsidRDefault="00592AF0">
      <w:pPr>
        <w:pStyle w:val="Paragraphedeliste"/>
        <w:numPr>
          <w:ilvl w:val="0"/>
          <w:numId w:val="14"/>
        </w:numPr>
        <w:rPr>
          <w:b/>
        </w:rPr>
      </w:pPr>
      <w:r w:rsidRPr="00592AF0">
        <w:rPr>
          <w:b/>
        </w:rPr>
        <w:t>Consommation des ménages</w:t>
      </w:r>
    </w:p>
    <w:p w:rsidR="00FE3B99" w:rsidRDefault="00E44E2B" w:rsidP="00707455">
      <w:r>
        <w:t>La consommation annuelle moyenne par tête a augmenté entre 2006 et 2009, passant de 213 372 FCFA à 220 444 FCFA. La consommation par tête est plus élevée au sein des ménages dirigés par des femmes.</w:t>
      </w:r>
    </w:p>
    <w:p w:rsidR="00E44E2B" w:rsidRDefault="00E44E2B" w:rsidP="00707455">
      <w:r>
        <w:t>L’analyse de la structure de consommation met en exergue une prédominance des dépenses d’alimentation et boissons non alcoolises</w:t>
      </w:r>
      <w:r w:rsidR="00F667A2">
        <w:t xml:space="preserve"> qui comptent pour 45,6% dans la consommation totale des ménages. Le maïs en grains crus est l’aliment le plus consommé au Bénin avec 15,6% des dépenses alimentaires.</w:t>
      </w:r>
      <w:r>
        <w:t xml:space="preserve"> </w:t>
      </w:r>
    </w:p>
    <w:p w:rsidR="00FE3B99" w:rsidRDefault="00FE3B99" w:rsidP="00707455"/>
    <w:p w:rsidR="00212B37" w:rsidRDefault="00592AF0">
      <w:pPr>
        <w:pStyle w:val="Paragraphedeliste"/>
        <w:numPr>
          <w:ilvl w:val="0"/>
          <w:numId w:val="14"/>
        </w:numPr>
        <w:rPr>
          <w:b/>
        </w:rPr>
      </w:pPr>
      <w:r w:rsidRPr="00592AF0">
        <w:rPr>
          <w:b/>
        </w:rPr>
        <w:t>Sécurité alimentaire</w:t>
      </w:r>
    </w:p>
    <w:p w:rsidR="00FE3B99" w:rsidRDefault="001C3C7F" w:rsidP="00707455">
      <w:r>
        <w:t>En 2010, 33,6% des ménages sont en insécurité alimentaires et 21,6% à risque d’insécurité alimentaire. La prévalence de l’insécurité alimentaire est plus élevée dans les ménages dirigés par des femmes. Les départements les plus touchés par l’insécurité alimentaire sont l’Atacora, le Plateau, le Couffo et le Zou.</w:t>
      </w:r>
    </w:p>
    <w:p w:rsidR="002E3D60" w:rsidRDefault="002E3D60" w:rsidP="00707455">
      <w:r>
        <w:t xml:space="preserve">37,9% des ménages déclarent n’avoir subi aucun choc au cours des 12 derniers mois. Un ménage sur quatre a été touché par des chocs économiques (augmentation des prix, chômage, réduction du revenu, etc.). Les chocs économiques ont touché majoritairement les ménages dirigés par des femmes et les ménages vivant en milieu urbain. Dans 94,3% des ménages, le choc subi a diminué la capacité du ménage à produire ou à acheter des vivres. </w:t>
      </w:r>
    </w:p>
    <w:p w:rsidR="00FE3B99" w:rsidRDefault="00FE3B99" w:rsidP="00707455"/>
    <w:p w:rsidR="00D05C3E" w:rsidRDefault="00D05C3E" w:rsidP="00707455"/>
    <w:p w:rsidR="00D05C3E" w:rsidRDefault="00D05C3E" w:rsidP="00707455"/>
    <w:p w:rsidR="00212B37" w:rsidRDefault="00592AF0">
      <w:pPr>
        <w:pStyle w:val="Paragraphedeliste"/>
        <w:numPr>
          <w:ilvl w:val="0"/>
          <w:numId w:val="14"/>
        </w:numPr>
        <w:rPr>
          <w:b/>
        </w:rPr>
      </w:pPr>
      <w:r w:rsidRPr="00592AF0">
        <w:rPr>
          <w:b/>
        </w:rPr>
        <w:lastRenderedPageBreak/>
        <w:t>Microfinance</w:t>
      </w:r>
    </w:p>
    <w:p w:rsidR="00FE3B99" w:rsidRDefault="00FE6D4A" w:rsidP="00707455">
      <w:r>
        <w:t>15% des ménages ont bénéficié au moins une fois de prêt d’une institution de financement</w:t>
      </w:r>
      <w:r w:rsidR="00931D76">
        <w:t>. Dans le département de la Donga, 64,7% des ménages ont bénéficié au moins une fois d’un prêt auprès d’une institution de financement. La complexité des démarches pour l’obtention du crédit et les garanties exigés sont les principales raisons qui freinent l’élan des populations à demander un crédit.</w:t>
      </w:r>
    </w:p>
    <w:p w:rsidR="00931D76" w:rsidRDefault="00522010" w:rsidP="00707455">
      <w:r>
        <w:t xml:space="preserve">Les emprunts ont été obtenus dans le but de faire des affaires (30,0%) et des achats (28,9%). </w:t>
      </w:r>
      <w:r w:rsidR="00931D76">
        <w:t xml:space="preserve">94% des crédits adressés aux institutions de microfinance ont été sollicités par les travailleurs du secteur informel et 5% par les travailleurs du secteur public. 46% des crédits </w:t>
      </w:r>
      <w:r w:rsidR="00845ED0">
        <w:t xml:space="preserve">ont été </w:t>
      </w:r>
      <w:r w:rsidR="00931D76">
        <w:t>accordés</w:t>
      </w:r>
      <w:r w:rsidR="00845ED0">
        <w:t xml:space="preserve"> à des personnes exerçant dans la branche « commerce et restauration ».</w:t>
      </w:r>
      <w:r w:rsidR="00931D76">
        <w:t xml:space="preserve">  </w:t>
      </w:r>
    </w:p>
    <w:p w:rsidR="00B25917" w:rsidRDefault="00B25917" w:rsidP="00707455">
      <w:r>
        <w:t xml:space="preserve">Les résultats de l’enquête montrent que l’épargne </w:t>
      </w:r>
      <w:r w:rsidR="0066242B">
        <w:t>informelle</w:t>
      </w:r>
      <w:r>
        <w:t xml:space="preserve"> est plus </w:t>
      </w:r>
      <w:r w:rsidR="0066242B">
        <w:t>développée</w:t>
      </w:r>
      <w:r>
        <w:t xml:space="preserve"> que l’épargne </w:t>
      </w:r>
      <w:r w:rsidR="0066242B">
        <w:t xml:space="preserve">formelle car au cours des 12 derniers mois précédant l’enquête 60% de la population ont une fois </w:t>
      </w:r>
      <w:proofErr w:type="gramStart"/>
      <w:r w:rsidR="0066242B">
        <w:t>participé</w:t>
      </w:r>
      <w:proofErr w:type="gramEnd"/>
      <w:r w:rsidR="0066242B">
        <w:t xml:space="preserve"> à une tontine</w:t>
      </w:r>
      <w:r>
        <w:t>.</w:t>
      </w:r>
    </w:p>
    <w:p w:rsidR="00FE3B99" w:rsidRDefault="00FE3B99" w:rsidP="00707455"/>
    <w:p w:rsidR="00212B37" w:rsidRDefault="00592AF0">
      <w:pPr>
        <w:pStyle w:val="Paragraphedeliste"/>
        <w:numPr>
          <w:ilvl w:val="0"/>
          <w:numId w:val="14"/>
        </w:numPr>
        <w:rPr>
          <w:b/>
        </w:rPr>
      </w:pPr>
      <w:r w:rsidRPr="00592AF0">
        <w:rPr>
          <w:b/>
        </w:rPr>
        <w:t>Foncier</w:t>
      </w:r>
    </w:p>
    <w:p w:rsidR="00FE3B99" w:rsidRDefault="00FE3B99" w:rsidP="00707455"/>
    <w:p w:rsidR="00FE3B99" w:rsidRDefault="00F52D2E" w:rsidP="00707455">
      <w:r>
        <w:t>Les résultats de l’enquête révèlent que 62,8% des ménages possèdent au moins une parcelle ou terres agricoles contre 67,5% en 2006. Seulement 3,4% de ces terrains dispose d’un titre foncier. En matière de sécurisation foncière, 31,7% des béninois ont entendu parl</w:t>
      </w:r>
      <w:r w:rsidR="00E13027">
        <w:t>er</w:t>
      </w:r>
      <w:r>
        <w:t xml:space="preserve"> du titre foncier et estiment qu’il permet de sécuriser la parcelle. </w:t>
      </w:r>
    </w:p>
    <w:p w:rsidR="00E13027" w:rsidRDefault="00F52D2E" w:rsidP="00707455">
      <w:r>
        <w:t xml:space="preserve">Parmi les ménages possédant une parcelle, </w:t>
      </w:r>
      <w:r w:rsidR="00E13027">
        <w:t xml:space="preserve">64,2% ont investi sur leur parcelle. C’est dans les départements de l’Atlantique (81,7%) et des Collines (80%) que la proportion de ménages ayant investi sur leur parcelle est élevée.  </w:t>
      </w:r>
    </w:p>
    <w:p w:rsidR="00F52D2E" w:rsidRDefault="00E13027" w:rsidP="00707455">
      <w:r>
        <w:t xml:space="preserve"> </w:t>
      </w:r>
    </w:p>
    <w:p w:rsidR="00212B37" w:rsidRDefault="00592AF0">
      <w:pPr>
        <w:pStyle w:val="Paragraphedeliste"/>
        <w:numPr>
          <w:ilvl w:val="0"/>
          <w:numId w:val="14"/>
        </w:numPr>
        <w:rPr>
          <w:b/>
        </w:rPr>
      </w:pPr>
      <w:r w:rsidRPr="00592AF0">
        <w:rPr>
          <w:b/>
        </w:rPr>
        <w:t>Gouvernance et démocratie</w:t>
      </w:r>
    </w:p>
    <w:p w:rsidR="00FE3B99" w:rsidRDefault="00E13027" w:rsidP="00707455">
      <w:r>
        <w:t>Concernant le fonctionnement de l’administration, il ressort que 57,7% des béninois estiment qu’elle fonction bien</w:t>
      </w:r>
      <w:r w:rsidR="00C435EF">
        <w:t xml:space="preserve"> mais elle souffre de dysfonctionnements. En effet, 94% des béninois pensent que la corruption est au sommet de l’Etat et 89,7% estiment qu’elle est politisée.</w:t>
      </w:r>
    </w:p>
    <w:p w:rsidR="00C435EF" w:rsidRDefault="00C435EF" w:rsidP="00707455">
      <w:r>
        <w:t>Au niveau des services de santé, 23% des béninois estiment qu’ils se sont dégradés depuis l’année dernière.</w:t>
      </w:r>
    </w:p>
    <w:p w:rsidR="00C435EF" w:rsidRDefault="00C435EF" w:rsidP="00707455">
      <w:r>
        <w:t>Enfin, 90% des béninois sont favorables à la démocratie et à l’application de ses principes comme mode de gouvernance.</w:t>
      </w:r>
    </w:p>
    <w:p w:rsidR="00FE3B99" w:rsidRDefault="00FE3B99" w:rsidP="00707455"/>
    <w:p w:rsidR="00D05C3E" w:rsidRDefault="00D05C3E" w:rsidP="00707455"/>
    <w:p w:rsidR="00212B37" w:rsidRDefault="00592AF0">
      <w:pPr>
        <w:pStyle w:val="Paragraphedeliste"/>
        <w:numPr>
          <w:ilvl w:val="0"/>
          <w:numId w:val="14"/>
        </w:numPr>
        <w:rPr>
          <w:b/>
        </w:rPr>
      </w:pPr>
      <w:r w:rsidRPr="00592AF0">
        <w:rPr>
          <w:b/>
        </w:rPr>
        <w:lastRenderedPageBreak/>
        <w:t>Vaccination et santé de l’enfant</w:t>
      </w:r>
    </w:p>
    <w:p w:rsidR="00FE3B99" w:rsidRDefault="00C435EF" w:rsidP="00707455">
      <w:r>
        <w:t xml:space="preserve">2,3% des enfants n’ont reçu aucun vaccin en 2010 contre 6,9% à l’Enquête Démographique et de Santé du Bénin </w:t>
      </w:r>
      <w:r w:rsidR="009C689B">
        <w:t xml:space="preserve">(EDSB) </w:t>
      </w:r>
      <w:r>
        <w:t xml:space="preserve">réalisée en 2006. </w:t>
      </w:r>
      <w:r w:rsidR="009C689B">
        <w:t>La Journée Nationale de la Vaccination est l’occasion privilégiée pour vacciner les enfants car 55% des enfants ont été vaccinés au cours de cette journée.</w:t>
      </w:r>
    </w:p>
    <w:p w:rsidR="009C689B" w:rsidRPr="00707455" w:rsidRDefault="009C689B" w:rsidP="00707455">
      <w:r>
        <w:t xml:space="preserve">La prévalence de la diarrhée est passée de 9% en 2006 (EDSB) à 15,2% en 2010. Quant à l’IRA, sa prévalence a baissée, passant ainsi de 10% en 2006 à 8% en 2010. Un traitement auprès d’un établissement de santé a été recherché seulement pour 9% des enfants ayant souffert d’IRA. </w:t>
      </w:r>
    </w:p>
    <w:sectPr w:rsidR="009C689B" w:rsidRPr="00707455" w:rsidSect="00100F8C">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3D1" w:rsidRDefault="00DF13D1" w:rsidP="001D7C26">
      <w:pPr>
        <w:spacing w:line="240" w:lineRule="auto"/>
      </w:pPr>
      <w:r>
        <w:separator/>
      </w:r>
    </w:p>
  </w:endnote>
  <w:endnote w:type="continuationSeparator" w:id="1">
    <w:p w:rsidR="00DF13D1" w:rsidRDefault="00DF13D1" w:rsidP="001D7C2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Arial Bold">
    <w:altName w:val="Times New Roman"/>
    <w:panose1 w:val="00000000000000000000"/>
    <w:charset w:val="00"/>
    <w:family w:val="roman"/>
    <w:notTrueType/>
    <w:pitch w:val="default"/>
    <w:sig w:usb0="00000000" w:usb1="00000000" w:usb2="00000000" w:usb3="00000000" w:csb0="00000000" w:csb1="00000000"/>
  </w:font>
  <w:font w:name="Tahoma-Bold">
    <w:panose1 w:val="00000000000000000000"/>
    <w:charset w:val="00"/>
    <w:family w:val="swiss"/>
    <w:notTrueType/>
    <w:pitch w:val="default"/>
    <w:sig w:usb0="00000003" w:usb1="00000000" w:usb2="00000000" w:usb3="00000000" w:csb0="00000001" w:csb1="00000000"/>
  </w:font>
  <w:font w:name="ZapfHumnst BT">
    <w:altName w:val="Century Gothic"/>
    <w:charset w:val="00"/>
    <w:family w:val="swiss"/>
    <w:pitch w:val="variable"/>
    <w:sig w:usb0="00000087" w:usb1="00000000" w:usb2="00000000" w:usb3="00000000" w:csb0="0000001B" w:csb1="00000000"/>
  </w:font>
  <w:font w:name="Byington">
    <w:panose1 w:val="02000505080000020003"/>
    <w:charset w:val="00"/>
    <w:family w:val="auto"/>
    <w:pitch w:val="variable"/>
    <w:sig w:usb0="80000027" w:usb1="0000004A" w:usb2="00000000" w:usb3="00000000" w:csb0="00000001" w:csb1="00000000"/>
  </w:font>
  <w:font w:name="FrankRuehl">
    <w:panose1 w:val="020E0503060101010101"/>
    <w:charset w:val="B1"/>
    <w:family w:val="swiss"/>
    <w:pitch w:val="variable"/>
    <w:sig w:usb0="00000801" w:usb1="00000000" w:usb2="00000000" w:usb3="00000000" w:csb0="00000020" w:csb1="00000000"/>
  </w:font>
  <w:font w:name="Perpetua">
    <w:panose1 w:val="02020502060401020303"/>
    <w:charset w:val="00"/>
    <w:family w:val="roman"/>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59939"/>
      <w:docPartObj>
        <w:docPartGallery w:val="Page Numbers (Bottom of Page)"/>
        <w:docPartUnique/>
      </w:docPartObj>
    </w:sdtPr>
    <w:sdtContent>
      <w:p w:rsidR="00DF13D1" w:rsidRDefault="00DF13D1">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left:0;text-align:left;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DF13D1" w:rsidRDefault="00DF13D1">
                    <w:pPr>
                      <w:jc w:val="center"/>
                    </w:pPr>
                    <w:fldSimple w:instr=" PAGE    \* MERGEFORMAT ">
                      <w:r w:rsidR="007B3420" w:rsidRPr="007B3420">
                        <w:rPr>
                          <w:noProof/>
                          <w:sz w:val="16"/>
                          <w:szCs w:val="16"/>
                        </w:rPr>
                        <w:t>32</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3D1" w:rsidRDefault="00DF13D1" w:rsidP="001D7C26">
      <w:pPr>
        <w:spacing w:line="240" w:lineRule="auto"/>
      </w:pPr>
      <w:r>
        <w:separator/>
      </w:r>
    </w:p>
  </w:footnote>
  <w:footnote w:type="continuationSeparator" w:id="1">
    <w:p w:rsidR="00DF13D1" w:rsidRDefault="00DF13D1" w:rsidP="001D7C26">
      <w:pPr>
        <w:spacing w:line="240" w:lineRule="auto"/>
      </w:pPr>
      <w:r>
        <w:continuationSeparator/>
      </w:r>
    </w:p>
  </w:footnote>
  <w:footnote w:id="2">
    <w:p w:rsidR="00DF13D1" w:rsidRPr="00372F5E" w:rsidRDefault="00DF13D1" w:rsidP="00DB03EA">
      <w:pPr>
        <w:rPr>
          <w:sz w:val="16"/>
          <w:szCs w:val="16"/>
          <w:lang w:eastAsia="fr-BE"/>
        </w:rPr>
      </w:pPr>
      <w:r>
        <w:rPr>
          <w:rStyle w:val="Appelnotedebasdep"/>
        </w:rPr>
        <w:footnoteRef/>
      </w:r>
      <w:r w:rsidRPr="00372F5E">
        <w:rPr>
          <w:sz w:val="16"/>
          <w:szCs w:val="16"/>
          <w:lang w:eastAsia="fr-BE"/>
        </w:rPr>
        <w:t>Seuil de pauvreté monétaire est la dépense minimale nécessaire à un ménage pour satisfaire les besoins alimentaires et non alimentaires de base. Dans les pays en développement, il est déterminé par la valorisation d’un panier de biens permettant de satisfaire les besoins calorifiques et la structure de consommation disponible. On</w:t>
      </w:r>
      <w:r>
        <w:rPr>
          <w:sz w:val="16"/>
          <w:szCs w:val="16"/>
          <w:lang w:eastAsia="fr-BE"/>
        </w:rPr>
        <w:t xml:space="preserve"> parle de la pauvreté absolue (</w:t>
      </w:r>
      <w:r w:rsidRPr="00372F5E">
        <w:rPr>
          <w:sz w:val="16"/>
          <w:szCs w:val="16"/>
          <w:lang w:eastAsia="fr-BE"/>
        </w:rPr>
        <w:t>1 dollar par jour par exemple). Dans les pays développés, le seuil de pauvreté représente une fraction de la moyenne ou de la médiane des dépenses par tête. On parle de la pauvreté relative.</w:t>
      </w:r>
    </w:p>
    <w:p w:rsidR="00DF13D1" w:rsidRPr="00372F5E" w:rsidRDefault="00DF13D1" w:rsidP="00DB03EA">
      <w:pPr>
        <w:pStyle w:val="Notedebasdepage"/>
        <w:rPr>
          <w:lang w:val="fr-BE"/>
        </w:rPr>
      </w:pPr>
    </w:p>
  </w:footnote>
  <w:footnote w:id="3">
    <w:p w:rsidR="00DF13D1" w:rsidRPr="00372F5E" w:rsidRDefault="00DF13D1" w:rsidP="00D05C3E">
      <w:pPr>
        <w:rPr>
          <w:sz w:val="16"/>
          <w:szCs w:val="16"/>
          <w:lang w:eastAsia="fr-BE"/>
        </w:rPr>
      </w:pPr>
      <w:r>
        <w:rPr>
          <w:rStyle w:val="Appelnotedebasdep"/>
        </w:rPr>
        <w:footnoteRef/>
      </w:r>
      <w:r w:rsidRPr="00372F5E">
        <w:rPr>
          <w:sz w:val="16"/>
          <w:szCs w:val="16"/>
          <w:lang w:eastAsia="fr-BE"/>
        </w:rPr>
        <w:t>Seuil de pauvreté monétaire est la dépense minimale nécessaire à un ménage pour satisfaire les besoins alimentaires et non alimentaires de base. Dans les pays en développement, il est déterminé par la valorisation d’un panier de biens permettant de satisfaire les besoins calorifiques et la structure de consommation disponible. On</w:t>
      </w:r>
      <w:r>
        <w:rPr>
          <w:sz w:val="16"/>
          <w:szCs w:val="16"/>
          <w:lang w:eastAsia="fr-BE"/>
        </w:rPr>
        <w:t xml:space="preserve"> parle de la pauvreté absolue (</w:t>
      </w:r>
      <w:r w:rsidRPr="00372F5E">
        <w:rPr>
          <w:sz w:val="16"/>
          <w:szCs w:val="16"/>
          <w:lang w:eastAsia="fr-BE"/>
        </w:rPr>
        <w:t>1 dollar par jour par exemple). Dans les pays développés, le seuil de pauvreté représente une fraction de la moyenne ou de la médiane des dépenses par tête. On parle de la pauvreté relative.</w:t>
      </w:r>
    </w:p>
    <w:p w:rsidR="00DF13D1" w:rsidRPr="00372F5E" w:rsidRDefault="00DF13D1" w:rsidP="00D05C3E">
      <w:pPr>
        <w:pStyle w:val="Notedebasdepage"/>
        <w:rPr>
          <w:lang w:val="fr-BE"/>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B0A43"/>
    <w:multiLevelType w:val="hybridMultilevel"/>
    <w:tmpl w:val="93FA79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0D33AD8"/>
    <w:multiLevelType w:val="multilevel"/>
    <w:tmpl w:val="748206C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E2B4CBB"/>
    <w:multiLevelType w:val="hybridMultilevel"/>
    <w:tmpl w:val="C7E670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73635E1"/>
    <w:multiLevelType w:val="hybridMultilevel"/>
    <w:tmpl w:val="1478AC98"/>
    <w:lvl w:ilvl="0" w:tplc="5260B44A">
      <w:start w:val="4"/>
      <w:numFmt w:val="decimal"/>
      <w:lvlText w:val="%1."/>
      <w:lvlJc w:val="left"/>
      <w:pPr>
        <w:ind w:left="390" w:hanging="360"/>
      </w:pPr>
      <w:rPr>
        <w:rFonts w:hint="default"/>
        <w:b w:val="0"/>
      </w:rPr>
    </w:lvl>
    <w:lvl w:ilvl="1" w:tplc="040C0019" w:tentative="1">
      <w:start w:val="1"/>
      <w:numFmt w:val="lowerLetter"/>
      <w:lvlText w:val="%2."/>
      <w:lvlJc w:val="left"/>
      <w:pPr>
        <w:ind w:left="1110" w:hanging="360"/>
      </w:pPr>
    </w:lvl>
    <w:lvl w:ilvl="2" w:tplc="040C001B" w:tentative="1">
      <w:start w:val="1"/>
      <w:numFmt w:val="lowerRoman"/>
      <w:lvlText w:val="%3."/>
      <w:lvlJc w:val="right"/>
      <w:pPr>
        <w:ind w:left="1830" w:hanging="180"/>
      </w:pPr>
    </w:lvl>
    <w:lvl w:ilvl="3" w:tplc="040C000F" w:tentative="1">
      <w:start w:val="1"/>
      <w:numFmt w:val="decimal"/>
      <w:lvlText w:val="%4."/>
      <w:lvlJc w:val="left"/>
      <w:pPr>
        <w:ind w:left="2550" w:hanging="360"/>
      </w:pPr>
    </w:lvl>
    <w:lvl w:ilvl="4" w:tplc="040C0019" w:tentative="1">
      <w:start w:val="1"/>
      <w:numFmt w:val="lowerLetter"/>
      <w:lvlText w:val="%5."/>
      <w:lvlJc w:val="left"/>
      <w:pPr>
        <w:ind w:left="3270" w:hanging="360"/>
      </w:pPr>
    </w:lvl>
    <w:lvl w:ilvl="5" w:tplc="040C001B" w:tentative="1">
      <w:start w:val="1"/>
      <w:numFmt w:val="lowerRoman"/>
      <w:lvlText w:val="%6."/>
      <w:lvlJc w:val="right"/>
      <w:pPr>
        <w:ind w:left="3990" w:hanging="180"/>
      </w:pPr>
    </w:lvl>
    <w:lvl w:ilvl="6" w:tplc="040C000F" w:tentative="1">
      <w:start w:val="1"/>
      <w:numFmt w:val="decimal"/>
      <w:lvlText w:val="%7."/>
      <w:lvlJc w:val="left"/>
      <w:pPr>
        <w:ind w:left="4710" w:hanging="360"/>
      </w:pPr>
    </w:lvl>
    <w:lvl w:ilvl="7" w:tplc="040C0019" w:tentative="1">
      <w:start w:val="1"/>
      <w:numFmt w:val="lowerLetter"/>
      <w:lvlText w:val="%8."/>
      <w:lvlJc w:val="left"/>
      <w:pPr>
        <w:ind w:left="5430" w:hanging="360"/>
      </w:pPr>
    </w:lvl>
    <w:lvl w:ilvl="8" w:tplc="040C001B" w:tentative="1">
      <w:start w:val="1"/>
      <w:numFmt w:val="lowerRoman"/>
      <w:lvlText w:val="%9."/>
      <w:lvlJc w:val="right"/>
      <w:pPr>
        <w:ind w:left="6150" w:hanging="180"/>
      </w:pPr>
    </w:lvl>
  </w:abstractNum>
  <w:abstractNum w:abstractNumId="4">
    <w:nsid w:val="17D57C14"/>
    <w:multiLevelType w:val="hybridMultilevel"/>
    <w:tmpl w:val="8BC22C56"/>
    <w:lvl w:ilvl="0" w:tplc="DE1427AE">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1131B6C"/>
    <w:multiLevelType w:val="hybridMultilevel"/>
    <w:tmpl w:val="0798A792"/>
    <w:lvl w:ilvl="0" w:tplc="01E4E0A0">
      <w:start w:val="1"/>
      <w:numFmt w:val="upp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6">
    <w:nsid w:val="2B1F0025"/>
    <w:multiLevelType w:val="hybridMultilevel"/>
    <w:tmpl w:val="5502C8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E856944"/>
    <w:multiLevelType w:val="hybridMultilevel"/>
    <w:tmpl w:val="60867F8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24362F5"/>
    <w:multiLevelType w:val="hybridMultilevel"/>
    <w:tmpl w:val="61349E50"/>
    <w:lvl w:ilvl="0" w:tplc="3A46DA6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4AF6D17"/>
    <w:multiLevelType w:val="hybridMultilevel"/>
    <w:tmpl w:val="54E4386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5280D0D"/>
    <w:multiLevelType w:val="singleLevel"/>
    <w:tmpl w:val="C142A778"/>
    <w:lvl w:ilvl="0">
      <w:start w:val="1"/>
      <w:numFmt w:val="bullet"/>
      <w:lvlText w:val=""/>
      <w:lvlJc w:val="left"/>
      <w:pPr>
        <w:tabs>
          <w:tab w:val="num" w:pos="720"/>
        </w:tabs>
        <w:ind w:left="720" w:hanging="360"/>
      </w:pPr>
      <w:rPr>
        <w:rFonts w:ascii="Symbol" w:hAnsi="Symbol" w:hint="default"/>
      </w:rPr>
    </w:lvl>
  </w:abstractNum>
  <w:abstractNum w:abstractNumId="11">
    <w:nsid w:val="38B77C06"/>
    <w:multiLevelType w:val="hybridMultilevel"/>
    <w:tmpl w:val="64323C1E"/>
    <w:lvl w:ilvl="0" w:tplc="E120131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E7304AF"/>
    <w:multiLevelType w:val="multilevel"/>
    <w:tmpl w:val="D1AE763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0D031F2"/>
    <w:multiLevelType w:val="hybridMultilevel"/>
    <w:tmpl w:val="D8E20D0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16369D0"/>
    <w:multiLevelType w:val="hybridMultilevel"/>
    <w:tmpl w:val="D3D6572C"/>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2C61723"/>
    <w:multiLevelType w:val="hybridMultilevel"/>
    <w:tmpl w:val="2F6240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64205C2B"/>
    <w:multiLevelType w:val="hybridMultilevel"/>
    <w:tmpl w:val="B4F6F2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674D3780"/>
    <w:multiLevelType w:val="hybridMultilevel"/>
    <w:tmpl w:val="EC5E9602"/>
    <w:lvl w:ilvl="0" w:tplc="8F0AFF68">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nsid w:val="67F02F47"/>
    <w:multiLevelType w:val="hybridMultilevel"/>
    <w:tmpl w:val="327E6DFA"/>
    <w:lvl w:ilvl="0" w:tplc="0409000F">
      <w:start w:val="1"/>
      <w:numFmt w:val="decimal"/>
      <w:lvlText w:val="%1."/>
      <w:lvlJc w:val="left"/>
      <w:pPr>
        <w:tabs>
          <w:tab w:val="num" w:pos="360"/>
        </w:tabs>
        <w:ind w:left="360" w:hanging="360"/>
      </w:pPr>
    </w:lvl>
    <w:lvl w:ilvl="1" w:tplc="A4560D8C">
      <w:start w:val="1"/>
      <w:numFmt w:val="decimal"/>
      <w:lvlText w:val="2.%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D06055"/>
    <w:multiLevelType w:val="hybridMultilevel"/>
    <w:tmpl w:val="AB92B32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7791C44"/>
    <w:multiLevelType w:val="hybridMultilevel"/>
    <w:tmpl w:val="F39C3982"/>
    <w:lvl w:ilvl="0" w:tplc="7A3A7E74">
      <w:start w:val="1"/>
      <w:numFmt w:val="bullet"/>
      <w:lvlText w:val=""/>
      <w:lvlJc w:val="left"/>
      <w:pPr>
        <w:tabs>
          <w:tab w:val="num" w:pos="720"/>
        </w:tabs>
        <w:ind w:left="720" w:hanging="360"/>
      </w:pPr>
      <w:rPr>
        <w:rFonts w:ascii="Wingdings" w:hAnsi="Wingdings" w:hint="default"/>
      </w:rPr>
    </w:lvl>
    <w:lvl w:ilvl="1" w:tplc="CD0837DC" w:tentative="1">
      <w:start w:val="1"/>
      <w:numFmt w:val="bullet"/>
      <w:lvlText w:val=""/>
      <w:lvlJc w:val="left"/>
      <w:pPr>
        <w:tabs>
          <w:tab w:val="num" w:pos="1440"/>
        </w:tabs>
        <w:ind w:left="1440" w:hanging="360"/>
      </w:pPr>
      <w:rPr>
        <w:rFonts w:ascii="Wingdings" w:hAnsi="Wingdings" w:hint="default"/>
      </w:rPr>
    </w:lvl>
    <w:lvl w:ilvl="2" w:tplc="5670636E" w:tentative="1">
      <w:start w:val="1"/>
      <w:numFmt w:val="bullet"/>
      <w:lvlText w:val=""/>
      <w:lvlJc w:val="left"/>
      <w:pPr>
        <w:tabs>
          <w:tab w:val="num" w:pos="2160"/>
        </w:tabs>
        <w:ind w:left="2160" w:hanging="360"/>
      </w:pPr>
      <w:rPr>
        <w:rFonts w:ascii="Wingdings" w:hAnsi="Wingdings" w:hint="default"/>
      </w:rPr>
    </w:lvl>
    <w:lvl w:ilvl="3" w:tplc="D1EE4422" w:tentative="1">
      <w:start w:val="1"/>
      <w:numFmt w:val="bullet"/>
      <w:lvlText w:val=""/>
      <w:lvlJc w:val="left"/>
      <w:pPr>
        <w:tabs>
          <w:tab w:val="num" w:pos="2880"/>
        </w:tabs>
        <w:ind w:left="2880" w:hanging="360"/>
      </w:pPr>
      <w:rPr>
        <w:rFonts w:ascii="Wingdings" w:hAnsi="Wingdings" w:hint="default"/>
      </w:rPr>
    </w:lvl>
    <w:lvl w:ilvl="4" w:tplc="503ECE88" w:tentative="1">
      <w:start w:val="1"/>
      <w:numFmt w:val="bullet"/>
      <w:lvlText w:val=""/>
      <w:lvlJc w:val="left"/>
      <w:pPr>
        <w:tabs>
          <w:tab w:val="num" w:pos="3600"/>
        </w:tabs>
        <w:ind w:left="3600" w:hanging="360"/>
      </w:pPr>
      <w:rPr>
        <w:rFonts w:ascii="Wingdings" w:hAnsi="Wingdings" w:hint="default"/>
      </w:rPr>
    </w:lvl>
    <w:lvl w:ilvl="5" w:tplc="B90EE430" w:tentative="1">
      <w:start w:val="1"/>
      <w:numFmt w:val="bullet"/>
      <w:lvlText w:val=""/>
      <w:lvlJc w:val="left"/>
      <w:pPr>
        <w:tabs>
          <w:tab w:val="num" w:pos="4320"/>
        </w:tabs>
        <w:ind w:left="4320" w:hanging="360"/>
      </w:pPr>
      <w:rPr>
        <w:rFonts w:ascii="Wingdings" w:hAnsi="Wingdings" w:hint="default"/>
      </w:rPr>
    </w:lvl>
    <w:lvl w:ilvl="6" w:tplc="A1746E98" w:tentative="1">
      <w:start w:val="1"/>
      <w:numFmt w:val="bullet"/>
      <w:lvlText w:val=""/>
      <w:lvlJc w:val="left"/>
      <w:pPr>
        <w:tabs>
          <w:tab w:val="num" w:pos="5040"/>
        </w:tabs>
        <w:ind w:left="5040" w:hanging="360"/>
      </w:pPr>
      <w:rPr>
        <w:rFonts w:ascii="Wingdings" w:hAnsi="Wingdings" w:hint="default"/>
      </w:rPr>
    </w:lvl>
    <w:lvl w:ilvl="7" w:tplc="3F96EEC8" w:tentative="1">
      <w:start w:val="1"/>
      <w:numFmt w:val="bullet"/>
      <w:lvlText w:val=""/>
      <w:lvlJc w:val="left"/>
      <w:pPr>
        <w:tabs>
          <w:tab w:val="num" w:pos="5760"/>
        </w:tabs>
        <w:ind w:left="5760" w:hanging="360"/>
      </w:pPr>
      <w:rPr>
        <w:rFonts w:ascii="Wingdings" w:hAnsi="Wingdings" w:hint="default"/>
      </w:rPr>
    </w:lvl>
    <w:lvl w:ilvl="8" w:tplc="19621B12" w:tentative="1">
      <w:start w:val="1"/>
      <w:numFmt w:val="bullet"/>
      <w:lvlText w:val=""/>
      <w:lvlJc w:val="left"/>
      <w:pPr>
        <w:tabs>
          <w:tab w:val="num" w:pos="6480"/>
        </w:tabs>
        <w:ind w:left="6480" w:hanging="360"/>
      </w:pPr>
      <w:rPr>
        <w:rFonts w:ascii="Wingdings" w:hAnsi="Wingdings" w:hint="default"/>
      </w:rPr>
    </w:lvl>
  </w:abstractNum>
  <w:abstractNum w:abstractNumId="21">
    <w:nsid w:val="79CE398E"/>
    <w:multiLevelType w:val="hybridMultilevel"/>
    <w:tmpl w:val="45704714"/>
    <w:lvl w:ilvl="0" w:tplc="F4B693D8">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nsid w:val="7CE4113A"/>
    <w:multiLevelType w:val="hybridMultilevel"/>
    <w:tmpl w:val="6BDC5C98"/>
    <w:lvl w:ilvl="0" w:tplc="122C5E0C">
      <w:start w:val="3"/>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23">
    <w:nsid w:val="7FD90C8F"/>
    <w:multiLevelType w:val="hybridMultilevel"/>
    <w:tmpl w:val="D72EC158"/>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1"/>
  </w:num>
  <w:num w:numId="2">
    <w:abstractNumId w:val="0"/>
  </w:num>
  <w:num w:numId="3">
    <w:abstractNumId w:val="9"/>
  </w:num>
  <w:num w:numId="4">
    <w:abstractNumId w:val="16"/>
  </w:num>
  <w:num w:numId="5">
    <w:abstractNumId w:val="15"/>
  </w:num>
  <w:num w:numId="6">
    <w:abstractNumId w:val="2"/>
  </w:num>
  <w:num w:numId="7">
    <w:abstractNumId w:val="18"/>
  </w:num>
  <w:num w:numId="8">
    <w:abstractNumId w:val="13"/>
  </w:num>
  <w:num w:numId="9">
    <w:abstractNumId w:val="10"/>
  </w:num>
  <w:num w:numId="10">
    <w:abstractNumId w:val="5"/>
  </w:num>
  <w:num w:numId="11">
    <w:abstractNumId w:val="19"/>
  </w:num>
  <w:num w:numId="12">
    <w:abstractNumId w:val="6"/>
  </w:num>
  <w:num w:numId="13">
    <w:abstractNumId w:val="23"/>
  </w:num>
  <w:num w:numId="14">
    <w:abstractNumId w:val="8"/>
  </w:num>
  <w:num w:numId="15">
    <w:abstractNumId w:val="1"/>
  </w:num>
  <w:num w:numId="16">
    <w:abstractNumId w:val="12"/>
  </w:num>
  <w:num w:numId="17">
    <w:abstractNumId w:val="20"/>
  </w:num>
  <w:num w:numId="18">
    <w:abstractNumId w:val="21"/>
  </w:num>
  <w:num w:numId="19">
    <w:abstractNumId w:val="17"/>
  </w:num>
  <w:num w:numId="20">
    <w:abstractNumId w:val="4"/>
  </w:num>
  <w:num w:numId="21">
    <w:abstractNumId w:val="22"/>
  </w:num>
  <w:num w:numId="22">
    <w:abstractNumId w:val="14"/>
  </w:num>
  <w:num w:numId="23">
    <w:abstractNumId w:val="3"/>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926513"/>
    <w:rsid w:val="00012509"/>
    <w:rsid w:val="00023AB2"/>
    <w:rsid w:val="00023F60"/>
    <w:rsid w:val="00035364"/>
    <w:rsid w:val="00035FC1"/>
    <w:rsid w:val="000502FB"/>
    <w:rsid w:val="000536A8"/>
    <w:rsid w:val="00053EF5"/>
    <w:rsid w:val="00055DC8"/>
    <w:rsid w:val="00055E84"/>
    <w:rsid w:val="0006152F"/>
    <w:rsid w:val="00071D12"/>
    <w:rsid w:val="00074D94"/>
    <w:rsid w:val="0007644C"/>
    <w:rsid w:val="00076B57"/>
    <w:rsid w:val="0008543E"/>
    <w:rsid w:val="00087DF6"/>
    <w:rsid w:val="0009415D"/>
    <w:rsid w:val="0009637E"/>
    <w:rsid w:val="00096B62"/>
    <w:rsid w:val="000B0B9C"/>
    <w:rsid w:val="000C2706"/>
    <w:rsid w:val="000C2DD2"/>
    <w:rsid w:val="000C626C"/>
    <w:rsid w:val="000D4A85"/>
    <w:rsid w:val="000E4F36"/>
    <w:rsid w:val="000F7854"/>
    <w:rsid w:val="00100F8C"/>
    <w:rsid w:val="001049E2"/>
    <w:rsid w:val="00113D02"/>
    <w:rsid w:val="00114333"/>
    <w:rsid w:val="00116B87"/>
    <w:rsid w:val="00117CA7"/>
    <w:rsid w:val="001223E4"/>
    <w:rsid w:val="0012360A"/>
    <w:rsid w:val="00130771"/>
    <w:rsid w:val="00134E01"/>
    <w:rsid w:val="00141949"/>
    <w:rsid w:val="00147C64"/>
    <w:rsid w:val="00151D08"/>
    <w:rsid w:val="001527E9"/>
    <w:rsid w:val="00175134"/>
    <w:rsid w:val="00177AF4"/>
    <w:rsid w:val="00181225"/>
    <w:rsid w:val="00190823"/>
    <w:rsid w:val="00196243"/>
    <w:rsid w:val="001C2B8B"/>
    <w:rsid w:val="001C3C7F"/>
    <w:rsid w:val="001C45B3"/>
    <w:rsid w:val="001C69FD"/>
    <w:rsid w:val="001D7C26"/>
    <w:rsid w:val="001E39E9"/>
    <w:rsid w:val="001E61EA"/>
    <w:rsid w:val="001E72ED"/>
    <w:rsid w:val="001F5BFF"/>
    <w:rsid w:val="00204613"/>
    <w:rsid w:val="00205ACB"/>
    <w:rsid w:val="00207546"/>
    <w:rsid w:val="00212696"/>
    <w:rsid w:val="00212B37"/>
    <w:rsid w:val="0022787B"/>
    <w:rsid w:val="00245B44"/>
    <w:rsid w:val="00253A87"/>
    <w:rsid w:val="00256577"/>
    <w:rsid w:val="00257545"/>
    <w:rsid w:val="00273574"/>
    <w:rsid w:val="00277E6C"/>
    <w:rsid w:val="00280200"/>
    <w:rsid w:val="00280DB4"/>
    <w:rsid w:val="00286189"/>
    <w:rsid w:val="00290683"/>
    <w:rsid w:val="002909E6"/>
    <w:rsid w:val="00292AE3"/>
    <w:rsid w:val="002B2231"/>
    <w:rsid w:val="002B2C45"/>
    <w:rsid w:val="002B615C"/>
    <w:rsid w:val="002C284C"/>
    <w:rsid w:val="002C40D7"/>
    <w:rsid w:val="002C4B12"/>
    <w:rsid w:val="002C7BDE"/>
    <w:rsid w:val="002C7DD9"/>
    <w:rsid w:val="002C7E4B"/>
    <w:rsid w:val="002D35A3"/>
    <w:rsid w:val="002D6CC4"/>
    <w:rsid w:val="002E1ADC"/>
    <w:rsid w:val="002E3A21"/>
    <w:rsid w:val="002E3D60"/>
    <w:rsid w:val="002E575F"/>
    <w:rsid w:val="002E7E33"/>
    <w:rsid w:val="002F52CD"/>
    <w:rsid w:val="00307E34"/>
    <w:rsid w:val="00310CF9"/>
    <w:rsid w:val="003114E1"/>
    <w:rsid w:val="00315F0C"/>
    <w:rsid w:val="00316964"/>
    <w:rsid w:val="003330E4"/>
    <w:rsid w:val="00334CA2"/>
    <w:rsid w:val="00335BD7"/>
    <w:rsid w:val="0034014F"/>
    <w:rsid w:val="00341095"/>
    <w:rsid w:val="00344EB7"/>
    <w:rsid w:val="00347648"/>
    <w:rsid w:val="00352D5D"/>
    <w:rsid w:val="00356065"/>
    <w:rsid w:val="00356F0B"/>
    <w:rsid w:val="00357DB7"/>
    <w:rsid w:val="00361752"/>
    <w:rsid w:val="00366957"/>
    <w:rsid w:val="00366AB2"/>
    <w:rsid w:val="00390275"/>
    <w:rsid w:val="00394E38"/>
    <w:rsid w:val="00396B07"/>
    <w:rsid w:val="003A204C"/>
    <w:rsid w:val="003A271C"/>
    <w:rsid w:val="003B188E"/>
    <w:rsid w:val="003B2D0D"/>
    <w:rsid w:val="003C0685"/>
    <w:rsid w:val="003C3784"/>
    <w:rsid w:val="003C5DA3"/>
    <w:rsid w:val="003F56CC"/>
    <w:rsid w:val="0040115A"/>
    <w:rsid w:val="00402555"/>
    <w:rsid w:val="00403C77"/>
    <w:rsid w:val="00411DC5"/>
    <w:rsid w:val="004206CE"/>
    <w:rsid w:val="00426B70"/>
    <w:rsid w:val="00427043"/>
    <w:rsid w:val="004274B1"/>
    <w:rsid w:val="00430AEE"/>
    <w:rsid w:val="004405A9"/>
    <w:rsid w:val="00442F06"/>
    <w:rsid w:val="00444E7C"/>
    <w:rsid w:val="00451CD8"/>
    <w:rsid w:val="0046003E"/>
    <w:rsid w:val="004618BF"/>
    <w:rsid w:val="00461CA2"/>
    <w:rsid w:val="00464F1A"/>
    <w:rsid w:val="00476994"/>
    <w:rsid w:val="00483DCB"/>
    <w:rsid w:val="00487BDE"/>
    <w:rsid w:val="0049105A"/>
    <w:rsid w:val="0049202C"/>
    <w:rsid w:val="00492093"/>
    <w:rsid w:val="004953E4"/>
    <w:rsid w:val="00495B12"/>
    <w:rsid w:val="004A0A9E"/>
    <w:rsid w:val="004A5314"/>
    <w:rsid w:val="004A693D"/>
    <w:rsid w:val="004A7BFE"/>
    <w:rsid w:val="004B387D"/>
    <w:rsid w:val="004B3D5C"/>
    <w:rsid w:val="004C29D3"/>
    <w:rsid w:val="004C6564"/>
    <w:rsid w:val="004D3B1B"/>
    <w:rsid w:val="004E4687"/>
    <w:rsid w:val="004E57D5"/>
    <w:rsid w:val="004E5B7A"/>
    <w:rsid w:val="00507112"/>
    <w:rsid w:val="00510EB8"/>
    <w:rsid w:val="005111D4"/>
    <w:rsid w:val="00511F99"/>
    <w:rsid w:val="005134F0"/>
    <w:rsid w:val="00522010"/>
    <w:rsid w:val="00525777"/>
    <w:rsid w:val="00525AC8"/>
    <w:rsid w:val="00530BB0"/>
    <w:rsid w:val="00535F09"/>
    <w:rsid w:val="00536BE6"/>
    <w:rsid w:val="00536C67"/>
    <w:rsid w:val="0054480E"/>
    <w:rsid w:val="00544A71"/>
    <w:rsid w:val="00557595"/>
    <w:rsid w:val="005619E6"/>
    <w:rsid w:val="005643FC"/>
    <w:rsid w:val="005647B0"/>
    <w:rsid w:val="00566517"/>
    <w:rsid w:val="005678E0"/>
    <w:rsid w:val="005804A8"/>
    <w:rsid w:val="00592AF0"/>
    <w:rsid w:val="00595FE6"/>
    <w:rsid w:val="005B3A10"/>
    <w:rsid w:val="005B52FC"/>
    <w:rsid w:val="005C241E"/>
    <w:rsid w:val="005C7296"/>
    <w:rsid w:val="005D04C1"/>
    <w:rsid w:val="005D0A9E"/>
    <w:rsid w:val="005D128C"/>
    <w:rsid w:val="005E2557"/>
    <w:rsid w:val="005E27FC"/>
    <w:rsid w:val="005E523C"/>
    <w:rsid w:val="005F1E5D"/>
    <w:rsid w:val="005F332E"/>
    <w:rsid w:val="005F4338"/>
    <w:rsid w:val="005F5A1A"/>
    <w:rsid w:val="005F683C"/>
    <w:rsid w:val="006141A7"/>
    <w:rsid w:val="006305B5"/>
    <w:rsid w:val="00633565"/>
    <w:rsid w:val="00653081"/>
    <w:rsid w:val="006614E1"/>
    <w:rsid w:val="0066242B"/>
    <w:rsid w:val="00662ADE"/>
    <w:rsid w:val="00664990"/>
    <w:rsid w:val="00666BDC"/>
    <w:rsid w:val="0067174F"/>
    <w:rsid w:val="00676311"/>
    <w:rsid w:val="00676459"/>
    <w:rsid w:val="006835E6"/>
    <w:rsid w:val="006928A0"/>
    <w:rsid w:val="006B33B8"/>
    <w:rsid w:val="006B4773"/>
    <w:rsid w:val="006D0084"/>
    <w:rsid w:val="006D0585"/>
    <w:rsid w:val="006D72D3"/>
    <w:rsid w:val="006E3A50"/>
    <w:rsid w:val="006E4F4E"/>
    <w:rsid w:val="006E5B88"/>
    <w:rsid w:val="006F6552"/>
    <w:rsid w:val="006F7E75"/>
    <w:rsid w:val="007011A2"/>
    <w:rsid w:val="00701793"/>
    <w:rsid w:val="00703474"/>
    <w:rsid w:val="00707455"/>
    <w:rsid w:val="007212E0"/>
    <w:rsid w:val="00722968"/>
    <w:rsid w:val="00726ABC"/>
    <w:rsid w:val="0073330C"/>
    <w:rsid w:val="00733E58"/>
    <w:rsid w:val="00742C75"/>
    <w:rsid w:val="007435CE"/>
    <w:rsid w:val="00744E44"/>
    <w:rsid w:val="00750ACE"/>
    <w:rsid w:val="00780C4B"/>
    <w:rsid w:val="00783587"/>
    <w:rsid w:val="00785D65"/>
    <w:rsid w:val="007878BA"/>
    <w:rsid w:val="007919F3"/>
    <w:rsid w:val="0079201E"/>
    <w:rsid w:val="007925B8"/>
    <w:rsid w:val="00797D45"/>
    <w:rsid w:val="007A01E9"/>
    <w:rsid w:val="007A1D5F"/>
    <w:rsid w:val="007A5FF8"/>
    <w:rsid w:val="007B2591"/>
    <w:rsid w:val="007B3420"/>
    <w:rsid w:val="007C0957"/>
    <w:rsid w:val="007C1BD3"/>
    <w:rsid w:val="007D2A31"/>
    <w:rsid w:val="007D31CB"/>
    <w:rsid w:val="007D43B5"/>
    <w:rsid w:val="007E0CF7"/>
    <w:rsid w:val="007E138D"/>
    <w:rsid w:val="007E1C51"/>
    <w:rsid w:val="007F3134"/>
    <w:rsid w:val="007F7598"/>
    <w:rsid w:val="008066E3"/>
    <w:rsid w:val="00811606"/>
    <w:rsid w:val="00813544"/>
    <w:rsid w:val="00830AEF"/>
    <w:rsid w:val="008320EC"/>
    <w:rsid w:val="008359E6"/>
    <w:rsid w:val="00842C31"/>
    <w:rsid w:val="00845ED0"/>
    <w:rsid w:val="00852AEF"/>
    <w:rsid w:val="008618EB"/>
    <w:rsid w:val="00861A5E"/>
    <w:rsid w:val="008622B6"/>
    <w:rsid w:val="00862F9B"/>
    <w:rsid w:val="0086336F"/>
    <w:rsid w:val="0086499E"/>
    <w:rsid w:val="00873F88"/>
    <w:rsid w:val="0088390F"/>
    <w:rsid w:val="00887E45"/>
    <w:rsid w:val="00895F5E"/>
    <w:rsid w:val="008961BF"/>
    <w:rsid w:val="008A2A33"/>
    <w:rsid w:val="008C0C56"/>
    <w:rsid w:val="008C1A65"/>
    <w:rsid w:val="008C292C"/>
    <w:rsid w:val="008D1D9E"/>
    <w:rsid w:val="008E12F9"/>
    <w:rsid w:val="008E7F31"/>
    <w:rsid w:val="008F5205"/>
    <w:rsid w:val="00905B6F"/>
    <w:rsid w:val="009114F5"/>
    <w:rsid w:val="00912C90"/>
    <w:rsid w:val="0091330A"/>
    <w:rsid w:val="00915F24"/>
    <w:rsid w:val="00920305"/>
    <w:rsid w:val="009208F3"/>
    <w:rsid w:val="00926513"/>
    <w:rsid w:val="00931D76"/>
    <w:rsid w:val="00942CCE"/>
    <w:rsid w:val="00944C44"/>
    <w:rsid w:val="009459DE"/>
    <w:rsid w:val="00953885"/>
    <w:rsid w:val="00956D3D"/>
    <w:rsid w:val="009603EE"/>
    <w:rsid w:val="00960721"/>
    <w:rsid w:val="0096404F"/>
    <w:rsid w:val="00970BD3"/>
    <w:rsid w:val="0097198E"/>
    <w:rsid w:val="00973208"/>
    <w:rsid w:val="00981F5C"/>
    <w:rsid w:val="0098295C"/>
    <w:rsid w:val="00990D73"/>
    <w:rsid w:val="00994ED1"/>
    <w:rsid w:val="009B0555"/>
    <w:rsid w:val="009B1DD3"/>
    <w:rsid w:val="009B68CC"/>
    <w:rsid w:val="009C0AF1"/>
    <w:rsid w:val="009C1403"/>
    <w:rsid w:val="009C5E4F"/>
    <w:rsid w:val="009C689B"/>
    <w:rsid w:val="009D4A80"/>
    <w:rsid w:val="009D68DA"/>
    <w:rsid w:val="009D7CD3"/>
    <w:rsid w:val="009E0DB1"/>
    <w:rsid w:val="009E18FE"/>
    <w:rsid w:val="009E24B1"/>
    <w:rsid w:val="009F03E9"/>
    <w:rsid w:val="00A014D8"/>
    <w:rsid w:val="00A068D1"/>
    <w:rsid w:val="00A143E2"/>
    <w:rsid w:val="00A22AE5"/>
    <w:rsid w:val="00A2683E"/>
    <w:rsid w:val="00A35FB8"/>
    <w:rsid w:val="00A47678"/>
    <w:rsid w:val="00A57ECD"/>
    <w:rsid w:val="00A726B1"/>
    <w:rsid w:val="00A74568"/>
    <w:rsid w:val="00A765E9"/>
    <w:rsid w:val="00A823C8"/>
    <w:rsid w:val="00A91FD3"/>
    <w:rsid w:val="00A96417"/>
    <w:rsid w:val="00A9660A"/>
    <w:rsid w:val="00AA016D"/>
    <w:rsid w:val="00AB11E8"/>
    <w:rsid w:val="00AB2BDD"/>
    <w:rsid w:val="00AC0899"/>
    <w:rsid w:val="00AD2A66"/>
    <w:rsid w:val="00AD33C0"/>
    <w:rsid w:val="00AE419F"/>
    <w:rsid w:val="00AF2767"/>
    <w:rsid w:val="00AF5E0C"/>
    <w:rsid w:val="00B02EC3"/>
    <w:rsid w:val="00B047EC"/>
    <w:rsid w:val="00B2039C"/>
    <w:rsid w:val="00B23012"/>
    <w:rsid w:val="00B23A71"/>
    <w:rsid w:val="00B25917"/>
    <w:rsid w:val="00B268A0"/>
    <w:rsid w:val="00B34174"/>
    <w:rsid w:val="00B36BA7"/>
    <w:rsid w:val="00B4081B"/>
    <w:rsid w:val="00B46377"/>
    <w:rsid w:val="00B4697E"/>
    <w:rsid w:val="00B53074"/>
    <w:rsid w:val="00B53560"/>
    <w:rsid w:val="00B572FE"/>
    <w:rsid w:val="00B61C1B"/>
    <w:rsid w:val="00B63570"/>
    <w:rsid w:val="00B63C9A"/>
    <w:rsid w:val="00B6592E"/>
    <w:rsid w:val="00B678D7"/>
    <w:rsid w:val="00B75808"/>
    <w:rsid w:val="00BA13D2"/>
    <w:rsid w:val="00BA214D"/>
    <w:rsid w:val="00BA2F9B"/>
    <w:rsid w:val="00BA4ADC"/>
    <w:rsid w:val="00BA7EAA"/>
    <w:rsid w:val="00BB441D"/>
    <w:rsid w:val="00BB533C"/>
    <w:rsid w:val="00BB5932"/>
    <w:rsid w:val="00BC3A51"/>
    <w:rsid w:val="00BC6674"/>
    <w:rsid w:val="00BD0351"/>
    <w:rsid w:val="00BD5FB0"/>
    <w:rsid w:val="00BE38EC"/>
    <w:rsid w:val="00BF06B5"/>
    <w:rsid w:val="00BF2E14"/>
    <w:rsid w:val="00BF5279"/>
    <w:rsid w:val="00BF61C3"/>
    <w:rsid w:val="00C04E60"/>
    <w:rsid w:val="00C21AB0"/>
    <w:rsid w:val="00C237E2"/>
    <w:rsid w:val="00C23F8A"/>
    <w:rsid w:val="00C37444"/>
    <w:rsid w:val="00C435EF"/>
    <w:rsid w:val="00C50537"/>
    <w:rsid w:val="00C52F57"/>
    <w:rsid w:val="00C628BF"/>
    <w:rsid w:val="00C64473"/>
    <w:rsid w:val="00C6475C"/>
    <w:rsid w:val="00C65CB9"/>
    <w:rsid w:val="00C66D7F"/>
    <w:rsid w:val="00C712AF"/>
    <w:rsid w:val="00C73ABA"/>
    <w:rsid w:val="00C73CC3"/>
    <w:rsid w:val="00C82547"/>
    <w:rsid w:val="00C919D3"/>
    <w:rsid w:val="00C952C7"/>
    <w:rsid w:val="00CA23CE"/>
    <w:rsid w:val="00CA33B7"/>
    <w:rsid w:val="00CA4E17"/>
    <w:rsid w:val="00CC0C6D"/>
    <w:rsid w:val="00CC15DE"/>
    <w:rsid w:val="00CC560E"/>
    <w:rsid w:val="00CD3382"/>
    <w:rsid w:val="00CD4AE6"/>
    <w:rsid w:val="00CF3AC6"/>
    <w:rsid w:val="00CF50AC"/>
    <w:rsid w:val="00CF55B7"/>
    <w:rsid w:val="00D023FF"/>
    <w:rsid w:val="00D03F6C"/>
    <w:rsid w:val="00D05C3E"/>
    <w:rsid w:val="00D114A6"/>
    <w:rsid w:val="00D12F39"/>
    <w:rsid w:val="00D12FD3"/>
    <w:rsid w:val="00D21EA2"/>
    <w:rsid w:val="00D302E6"/>
    <w:rsid w:val="00D50881"/>
    <w:rsid w:val="00D55D2E"/>
    <w:rsid w:val="00D6770A"/>
    <w:rsid w:val="00D711ED"/>
    <w:rsid w:val="00D71B47"/>
    <w:rsid w:val="00D731F8"/>
    <w:rsid w:val="00D74A18"/>
    <w:rsid w:val="00D8157F"/>
    <w:rsid w:val="00D85DF9"/>
    <w:rsid w:val="00DB03EA"/>
    <w:rsid w:val="00DB081D"/>
    <w:rsid w:val="00DB0991"/>
    <w:rsid w:val="00DC3BC8"/>
    <w:rsid w:val="00DC620A"/>
    <w:rsid w:val="00DE0291"/>
    <w:rsid w:val="00DE0861"/>
    <w:rsid w:val="00DE0F99"/>
    <w:rsid w:val="00DF13D1"/>
    <w:rsid w:val="00DF209D"/>
    <w:rsid w:val="00DF5C19"/>
    <w:rsid w:val="00E0068D"/>
    <w:rsid w:val="00E027E1"/>
    <w:rsid w:val="00E044DE"/>
    <w:rsid w:val="00E058D9"/>
    <w:rsid w:val="00E11786"/>
    <w:rsid w:val="00E13027"/>
    <w:rsid w:val="00E20A48"/>
    <w:rsid w:val="00E2225B"/>
    <w:rsid w:val="00E23F0E"/>
    <w:rsid w:val="00E26B9D"/>
    <w:rsid w:val="00E40F9F"/>
    <w:rsid w:val="00E41E80"/>
    <w:rsid w:val="00E44E2B"/>
    <w:rsid w:val="00E4694B"/>
    <w:rsid w:val="00E62C13"/>
    <w:rsid w:val="00E63C69"/>
    <w:rsid w:val="00E7062E"/>
    <w:rsid w:val="00E727D0"/>
    <w:rsid w:val="00E96052"/>
    <w:rsid w:val="00EA6BD6"/>
    <w:rsid w:val="00EC1D33"/>
    <w:rsid w:val="00EC6141"/>
    <w:rsid w:val="00ED4684"/>
    <w:rsid w:val="00EE02CC"/>
    <w:rsid w:val="00EE3BF4"/>
    <w:rsid w:val="00EE6092"/>
    <w:rsid w:val="00EF23C2"/>
    <w:rsid w:val="00EF5066"/>
    <w:rsid w:val="00F04BD3"/>
    <w:rsid w:val="00F06F91"/>
    <w:rsid w:val="00F11CEC"/>
    <w:rsid w:val="00F15548"/>
    <w:rsid w:val="00F15AC4"/>
    <w:rsid w:val="00F15E76"/>
    <w:rsid w:val="00F40317"/>
    <w:rsid w:val="00F4762E"/>
    <w:rsid w:val="00F51176"/>
    <w:rsid w:val="00F52D2E"/>
    <w:rsid w:val="00F5322B"/>
    <w:rsid w:val="00F5772A"/>
    <w:rsid w:val="00F65369"/>
    <w:rsid w:val="00F667A2"/>
    <w:rsid w:val="00F67C4F"/>
    <w:rsid w:val="00F729C3"/>
    <w:rsid w:val="00F74A6E"/>
    <w:rsid w:val="00F74CA2"/>
    <w:rsid w:val="00F75740"/>
    <w:rsid w:val="00F76061"/>
    <w:rsid w:val="00F848DE"/>
    <w:rsid w:val="00F85494"/>
    <w:rsid w:val="00F9006C"/>
    <w:rsid w:val="00F91F98"/>
    <w:rsid w:val="00F94E80"/>
    <w:rsid w:val="00FA3C00"/>
    <w:rsid w:val="00FA5037"/>
    <w:rsid w:val="00FA7F7F"/>
    <w:rsid w:val="00FB1C99"/>
    <w:rsid w:val="00FB41D9"/>
    <w:rsid w:val="00FD19A7"/>
    <w:rsid w:val="00FE3B99"/>
    <w:rsid w:val="00FE5DA8"/>
    <w:rsid w:val="00FE6D4A"/>
    <w:rsid w:val="00FF090F"/>
    <w:rsid w:val="00FF130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23" type="connector" idref="#_x0000_s1039"/>
        <o:r id="V:Rule24" type="connector" idref="#_x0000_s1062"/>
        <o:r id="V:Rule25" type="connector" idref="#_x0000_s1045"/>
        <o:r id="V:Rule26" type="connector" idref="#_x0000_s1042"/>
        <o:r id="V:Rule27" type="connector" idref="#_x0000_s1046"/>
        <o:r id="V:Rule28" type="connector" idref="#_x0000_s1044"/>
        <o:r id="V:Rule29" type="connector" idref="#_x0000_s1036"/>
        <o:r id="V:Rule30" type="connector" idref="#_x0000_s1037"/>
        <o:r id="V:Rule31" type="connector" idref="#_x0000_s1040"/>
        <o:r id="V:Rule32" type="connector" idref="#_x0000_s1056"/>
        <o:r id="V:Rule33" type="connector" idref="#_x0000_s1038"/>
        <o:r id="V:Rule34" type="connector" idref="#_x0000_s1041"/>
        <o:r id="V:Rule35" type="connector" idref="#_x0000_s1047"/>
        <o:r id="V:Rule36" type="connector" idref="#_x0000_s1043"/>
        <o:r id="V:Rule37" type="connector" idref="#_x0000_s1048"/>
        <o:r id="V:Rule38" type="connector" idref="#_x0000_s1049"/>
        <o:r id="V:Rule39" type="connector" idref="#_x0000_s1035"/>
        <o:r id="V:Rule40" type="connector" idref="#_x0000_s1061"/>
        <o:r id="V:Rule41" type="connector" idref="#_x0000_s1034"/>
        <o:r id="V:Rule42" type="connector" idref="#_x0000_s1033"/>
        <o:r id="V:Rule43" type="connector" idref="#_x0000_s1050"/>
        <o:r id="V:Rule44" type="connector" idref="#_x0000_s1055"/>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BD3"/>
    <w:rPr>
      <w:sz w:val="24"/>
      <w:szCs w:val="24"/>
    </w:rPr>
  </w:style>
  <w:style w:type="paragraph" w:styleId="Titre1">
    <w:name w:val="heading 1"/>
    <w:aliases w:val="Titre 1 rap"/>
    <w:basedOn w:val="Normal"/>
    <w:next w:val="Normal"/>
    <w:link w:val="Titre1Car"/>
    <w:uiPriority w:val="9"/>
    <w:qFormat/>
    <w:rsid w:val="00B02EC3"/>
    <w:pPr>
      <w:keepNext/>
      <w:spacing w:before="240" w:after="60"/>
      <w:outlineLvl w:val="0"/>
    </w:pPr>
    <w:rPr>
      <w:rFonts w:cs="Arial"/>
      <w:b/>
      <w:bCs/>
      <w:kern w:val="32"/>
      <w:sz w:val="32"/>
      <w:szCs w:val="32"/>
    </w:rPr>
  </w:style>
  <w:style w:type="paragraph" w:styleId="Titre2">
    <w:name w:val="heading 2"/>
    <w:basedOn w:val="Normal"/>
    <w:next w:val="Normal"/>
    <w:link w:val="Titre2Car"/>
    <w:uiPriority w:val="9"/>
    <w:qFormat/>
    <w:rsid w:val="007C1BD3"/>
    <w:pPr>
      <w:keepNext/>
      <w:spacing w:before="240" w:after="60"/>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rap Car"/>
    <w:basedOn w:val="Policepardfaut"/>
    <w:link w:val="Titre1"/>
    <w:uiPriority w:val="9"/>
    <w:rsid w:val="00B02EC3"/>
    <w:rPr>
      <w:rFonts w:cs="Arial"/>
      <w:b/>
      <w:bCs/>
      <w:kern w:val="32"/>
      <w:sz w:val="32"/>
      <w:szCs w:val="32"/>
    </w:rPr>
  </w:style>
  <w:style w:type="character" w:customStyle="1" w:styleId="Titre2Car">
    <w:name w:val="Titre 2 Car"/>
    <w:basedOn w:val="Policepardfaut"/>
    <w:link w:val="Titre2"/>
    <w:uiPriority w:val="9"/>
    <w:rsid w:val="007C1BD3"/>
    <w:rPr>
      <w:rFonts w:ascii="Arial" w:hAnsi="Arial" w:cs="Arial"/>
      <w:b/>
      <w:bCs/>
      <w:i/>
      <w:iCs/>
      <w:sz w:val="28"/>
      <w:szCs w:val="28"/>
    </w:rPr>
  </w:style>
  <w:style w:type="paragraph" w:styleId="Paragraphedeliste">
    <w:name w:val="List Paragraph"/>
    <w:basedOn w:val="Normal"/>
    <w:uiPriority w:val="34"/>
    <w:qFormat/>
    <w:rsid w:val="00926513"/>
    <w:pPr>
      <w:ind w:left="720"/>
      <w:contextualSpacing/>
    </w:pPr>
  </w:style>
  <w:style w:type="paragraph" w:styleId="Corpsdetexte">
    <w:name w:val="Body Text"/>
    <w:aliases w:val="Corps1"/>
    <w:basedOn w:val="Normal"/>
    <w:link w:val="CorpsdetexteCar"/>
    <w:rsid w:val="00CC560E"/>
    <w:pPr>
      <w:spacing w:after="120" w:line="240" w:lineRule="auto"/>
      <w:jc w:val="left"/>
    </w:pPr>
  </w:style>
  <w:style w:type="character" w:customStyle="1" w:styleId="CorpsdetexteCar">
    <w:name w:val="Corps de texte Car"/>
    <w:aliases w:val="Corps1 Car"/>
    <w:basedOn w:val="Policepardfaut"/>
    <w:link w:val="Corpsdetexte"/>
    <w:rsid w:val="00CC560E"/>
    <w:rPr>
      <w:sz w:val="24"/>
      <w:szCs w:val="24"/>
    </w:rPr>
  </w:style>
  <w:style w:type="paragraph" w:styleId="Retraitcorpsdetexte">
    <w:name w:val="Body Text Indent"/>
    <w:basedOn w:val="Normal"/>
    <w:link w:val="RetraitcorpsdetexteCar"/>
    <w:uiPriority w:val="99"/>
    <w:unhideWhenUsed/>
    <w:rsid w:val="00CC560E"/>
    <w:pPr>
      <w:spacing w:after="120" w:line="276" w:lineRule="auto"/>
      <w:ind w:left="283"/>
      <w:jc w:val="left"/>
    </w:pPr>
    <w:rPr>
      <w:rFonts w:ascii="Calibri" w:eastAsia="Calibri" w:hAnsi="Calibri"/>
      <w:sz w:val="22"/>
      <w:szCs w:val="22"/>
      <w:lang w:eastAsia="en-US"/>
    </w:rPr>
  </w:style>
  <w:style w:type="character" w:customStyle="1" w:styleId="RetraitcorpsdetexteCar">
    <w:name w:val="Retrait corps de texte Car"/>
    <w:basedOn w:val="Policepardfaut"/>
    <w:link w:val="Retraitcorpsdetexte"/>
    <w:uiPriority w:val="99"/>
    <w:rsid w:val="00CC560E"/>
    <w:rPr>
      <w:rFonts w:ascii="Calibri" w:eastAsia="Calibri" w:hAnsi="Calibri"/>
      <w:sz w:val="22"/>
      <w:szCs w:val="22"/>
      <w:lang w:eastAsia="en-US"/>
    </w:rPr>
  </w:style>
  <w:style w:type="paragraph" w:customStyle="1" w:styleId="BodyText22">
    <w:name w:val="Body Text 22"/>
    <w:basedOn w:val="Normal"/>
    <w:rsid w:val="00CC560E"/>
    <w:pPr>
      <w:spacing w:line="240" w:lineRule="auto"/>
      <w:ind w:left="705"/>
    </w:pPr>
    <w:rPr>
      <w:rFonts w:eastAsia="SimSun"/>
      <w:szCs w:val="20"/>
      <w:lang w:eastAsia="en-US"/>
    </w:rPr>
  </w:style>
  <w:style w:type="paragraph" w:styleId="Corpsdetexte2">
    <w:name w:val="Body Text 2"/>
    <w:basedOn w:val="Normal"/>
    <w:link w:val="Corpsdetexte2Car"/>
    <w:uiPriority w:val="99"/>
    <w:semiHidden/>
    <w:unhideWhenUsed/>
    <w:rsid w:val="002D35A3"/>
    <w:pPr>
      <w:spacing w:after="120" w:line="480" w:lineRule="auto"/>
    </w:pPr>
  </w:style>
  <w:style w:type="character" w:customStyle="1" w:styleId="Corpsdetexte2Car">
    <w:name w:val="Corps de texte 2 Car"/>
    <w:basedOn w:val="Policepardfaut"/>
    <w:link w:val="Corpsdetexte2"/>
    <w:uiPriority w:val="99"/>
    <w:semiHidden/>
    <w:rsid w:val="002D35A3"/>
    <w:rPr>
      <w:sz w:val="24"/>
      <w:szCs w:val="24"/>
    </w:rPr>
  </w:style>
  <w:style w:type="paragraph" w:styleId="Textedebulles">
    <w:name w:val="Balloon Text"/>
    <w:basedOn w:val="Normal"/>
    <w:link w:val="TextedebullesCar"/>
    <w:uiPriority w:val="99"/>
    <w:semiHidden/>
    <w:unhideWhenUsed/>
    <w:rsid w:val="002E1ADC"/>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E1ADC"/>
    <w:rPr>
      <w:rFonts w:ascii="Tahoma" w:hAnsi="Tahoma" w:cs="Tahoma"/>
      <w:sz w:val="16"/>
      <w:szCs w:val="16"/>
    </w:rPr>
  </w:style>
  <w:style w:type="character" w:customStyle="1" w:styleId="CommentaireCar">
    <w:name w:val="Commentaire Car"/>
    <w:basedOn w:val="Policepardfaut"/>
    <w:link w:val="Commentaire"/>
    <w:uiPriority w:val="99"/>
    <w:semiHidden/>
    <w:rsid w:val="00F15E76"/>
    <w:rPr>
      <w:rFonts w:asciiTheme="minorHAnsi" w:eastAsiaTheme="minorHAnsi" w:hAnsiTheme="minorHAnsi" w:cstheme="minorBidi"/>
      <w:lang w:eastAsia="en-US"/>
    </w:rPr>
  </w:style>
  <w:style w:type="paragraph" w:styleId="Commentaire">
    <w:name w:val="annotation text"/>
    <w:basedOn w:val="Normal"/>
    <w:link w:val="CommentaireCar"/>
    <w:uiPriority w:val="99"/>
    <w:semiHidden/>
    <w:unhideWhenUsed/>
    <w:rsid w:val="00F15E76"/>
    <w:pPr>
      <w:spacing w:after="200" w:line="240" w:lineRule="auto"/>
      <w:jc w:val="left"/>
    </w:pPr>
    <w:rPr>
      <w:rFonts w:asciiTheme="minorHAnsi" w:eastAsiaTheme="minorHAnsi" w:hAnsiTheme="minorHAnsi" w:cstheme="minorBidi"/>
      <w:sz w:val="20"/>
      <w:szCs w:val="20"/>
      <w:lang w:eastAsia="en-US"/>
    </w:rPr>
  </w:style>
  <w:style w:type="character" w:customStyle="1" w:styleId="ObjetducommentaireCar">
    <w:name w:val="Objet du commentaire Car"/>
    <w:basedOn w:val="CommentaireCar"/>
    <w:link w:val="Objetducommentaire"/>
    <w:uiPriority w:val="99"/>
    <w:semiHidden/>
    <w:rsid w:val="00F15E76"/>
    <w:rPr>
      <w:b/>
      <w:bCs/>
    </w:rPr>
  </w:style>
  <w:style w:type="paragraph" w:styleId="Objetducommentaire">
    <w:name w:val="annotation subject"/>
    <w:basedOn w:val="Commentaire"/>
    <w:next w:val="Commentaire"/>
    <w:link w:val="ObjetducommentaireCar"/>
    <w:uiPriority w:val="99"/>
    <w:semiHidden/>
    <w:unhideWhenUsed/>
    <w:rsid w:val="00F15E76"/>
    <w:rPr>
      <w:b/>
      <w:bCs/>
    </w:rPr>
  </w:style>
  <w:style w:type="paragraph" w:styleId="Citationintense">
    <w:name w:val="Intense Quote"/>
    <w:basedOn w:val="Normal"/>
    <w:next w:val="Normal"/>
    <w:link w:val="CitationintenseCar"/>
    <w:uiPriority w:val="30"/>
    <w:qFormat/>
    <w:rsid w:val="00F15E76"/>
    <w:pPr>
      <w:pBdr>
        <w:bottom w:val="single" w:sz="4" w:space="4" w:color="4F81BD" w:themeColor="accent1"/>
      </w:pBdr>
      <w:spacing w:before="200" w:after="280" w:line="276" w:lineRule="auto"/>
      <w:ind w:left="936" w:right="936"/>
      <w:jc w:val="left"/>
    </w:pPr>
    <w:rPr>
      <w:rFonts w:asciiTheme="minorHAnsi" w:eastAsiaTheme="minorHAnsi" w:hAnsiTheme="minorHAnsi" w:cstheme="minorBidi"/>
      <w:b/>
      <w:bCs/>
      <w:i/>
      <w:iCs/>
      <w:color w:val="4F81BD" w:themeColor="accent1"/>
      <w:sz w:val="22"/>
      <w:szCs w:val="22"/>
      <w:lang w:eastAsia="en-US"/>
    </w:rPr>
  </w:style>
  <w:style w:type="character" w:customStyle="1" w:styleId="CitationintenseCar">
    <w:name w:val="Citation intense Car"/>
    <w:basedOn w:val="Policepardfaut"/>
    <w:link w:val="Citationintense"/>
    <w:uiPriority w:val="30"/>
    <w:rsid w:val="00F15E76"/>
    <w:rPr>
      <w:rFonts w:asciiTheme="minorHAnsi" w:eastAsiaTheme="minorHAnsi" w:hAnsiTheme="minorHAnsi" w:cstheme="minorBidi"/>
      <w:b/>
      <w:bCs/>
      <w:i/>
      <w:iCs/>
      <w:color w:val="4F81BD" w:themeColor="accent1"/>
      <w:sz w:val="22"/>
      <w:szCs w:val="22"/>
      <w:lang w:eastAsia="en-US"/>
    </w:rPr>
  </w:style>
  <w:style w:type="paragraph" w:styleId="Sansinterligne">
    <w:name w:val="No Spacing"/>
    <w:uiPriority w:val="1"/>
    <w:qFormat/>
    <w:rsid w:val="00F15E76"/>
    <w:pPr>
      <w:spacing w:line="240" w:lineRule="auto"/>
      <w:jc w:val="left"/>
    </w:pPr>
    <w:rPr>
      <w:rFonts w:asciiTheme="minorHAnsi" w:eastAsiaTheme="minorHAnsi" w:hAnsiTheme="minorHAnsi" w:cstheme="minorBidi"/>
      <w:sz w:val="22"/>
      <w:szCs w:val="22"/>
      <w:lang w:eastAsia="en-US"/>
    </w:rPr>
  </w:style>
  <w:style w:type="paragraph" w:styleId="Titre">
    <w:name w:val="Title"/>
    <w:basedOn w:val="Normal"/>
    <w:next w:val="Normal"/>
    <w:link w:val="TitreCar"/>
    <w:uiPriority w:val="10"/>
    <w:qFormat/>
    <w:rsid w:val="00F15E76"/>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Car">
    <w:name w:val="Titre Car"/>
    <w:basedOn w:val="Policepardfaut"/>
    <w:link w:val="Titre"/>
    <w:uiPriority w:val="10"/>
    <w:rsid w:val="00F15E76"/>
    <w:rPr>
      <w:rFonts w:asciiTheme="majorHAnsi" w:eastAsiaTheme="majorEastAsia" w:hAnsiTheme="majorHAnsi" w:cstheme="majorBidi"/>
      <w:color w:val="17365D" w:themeColor="text2" w:themeShade="BF"/>
      <w:spacing w:val="5"/>
      <w:kern w:val="28"/>
      <w:sz w:val="52"/>
      <w:szCs w:val="52"/>
      <w:lang w:eastAsia="en-US"/>
    </w:rPr>
  </w:style>
  <w:style w:type="paragraph" w:styleId="Lgende">
    <w:name w:val="caption"/>
    <w:basedOn w:val="Normal"/>
    <w:next w:val="Normal"/>
    <w:uiPriority w:val="35"/>
    <w:unhideWhenUsed/>
    <w:qFormat/>
    <w:rsid w:val="00942CCE"/>
    <w:pPr>
      <w:spacing w:after="200" w:line="240" w:lineRule="auto"/>
    </w:pPr>
    <w:rPr>
      <w:b/>
      <w:bCs/>
      <w:color w:val="4F81BD" w:themeColor="accent1"/>
      <w:sz w:val="18"/>
      <w:szCs w:val="18"/>
    </w:rPr>
  </w:style>
  <w:style w:type="paragraph" w:styleId="En-tte">
    <w:name w:val="header"/>
    <w:basedOn w:val="Normal"/>
    <w:link w:val="En-tteCar"/>
    <w:uiPriority w:val="99"/>
    <w:semiHidden/>
    <w:unhideWhenUsed/>
    <w:rsid w:val="001D7C26"/>
    <w:pPr>
      <w:tabs>
        <w:tab w:val="center" w:pos="4536"/>
        <w:tab w:val="right" w:pos="9072"/>
      </w:tabs>
      <w:spacing w:line="240" w:lineRule="auto"/>
    </w:pPr>
  </w:style>
  <w:style w:type="character" w:customStyle="1" w:styleId="En-tteCar">
    <w:name w:val="En-tête Car"/>
    <w:basedOn w:val="Policepardfaut"/>
    <w:link w:val="En-tte"/>
    <w:uiPriority w:val="99"/>
    <w:semiHidden/>
    <w:rsid w:val="001D7C26"/>
    <w:rPr>
      <w:sz w:val="24"/>
      <w:szCs w:val="24"/>
    </w:rPr>
  </w:style>
  <w:style w:type="paragraph" w:styleId="Pieddepage">
    <w:name w:val="footer"/>
    <w:basedOn w:val="Normal"/>
    <w:link w:val="PieddepageCar"/>
    <w:uiPriority w:val="99"/>
    <w:unhideWhenUsed/>
    <w:rsid w:val="001D7C26"/>
    <w:pPr>
      <w:tabs>
        <w:tab w:val="center" w:pos="4536"/>
        <w:tab w:val="right" w:pos="9072"/>
      </w:tabs>
      <w:spacing w:line="240" w:lineRule="auto"/>
    </w:pPr>
  </w:style>
  <w:style w:type="character" w:customStyle="1" w:styleId="PieddepageCar">
    <w:name w:val="Pied de page Car"/>
    <w:basedOn w:val="Policepardfaut"/>
    <w:link w:val="Pieddepage"/>
    <w:uiPriority w:val="99"/>
    <w:rsid w:val="001D7C26"/>
    <w:rPr>
      <w:sz w:val="24"/>
      <w:szCs w:val="24"/>
    </w:rPr>
  </w:style>
  <w:style w:type="paragraph" w:styleId="TM1">
    <w:name w:val="toc 1"/>
    <w:basedOn w:val="Normal"/>
    <w:next w:val="Normal"/>
    <w:autoRedefine/>
    <w:uiPriority w:val="39"/>
    <w:unhideWhenUsed/>
    <w:rsid w:val="00544A71"/>
    <w:pPr>
      <w:spacing w:after="100"/>
    </w:pPr>
  </w:style>
  <w:style w:type="character" w:styleId="Lienhypertexte">
    <w:name w:val="Hyperlink"/>
    <w:basedOn w:val="Policepardfaut"/>
    <w:uiPriority w:val="99"/>
    <w:unhideWhenUsed/>
    <w:rsid w:val="00544A71"/>
    <w:rPr>
      <w:color w:val="0000FF" w:themeColor="hyperlink"/>
      <w:u w:val="single"/>
    </w:rPr>
  </w:style>
  <w:style w:type="table" w:styleId="Grilledutableau">
    <w:name w:val="Table Grid"/>
    <w:basedOn w:val="TableauNormal"/>
    <w:uiPriority w:val="59"/>
    <w:rsid w:val="00DB03EA"/>
    <w:pPr>
      <w:spacing w:line="240" w:lineRule="auto"/>
      <w:jc w:val="left"/>
    </w:pPr>
    <w:rPr>
      <w:rFonts w:ascii="Calibri" w:eastAsia="Calibri" w:hAnsi="Calibri"/>
      <w:lang w:val="fr-B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66">
    <w:name w:val="xl66"/>
    <w:basedOn w:val="Normal"/>
    <w:rsid w:val="00DB03EA"/>
    <w:pPr>
      <w:pBdr>
        <w:bottom w:val="single" w:sz="8" w:space="0" w:color="auto"/>
      </w:pBdr>
      <w:spacing w:before="100" w:beforeAutospacing="1" w:after="100" w:afterAutospacing="1" w:line="240" w:lineRule="auto"/>
      <w:jc w:val="left"/>
    </w:pPr>
    <w:rPr>
      <w:lang w:val="fr-BE" w:eastAsia="fr-BE"/>
    </w:rPr>
  </w:style>
  <w:style w:type="paragraph" w:customStyle="1" w:styleId="xl67">
    <w:name w:val="xl67"/>
    <w:basedOn w:val="Normal"/>
    <w:rsid w:val="00DB03EA"/>
    <w:pPr>
      <w:pBdr>
        <w:top w:val="single" w:sz="4" w:space="0" w:color="auto"/>
      </w:pBdr>
      <w:spacing w:before="100" w:beforeAutospacing="1" w:after="100" w:afterAutospacing="1" w:line="240" w:lineRule="auto"/>
      <w:jc w:val="left"/>
    </w:pPr>
    <w:rPr>
      <w:lang w:val="fr-BE" w:eastAsia="fr-BE"/>
    </w:rPr>
  </w:style>
  <w:style w:type="paragraph" w:customStyle="1" w:styleId="xl68">
    <w:name w:val="xl68"/>
    <w:basedOn w:val="Normal"/>
    <w:rsid w:val="00DB03EA"/>
    <w:pPr>
      <w:pBdr>
        <w:top w:val="single" w:sz="4" w:space="0" w:color="auto"/>
        <w:bottom w:val="single" w:sz="8" w:space="0" w:color="auto"/>
      </w:pBdr>
      <w:spacing w:before="100" w:beforeAutospacing="1" w:after="100" w:afterAutospacing="1" w:line="240" w:lineRule="auto"/>
      <w:jc w:val="left"/>
    </w:pPr>
    <w:rPr>
      <w:lang w:val="fr-BE" w:eastAsia="fr-BE"/>
    </w:rPr>
  </w:style>
  <w:style w:type="paragraph" w:customStyle="1" w:styleId="xl69">
    <w:name w:val="xl69"/>
    <w:basedOn w:val="Normal"/>
    <w:rsid w:val="00DB03EA"/>
    <w:pPr>
      <w:spacing w:before="100" w:beforeAutospacing="1" w:after="100" w:afterAutospacing="1" w:line="240" w:lineRule="auto"/>
      <w:jc w:val="left"/>
    </w:pPr>
    <w:rPr>
      <w:b/>
      <w:bCs/>
      <w:lang w:val="fr-BE" w:eastAsia="fr-BE"/>
    </w:rPr>
  </w:style>
  <w:style w:type="paragraph" w:customStyle="1" w:styleId="xl70">
    <w:name w:val="xl70"/>
    <w:basedOn w:val="Normal"/>
    <w:rsid w:val="00DB03EA"/>
    <w:pPr>
      <w:spacing w:before="100" w:beforeAutospacing="1" w:after="100" w:afterAutospacing="1" w:line="240" w:lineRule="auto"/>
      <w:jc w:val="left"/>
    </w:pPr>
    <w:rPr>
      <w:b/>
      <w:bCs/>
      <w:lang w:val="fr-BE" w:eastAsia="fr-BE"/>
    </w:rPr>
  </w:style>
  <w:style w:type="paragraph" w:customStyle="1" w:styleId="xl72">
    <w:name w:val="xl72"/>
    <w:basedOn w:val="Normal"/>
    <w:rsid w:val="00DB03EA"/>
    <w:pPr>
      <w:spacing w:before="100" w:beforeAutospacing="1" w:after="100" w:afterAutospacing="1" w:line="240" w:lineRule="auto"/>
      <w:jc w:val="left"/>
    </w:pPr>
    <w:rPr>
      <w:b/>
      <w:bCs/>
      <w:lang w:val="fr-BE" w:eastAsia="fr-BE"/>
    </w:rPr>
  </w:style>
  <w:style w:type="paragraph" w:customStyle="1" w:styleId="xl73">
    <w:name w:val="xl73"/>
    <w:basedOn w:val="Normal"/>
    <w:rsid w:val="00DB03EA"/>
    <w:pPr>
      <w:pBdr>
        <w:bottom w:val="single" w:sz="4" w:space="0" w:color="auto"/>
      </w:pBdr>
      <w:spacing w:before="100" w:beforeAutospacing="1" w:after="100" w:afterAutospacing="1" w:line="240" w:lineRule="auto"/>
      <w:jc w:val="left"/>
    </w:pPr>
    <w:rPr>
      <w:lang w:val="fr-BE" w:eastAsia="fr-BE"/>
    </w:rPr>
  </w:style>
  <w:style w:type="paragraph" w:customStyle="1" w:styleId="xl74">
    <w:name w:val="xl74"/>
    <w:basedOn w:val="Normal"/>
    <w:rsid w:val="00DB03EA"/>
    <w:pPr>
      <w:pBdr>
        <w:bottom w:val="single" w:sz="4" w:space="0" w:color="auto"/>
      </w:pBdr>
      <w:spacing w:before="100" w:beforeAutospacing="1" w:after="100" w:afterAutospacing="1" w:line="240" w:lineRule="auto"/>
      <w:jc w:val="left"/>
    </w:pPr>
    <w:rPr>
      <w:lang w:val="fr-BE" w:eastAsia="fr-BE"/>
    </w:rPr>
  </w:style>
  <w:style w:type="paragraph" w:customStyle="1" w:styleId="font5">
    <w:name w:val="font5"/>
    <w:basedOn w:val="Normal"/>
    <w:rsid w:val="00DB03EA"/>
    <w:pPr>
      <w:spacing w:before="100" w:beforeAutospacing="1" w:after="100" w:afterAutospacing="1" w:line="240" w:lineRule="auto"/>
      <w:jc w:val="left"/>
    </w:pPr>
    <w:rPr>
      <w:rFonts w:ascii="Arial Bold" w:hAnsi="Arial Bold"/>
      <w:b/>
      <w:bCs/>
      <w:color w:val="000000"/>
      <w:sz w:val="18"/>
      <w:szCs w:val="18"/>
      <w:lang w:val="fr-BE" w:eastAsia="fr-BE"/>
    </w:rPr>
  </w:style>
  <w:style w:type="paragraph" w:customStyle="1" w:styleId="font6">
    <w:name w:val="font6"/>
    <w:basedOn w:val="Normal"/>
    <w:rsid w:val="00DB03EA"/>
    <w:pPr>
      <w:spacing w:before="100" w:beforeAutospacing="1" w:after="100" w:afterAutospacing="1" w:line="240" w:lineRule="auto"/>
      <w:jc w:val="left"/>
    </w:pPr>
    <w:rPr>
      <w:rFonts w:ascii="Arial" w:hAnsi="Arial" w:cs="Arial"/>
      <w:color w:val="000000"/>
      <w:sz w:val="18"/>
      <w:szCs w:val="18"/>
      <w:lang w:val="fr-BE" w:eastAsia="fr-BE"/>
    </w:rPr>
  </w:style>
  <w:style w:type="paragraph" w:customStyle="1" w:styleId="xl71">
    <w:name w:val="xl71"/>
    <w:basedOn w:val="Normal"/>
    <w:rsid w:val="00DB03EA"/>
    <w:pPr>
      <w:pBdr>
        <w:top w:val="single" w:sz="8" w:space="0" w:color="000000"/>
        <w:right w:val="single" w:sz="8" w:space="0" w:color="000000"/>
      </w:pBdr>
      <w:spacing w:before="100" w:beforeAutospacing="1" w:after="100" w:afterAutospacing="1" w:line="240" w:lineRule="auto"/>
      <w:jc w:val="left"/>
      <w:textAlignment w:val="top"/>
    </w:pPr>
    <w:rPr>
      <w:rFonts w:ascii="Arial" w:hAnsi="Arial" w:cs="Arial"/>
      <w:color w:val="000000"/>
      <w:sz w:val="18"/>
      <w:szCs w:val="18"/>
      <w:lang w:val="fr-BE" w:eastAsia="fr-BE"/>
    </w:rPr>
  </w:style>
  <w:style w:type="paragraph" w:customStyle="1" w:styleId="xl75">
    <w:name w:val="xl75"/>
    <w:basedOn w:val="Normal"/>
    <w:rsid w:val="00DB03EA"/>
    <w:pPr>
      <w:pBdr>
        <w:bottom w:val="single" w:sz="4" w:space="0" w:color="000000"/>
        <w:right w:val="single" w:sz="8" w:space="0" w:color="000000"/>
      </w:pBdr>
      <w:spacing w:before="100" w:beforeAutospacing="1" w:after="100" w:afterAutospacing="1" w:line="240" w:lineRule="auto"/>
      <w:jc w:val="left"/>
      <w:textAlignment w:val="top"/>
    </w:pPr>
    <w:rPr>
      <w:rFonts w:ascii="Arial" w:hAnsi="Arial" w:cs="Arial"/>
      <w:color w:val="000000"/>
      <w:sz w:val="18"/>
      <w:szCs w:val="18"/>
      <w:lang w:val="fr-BE" w:eastAsia="fr-BE"/>
    </w:rPr>
  </w:style>
  <w:style w:type="paragraph" w:customStyle="1" w:styleId="xl76">
    <w:name w:val="xl76"/>
    <w:basedOn w:val="Normal"/>
    <w:rsid w:val="00DB03EA"/>
    <w:pPr>
      <w:pBdr>
        <w:left w:val="single" w:sz="8" w:space="0" w:color="000000"/>
        <w:bottom w:val="single" w:sz="4" w:space="0" w:color="000000"/>
        <w:right w:val="single" w:sz="4" w:space="0" w:color="000000"/>
      </w:pBdr>
      <w:spacing w:before="100" w:beforeAutospacing="1" w:after="100" w:afterAutospacing="1" w:line="240" w:lineRule="auto"/>
      <w:jc w:val="right"/>
      <w:textAlignment w:val="top"/>
    </w:pPr>
    <w:rPr>
      <w:rFonts w:ascii="Arial" w:hAnsi="Arial" w:cs="Arial"/>
      <w:color w:val="000000"/>
      <w:sz w:val="18"/>
      <w:szCs w:val="18"/>
      <w:lang w:val="fr-BE" w:eastAsia="fr-BE"/>
    </w:rPr>
  </w:style>
  <w:style w:type="paragraph" w:customStyle="1" w:styleId="xl77">
    <w:name w:val="xl77"/>
    <w:basedOn w:val="Normal"/>
    <w:rsid w:val="00DB03EA"/>
    <w:pPr>
      <w:pBdr>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w:hAnsi="Arial" w:cs="Arial"/>
      <w:color w:val="000000"/>
      <w:sz w:val="18"/>
      <w:szCs w:val="18"/>
      <w:lang w:val="fr-BE" w:eastAsia="fr-BE"/>
    </w:rPr>
  </w:style>
  <w:style w:type="paragraph" w:customStyle="1" w:styleId="xl78">
    <w:name w:val="xl78"/>
    <w:basedOn w:val="Normal"/>
    <w:rsid w:val="00DB03EA"/>
    <w:pPr>
      <w:pBdr>
        <w:left w:val="single" w:sz="4" w:space="0" w:color="000000"/>
        <w:bottom w:val="single" w:sz="4" w:space="0" w:color="000000"/>
        <w:right w:val="single" w:sz="8" w:space="0" w:color="000000"/>
      </w:pBdr>
      <w:spacing w:before="100" w:beforeAutospacing="1" w:after="100" w:afterAutospacing="1" w:line="240" w:lineRule="auto"/>
      <w:jc w:val="right"/>
      <w:textAlignment w:val="top"/>
    </w:pPr>
    <w:rPr>
      <w:rFonts w:ascii="Arial" w:hAnsi="Arial" w:cs="Arial"/>
      <w:color w:val="000000"/>
      <w:sz w:val="18"/>
      <w:szCs w:val="18"/>
      <w:lang w:val="fr-BE" w:eastAsia="fr-BE"/>
    </w:rPr>
  </w:style>
  <w:style w:type="paragraph" w:customStyle="1" w:styleId="xl79">
    <w:name w:val="xl79"/>
    <w:basedOn w:val="Normal"/>
    <w:rsid w:val="00DB03EA"/>
    <w:pPr>
      <w:pBdr>
        <w:top w:val="single" w:sz="4" w:space="0" w:color="000000"/>
        <w:right w:val="single" w:sz="8" w:space="0" w:color="000000"/>
      </w:pBdr>
      <w:spacing w:before="100" w:beforeAutospacing="1" w:after="100" w:afterAutospacing="1" w:line="240" w:lineRule="auto"/>
      <w:jc w:val="left"/>
      <w:textAlignment w:val="top"/>
    </w:pPr>
    <w:rPr>
      <w:rFonts w:ascii="Arial" w:hAnsi="Arial" w:cs="Arial"/>
      <w:color w:val="000000"/>
      <w:sz w:val="18"/>
      <w:szCs w:val="18"/>
      <w:lang w:val="fr-BE" w:eastAsia="fr-BE"/>
    </w:rPr>
  </w:style>
  <w:style w:type="paragraph" w:customStyle="1" w:styleId="xl80">
    <w:name w:val="xl80"/>
    <w:basedOn w:val="Normal"/>
    <w:rsid w:val="00DB03EA"/>
    <w:pPr>
      <w:pBdr>
        <w:top w:val="single" w:sz="4" w:space="0" w:color="000000"/>
        <w:left w:val="single" w:sz="8" w:space="0" w:color="000000"/>
        <w:right w:val="single" w:sz="4" w:space="0" w:color="000000"/>
      </w:pBdr>
      <w:spacing w:before="100" w:beforeAutospacing="1" w:after="100" w:afterAutospacing="1" w:line="240" w:lineRule="auto"/>
      <w:jc w:val="right"/>
      <w:textAlignment w:val="top"/>
    </w:pPr>
    <w:rPr>
      <w:rFonts w:ascii="Arial" w:hAnsi="Arial" w:cs="Arial"/>
      <w:color w:val="000000"/>
      <w:sz w:val="18"/>
      <w:szCs w:val="18"/>
      <w:lang w:val="fr-BE" w:eastAsia="fr-BE"/>
    </w:rPr>
  </w:style>
  <w:style w:type="paragraph" w:customStyle="1" w:styleId="xl81">
    <w:name w:val="xl81"/>
    <w:basedOn w:val="Normal"/>
    <w:rsid w:val="00DB03EA"/>
    <w:pPr>
      <w:pBdr>
        <w:top w:val="single" w:sz="4" w:space="0" w:color="000000"/>
        <w:left w:val="single" w:sz="4" w:space="0" w:color="000000"/>
        <w:right w:val="single" w:sz="4" w:space="0" w:color="000000"/>
      </w:pBdr>
      <w:spacing w:before="100" w:beforeAutospacing="1" w:after="100" w:afterAutospacing="1" w:line="240" w:lineRule="auto"/>
      <w:jc w:val="right"/>
      <w:textAlignment w:val="top"/>
    </w:pPr>
    <w:rPr>
      <w:rFonts w:ascii="Arial" w:hAnsi="Arial" w:cs="Arial"/>
      <w:color w:val="000000"/>
      <w:sz w:val="18"/>
      <w:szCs w:val="18"/>
      <w:lang w:val="fr-BE" w:eastAsia="fr-BE"/>
    </w:rPr>
  </w:style>
  <w:style w:type="paragraph" w:customStyle="1" w:styleId="xl82">
    <w:name w:val="xl82"/>
    <w:basedOn w:val="Normal"/>
    <w:rsid w:val="00DB03EA"/>
    <w:pPr>
      <w:pBdr>
        <w:top w:val="single" w:sz="4" w:space="0" w:color="000000"/>
        <w:left w:val="single" w:sz="4" w:space="0" w:color="000000"/>
        <w:right w:val="single" w:sz="8" w:space="0" w:color="000000"/>
      </w:pBdr>
      <w:spacing w:before="100" w:beforeAutospacing="1" w:after="100" w:afterAutospacing="1" w:line="240" w:lineRule="auto"/>
      <w:jc w:val="right"/>
      <w:textAlignment w:val="top"/>
    </w:pPr>
    <w:rPr>
      <w:rFonts w:ascii="Arial" w:hAnsi="Arial" w:cs="Arial"/>
      <w:color w:val="000000"/>
      <w:sz w:val="18"/>
      <w:szCs w:val="18"/>
      <w:lang w:val="fr-BE" w:eastAsia="fr-BE"/>
    </w:rPr>
  </w:style>
  <w:style w:type="paragraph" w:customStyle="1" w:styleId="xl83">
    <w:name w:val="xl83"/>
    <w:basedOn w:val="Normal"/>
    <w:rsid w:val="00DB03EA"/>
    <w:pPr>
      <w:pBdr>
        <w:bottom w:val="single" w:sz="8" w:space="0" w:color="000000"/>
        <w:right w:val="single" w:sz="8" w:space="0" w:color="000000"/>
      </w:pBdr>
      <w:spacing w:before="100" w:beforeAutospacing="1" w:after="100" w:afterAutospacing="1" w:line="240" w:lineRule="auto"/>
      <w:jc w:val="left"/>
      <w:textAlignment w:val="top"/>
    </w:pPr>
    <w:rPr>
      <w:rFonts w:ascii="Arial" w:hAnsi="Arial" w:cs="Arial"/>
      <w:color w:val="000000"/>
      <w:sz w:val="18"/>
      <w:szCs w:val="18"/>
      <w:lang w:val="fr-BE" w:eastAsia="fr-BE"/>
    </w:rPr>
  </w:style>
  <w:style w:type="paragraph" w:customStyle="1" w:styleId="xl84">
    <w:name w:val="xl84"/>
    <w:basedOn w:val="Normal"/>
    <w:rsid w:val="00DB03EA"/>
    <w:pPr>
      <w:pBdr>
        <w:left w:val="single" w:sz="8" w:space="0" w:color="000000"/>
        <w:bottom w:val="single" w:sz="8" w:space="0" w:color="000000"/>
        <w:right w:val="single" w:sz="4" w:space="0" w:color="000000"/>
      </w:pBdr>
      <w:spacing w:before="100" w:beforeAutospacing="1" w:after="100" w:afterAutospacing="1" w:line="240" w:lineRule="auto"/>
      <w:jc w:val="right"/>
      <w:textAlignment w:val="top"/>
    </w:pPr>
    <w:rPr>
      <w:rFonts w:ascii="Arial" w:hAnsi="Arial" w:cs="Arial"/>
      <w:color w:val="000000"/>
      <w:sz w:val="18"/>
      <w:szCs w:val="18"/>
      <w:lang w:val="fr-BE" w:eastAsia="fr-BE"/>
    </w:rPr>
  </w:style>
  <w:style w:type="paragraph" w:customStyle="1" w:styleId="xl85">
    <w:name w:val="xl85"/>
    <w:basedOn w:val="Normal"/>
    <w:rsid w:val="00DB03EA"/>
    <w:pPr>
      <w:pBdr>
        <w:left w:val="single" w:sz="4" w:space="0" w:color="000000"/>
        <w:bottom w:val="single" w:sz="8" w:space="0" w:color="000000"/>
        <w:right w:val="single" w:sz="4" w:space="0" w:color="000000"/>
      </w:pBdr>
      <w:spacing w:before="100" w:beforeAutospacing="1" w:after="100" w:afterAutospacing="1" w:line="240" w:lineRule="auto"/>
      <w:jc w:val="right"/>
      <w:textAlignment w:val="top"/>
    </w:pPr>
    <w:rPr>
      <w:rFonts w:ascii="Arial" w:hAnsi="Arial" w:cs="Arial"/>
      <w:color w:val="000000"/>
      <w:sz w:val="18"/>
      <w:szCs w:val="18"/>
      <w:lang w:val="fr-BE" w:eastAsia="fr-BE"/>
    </w:rPr>
  </w:style>
  <w:style w:type="paragraph" w:customStyle="1" w:styleId="xl86">
    <w:name w:val="xl86"/>
    <w:basedOn w:val="Normal"/>
    <w:rsid w:val="00DB03EA"/>
    <w:pPr>
      <w:pBdr>
        <w:left w:val="single" w:sz="4" w:space="0" w:color="000000"/>
        <w:bottom w:val="single" w:sz="8" w:space="0" w:color="000000"/>
        <w:right w:val="single" w:sz="8" w:space="0" w:color="000000"/>
      </w:pBdr>
      <w:spacing w:before="100" w:beforeAutospacing="1" w:after="100" w:afterAutospacing="1" w:line="240" w:lineRule="auto"/>
      <w:jc w:val="right"/>
      <w:textAlignment w:val="top"/>
    </w:pPr>
    <w:rPr>
      <w:rFonts w:ascii="Arial" w:hAnsi="Arial" w:cs="Arial"/>
      <w:color w:val="000000"/>
      <w:sz w:val="18"/>
      <w:szCs w:val="18"/>
      <w:lang w:val="fr-BE" w:eastAsia="fr-BE"/>
    </w:rPr>
  </w:style>
  <w:style w:type="paragraph" w:customStyle="1" w:styleId="xl87">
    <w:name w:val="xl87"/>
    <w:basedOn w:val="Normal"/>
    <w:rsid w:val="00DB03EA"/>
    <w:pPr>
      <w:pBdr>
        <w:top w:val="single" w:sz="4" w:space="0" w:color="000000"/>
        <w:left w:val="single" w:sz="8" w:space="0" w:color="000000"/>
        <w:bottom w:val="single" w:sz="4" w:space="0" w:color="000000"/>
      </w:pBdr>
      <w:spacing w:before="100" w:beforeAutospacing="1" w:after="100" w:afterAutospacing="1" w:line="240" w:lineRule="auto"/>
      <w:jc w:val="left"/>
      <w:textAlignment w:val="top"/>
    </w:pPr>
    <w:rPr>
      <w:rFonts w:ascii="Arial" w:hAnsi="Arial" w:cs="Arial"/>
      <w:color w:val="000000"/>
      <w:sz w:val="18"/>
      <w:szCs w:val="18"/>
      <w:lang w:val="fr-BE" w:eastAsia="fr-BE"/>
    </w:rPr>
  </w:style>
  <w:style w:type="paragraph" w:customStyle="1" w:styleId="xl88">
    <w:name w:val="xl88"/>
    <w:basedOn w:val="Normal"/>
    <w:rsid w:val="00DB03EA"/>
    <w:pPr>
      <w:pBdr>
        <w:left w:val="single" w:sz="8" w:space="0" w:color="000000"/>
        <w:bottom w:val="single" w:sz="4" w:space="0" w:color="000000"/>
      </w:pBdr>
      <w:spacing w:before="100" w:beforeAutospacing="1" w:after="100" w:afterAutospacing="1" w:line="240" w:lineRule="auto"/>
      <w:jc w:val="center"/>
      <w:textAlignment w:val="center"/>
    </w:pPr>
    <w:rPr>
      <w:rFonts w:ascii="Arial Bold" w:hAnsi="Arial Bold"/>
      <w:b/>
      <w:bCs/>
      <w:color w:val="000000"/>
      <w:sz w:val="18"/>
      <w:szCs w:val="18"/>
      <w:lang w:val="fr-BE" w:eastAsia="fr-BE"/>
    </w:rPr>
  </w:style>
  <w:style w:type="paragraph" w:customStyle="1" w:styleId="xl89">
    <w:name w:val="xl89"/>
    <w:basedOn w:val="Normal"/>
    <w:rsid w:val="00DB03EA"/>
    <w:pPr>
      <w:spacing w:before="100" w:beforeAutospacing="1" w:after="100" w:afterAutospacing="1" w:line="240" w:lineRule="auto"/>
      <w:jc w:val="center"/>
      <w:textAlignment w:val="center"/>
    </w:pPr>
    <w:rPr>
      <w:rFonts w:ascii="Arial Bold" w:hAnsi="Arial Bold"/>
      <w:b/>
      <w:bCs/>
      <w:color w:val="000000"/>
      <w:sz w:val="18"/>
      <w:szCs w:val="18"/>
      <w:lang w:val="fr-BE" w:eastAsia="fr-BE"/>
    </w:rPr>
  </w:style>
  <w:style w:type="paragraph" w:customStyle="1" w:styleId="xl90">
    <w:name w:val="xl90"/>
    <w:basedOn w:val="Normal"/>
    <w:rsid w:val="00DB03EA"/>
    <w:pPr>
      <w:spacing w:before="100" w:beforeAutospacing="1" w:after="100" w:afterAutospacing="1" w:line="240" w:lineRule="auto"/>
      <w:jc w:val="center"/>
      <w:textAlignment w:val="center"/>
    </w:pPr>
    <w:rPr>
      <w:rFonts w:ascii="Arial Bold" w:hAnsi="Arial Bold"/>
      <w:b/>
      <w:bCs/>
      <w:color w:val="000000"/>
      <w:sz w:val="18"/>
      <w:szCs w:val="18"/>
      <w:lang w:val="fr-BE" w:eastAsia="fr-BE"/>
    </w:rPr>
  </w:style>
  <w:style w:type="paragraph" w:customStyle="1" w:styleId="xl91">
    <w:name w:val="xl91"/>
    <w:basedOn w:val="Normal"/>
    <w:rsid w:val="00DB03EA"/>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left"/>
    </w:pPr>
    <w:rPr>
      <w:rFonts w:ascii="Arial" w:hAnsi="Arial" w:cs="Arial"/>
      <w:color w:val="000000"/>
      <w:sz w:val="18"/>
      <w:szCs w:val="18"/>
      <w:lang w:val="fr-BE" w:eastAsia="fr-BE"/>
    </w:rPr>
  </w:style>
  <w:style w:type="paragraph" w:customStyle="1" w:styleId="xl92">
    <w:name w:val="xl92"/>
    <w:basedOn w:val="Normal"/>
    <w:rsid w:val="00DB03EA"/>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Bold" w:hAnsi="Arial Bold"/>
      <w:b/>
      <w:bCs/>
      <w:color w:val="000000"/>
      <w:sz w:val="18"/>
      <w:szCs w:val="18"/>
      <w:lang w:val="fr-BE" w:eastAsia="fr-BE"/>
    </w:rPr>
  </w:style>
  <w:style w:type="paragraph" w:customStyle="1" w:styleId="xl93">
    <w:name w:val="xl93"/>
    <w:basedOn w:val="Normal"/>
    <w:rsid w:val="00DB03EA"/>
    <w:pPr>
      <w:pBdr>
        <w:top w:val="single" w:sz="8" w:space="0" w:color="000000"/>
        <w:left w:val="single" w:sz="8" w:space="0" w:color="000000"/>
        <w:bottom w:val="single" w:sz="4" w:space="0" w:color="000000"/>
      </w:pBdr>
      <w:spacing w:before="100" w:beforeAutospacing="1" w:after="100" w:afterAutospacing="1" w:line="240" w:lineRule="auto"/>
      <w:jc w:val="left"/>
      <w:textAlignment w:val="top"/>
    </w:pPr>
    <w:rPr>
      <w:rFonts w:ascii="Arial" w:hAnsi="Arial" w:cs="Arial"/>
      <w:color w:val="000000"/>
      <w:sz w:val="18"/>
      <w:szCs w:val="18"/>
      <w:lang w:val="fr-BE" w:eastAsia="fr-BE"/>
    </w:rPr>
  </w:style>
  <w:style w:type="paragraph" w:customStyle="1" w:styleId="xl94">
    <w:name w:val="xl94"/>
    <w:basedOn w:val="Normal"/>
    <w:rsid w:val="00DB03EA"/>
    <w:pPr>
      <w:pBdr>
        <w:top w:val="single" w:sz="4" w:space="0" w:color="000000"/>
        <w:left w:val="single" w:sz="8" w:space="0" w:color="000000"/>
        <w:bottom w:val="single" w:sz="8" w:space="0" w:color="000000"/>
      </w:pBdr>
      <w:spacing w:before="100" w:beforeAutospacing="1" w:after="100" w:afterAutospacing="1" w:line="240" w:lineRule="auto"/>
      <w:jc w:val="left"/>
      <w:textAlignment w:val="top"/>
    </w:pPr>
    <w:rPr>
      <w:rFonts w:ascii="Arial" w:hAnsi="Arial" w:cs="Arial"/>
      <w:color w:val="000000"/>
      <w:sz w:val="18"/>
      <w:szCs w:val="18"/>
      <w:lang w:val="fr-BE" w:eastAsia="fr-BE"/>
    </w:rPr>
  </w:style>
  <w:style w:type="paragraph" w:customStyle="1" w:styleId="xl95">
    <w:name w:val="xl95"/>
    <w:basedOn w:val="Normal"/>
    <w:rsid w:val="00DB03EA"/>
    <w:pPr>
      <w:pBdr>
        <w:left w:val="single" w:sz="8" w:space="0" w:color="000000"/>
        <w:bottom w:val="single" w:sz="8" w:space="0" w:color="000000"/>
      </w:pBdr>
      <w:spacing w:before="100" w:beforeAutospacing="1" w:after="100" w:afterAutospacing="1" w:line="240" w:lineRule="auto"/>
      <w:jc w:val="center"/>
      <w:textAlignment w:val="center"/>
    </w:pPr>
    <w:rPr>
      <w:rFonts w:ascii="Arial Bold" w:hAnsi="Arial Bold"/>
      <w:b/>
      <w:bCs/>
      <w:color w:val="000000"/>
      <w:sz w:val="18"/>
      <w:szCs w:val="18"/>
      <w:lang w:val="fr-BE" w:eastAsia="fr-BE"/>
    </w:rPr>
  </w:style>
  <w:style w:type="paragraph" w:styleId="Notedebasdepage">
    <w:name w:val="footnote text"/>
    <w:aliases w:val="Footnote Text1"/>
    <w:basedOn w:val="Normal"/>
    <w:link w:val="NotedebasdepageCar"/>
    <w:semiHidden/>
    <w:rsid w:val="00DB03EA"/>
    <w:pPr>
      <w:spacing w:line="240" w:lineRule="auto"/>
      <w:jc w:val="left"/>
    </w:pPr>
    <w:rPr>
      <w:sz w:val="20"/>
      <w:szCs w:val="20"/>
    </w:rPr>
  </w:style>
  <w:style w:type="character" w:customStyle="1" w:styleId="NotedebasdepageCar">
    <w:name w:val="Note de bas de page Car"/>
    <w:aliases w:val="Footnote Text1 Car"/>
    <w:basedOn w:val="Policepardfaut"/>
    <w:link w:val="Notedebasdepage"/>
    <w:semiHidden/>
    <w:rsid w:val="00DB03EA"/>
  </w:style>
  <w:style w:type="character" w:styleId="Appelnotedebasdep">
    <w:name w:val="footnote reference"/>
    <w:semiHidden/>
    <w:rsid w:val="00DB03EA"/>
    <w:rPr>
      <w:vertAlign w:val="superscript"/>
    </w:rPr>
  </w:style>
  <w:style w:type="paragraph" w:styleId="NormalWeb">
    <w:name w:val="Normal (Web)"/>
    <w:basedOn w:val="Normal"/>
    <w:rsid w:val="00DB03EA"/>
    <w:pPr>
      <w:spacing w:before="100" w:beforeAutospacing="1" w:after="100" w:afterAutospacing="1" w:line="240" w:lineRule="auto"/>
      <w:jc w:val="left"/>
    </w:pPr>
  </w:style>
  <w:style w:type="paragraph" w:customStyle="1" w:styleId="Default">
    <w:name w:val="Default"/>
    <w:rsid w:val="00DB03EA"/>
    <w:pPr>
      <w:widowControl w:val="0"/>
      <w:autoSpaceDE w:val="0"/>
      <w:autoSpaceDN w:val="0"/>
      <w:adjustRightInd w:val="0"/>
      <w:spacing w:line="240" w:lineRule="auto"/>
      <w:jc w:val="left"/>
    </w:pPr>
    <w:rPr>
      <w:rFonts w:ascii="Tahoma-Bold" w:hAnsi="Tahoma-Bold"/>
    </w:rPr>
  </w:style>
  <w:style w:type="paragraph" w:customStyle="1" w:styleId="ChapterTitle2">
    <w:name w:val="ChapterTitle2"/>
    <w:basedOn w:val="Normal"/>
    <w:rsid w:val="00DB03EA"/>
    <w:pPr>
      <w:spacing w:line="240" w:lineRule="auto"/>
      <w:jc w:val="center"/>
    </w:pPr>
    <w:rPr>
      <w:rFonts w:ascii="ZapfHumnst BT" w:hAnsi="ZapfHumnst BT"/>
      <w:b/>
      <w:sz w:val="32"/>
      <w:lang w:eastAsia="en-US"/>
    </w:rPr>
  </w:style>
  <w:style w:type="paragraph" w:customStyle="1" w:styleId="Paragraphedeliste1">
    <w:name w:val="Paragraphe de liste1"/>
    <w:basedOn w:val="Normal"/>
    <w:rsid w:val="00DB03EA"/>
    <w:pPr>
      <w:spacing w:line="240" w:lineRule="auto"/>
      <w:ind w:left="720"/>
      <w:jc w:val="left"/>
    </w:pPr>
    <w:rPr>
      <w:rFonts w:ascii="Calibri" w:hAnsi="Calibri" w:cs="Calibri"/>
      <w:lang w:val="en-US" w:eastAsia="en-US"/>
    </w:rPr>
  </w:style>
  <w:style w:type="paragraph" w:styleId="TM2">
    <w:name w:val="toc 2"/>
    <w:basedOn w:val="Normal"/>
    <w:next w:val="Normal"/>
    <w:autoRedefine/>
    <w:uiPriority w:val="39"/>
    <w:unhideWhenUsed/>
    <w:rsid w:val="00DB03EA"/>
    <w:pPr>
      <w:spacing w:after="100" w:line="276" w:lineRule="auto"/>
      <w:ind w:left="220"/>
      <w:jc w:val="left"/>
    </w:pPr>
    <w:rPr>
      <w:rFonts w:ascii="Calibri" w:eastAsia="Calibri" w:hAnsi="Calibri"/>
      <w:sz w:val="22"/>
      <w:szCs w:val="22"/>
      <w:lang w:val="fr-BE" w:eastAsia="en-US"/>
    </w:rPr>
  </w:style>
  <w:style w:type="paragraph" w:styleId="Tabledesillustrations">
    <w:name w:val="table of figures"/>
    <w:basedOn w:val="Normal"/>
    <w:next w:val="Normal"/>
    <w:uiPriority w:val="99"/>
    <w:unhideWhenUsed/>
    <w:rsid w:val="00DB03EA"/>
    <w:pPr>
      <w:spacing w:line="276" w:lineRule="auto"/>
      <w:jc w:val="left"/>
    </w:pPr>
    <w:rPr>
      <w:rFonts w:ascii="Calibri" w:eastAsia="Calibri" w:hAnsi="Calibri"/>
      <w:sz w:val="22"/>
      <w:szCs w:val="22"/>
      <w:lang w:val="fr-BE" w:eastAsia="en-US"/>
    </w:rPr>
  </w:style>
</w:styles>
</file>

<file path=word/webSettings.xml><?xml version="1.0" encoding="utf-8"?>
<w:webSettings xmlns:r="http://schemas.openxmlformats.org/officeDocument/2006/relationships" xmlns:w="http://schemas.openxmlformats.org/wordprocessingml/2006/main">
  <w:divs>
    <w:div w:id="53313417">
      <w:bodyDiv w:val="1"/>
      <w:marLeft w:val="0"/>
      <w:marRight w:val="0"/>
      <w:marTop w:val="0"/>
      <w:marBottom w:val="0"/>
      <w:divBdr>
        <w:top w:val="none" w:sz="0" w:space="0" w:color="auto"/>
        <w:left w:val="none" w:sz="0" w:space="0" w:color="auto"/>
        <w:bottom w:val="none" w:sz="0" w:space="0" w:color="auto"/>
        <w:right w:val="none" w:sz="0" w:space="0" w:color="auto"/>
      </w:divBdr>
    </w:div>
    <w:div w:id="150679846">
      <w:bodyDiv w:val="1"/>
      <w:marLeft w:val="0"/>
      <w:marRight w:val="0"/>
      <w:marTop w:val="0"/>
      <w:marBottom w:val="0"/>
      <w:divBdr>
        <w:top w:val="none" w:sz="0" w:space="0" w:color="auto"/>
        <w:left w:val="none" w:sz="0" w:space="0" w:color="auto"/>
        <w:bottom w:val="none" w:sz="0" w:space="0" w:color="auto"/>
        <w:right w:val="none" w:sz="0" w:space="0" w:color="auto"/>
      </w:divBdr>
    </w:div>
    <w:div w:id="279655190">
      <w:bodyDiv w:val="1"/>
      <w:marLeft w:val="0"/>
      <w:marRight w:val="0"/>
      <w:marTop w:val="0"/>
      <w:marBottom w:val="0"/>
      <w:divBdr>
        <w:top w:val="none" w:sz="0" w:space="0" w:color="auto"/>
        <w:left w:val="none" w:sz="0" w:space="0" w:color="auto"/>
        <w:bottom w:val="none" w:sz="0" w:space="0" w:color="auto"/>
        <w:right w:val="none" w:sz="0" w:space="0" w:color="auto"/>
      </w:divBdr>
    </w:div>
    <w:div w:id="291176538">
      <w:bodyDiv w:val="1"/>
      <w:marLeft w:val="0"/>
      <w:marRight w:val="0"/>
      <w:marTop w:val="0"/>
      <w:marBottom w:val="0"/>
      <w:divBdr>
        <w:top w:val="none" w:sz="0" w:space="0" w:color="auto"/>
        <w:left w:val="none" w:sz="0" w:space="0" w:color="auto"/>
        <w:bottom w:val="none" w:sz="0" w:space="0" w:color="auto"/>
        <w:right w:val="none" w:sz="0" w:space="0" w:color="auto"/>
      </w:divBdr>
    </w:div>
    <w:div w:id="377750688">
      <w:bodyDiv w:val="1"/>
      <w:marLeft w:val="0"/>
      <w:marRight w:val="0"/>
      <w:marTop w:val="0"/>
      <w:marBottom w:val="0"/>
      <w:divBdr>
        <w:top w:val="none" w:sz="0" w:space="0" w:color="auto"/>
        <w:left w:val="none" w:sz="0" w:space="0" w:color="auto"/>
        <w:bottom w:val="none" w:sz="0" w:space="0" w:color="auto"/>
        <w:right w:val="none" w:sz="0" w:space="0" w:color="auto"/>
      </w:divBdr>
    </w:div>
    <w:div w:id="424961902">
      <w:bodyDiv w:val="1"/>
      <w:marLeft w:val="0"/>
      <w:marRight w:val="0"/>
      <w:marTop w:val="0"/>
      <w:marBottom w:val="0"/>
      <w:divBdr>
        <w:top w:val="none" w:sz="0" w:space="0" w:color="auto"/>
        <w:left w:val="none" w:sz="0" w:space="0" w:color="auto"/>
        <w:bottom w:val="none" w:sz="0" w:space="0" w:color="auto"/>
        <w:right w:val="none" w:sz="0" w:space="0" w:color="auto"/>
      </w:divBdr>
    </w:div>
    <w:div w:id="479538890">
      <w:bodyDiv w:val="1"/>
      <w:marLeft w:val="0"/>
      <w:marRight w:val="0"/>
      <w:marTop w:val="0"/>
      <w:marBottom w:val="0"/>
      <w:divBdr>
        <w:top w:val="none" w:sz="0" w:space="0" w:color="auto"/>
        <w:left w:val="none" w:sz="0" w:space="0" w:color="auto"/>
        <w:bottom w:val="none" w:sz="0" w:space="0" w:color="auto"/>
        <w:right w:val="none" w:sz="0" w:space="0" w:color="auto"/>
      </w:divBdr>
    </w:div>
    <w:div w:id="548536708">
      <w:bodyDiv w:val="1"/>
      <w:marLeft w:val="0"/>
      <w:marRight w:val="0"/>
      <w:marTop w:val="0"/>
      <w:marBottom w:val="0"/>
      <w:divBdr>
        <w:top w:val="none" w:sz="0" w:space="0" w:color="auto"/>
        <w:left w:val="none" w:sz="0" w:space="0" w:color="auto"/>
        <w:bottom w:val="none" w:sz="0" w:space="0" w:color="auto"/>
        <w:right w:val="none" w:sz="0" w:space="0" w:color="auto"/>
      </w:divBdr>
    </w:div>
    <w:div w:id="608121232">
      <w:bodyDiv w:val="1"/>
      <w:marLeft w:val="0"/>
      <w:marRight w:val="0"/>
      <w:marTop w:val="0"/>
      <w:marBottom w:val="0"/>
      <w:divBdr>
        <w:top w:val="none" w:sz="0" w:space="0" w:color="auto"/>
        <w:left w:val="none" w:sz="0" w:space="0" w:color="auto"/>
        <w:bottom w:val="none" w:sz="0" w:space="0" w:color="auto"/>
        <w:right w:val="none" w:sz="0" w:space="0" w:color="auto"/>
      </w:divBdr>
    </w:div>
    <w:div w:id="707603390">
      <w:bodyDiv w:val="1"/>
      <w:marLeft w:val="0"/>
      <w:marRight w:val="0"/>
      <w:marTop w:val="0"/>
      <w:marBottom w:val="0"/>
      <w:divBdr>
        <w:top w:val="none" w:sz="0" w:space="0" w:color="auto"/>
        <w:left w:val="none" w:sz="0" w:space="0" w:color="auto"/>
        <w:bottom w:val="none" w:sz="0" w:space="0" w:color="auto"/>
        <w:right w:val="none" w:sz="0" w:space="0" w:color="auto"/>
      </w:divBdr>
    </w:div>
    <w:div w:id="708266639">
      <w:bodyDiv w:val="1"/>
      <w:marLeft w:val="0"/>
      <w:marRight w:val="0"/>
      <w:marTop w:val="0"/>
      <w:marBottom w:val="0"/>
      <w:divBdr>
        <w:top w:val="none" w:sz="0" w:space="0" w:color="auto"/>
        <w:left w:val="none" w:sz="0" w:space="0" w:color="auto"/>
        <w:bottom w:val="none" w:sz="0" w:space="0" w:color="auto"/>
        <w:right w:val="none" w:sz="0" w:space="0" w:color="auto"/>
      </w:divBdr>
    </w:div>
    <w:div w:id="710039796">
      <w:bodyDiv w:val="1"/>
      <w:marLeft w:val="0"/>
      <w:marRight w:val="0"/>
      <w:marTop w:val="0"/>
      <w:marBottom w:val="0"/>
      <w:divBdr>
        <w:top w:val="none" w:sz="0" w:space="0" w:color="auto"/>
        <w:left w:val="none" w:sz="0" w:space="0" w:color="auto"/>
        <w:bottom w:val="none" w:sz="0" w:space="0" w:color="auto"/>
        <w:right w:val="none" w:sz="0" w:space="0" w:color="auto"/>
      </w:divBdr>
    </w:div>
    <w:div w:id="858856309">
      <w:bodyDiv w:val="1"/>
      <w:marLeft w:val="0"/>
      <w:marRight w:val="0"/>
      <w:marTop w:val="0"/>
      <w:marBottom w:val="0"/>
      <w:divBdr>
        <w:top w:val="none" w:sz="0" w:space="0" w:color="auto"/>
        <w:left w:val="none" w:sz="0" w:space="0" w:color="auto"/>
        <w:bottom w:val="none" w:sz="0" w:space="0" w:color="auto"/>
        <w:right w:val="none" w:sz="0" w:space="0" w:color="auto"/>
      </w:divBdr>
    </w:div>
    <w:div w:id="910851599">
      <w:bodyDiv w:val="1"/>
      <w:marLeft w:val="0"/>
      <w:marRight w:val="0"/>
      <w:marTop w:val="0"/>
      <w:marBottom w:val="0"/>
      <w:divBdr>
        <w:top w:val="none" w:sz="0" w:space="0" w:color="auto"/>
        <w:left w:val="none" w:sz="0" w:space="0" w:color="auto"/>
        <w:bottom w:val="none" w:sz="0" w:space="0" w:color="auto"/>
        <w:right w:val="none" w:sz="0" w:space="0" w:color="auto"/>
      </w:divBdr>
    </w:div>
    <w:div w:id="955908276">
      <w:bodyDiv w:val="1"/>
      <w:marLeft w:val="0"/>
      <w:marRight w:val="0"/>
      <w:marTop w:val="0"/>
      <w:marBottom w:val="0"/>
      <w:divBdr>
        <w:top w:val="none" w:sz="0" w:space="0" w:color="auto"/>
        <w:left w:val="none" w:sz="0" w:space="0" w:color="auto"/>
        <w:bottom w:val="none" w:sz="0" w:space="0" w:color="auto"/>
        <w:right w:val="none" w:sz="0" w:space="0" w:color="auto"/>
      </w:divBdr>
    </w:div>
    <w:div w:id="987175604">
      <w:bodyDiv w:val="1"/>
      <w:marLeft w:val="0"/>
      <w:marRight w:val="0"/>
      <w:marTop w:val="0"/>
      <w:marBottom w:val="0"/>
      <w:divBdr>
        <w:top w:val="none" w:sz="0" w:space="0" w:color="auto"/>
        <w:left w:val="none" w:sz="0" w:space="0" w:color="auto"/>
        <w:bottom w:val="none" w:sz="0" w:space="0" w:color="auto"/>
        <w:right w:val="none" w:sz="0" w:space="0" w:color="auto"/>
      </w:divBdr>
    </w:div>
    <w:div w:id="1006589112">
      <w:bodyDiv w:val="1"/>
      <w:marLeft w:val="0"/>
      <w:marRight w:val="0"/>
      <w:marTop w:val="0"/>
      <w:marBottom w:val="0"/>
      <w:divBdr>
        <w:top w:val="none" w:sz="0" w:space="0" w:color="auto"/>
        <w:left w:val="none" w:sz="0" w:space="0" w:color="auto"/>
        <w:bottom w:val="none" w:sz="0" w:space="0" w:color="auto"/>
        <w:right w:val="none" w:sz="0" w:space="0" w:color="auto"/>
      </w:divBdr>
    </w:div>
    <w:div w:id="1058020273">
      <w:bodyDiv w:val="1"/>
      <w:marLeft w:val="0"/>
      <w:marRight w:val="0"/>
      <w:marTop w:val="0"/>
      <w:marBottom w:val="0"/>
      <w:divBdr>
        <w:top w:val="none" w:sz="0" w:space="0" w:color="auto"/>
        <w:left w:val="none" w:sz="0" w:space="0" w:color="auto"/>
        <w:bottom w:val="none" w:sz="0" w:space="0" w:color="auto"/>
        <w:right w:val="none" w:sz="0" w:space="0" w:color="auto"/>
      </w:divBdr>
    </w:div>
    <w:div w:id="1094402477">
      <w:bodyDiv w:val="1"/>
      <w:marLeft w:val="0"/>
      <w:marRight w:val="0"/>
      <w:marTop w:val="0"/>
      <w:marBottom w:val="0"/>
      <w:divBdr>
        <w:top w:val="none" w:sz="0" w:space="0" w:color="auto"/>
        <w:left w:val="none" w:sz="0" w:space="0" w:color="auto"/>
        <w:bottom w:val="none" w:sz="0" w:space="0" w:color="auto"/>
        <w:right w:val="none" w:sz="0" w:space="0" w:color="auto"/>
      </w:divBdr>
    </w:div>
    <w:div w:id="1224411259">
      <w:bodyDiv w:val="1"/>
      <w:marLeft w:val="0"/>
      <w:marRight w:val="0"/>
      <w:marTop w:val="0"/>
      <w:marBottom w:val="0"/>
      <w:divBdr>
        <w:top w:val="none" w:sz="0" w:space="0" w:color="auto"/>
        <w:left w:val="none" w:sz="0" w:space="0" w:color="auto"/>
        <w:bottom w:val="none" w:sz="0" w:space="0" w:color="auto"/>
        <w:right w:val="none" w:sz="0" w:space="0" w:color="auto"/>
      </w:divBdr>
    </w:div>
    <w:div w:id="1272128567">
      <w:bodyDiv w:val="1"/>
      <w:marLeft w:val="0"/>
      <w:marRight w:val="0"/>
      <w:marTop w:val="0"/>
      <w:marBottom w:val="0"/>
      <w:divBdr>
        <w:top w:val="none" w:sz="0" w:space="0" w:color="auto"/>
        <w:left w:val="none" w:sz="0" w:space="0" w:color="auto"/>
        <w:bottom w:val="none" w:sz="0" w:space="0" w:color="auto"/>
        <w:right w:val="none" w:sz="0" w:space="0" w:color="auto"/>
      </w:divBdr>
    </w:div>
    <w:div w:id="1292440094">
      <w:bodyDiv w:val="1"/>
      <w:marLeft w:val="0"/>
      <w:marRight w:val="0"/>
      <w:marTop w:val="0"/>
      <w:marBottom w:val="0"/>
      <w:divBdr>
        <w:top w:val="none" w:sz="0" w:space="0" w:color="auto"/>
        <w:left w:val="none" w:sz="0" w:space="0" w:color="auto"/>
        <w:bottom w:val="none" w:sz="0" w:space="0" w:color="auto"/>
        <w:right w:val="none" w:sz="0" w:space="0" w:color="auto"/>
      </w:divBdr>
    </w:div>
    <w:div w:id="1301033424">
      <w:bodyDiv w:val="1"/>
      <w:marLeft w:val="0"/>
      <w:marRight w:val="0"/>
      <w:marTop w:val="0"/>
      <w:marBottom w:val="0"/>
      <w:divBdr>
        <w:top w:val="none" w:sz="0" w:space="0" w:color="auto"/>
        <w:left w:val="none" w:sz="0" w:space="0" w:color="auto"/>
        <w:bottom w:val="none" w:sz="0" w:space="0" w:color="auto"/>
        <w:right w:val="none" w:sz="0" w:space="0" w:color="auto"/>
      </w:divBdr>
    </w:div>
    <w:div w:id="1332022995">
      <w:bodyDiv w:val="1"/>
      <w:marLeft w:val="0"/>
      <w:marRight w:val="0"/>
      <w:marTop w:val="0"/>
      <w:marBottom w:val="0"/>
      <w:divBdr>
        <w:top w:val="none" w:sz="0" w:space="0" w:color="auto"/>
        <w:left w:val="none" w:sz="0" w:space="0" w:color="auto"/>
        <w:bottom w:val="none" w:sz="0" w:space="0" w:color="auto"/>
        <w:right w:val="none" w:sz="0" w:space="0" w:color="auto"/>
      </w:divBdr>
    </w:div>
    <w:div w:id="1358854370">
      <w:bodyDiv w:val="1"/>
      <w:marLeft w:val="0"/>
      <w:marRight w:val="0"/>
      <w:marTop w:val="0"/>
      <w:marBottom w:val="0"/>
      <w:divBdr>
        <w:top w:val="none" w:sz="0" w:space="0" w:color="auto"/>
        <w:left w:val="none" w:sz="0" w:space="0" w:color="auto"/>
        <w:bottom w:val="none" w:sz="0" w:space="0" w:color="auto"/>
        <w:right w:val="none" w:sz="0" w:space="0" w:color="auto"/>
      </w:divBdr>
    </w:div>
    <w:div w:id="1364819295">
      <w:bodyDiv w:val="1"/>
      <w:marLeft w:val="0"/>
      <w:marRight w:val="0"/>
      <w:marTop w:val="0"/>
      <w:marBottom w:val="0"/>
      <w:divBdr>
        <w:top w:val="none" w:sz="0" w:space="0" w:color="auto"/>
        <w:left w:val="none" w:sz="0" w:space="0" w:color="auto"/>
        <w:bottom w:val="none" w:sz="0" w:space="0" w:color="auto"/>
        <w:right w:val="none" w:sz="0" w:space="0" w:color="auto"/>
      </w:divBdr>
    </w:div>
    <w:div w:id="1388576775">
      <w:bodyDiv w:val="1"/>
      <w:marLeft w:val="0"/>
      <w:marRight w:val="0"/>
      <w:marTop w:val="0"/>
      <w:marBottom w:val="0"/>
      <w:divBdr>
        <w:top w:val="none" w:sz="0" w:space="0" w:color="auto"/>
        <w:left w:val="none" w:sz="0" w:space="0" w:color="auto"/>
        <w:bottom w:val="none" w:sz="0" w:space="0" w:color="auto"/>
        <w:right w:val="none" w:sz="0" w:space="0" w:color="auto"/>
      </w:divBdr>
    </w:div>
    <w:div w:id="1468890045">
      <w:bodyDiv w:val="1"/>
      <w:marLeft w:val="0"/>
      <w:marRight w:val="0"/>
      <w:marTop w:val="0"/>
      <w:marBottom w:val="0"/>
      <w:divBdr>
        <w:top w:val="none" w:sz="0" w:space="0" w:color="auto"/>
        <w:left w:val="none" w:sz="0" w:space="0" w:color="auto"/>
        <w:bottom w:val="none" w:sz="0" w:space="0" w:color="auto"/>
        <w:right w:val="none" w:sz="0" w:space="0" w:color="auto"/>
      </w:divBdr>
    </w:div>
    <w:div w:id="1472594338">
      <w:bodyDiv w:val="1"/>
      <w:marLeft w:val="0"/>
      <w:marRight w:val="0"/>
      <w:marTop w:val="0"/>
      <w:marBottom w:val="0"/>
      <w:divBdr>
        <w:top w:val="none" w:sz="0" w:space="0" w:color="auto"/>
        <w:left w:val="none" w:sz="0" w:space="0" w:color="auto"/>
        <w:bottom w:val="none" w:sz="0" w:space="0" w:color="auto"/>
        <w:right w:val="none" w:sz="0" w:space="0" w:color="auto"/>
      </w:divBdr>
    </w:div>
    <w:div w:id="1516379418">
      <w:bodyDiv w:val="1"/>
      <w:marLeft w:val="0"/>
      <w:marRight w:val="0"/>
      <w:marTop w:val="0"/>
      <w:marBottom w:val="0"/>
      <w:divBdr>
        <w:top w:val="none" w:sz="0" w:space="0" w:color="auto"/>
        <w:left w:val="none" w:sz="0" w:space="0" w:color="auto"/>
        <w:bottom w:val="none" w:sz="0" w:space="0" w:color="auto"/>
        <w:right w:val="none" w:sz="0" w:space="0" w:color="auto"/>
      </w:divBdr>
    </w:div>
    <w:div w:id="1529760265">
      <w:bodyDiv w:val="1"/>
      <w:marLeft w:val="0"/>
      <w:marRight w:val="0"/>
      <w:marTop w:val="0"/>
      <w:marBottom w:val="0"/>
      <w:divBdr>
        <w:top w:val="none" w:sz="0" w:space="0" w:color="auto"/>
        <w:left w:val="none" w:sz="0" w:space="0" w:color="auto"/>
        <w:bottom w:val="none" w:sz="0" w:space="0" w:color="auto"/>
        <w:right w:val="none" w:sz="0" w:space="0" w:color="auto"/>
      </w:divBdr>
    </w:div>
    <w:div w:id="1541211631">
      <w:bodyDiv w:val="1"/>
      <w:marLeft w:val="0"/>
      <w:marRight w:val="0"/>
      <w:marTop w:val="0"/>
      <w:marBottom w:val="0"/>
      <w:divBdr>
        <w:top w:val="none" w:sz="0" w:space="0" w:color="auto"/>
        <w:left w:val="none" w:sz="0" w:space="0" w:color="auto"/>
        <w:bottom w:val="none" w:sz="0" w:space="0" w:color="auto"/>
        <w:right w:val="none" w:sz="0" w:space="0" w:color="auto"/>
      </w:divBdr>
    </w:div>
    <w:div w:id="1609267022">
      <w:bodyDiv w:val="1"/>
      <w:marLeft w:val="0"/>
      <w:marRight w:val="0"/>
      <w:marTop w:val="0"/>
      <w:marBottom w:val="0"/>
      <w:divBdr>
        <w:top w:val="none" w:sz="0" w:space="0" w:color="auto"/>
        <w:left w:val="none" w:sz="0" w:space="0" w:color="auto"/>
        <w:bottom w:val="none" w:sz="0" w:space="0" w:color="auto"/>
        <w:right w:val="none" w:sz="0" w:space="0" w:color="auto"/>
      </w:divBdr>
    </w:div>
    <w:div w:id="1615555581">
      <w:bodyDiv w:val="1"/>
      <w:marLeft w:val="0"/>
      <w:marRight w:val="0"/>
      <w:marTop w:val="0"/>
      <w:marBottom w:val="0"/>
      <w:divBdr>
        <w:top w:val="none" w:sz="0" w:space="0" w:color="auto"/>
        <w:left w:val="none" w:sz="0" w:space="0" w:color="auto"/>
        <w:bottom w:val="none" w:sz="0" w:space="0" w:color="auto"/>
        <w:right w:val="none" w:sz="0" w:space="0" w:color="auto"/>
      </w:divBdr>
    </w:div>
    <w:div w:id="1636256617">
      <w:bodyDiv w:val="1"/>
      <w:marLeft w:val="0"/>
      <w:marRight w:val="0"/>
      <w:marTop w:val="0"/>
      <w:marBottom w:val="0"/>
      <w:divBdr>
        <w:top w:val="none" w:sz="0" w:space="0" w:color="auto"/>
        <w:left w:val="none" w:sz="0" w:space="0" w:color="auto"/>
        <w:bottom w:val="none" w:sz="0" w:space="0" w:color="auto"/>
        <w:right w:val="none" w:sz="0" w:space="0" w:color="auto"/>
      </w:divBdr>
    </w:div>
    <w:div w:id="1702050125">
      <w:bodyDiv w:val="1"/>
      <w:marLeft w:val="0"/>
      <w:marRight w:val="0"/>
      <w:marTop w:val="0"/>
      <w:marBottom w:val="0"/>
      <w:divBdr>
        <w:top w:val="none" w:sz="0" w:space="0" w:color="auto"/>
        <w:left w:val="none" w:sz="0" w:space="0" w:color="auto"/>
        <w:bottom w:val="none" w:sz="0" w:space="0" w:color="auto"/>
        <w:right w:val="none" w:sz="0" w:space="0" w:color="auto"/>
      </w:divBdr>
    </w:div>
    <w:div w:id="1729574495">
      <w:bodyDiv w:val="1"/>
      <w:marLeft w:val="0"/>
      <w:marRight w:val="0"/>
      <w:marTop w:val="0"/>
      <w:marBottom w:val="0"/>
      <w:divBdr>
        <w:top w:val="none" w:sz="0" w:space="0" w:color="auto"/>
        <w:left w:val="none" w:sz="0" w:space="0" w:color="auto"/>
        <w:bottom w:val="none" w:sz="0" w:space="0" w:color="auto"/>
        <w:right w:val="none" w:sz="0" w:space="0" w:color="auto"/>
      </w:divBdr>
    </w:div>
    <w:div w:id="1782064744">
      <w:bodyDiv w:val="1"/>
      <w:marLeft w:val="0"/>
      <w:marRight w:val="0"/>
      <w:marTop w:val="0"/>
      <w:marBottom w:val="0"/>
      <w:divBdr>
        <w:top w:val="none" w:sz="0" w:space="0" w:color="auto"/>
        <w:left w:val="none" w:sz="0" w:space="0" w:color="auto"/>
        <w:bottom w:val="none" w:sz="0" w:space="0" w:color="auto"/>
        <w:right w:val="none" w:sz="0" w:space="0" w:color="auto"/>
      </w:divBdr>
    </w:div>
    <w:div w:id="1807890601">
      <w:bodyDiv w:val="1"/>
      <w:marLeft w:val="0"/>
      <w:marRight w:val="0"/>
      <w:marTop w:val="0"/>
      <w:marBottom w:val="0"/>
      <w:divBdr>
        <w:top w:val="none" w:sz="0" w:space="0" w:color="auto"/>
        <w:left w:val="none" w:sz="0" w:space="0" w:color="auto"/>
        <w:bottom w:val="none" w:sz="0" w:space="0" w:color="auto"/>
        <w:right w:val="none" w:sz="0" w:space="0" w:color="auto"/>
      </w:divBdr>
    </w:div>
    <w:div w:id="1823043433">
      <w:bodyDiv w:val="1"/>
      <w:marLeft w:val="0"/>
      <w:marRight w:val="0"/>
      <w:marTop w:val="0"/>
      <w:marBottom w:val="0"/>
      <w:divBdr>
        <w:top w:val="none" w:sz="0" w:space="0" w:color="auto"/>
        <w:left w:val="none" w:sz="0" w:space="0" w:color="auto"/>
        <w:bottom w:val="none" w:sz="0" w:space="0" w:color="auto"/>
        <w:right w:val="none" w:sz="0" w:space="0" w:color="auto"/>
      </w:divBdr>
    </w:div>
    <w:div w:id="1882665749">
      <w:bodyDiv w:val="1"/>
      <w:marLeft w:val="0"/>
      <w:marRight w:val="0"/>
      <w:marTop w:val="0"/>
      <w:marBottom w:val="0"/>
      <w:divBdr>
        <w:top w:val="none" w:sz="0" w:space="0" w:color="auto"/>
        <w:left w:val="none" w:sz="0" w:space="0" w:color="auto"/>
        <w:bottom w:val="none" w:sz="0" w:space="0" w:color="auto"/>
        <w:right w:val="none" w:sz="0" w:space="0" w:color="auto"/>
      </w:divBdr>
    </w:div>
    <w:div w:id="1944605330">
      <w:bodyDiv w:val="1"/>
      <w:marLeft w:val="0"/>
      <w:marRight w:val="0"/>
      <w:marTop w:val="0"/>
      <w:marBottom w:val="0"/>
      <w:divBdr>
        <w:top w:val="none" w:sz="0" w:space="0" w:color="auto"/>
        <w:left w:val="none" w:sz="0" w:space="0" w:color="auto"/>
        <w:bottom w:val="none" w:sz="0" w:space="0" w:color="auto"/>
        <w:right w:val="none" w:sz="0" w:space="0" w:color="auto"/>
      </w:divBdr>
    </w:div>
    <w:div w:id="2002613557">
      <w:bodyDiv w:val="1"/>
      <w:marLeft w:val="0"/>
      <w:marRight w:val="0"/>
      <w:marTop w:val="0"/>
      <w:marBottom w:val="0"/>
      <w:divBdr>
        <w:top w:val="none" w:sz="0" w:space="0" w:color="auto"/>
        <w:left w:val="none" w:sz="0" w:space="0" w:color="auto"/>
        <w:bottom w:val="none" w:sz="0" w:space="0" w:color="auto"/>
        <w:right w:val="none" w:sz="0" w:space="0" w:color="auto"/>
      </w:divBdr>
    </w:div>
    <w:div w:id="2118718381">
      <w:bodyDiv w:val="1"/>
      <w:marLeft w:val="0"/>
      <w:marRight w:val="0"/>
      <w:marTop w:val="0"/>
      <w:marBottom w:val="0"/>
      <w:divBdr>
        <w:top w:val="none" w:sz="0" w:space="0" w:color="auto"/>
        <w:left w:val="none" w:sz="0" w:space="0" w:color="auto"/>
        <w:bottom w:val="none" w:sz="0" w:space="0" w:color="auto"/>
        <w:right w:val="none" w:sz="0" w:space="0" w:color="auto"/>
      </w:divBdr>
    </w:div>
    <w:div w:id="2126803876">
      <w:bodyDiv w:val="1"/>
      <w:marLeft w:val="0"/>
      <w:marRight w:val="0"/>
      <w:marTop w:val="0"/>
      <w:marBottom w:val="0"/>
      <w:divBdr>
        <w:top w:val="none" w:sz="0" w:space="0" w:color="auto"/>
        <w:left w:val="none" w:sz="0" w:space="0" w:color="auto"/>
        <w:bottom w:val="none" w:sz="0" w:space="0" w:color="auto"/>
        <w:right w:val="none" w:sz="0" w:space="0" w:color="auto"/>
      </w:divBdr>
    </w:div>
    <w:div w:id="213051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chart" Target="charts/chart1.xml"/><Relationship Id="rId26"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9.emf"/><Relationship Id="rId25"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chart" Target="charts/chart3.xml"/><Relationship Id="rId29"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hart" Target="charts/chart7.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chart" Target="charts/chart6.xml"/><Relationship Id="rId28" Type="http://schemas.openxmlformats.org/officeDocument/2006/relationships/chart" Target="charts/chart11.xml"/><Relationship Id="rId10" Type="http://schemas.openxmlformats.org/officeDocument/2006/relationships/image" Target="media/image3.png"/><Relationship Id="rId19" Type="http://schemas.openxmlformats.org/officeDocument/2006/relationships/chart" Target="charts/chart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chart" Target="charts/chart5.xml"/><Relationship Id="rId27" Type="http://schemas.openxmlformats.org/officeDocument/2006/relationships/chart" Target="charts/chart10.xml"/><Relationship Id="rId30" Type="http://schemas.openxmlformats.org/officeDocument/2006/relationships/chart" Target="charts/chart13.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insae\Desktop\profil%20de%20pauvret&#233;%202009%20pour%20SCRP3%20plus.xls"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evamitchs\Desktop\EMICOV\Fichiers%20Nettoyes%20Reduit%20Reprises\Outputs1.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evamitchs\Desktop\EMICOV\Fichiers%20Nettoyes%20Reduit%20Reprises\Resultats%20par%20sexe.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Feuille_Microsoft_Office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oleObject" Target="file:///C:\traitement_emicov\emploi\Classeur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traitement_emicov\emploi\Classeur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traitement_emicov\emploi\Classeur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traitement_emicov\emploi\Classeur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traitement_emicov\emploi\Classeur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traitement_emicov\microfinance\micro%20financ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lrMapOvr bg1="lt1" tx1="dk1" bg2="lt2" tx2="dk2" accent1="accent1" accent2="accent2" accent3="accent3" accent4="accent4" accent5="accent5" accent6="accent6" hlink="hlink" folHlink="folHlink"/>
  <c:chart>
    <c:plotArea>
      <c:layout/>
      <c:barChart>
        <c:barDir val="col"/>
        <c:grouping val="clustered"/>
        <c:ser>
          <c:idx val="0"/>
          <c:order val="0"/>
          <c:tx>
            <c:strRef>
              <c:f>'noyau dur'!$B$63</c:f>
              <c:strCache>
                <c:ptCount val="1"/>
                <c:pt idx="0">
                  <c:v>Les 2 formes</c:v>
                </c:pt>
              </c:strCache>
            </c:strRef>
          </c:tx>
          <c:dLbls>
            <c:showVal val="1"/>
          </c:dLbls>
          <c:cat>
            <c:strRef>
              <c:f>'noyau dur'!$C$62:$E$62</c:f>
              <c:strCache>
                <c:ptCount val="3"/>
                <c:pt idx="0">
                  <c:v>Rural</c:v>
                </c:pt>
                <c:pt idx="1">
                  <c:v>Urbain</c:v>
                </c:pt>
                <c:pt idx="2">
                  <c:v>Ensemble</c:v>
                </c:pt>
              </c:strCache>
            </c:strRef>
          </c:cat>
          <c:val>
            <c:numRef>
              <c:f>'noyau dur'!$C$63:$E$63</c:f>
              <c:numCache>
                <c:formatCode>0.0</c:formatCode>
                <c:ptCount val="3"/>
                <c:pt idx="0" formatCode="0.00">
                  <c:v>15.41730877804126</c:v>
                </c:pt>
                <c:pt idx="1">
                  <c:v>11.556404152147378</c:v>
                </c:pt>
                <c:pt idx="2">
                  <c:v>14.012824992603075</c:v>
                </c:pt>
              </c:numCache>
            </c:numRef>
          </c:val>
        </c:ser>
        <c:ser>
          <c:idx val="1"/>
          <c:order val="1"/>
          <c:tx>
            <c:strRef>
              <c:f>'noyau dur'!$B$64</c:f>
              <c:strCache>
                <c:ptCount val="1"/>
                <c:pt idx="0">
                  <c:v>Pauvreté monétaire seulement</c:v>
                </c:pt>
              </c:strCache>
            </c:strRef>
          </c:tx>
          <c:dLbls>
            <c:showVal val="1"/>
          </c:dLbls>
          <c:cat>
            <c:strRef>
              <c:f>'noyau dur'!$C$62:$E$62</c:f>
              <c:strCache>
                <c:ptCount val="3"/>
                <c:pt idx="0">
                  <c:v>Rural</c:v>
                </c:pt>
                <c:pt idx="1">
                  <c:v>Urbain</c:v>
                </c:pt>
                <c:pt idx="2">
                  <c:v>Ensemble</c:v>
                </c:pt>
              </c:strCache>
            </c:strRef>
          </c:cat>
          <c:val>
            <c:numRef>
              <c:f>'noyau dur'!$C$64:$E$64</c:f>
              <c:numCache>
                <c:formatCode>0.0</c:formatCode>
                <c:ptCount val="3"/>
                <c:pt idx="0" formatCode="0.00">
                  <c:v>22.856431494527769</c:v>
                </c:pt>
                <c:pt idx="1">
                  <c:v>18.278591304495517</c:v>
                </c:pt>
                <c:pt idx="2">
                  <c:v>21.191168727393212</c:v>
                </c:pt>
              </c:numCache>
            </c:numRef>
          </c:val>
        </c:ser>
        <c:ser>
          <c:idx val="2"/>
          <c:order val="2"/>
          <c:tx>
            <c:strRef>
              <c:f>'noyau dur'!$B$65</c:f>
              <c:strCache>
                <c:ptCount val="1"/>
                <c:pt idx="0">
                  <c:v>Pauvreté non monétaire seulement</c:v>
                </c:pt>
              </c:strCache>
            </c:strRef>
          </c:tx>
          <c:dLbls>
            <c:showVal val="1"/>
          </c:dLbls>
          <c:cat>
            <c:strRef>
              <c:f>'noyau dur'!$C$62:$E$62</c:f>
              <c:strCache>
                <c:ptCount val="3"/>
                <c:pt idx="0">
                  <c:v>Rural</c:v>
                </c:pt>
                <c:pt idx="1">
                  <c:v>Urbain</c:v>
                </c:pt>
                <c:pt idx="2">
                  <c:v>Ensemble</c:v>
                </c:pt>
              </c:strCache>
            </c:strRef>
          </c:cat>
          <c:val>
            <c:numRef>
              <c:f>'noyau dur'!$C$65:$E$65</c:f>
              <c:numCache>
                <c:formatCode>0.0</c:formatCode>
                <c:ptCount val="3"/>
                <c:pt idx="0" formatCode="0.00">
                  <c:v>19.82573773910066</c:v>
                </c:pt>
                <c:pt idx="1">
                  <c:v>11.58994856523327</c:v>
                </c:pt>
                <c:pt idx="2">
                  <c:v>16.829816563201287</c:v>
                </c:pt>
              </c:numCache>
            </c:numRef>
          </c:val>
        </c:ser>
        <c:axId val="64685568"/>
        <c:axId val="64687104"/>
      </c:barChart>
      <c:catAx>
        <c:axId val="64685568"/>
        <c:scaling>
          <c:orientation val="minMax"/>
        </c:scaling>
        <c:axPos val="b"/>
        <c:tickLblPos val="nextTo"/>
        <c:crossAx val="64687104"/>
        <c:crosses val="autoZero"/>
        <c:auto val="1"/>
        <c:lblAlgn val="ctr"/>
        <c:lblOffset val="100"/>
      </c:catAx>
      <c:valAx>
        <c:axId val="64687104"/>
        <c:scaling>
          <c:orientation val="minMax"/>
        </c:scaling>
        <c:axPos val="l"/>
        <c:majorGridlines/>
        <c:numFmt formatCode="0.00" sourceLinked="1"/>
        <c:tickLblPos val="nextTo"/>
        <c:crossAx val="64685568"/>
        <c:crosses val="autoZero"/>
        <c:crossBetween val="between"/>
      </c:valAx>
    </c:plotArea>
    <c:legend>
      <c:legendPos val="b"/>
      <c:layout/>
    </c:legend>
    <c:plotVisOnly val="1"/>
    <c:dispBlanksAs val="gap"/>
  </c:chart>
  <c:externalData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fr-FR"/>
  <c:chart>
    <c:plotArea>
      <c:layout>
        <c:manualLayout>
          <c:layoutTarget val="inner"/>
          <c:xMode val="edge"/>
          <c:yMode val="edge"/>
          <c:x val="0.11080664097315779"/>
          <c:y val="4.2159030639304797E-2"/>
          <c:w val="0.85796775403074621"/>
          <c:h val="0.68367290876205156"/>
        </c:manualLayout>
      </c:layout>
      <c:barChart>
        <c:barDir val="col"/>
        <c:grouping val="clustered"/>
        <c:ser>
          <c:idx val="0"/>
          <c:order val="0"/>
          <c:tx>
            <c:strRef>
              <c:f>Feuil1!$D$4</c:f>
              <c:strCache>
                <c:ptCount val="1"/>
                <c:pt idx="0">
                  <c:v>2006</c:v>
                </c:pt>
              </c:strCache>
            </c:strRef>
          </c:tx>
          <c:dLbls>
            <c:showVal val="1"/>
          </c:dLbls>
          <c:cat>
            <c:strRef>
              <c:f>Feuil1!$C$5:$C$8</c:f>
              <c:strCache>
                <c:ptCount val="4"/>
                <c:pt idx="0">
                  <c:v>Corruption</c:v>
                </c:pt>
                <c:pt idx="1">
                  <c:v>Politisation</c:v>
                </c:pt>
                <c:pt idx="2">
                  <c:v>Absentéisme</c:v>
                </c:pt>
                <c:pt idx="3">
                  <c:v>Incompétence du personnel</c:v>
                </c:pt>
              </c:strCache>
            </c:strRef>
          </c:cat>
          <c:val>
            <c:numRef>
              <c:f>Feuil1!$D$5:$D$8</c:f>
              <c:numCache>
                <c:formatCode>General</c:formatCode>
                <c:ptCount val="4"/>
                <c:pt idx="0">
                  <c:v>88</c:v>
                </c:pt>
                <c:pt idx="1">
                  <c:v>82</c:v>
                </c:pt>
                <c:pt idx="2">
                  <c:v>76</c:v>
                </c:pt>
                <c:pt idx="3">
                  <c:v>63</c:v>
                </c:pt>
              </c:numCache>
            </c:numRef>
          </c:val>
        </c:ser>
        <c:ser>
          <c:idx val="1"/>
          <c:order val="1"/>
          <c:tx>
            <c:strRef>
              <c:f>Feuil1!$E$4</c:f>
              <c:strCache>
                <c:ptCount val="1"/>
                <c:pt idx="0">
                  <c:v>2010</c:v>
                </c:pt>
              </c:strCache>
            </c:strRef>
          </c:tx>
          <c:dLbls>
            <c:showVal val="1"/>
          </c:dLbls>
          <c:cat>
            <c:strRef>
              <c:f>Feuil1!$C$5:$C$8</c:f>
              <c:strCache>
                <c:ptCount val="4"/>
                <c:pt idx="0">
                  <c:v>Corruption</c:v>
                </c:pt>
                <c:pt idx="1">
                  <c:v>Politisation</c:v>
                </c:pt>
                <c:pt idx="2">
                  <c:v>Absentéisme</c:v>
                </c:pt>
                <c:pt idx="3">
                  <c:v>Incompétence du personnel</c:v>
                </c:pt>
              </c:strCache>
            </c:strRef>
          </c:cat>
          <c:val>
            <c:numRef>
              <c:f>Feuil1!$E$5:$E$8</c:f>
              <c:numCache>
                <c:formatCode>General</c:formatCode>
                <c:ptCount val="4"/>
                <c:pt idx="0">
                  <c:v>94</c:v>
                </c:pt>
                <c:pt idx="1">
                  <c:v>90</c:v>
                </c:pt>
                <c:pt idx="2">
                  <c:v>85</c:v>
                </c:pt>
                <c:pt idx="3">
                  <c:v>70</c:v>
                </c:pt>
              </c:numCache>
            </c:numRef>
          </c:val>
        </c:ser>
        <c:axId val="66278912"/>
        <c:axId val="66280448"/>
      </c:barChart>
      <c:catAx>
        <c:axId val="66278912"/>
        <c:scaling>
          <c:orientation val="minMax"/>
        </c:scaling>
        <c:axPos val="b"/>
        <c:tickLblPos val="nextTo"/>
        <c:crossAx val="66280448"/>
        <c:crosses val="autoZero"/>
        <c:auto val="1"/>
        <c:lblAlgn val="ctr"/>
        <c:lblOffset val="100"/>
      </c:catAx>
      <c:valAx>
        <c:axId val="66280448"/>
        <c:scaling>
          <c:orientation val="minMax"/>
        </c:scaling>
        <c:axPos val="l"/>
        <c:majorGridlines/>
        <c:numFmt formatCode="General" sourceLinked="1"/>
        <c:tickLblPos val="nextTo"/>
        <c:crossAx val="66278912"/>
        <c:crosses val="autoZero"/>
        <c:crossBetween val="between"/>
      </c:valAx>
      <c:spPr>
        <a:noFill/>
        <a:ln w="25400">
          <a:noFill/>
        </a:ln>
      </c:spPr>
    </c:plotArea>
    <c:legend>
      <c:legendPos val="b"/>
      <c:layout>
        <c:manualLayout>
          <c:xMode val="edge"/>
          <c:yMode val="edge"/>
          <c:x val="0.37805749691124896"/>
          <c:y val="0.87433941223668943"/>
          <c:w val="0.23763966558811975"/>
          <c:h val="0.10004378083444963"/>
        </c:manualLayout>
      </c:layout>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fr-FR"/>
  <c:chart>
    <c:view3D>
      <c:rAngAx val="1"/>
    </c:view3D>
    <c:plotArea>
      <c:layout/>
      <c:bar3DChart>
        <c:barDir val="col"/>
        <c:grouping val="clustered"/>
        <c:ser>
          <c:idx val="0"/>
          <c:order val="0"/>
          <c:dLbls>
            <c:txPr>
              <a:bodyPr/>
              <a:lstStyle/>
              <a:p>
                <a:pPr>
                  <a:defRPr lang="nl-NL"/>
                </a:pPr>
                <a:endParaRPr lang="fr-FR"/>
              </a:p>
            </c:txPr>
            <c:showVal val="1"/>
          </c:dLbls>
          <c:cat>
            <c:strRef>
              <c:f>Feuil2!$A$24:$A$31</c:f>
              <c:strCache>
                <c:ptCount val="8"/>
                <c:pt idx="0">
                  <c:v>6-8 mois</c:v>
                </c:pt>
                <c:pt idx="1">
                  <c:v>9-11 mois</c:v>
                </c:pt>
                <c:pt idx="2">
                  <c:v>12-17 mois</c:v>
                </c:pt>
                <c:pt idx="3">
                  <c:v>18-23 mois</c:v>
                </c:pt>
                <c:pt idx="4">
                  <c:v>24-35 mois</c:v>
                </c:pt>
                <c:pt idx="5">
                  <c:v>36-47 mois</c:v>
                </c:pt>
                <c:pt idx="6">
                  <c:v>48-59 mois</c:v>
                </c:pt>
                <c:pt idx="7">
                  <c:v>Ensemble</c:v>
                </c:pt>
              </c:strCache>
            </c:strRef>
          </c:cat>
          <c:val>
            <c:numRef>
              <c:f>Feuil2!$B$24:$B$31</c:f>
              <c:numCache>
                <c:formatCode>General</c:formatCode>
                <c:ptCount val="8"/>
                <c:pt idx="0">
                  <c:v>13.2</c:v>
                </c:pt>
                <c:pt idx="1">
                  <c:v>10.8</c:v>
                </c:pt>
                <c:pt idx="2">
                  <c:v>8.9</c:v>
                </c:pt>
                <c:pt idx="3">
                  <c:v>6.5</c:v>
                </c:pt>
                <c:pt idx="4">
                  <c:v>4.0999999999999996</c:v>
                </c:pt>
                <c:pt idx="5">
                  <c:v>2.6</c:v>
                </c:pt>
                <c:pt idx="6">
                  <c:v>3.4</c:v>
                </c:pt>
                <c:pt idx="7">
                  <c:v>5.2</c:v>
                </c:pt>
              </c:numCache>
            </c:numRef>
          </c:val>
        </c:ser>
        <c:shape val="box"/>
        <c:axId val="66310912"/>
        <c:axId val="66312448"/>
        <c:axId val="0"/>
      </c:bar3DChart>
      <c:catAx>
        <c:axId val="66310912"/>
        <c:scaling>
          <c:orientation val="minMax"/>
        </c:scaling>
        <c:axPos val="b"/>
        <c:tickLblPos val="nextTo"/>
        <c:txPr>
          <a:bodyPr/>
          <a:lstStyle/>
          <a:p>
            <a:pPr>
              <a:defRPr lang="nl-NL"/>
            </a:pPr>
            <a:endParaRPr lang="fr-FR"/>
          </a:p>
        </c:txPr>
        <c:crossAx val="66312448"/>
        <c:crosses val="autoZero"/>
        <c:auto val="1"/>
        <c:lblAlgn val="ctr"/>
        <c:lblOffset val="100"/>
      </c:catAx>
      <c:valAx>
        <c:axId val="66312448"/>
        <c:scaling>
          <c:orientation val="minMax"/>
        </c:scaling>
        <c:axPos val="l"/>
        <c:majorGridlines/>
        <c:numFmt formatCode="General" sourceLinked="1"/>
        <c:tickLblPos val="nextTo"/>
        <c:txPr>
          <a:bodyPr/>
          <a:lstStyle/>
          <a:p>
            <a:pPr>
              <a:defRPr lang="nl-NL"/>
            </a:pPr>
            <a:endParaRPr lang="fr-FR"/>
          </a:p>
        </c:txPr>
        <c:crossAx val="66310912"/>
        <c:crosses val="autoZero"/>
        <c:crossBetween val="between"/>
      </c:valAx>
    </c:plotArea>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fr-FR"/>
  <c:chart>
    <c:view3D>
      <c:rAngAx val="1"/>
    </c:view3D>
    <c:plotArea>
      <c:layout/>
      <c:bar3DChart>
        <c:barDir val="col"/>
        <c:grouping val="clustered"/>
        <c:ser>
          <c:idx val="0"/>
          <c:order val="0"/>
          <c:dLbls>
            <c:txPr>
              <a:bodyPr/>
              <a:lstStyle/>
              <a:p>
                <a:pPr>
                  <a:defRPr lang="nl-NL"/>
                </a:pPr>
                <a:endParaRPr lang="fr-FR"/>
              </a:p>
            </c:txPr>
            <c:showVal val="1"/>
          </c:dLbls>
          <c:cat>
            <c:strRef>
              <c:f>MA!$A$92:$A$98</c:f>
              <c:strCache>
                <c:ptCount val="7"/>
                <c:pt idx="0">
                  <c:v>6-8 mois </c:v>
                </c:pt>
                <c:pt idx="1">
                  <c:v>9-11 mois </c:v>
                </c:pt>
                <c:pt idx="2">
                  <c:v>12-17 mois </c:v>
                </c:pt>
                <c:pt idx="3">
                  <c:v>18-23 mois </c:v>
                </c:pt>
                <c:pt idx="4">
                  <c:v>24-35 mois </c:v>
                </c:pt>
                <c:pt idx="5">
                  <c:v>36-47 mois </c:v>
                </c:pt>
                <c:pt idx="6">
                  <c:v>48-59 mois </c:v>
                </c:pt>
              </c:strCache>
            </c:strRef>
          </c:cat>
          <c:val>
            <c:numRef>
              <c:f>MA!$B$92:$B$98</c:f>
              <c:numCache>
                <c:formatCode>General</c:formatCode>
                <c:ptCount val="7"/>
                <c:pt idx="0">
                  <c:v>16.899999999999999</c:v>
                </c:pt>
                <c:pt idx="1">
                  <c:v>23.3</c:v>
                </c:pt>
                <c:pt idx="2">
                  <c:v>29.7</c:v>
                </c:pt>
                <c:pt idx="3">
                  <c:v>36</c:v>
                </c:pt>
                <c:pt idx="4">
                  <c:v>35.6</c:v>
                </c:pt>
                <c:pt idx="5">
                  <c:v>35.200000000000003</c:v>
                </c:pt>
                <c:pt idx="6">
                  <c:v>29.3</c:v>
                </c:pt>
              </c:numCache>
            </c:numRef>
          </c:val>
        </c:ser>
        <c:shape val="box"/>
        <c:axId val="86718336"/>
        <c:axId val="86719872"/>
        <c:axId val="0"/>
      </c:bar3DChart>
      <c:catAx>
        <c:axId val="86718336"/>
        <c:scaling>
          <c:orientation val="minMax"/>
        </c:scaling>
        <c:axPos val="b"/>
        <c:tickLblPos val="nextTo"/>
        <c:txPr>
          <a:bodyPr/>
          <a:lstStyle/>
          <a:p>
            <a:pPr>
              <a:defRPr lang="nl-NL"/>
            </a:pPr>
            <a:endParaRPr lang="fr-FR"/>
          </a:p>
        </c:txPr>
        <c:crossAx val="86719872"/>
        <c:crosses val="autoZero"/>
        <c:auto val="1"/>
        <c:lblAlgn val="ctr"/>
        <c:lblOffset val="100"/>
      </c:catAx>
      <c:valAx>
        <c:axId val="86719872"/>
        <c:scaling>
          <c:orientation val="minMax"/>
        </c:scaling>
        <c:axPos val="l"/>
        <c:majorGridlines/>
        <c:numFmt formatCode="General" sourceLinked="1"/>
        <c:tickLblPos val="nextTo"/>
        <c:txPr>
          <a:bodyPr/>
          <a:lstStyle/>
          <a:p>
            <a:pPr>
              <a:defRPr lang="nl-NL"/>
            </a:pPr>
            <a:endParaRPr lang="fr-FR"/>
          </a:p>
        </c:txPr>
        <c:crossAx val="86718336"/>
        <c:crosses val="autoZero"/>
        <c:crossBetween val="between"/>
      </c:valAx>
    </c:plotArea>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fr-FR"/>
  <c:chart>
    <c:view3D>
      <c:rAngAx val="1"/>
    </c:view3D>
    <c:plotArea>
      <c:layout/>
      <c:bar3DChart>
        <c:barDir val="col"/>
        <c:grouping val="clustered"/>
        <c:ser>
          <c:idx val="0"/>
          <c:order val="0"/>
          <c:dLbls>
            <c:txPr>
              <a:bodyPr/>
              <a:lstStyle/>
              <a:p>
                <a:pPr>
                  <a:defRPr lang="nl-NL"/>
                </a:pPr>
                <a:endParaRPr lang="fr-FR"/>
              </a:p>
            </c:txPr>
            <c:showVal val="1"/>
          </c:dLbls>
          <c:cat>
            <c:strRef>
              <c:f>Feuil1!$A$154:$A$160</c:f>
              <c:strCache>
                <c:ptCount val="7"/>
                <c:pt idx="0">
                  <c:v>6-8 mois </c:v>
                </c:pt>
                <c:pt idx="1">
                  <c:v>9-11 mois </c:v>
                </c:pt>
                <c:pt idx="2">
                  <c:v>12-17 mois </c:v>
                </c:pt>
                <c:pt idx="3">
                  <c:v>18-23 mois </c:v>
                </c:pt>
                <c:pt idx="4">
                  <c:v>24-35 mois </c:v>
                </c:pt>
                <c:pt idx="5">
                  <c:v>36-47 mois </c:v>
                </c:pt>
                <c:pt idx="6">
                  <c:v>48-59 mois </c:v>
                </c:pt>
              </c:strCache>
            </c:strRef>
          </c:cat>
          <c:val>
            <c:numRef>
              <c:f>Feuil1!$B$154:$B$160</c:f>
              <c:numCache>
                <c:formatCode>General</c:formatCode>
                <c:ptCount val="7"/>
                <c:pt idx="0">
                  <c:v>22.6</c:v>
                </c:pt>
                <c:pt idx="1">
                  <c:v>22.3</c:v>
                </c:pt>
                <c:pt idx="2">
                  <c:v>19.2</c:v>
                </c:pt>
                <c:pt idx="3">
                  <c:v>20.2</c:v>
                </c:pt>
                <c:pt idx="4">
                  <c:v>17.2</c:v>
                </c:pt>
                <c:pt idx="5">
                  <c:v>13.9</c:v>
                </c:pt>
                <c:pt idx="6">
                  <c:v>13.1</c:v>
                </c:pt>
              </c:numCache>
            </c:numRef>
          </c:val>
        </c:ser>
        <c:shape val="box"/>
        <c:axId val="86748160"/>
        <c:axId val="86749952"/>
        <c:axId val="0"/>
      </c:bar3DChart>
      <c:catAx>
        <c:axId val="86748160"/>
        <c:scaling>
          <c:orientation val="minMax"/>
        </c:scaling>
        <c:axPos val="b"/>
        <c:tickLblPos val="nextTo"/>
        <c:txPr>
          <a:bodyPr/>
          <a:lstStyle/>
          <a:p>
            <a:pPr>
              <a:defRPr lang="nl-NL"/>
            </a:pPr>
            <a:endParaRPr lang="fr-FR"/>
          </a:p>
        </c:txPr>
        <c:crossAx val="86749952"/>
        <c:crosses val="autoZero"/>
        <c:auto val="1"/>
        <c:lblAlgn val="ctr"/>
        <c:lblOffset val="100"/>
      </c:catAx>
      <c:valAx>
        <c:axId val="86749952"/>
        <c:scaling>
          <c:orientation val="minMax"/>
        </c:scaling>
        <c:axPos val="l"/>
        <c:majorGridlines/>
        <c:numFmt formatCode="General" sourceLinked="1"/>
        <c:tickLblPos val="nextTo"/>
        <c:txPr>
          <a:bodyPr/>
          <a:lstStyle/>
          <a:p>
            <a:pPr>
              <a:defRPr lang="nl-NL"/>
            </a:pPr>
            <a:endParaRPr lang="fr-FR"/>
          </a:p>
        </c:txPr>
        <c:crossAx val="86748160"/>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lrMapOvr bg1="lt1" tx1="dk1" bg2="lt2" tx2="dk2" accent1="accent1" accent2="accent2" accent3="accent3" accent4="accent4" accent5="accent5" accent6="accent6" hlink="hlink" folHlink="folHlink"/>
  <c:chart>
    <c:plotArea>
      <c:layout/>
      <c:barChart>
        <c:barDir val="col"/>
        <c:grouping val="clustered"/>
        <c:ser>
          <c:idx val="0"/>
          <c:order val="0"/>
          <c:dLbls>
            <c:dLbl>
              <c:idx val="3"/>
              <c:layout>
                <c:manualLayout>
                  <c:x val="1.6666666666666701E-2"/>
                  <c:y val="-1.8518518518518583E-2"/>
                </c:manualLayout>
              </c:layout>
              <c:dLblPos val="outEnd"/>
              <c:showVal val="1"/>
            </c:dLbl>
            <c:txPr>
              <a:bodyPr/>
              <a:lstStyle/>
              <a:p>
                <a:pPr>
                  <a:defRPr sz="849" baseline="0"/>
                </a:pPr>
                <a:endParaRPr lang="fr-FR"/>
              </a:p>
            </c:txPr>
            <c:showVal val="1"/>
          </c:dLbls>
          <c:cat>
            <c:strRef>
              <c:f>'noyau dur'!$B$69:$B$80</c:f>
              <c:strCache>
                <c:ptCount val="12"/>
                <c:pt idx="0">
                  <c:v>Alibori</c:v>
                </c:pt>
                <c:pt idx="1">
                  <c:v>Atacora</c:v>
                </c:pt>
                <c:pt idx="2">
                  <c:v>Atlantique</c:v>
                </c:pt>
                <c:pt idx="3">
                  <c:v>Borgou</c:v>
                </c:pt>
                <c:pt idx="4">
                  <c:v>Collines</c:v>
                </c:pt>
                <c:pt idx="5">
                  <c:v>Couffo</c:v>
                </c:pt>
                <c:pt idx="6">
                  <c:v>Donga</c:v>
                </c:pt>
                <c:pt idx="7">
                  <c:v>Littoral</c:v>
                </c:pt>
                <c:pt idx="8">
                  <c:v>Mono</c:v>
                </c:pt>
                <c:pt idx="9">
                  <c:v>Oueme</c:v>
                </c:pt>
                <c:pt idx="10">
                  <c:v>Plateau</c:v>
                </c:pt>
                <c:pt idx="11">
                  <c:v>Zou</c:v>
                </c:pt>
              </c:strCache>
            </c:strRef>
          </c:cat>
          <c:val>
            <c:numRef>
              <c:f>'noyau dur'!$C$69:$C$80</c:f>
              <c:numCache>
                <c:formatCode>0.00</c:formatCode>
                <c:ptCount val="12"/>
                <c:pt idx="0">
                  <c:v>12.877814559582053</c:v>
                </c:pt>
                <c:pt idx="1">
                  <c:v>27.292858628468831</c:v>
                </c:pt>
                <c:pt idx="2">
                  <c:v>12.942204261962464</c:v>
                </c:pt>
                <c:pt idx="3">
                  <c:v>12.819470359070754</c:v>
                </c:pt>
                <c:pt idx="4">
                  <c:v>9.8538782494336203</c:v>
                </c:pt>
                <c:pt idx="5">
                  <c:v>20.821434503625529</c:v>
                </c:pt>
                <c:pt idx="6">
                  <c:v>7.9778826452614737</c:v>
                </c:pt>
                <c:pt idx="7">
                  <c:v>5.6352368889160145</c:v>
                </c:pt>
                <c:pt idx="8">
                  <c:v>24.162082442760703</c:v>
                </c:pt>
                <c:pt idx="9">
                  <c:v>6.8324603576276299</c:v>
                </c:pt>
                <c:pt idx="10">
                  <c:v>11.6286608174271</c:v>
                </c:pt>
                <c:pt idx="11">
                  <c:v>15.407260458536634</c:v>
                </c:pt>
              </c:numCache>
            </c:numRef>
          </c:val>
        </c:ser>
        <c:axId val="85262336"/>
        <c:axId val="85263872"/>
      </c:barChart>
      <c:catAx>
        <c:axId val="85262336"/>
        <c:scaling>
          <c:orientation val="minMax"/>
        </c:scaling>
        <c:axPos val="b"/>
        <c:numFmt formatCode="General" sourceLinked="1"/>
        <c:tickLblPos val="nextTo"/>
        <c:crossAx val="85263872"/>
        <c:crosses val="autoZero"/>
        <c:auto val="1"/>
        <c:lblAlgn val="ctr"/>
        <c:lblOffset val="100"/>
      </c:catAx>
      <c:valAx>
        <c:axId val="85263872"/>
        <c:scaling>
          <c:orientation val="minMax"/>
        </c:scaling>
        <c:axPos val="l"/>
        <c:majorGridlines/>
        <c:numFmt formatCode="0.00" sourceLinked="1"/>
        <c:tickLblPos val="nextTo"/>
        <c:crossAx val="85262336"/>
        <c:crosses val="autoZero"/>
        <c:crossBetween val="between"/>
      </c:valAx>
    </c:plotArea>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lang val="fr-FR"/>
  <c:chart>
    <c:plotArea>
      <c:layout/>
      <c:lineChart>
        <c:grouping val="standard"/>
        <c:ser>
          <c:idx val="0"/>
          <c:order val="0"/>
          <c:tx>
            <c:strRef>
              <c:f>Feuil4!$E$4</c:f>
              <c:strCache>
                <c:ptCount val="1"/>
                <c:pt idx="0">
                  <c:v>Cotonou</c:v>
                </c:pt>
              </c:strCache>
            </c:strRef>
          </c:tx>
          <c:marker>
            <c:symbol val="none"/>
          </c:marker>
          <c:cat>
            <c:strRef>
              <c:f>Feuil4!$D$5:$D$15</c:f>
              <c:strCache>
                <c:ptCount val="11"/>
                <c:pt idx="0">
                  <c:v>15-19</c:v>
                </c:pt>
                <c:pt idx="1">
                  <c:v>20-24</c:v>
                </c:pt>
                <c:pt idx="2">
                  <c:v>25-29</c:v>
                </c:pt>
                <c:pt idx="3">
                  <c:v>30-34</c:v>
                </c:pt>
                <c:pt idx="4">
                  <c:v>35-39</c:v>
                </c:pt>
                <c:pt idx="5">
                  <c:v>40-44</c:v>
                </c:pt>
                <c:pt idx="6">
                  <c:v>45-49</c:v>
                </c:pt>
                <c:pt idx="7">
                  <c:v>50-54</c:v>
                </c:pt>
                <c:pt idx="8">
                  <c:v>55-59</c:v>
                </c:pt>
                <c:pt idx="9">
                  <c:v>60 et +</c:v>
                </c:pt>
                <c:pt idx="10">
                  <c:v>Total</c:v>
                </c:pt>
              </c:strCache>
            </c:strRef>
          </c:cat>
          <c:val>
            <c:numRef>
              <c:f>Feuil4!$E$5:$E$15</c:f>
              <c:numCache>
                <c:formatCode>####.00</c:formatCode>
                <c:ptCount val="11"/>
                <c:pt idx="0">
                  <c:v>20.986845747583189</c:v>
                </c:pt>
                <c:pt idx="1">
                  <c:v>46.237083651021294</c:v>
                </c:pt>
                <c:pt idx="2">
                  <c:v>79.505956822101254</c:v>
                </c:pt>
                <c:pt idx="3">
                  <c:v>90.380012550628336</c:v>
                </c:pt>
                <c:pt idx="4">
                  <c:v>94.923869055571373</c:v>
                </c:pt>
                <c:pt idx="5">
                  <c:v>93.132551553501955</c:v>
                </c:pt>
                <c:pt idx="6">
                  <c:v>95.838210254153708</c:v>
                </c:pt>
                <c:pt idx="7">
                  <c:v>90.029394199311355</c:v>
                </c:pt>
                <c:pt idx="8">
                  <c:v>77.404546098102927</c:v>
                </c:pt>
                <c:pt idx="9">
                  <c:v>40.521023726199452</c:v>
                </c:pt>
                <c:pt idx="10">
                  <c:v>68.707195670453203</c:v>
                </c:pt>
              </c:numCache>
            </c:numRef>
          </c:val>
        </c:ser>
        <c:ser>
          <c:idx val="1"/>
          <c:order val="1"/>
          <c:tx>
            <c:strRef>
              <c:f>Feuil4!$F$4</c:f>
              <c:strCache>
                <c:ptCount val="1"/>
                <c:pt idx="0">
                  <c:v>Autre urbain</c:v>
                </c:pt>
              </c:strCache>
            </c:strRef>
          </c:tx>
          <c:marker>
            <c:symbol val="none"/>
          </c:marker>
          <c:cat>
            <c:strRef>
              <c:f>Feuil4!$D$5:$D$15</c:f>
              <c:strCache>
                <c:ptCount val="11"/>
                <c:pt idx="0">
                  <c:v>15-19</c:v>
                </c:pt>
                <c:pt idx="1">
                  <c:v>20-24</c:v>
                </c:pt>
                <c:pt idx="2">
                  <c:v>25-29</c:v>
                </c:pt>
                <c:pt idx="3">
                  <c:v>30-34</c:v>
                </c:pt>
                <c:pt idx="4">
                  <c:v>35-39</c:v>
                </c:pt>
                <c:pt idx="5">
                  <c:v>40-44</c:v>
                </c:pt>
                <c:pt idx="6">
                  <c:v>45-49</c:v>
                </c:pt>
                <c:pt idx="7">
                  <c:v>50-54</c:v>
                </c:pt>
                <c:pt idx="8">
                  <c:v>55-59</c:v>
                </c:pt>
                <c:pt idx="9">
                  <c:v>60 et +</c:v>
                </c:pt>
                <c:pt idx="10">
                  <c:v>Total</c:v>
                </c:pt>
              </c:strCache>
            </c:strRef>
          </c:cat>
          <c:val>
            <c:numRef>
              <c:f>Feuil4!$F$5:$F$15</c:f>
              <c:numCache>
                <c:formatCode>####.00</c:formatCode>
                <c:ptCount val="11"/>
                <c:pt idx="0">
                  <c:v>24.475991067962418</c:v>
                </c:pt>
                <c:pt idx="1">
                  <c:v>52.396932471698925</c:v>
                </c:pt>
                <c:pt idx="2">
                  <c:v>81.438139232164588</c:v>
                </c:pt>
                <c:pt idx="3">
                  <c:v>91.627508173827664</c:v>
                </c:pt>
                <c:pt idx="4">
                  <c:v>92.128901809847278</c:v>
                </c:pt>
                <c:pt idx="5">
                  <c:v>94.661427220553179</c:v>
                </c:pt>
                <c:pt idx="6">
                  <c:v>93.144053328551578</c:v>
                </c:pt>
                <c:pt idx="7">
                  <c:v>91.255330239799278</c:v>
                </c:pt>
                <c:pt idx="8">
                  <c:v>83.213643494618466</c:v>
                </c:pt>
                <c:pt idx="9">
                  <c:v>63.583073826206274</c:v>
                </c:pt>
                <c:pt idx="10">
                  <c:v>71.251731110296134</c:v>
                </c:pt>
              </c:numCache>
            </c:numRef>
          </c:val>
        </c:ser>
        <c:ser>
          <c:idx val="2"/>
          <c:order val="2"/>
          <c:tx>
            <c:strRef>
              <c:f>Feuil4!$G$4</c:f>
              <c:strCache>
                <c:ptCount val="1"/>
                <c:pt idx="0">
                  <c:v>Rural</c:v>
                </c:pt>
              </c:strCache>
            </c:strRef>
          </c:tx>
          <c:marker>
            <c:symbol val="none"/>
          </c:marker>
          <c:cat>
            <c:strRef>
              <c:f>Feuil4!$D$5:$D$15</c:f>
              <c:strCache>
                <c:ptCount val="11"/>
                <c:pt idx="0">
                  <c:v>15-19</c:v>
                </c:pt>
                <c:pt idx="1">
                  <c:v>20-24</c:v>
                </c:pt>
                <c:pt idx="2">
                  <c:v>25-29</c:v>
                </c:pt>
                <c:pt idx="3">
                  <c:v>30-34</c:v>
                </c:pt>
                <c:pt idx="4">
                  <c:v>35-39</c:v>
                </c:pt>
                <c:pt idx="5">
                  <c:v>40-44</c:v>
                </c:pt>
                <c:pt idx="6">
                  <c:v>45-49</c:v>
                </c:pt>
                <c:pt idx="7">
                  <c:v>50-54</c:v>
                </c:pt>
                <c:pt idx="8">
                  <c:v>55-59</c:v>
                </c:pt>
                <c:pt idx="9">
                  <c:v>60 et +</c:v>
                </c:pt>
                <c:pt idx="10">
                  <c:v>Total</c:v>
                </c:pt>
              </c:strCache>
            </c:strRef>
          </c:cat>
          <c:val>
            <c:numRef>
              <c:f>Feuil4!$G$5:$G$15</c:f>
              <c:numCache>
                <c:formatCode>####.00</c:formatCode>
                <c:ptCount val="11"/>
                <c:pt idx="0">
                  <c:v>33.663488169015444</c:v>
                </c:pt>
                <c:pt idx="1">
                  <c:v>67.730313592228484</c:v>
                </c:pt>
                <c:pt idx="2">
                  <c:v>86.707160069628088</c:v>
                </c:pt>
                <c:pt idx="3">
                  <c:v>91.996951371860163</c:v>
                </c:pt>
                <c:pt idx="4">
                  <c:v>92.740377545850109</c:v>
                </c:pt>
                <c:pt idx="5">
                  <c:v>93.364566993341427</c:v>
                </c:pt>
                <c:pt idx="6">
                  <c:v>94.380183944308527</c:v>
                </c:pt>
                <c:pt idx="7">
                  <c:v>93.671605190674654</c:v>
                </c:pt>
                <c:pt idx="8">
                  <c:v>92.667692445311417</c:v>
                </c:pt>
                <c:pt idx="9">
                  <c:v>75.595384650295401</c:v>
                </c:pt>
                <c:pt idx="10">
                  <c:v>78.679860072737895</c:v>
                </c:pt>
              </c:numCache>
            </c:numRef>
          </c:val>
        </c:ser>
        <c:ser>
          <c:idx val="3"/>
          <c:order val="3"/>
          <c:tx>
            <c:strRef>
              <c:f>Feuil4!$H$4</c:f>
              <c:strCache>
                <c:ptCount val="1"/>
                <c:pt idx="0">
                  <c:v>Total</c:v>
                </c:pt>
              </c:strCache>
            </c:strRef>
          </c:tx>
          <c:marker>
            <c:symbol val="none"/>
          </c:marker>
          <c:cat>
            <c:strRef>
              <c:f>Feuil4!$D$5:$D$15</c:f>
              <c:strCache>
                <c:ptCount val="11"/>
                <c:pt idx="0">
                  <c:v>15-19</c:v>
                </c:pt>
                <c:pt idx="1">
                  <c:v>20-24</c:v>
                </c:pt>
                <c:pt idx="2">
                  <c:v>25-29</c:v>
                </c:pt>
                <c:pt idx="3">
                  <c:v>30-34</c:v>
                </c:pt>
                <c:pt idx="4">
                  <c:v>35-39</c:v>
                </c:pt>
                <c:pt idx="5">
                  <c:v>40-44</c:v>
                </c:pt>
                <c:pt idx="6">
                  <c:v>45-49</c:v>
                </c:pt>
                <c:pt idx="7">
                  <c:v>50-54</c:v>
                </c:pt>
                <c:pt idx="8">
                  <c:v>55-59</c:v>
                </c:pt>
                <c:pt idx="9">
                  <c:v>60 et +</c:v>
                </c:pt>
                <c:pt idx="10">
                  <c:v>Total</c:v>
                </c:pt>
              </c:strCache>
            </c:strRef>
          </c:cat>
          <c:val>
            <c:numRef>
              <c:f>Feuil4!$H$5:$H$15</c:f>
              <c:numCache>
                <c:formatCode>####.00</c:formatCode>
                <c:ptCount val="11"/>
                <c:pt idx="0">
                  <c:v>29.462344312147223</c:v>
                </c:pt>
                <c:pt idx="1">
                  <c:v>59.737090879619998</c:v>
                </c:pt>
                <c:pt idx="2">
                  <c:v>84.337527437305496</c:v>
                </c:pt>
                <c:pt idx="3">
                  <c:v>91.724048517017849</c:v>
                </c:pt>
                <c:pt idx="4">
                  <c:v>92.803680161758749</c:v>
                </c:pt>
                <c:pt idx="5">
                  <c:v>93.716124459842788</c:v>
                </c:pt>
                <c:pt idx="6">
                  <c:v>94.184257199182682</c:v>
                </c:pt>
                <c:pt idx="7">
                  <c:v>92.693087280333486</c:v>
                </c:pt>
                <c:pt idx="8">
                  <c:v>88.372072332544107</c:v>
                </c:pt>
                <c:pt idx="9">
                  <c:v>69.589541404987173</c:v>
                </c:pt>
                <c:pt idx="10">
                  <c:v>75.46264354595229</c:v>
                </c:pt>
              </c:numCache>
            </c:numRef>
          </c:val>
        </c:ser>
        <c:marker val="1"/>
        <c:axId val="78837248"/>
        <c:axId val="78838784"/>
      </c:lineChart>
      <c:catAx>
        <c:axId val="78837248"/>
        <c:scaling>
          <c:orientation val="minMax"/>
        </c:scaling>
        <c:axPos val="b"/>
        <c:tickLblPos val="nextTo"/>
        <c:crossAx val="78838784"/>
        <c:crosses val="autoZero"/>
        <c:auto val="1"/>
        <c:lblAlgn val="ctr"/>
        <c:lblOffset val="100"/>
      </c:catAx>
      <c:valAx>
        <c:axId val="78838784"/>
        <c:scaling>
          <c:orientation val="minMax"/>
          <c:max val="100"/>
        </c:scaling>
        <c:axPos val="l"/>
        <c:majorGridlines/>
        <c:numFmt formatCode="####.00" sourceLinked="1"/>
        <c:tickLblPos val="nextTo"/>
        <c:crossAx val="78837248"/>
        <c:crosses val="autoZero"/>
        <c:crossBetween val="between"/>
        <c:majorUnit val="10"/>
      </c:valAx>
    </c:plotArea>
    <c:legend>
      <c:legendPos val="b"/>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hart>
    <c:plotArea>
      <c:layout/>
      <c:lineChart>
        <c:grouping val="standard"/>
        <c:ser>
          <c:idx val="0"/>
          <c:order val="0"/>
          <c:tx>
            <c:strRef>
              <c:f>Feuil3!$C$3</c:f>
              <c:strCache>
                <c:ptCount val="1"/>
                <c:pt idx="0">
                  <c:v>Homme</c:v>
                </c:pt>
              </c:strCache>
            </c:strRef>
          </c:tx>
          <c:marker>
            <c:symbol val="none"/>
          </c:marker>
          <c:cat>
            <c:strRef>
              <c:f>Feuil3!$B$4:$B$14</c:f>
              <c:strCache>
                <c:ptCount val="11"/>
                <c:pt idx="0">
                  <c:v>15-19</c:v>
                </c:pt>
                <c:pt idx="1">
                  <c:v>20-24</c:v>
                </c:pt>
                <c:pt idx="2">
                  <c:v>25-29</c:v>
                </c:pt>
                <c:pt idx="3">
                  <c:v>30-34</c:v>
                </c:pt>
                <c:pt idx="4">
                  <c:v>35-39</c:v>
                </c:pt>
                <c:pt idx="5">
                  <c:v>40-44</c:v>
                </c:pt>
                <c:pt idx="6">
                  <c:v>45-49</c:v>
                </c:pt>
                <c:pt idx="7">
                  <c:v>50-54</c:v>
                </c:pt>
                <c:pt idx="8">
                  <c:v>55-59</c:v>
                </c:pt>
                <c:pt idx="9">
                  <c:v>60 et +</c:v>
                </c:pt>
                <c:pt idx="10">
                  <c:v>Total</c:v>
                </c:pt>
              </c:strCache>
            </c:strRef>
          </c:cat>
          <c:val>
            <c:numRef>
              <c:f>Feuil3!$C$4:$C$14</c:f>
              <c:numCache>
                <c:formatCode>####.0</c:formatCode>
                <c:ptCount val="11"/>
                <c:pt idx="0">
                  <c:v>28.122965401825464</c:v>
                </c:pt>
                <c:pt idx="1">
                  <c:v>54.045003060321783</c:v>
                </c:pt>
                <c:pt idx="2">
                  <c:v>89.002543404749417</c:v>
                </c:pt>
                <c:pt idx="3">
                  <c:v>98.668199877956326</c:v>
                </c:pt>
                <c:pt idx="4">
                  <c:v>98.750411678834354</c:v>
                </c:pt>
                <c:pt idx="5">
                  <c:v>98.877291150925757</c:v>
                </c:pt>
                <c:pt idx="6">
                  <c:v>98.430424451664777</c:v>
                </c:pt>
                <c:pt idx="7">
                  <c:v>97.332884529309908</c:v>
                </c:pt>
                <c:pt idx="8">
                  <c:v>91.028167992522199</c:v>
                </c:pt>
                <c:pt idx="9">
                  <c:v>75.633754688146126</c:v>
                </c:pt>
                <c:pt idx="10">
                  <c:v>76.792235708790642</c:v>
                </c:pt>
              </c:numCache>
            </c:numRef>
          </c:val>
        </c:ser>
        <c:ser>
          <c:idx val="1"/>
          <c:order val="1"/>
          <c:tx>
            <c:strRef>
              <c:f>Feuil3!$D$3</c:f>
              <c:strCache>
                <c:ptCount val="1"/>
                <c:pt idx="0">
                  <c:v>Femme</c:v>
                </c:pt>
              </c:strCache>
            </c:strRef>
          </c:tx>
          <c:marker>
            <c:symbol val="none"/>
          </c:marker>
          <c:cat>
            <c:strRef>
              <c:f>Feuil3!$B$4:$B$14</c:f>
              <c:strCache>
                <c:ptCount val="11"/>
                <c:pt idx="0">
                  <c:v>15-19</c:v>
                </c:pt>
                <c:pt idx="1">
                  <c:v>20-24</c:v>
                </c:pt>
                <c:pt idx="2">
                  <c:v>25-29</c:v>
                </c:pt>
                <c:pt idx="3">
                  <c:v>30-34</c:v>
                </c:pt>
                <c:pt idx="4">
                  <c:v>35-39</c:v>
                </c:pt>
                <c:pt idx="5">
                  <c:v>40-44</c:v>
                </c:pt>
                <c:pt idx="6">
                  <c:v>45-49</c:v>
                </c:pt>
                <c:pt idx="7">
                  <c:v>50-54</c:v>
                </c:pt>
                <c:pt idx="8">
                  <c:v>55-59</c:v>
                </c:pt>
                <c:pt idx="9">
                  <c:v>60 et +</c:v>
                </c:pt>
                <c:pt idx="10">
                  <c:v>Total</c:v>
                </c:pt>
              </c:strCache>
            </c:strRef>
          </c:cat>
          <c:val>
            <c:numRef>
              <c:f>Feuil3!$D$4:$D$14</c:f>
              <c:numCache>
                <c:formatCode>####.0</c:formatCode>
                <c:ptCount val="11"/>
                <c:pt idx="0">
                  <c:v>31.134023428312201</c:v>
                </c:pt>
                <c:pt idx="1">
                  <c:v>64.372888805337709</c:v>
                </c:pt>
                <c:pt idx="2">
                  <c:v>81.800563256672945</c:v>
                </c:pt>
                <c:pt idx="3">
                  <c:v>86.683268439156748</c:v>
                </c:pt>
                <c:pt idx="4">
                  <c:v>87.347458394492548</c:v>
                </c:pt>
                <c:pt idx="5">
                  <c:v>88.814067323396131</c:v>
                </c:pt>
                <c:pt idx="6">
                  <c:v>89.887008473904558</c:v>
                </c:pt>
                <c:pt idx="7">
                  <c:v>88.870084585582589</c:v>
                </c:pt>
                <c:pt idx="8">
                  <c:v>85.567920967179106</c:v>
                </c:pt>
                <c:pt idx="9">
                  <c:v>62.634138505221109</c:v>
                </c:pt>
                <c:pt idx="10">
                  <c:v>74.279597644393974</c:v>
                </c:pt>
              </c:numCache>
            </c:numRef>
          </c:val>
        </c:ser>
        <c:ser>
          <c:idx val="2"/>
          <c:order val="2"/>
          <c:tx>
            <c:strRef>
              <c:f>Feuil3!$E$3</c:f>
              <c:strCache>
                <c:ptCount val="1"/>
                <c:pt idx="0">
                  <c:v>Ensemble</c:v>
                </c:pt>
              </c:strCache>
            </c:strRef>
          </c:tx>
          <c:marker>
            <c:symbol val="none"/>
          </c:marker>
          <c:cat>
            <c:strRef>
              <c:f>Feuil3!$B$4:$B$14</c:f>
              <c:strCache>
                <c:ptCount val="11"/>
                <c:pt idx="0">
                  <c:v>15-19</c:v>
                </c:pt>
                <c:pt idx="1">
                  <c:v>20-24</c:v>
                </c:pt>
                <c:pt idx="2">
                  <c:v>25-29</c:v>
                </c:pt>
                <c:pt idx="3">
                  <c:v>30-34</c:v>
                </c:pt>
                <c:pt idx="4">
                  <c:v>35-39</c:v>
                </c:pt>
                <c:pt idx="5">
                  <c:v>40-44</c:v>
                </c:pt>
                <c:pt idx="6">
                  <c:v>45-49</c:v>
                </c:pt>
                <c:pt idx="7">
                  <c:v>50-54</c:v>
                </c:pt>
                <c:pt idx="8">
                  <c:v>55-59</c:v>
                </c:pt>
                <c:pt idx="9">
                  <c:v>60 et +</c:v>
                </c:pt>
                <c:pt idx="10">
                  <c:v>Total</c:v>
                </c:pt>
              </c:strCache>
            </c:strRef>
          </c:cat>
          <c:val>
            <c:numRef>
              <c:f>Feuil3!$E$4:$E$14</c:f>
              <c:numCache>
                <c:formatCode>####.0</c:formatCode>
                <c:ptCount val="11"/>
                <c:pt idx="0">
                  <c:v>29.467884048216195</c:v>
                </c:pt>
                <c:pt idx="1">
                  <c:v>59.737090879619998</c:v>
                </c:pt>
                <c:pt idx="2">
                  <c:v>84.333966511011781</c:v>
                </c:pt>
                <c:pt idx="3">
                  <c:v>91.722594612017716</c:v>
                </c:pt>
                <c:pt idx="4">
                  <c:v>92.829002936530216</c:v>
                </c:pt>
                <c:pt idx="5">
                  <c:v>93.714484916744212</c:v>
                </c:pt>
                <c:pt idx="6">
                  <c:v>94.184257199182682</c:v>
                </c:pt>
                <c:pt idx="7">
                  <c:v>92.693087280333486</c:v>
                </c:pt>
                <c:pt idx="8">
                  <c:v>88.372072332544107</c:v>
                </c:pt>
                <c:pt idx="9">
                  <c:v>69.580278839496444</c:v>
                </c:pt>
                <c:pt idx="10">
                  <c:v>75.464623603405869</c:v>
                </c:pt>
              </c:numCache>
            </c:numRef>
          </c:val>
        </c:ser>
        <c:marker val="1"/>
        <c:axId val="86626688"/>
        <c:axId val="86628224"/>
      </c:lineChart>
      <c:catAx>
        <c:axId val="86626688"/>
        <c:scaling>
          <c:orientation val="minMax"/>
        </c:scaling>
        <c:axPos val="b"/>
        <c:tickLblPos val="nextTo"/>
        <c:crossAx val="86628224"/>
        <c:crosses val="autoZero"/>
        <c:auto val="1"/>
        <c:lblAlgn val="ctr"/>
        <c:lblOffset val="100"/>
      </c:catAx>
      <c:valAx>
        <c:axId val="86628224"/>
        <c:scaling>
          <c:orientation val="minMax"/>
          <c:max val="100"/>
        </c:scaling>
        <c:axPos val="l"/>
        <c:majorGridlines/>
        <c:numFmt formatCode="####.0" sourceLinked="1"/>
        <c:tickLblPos val="nextTo"/>
        <c:crossAx val="86626688"/>
        <c:crosses val="autoZero"/>
        <c:crossBetween val="between"/>
        <c:majorUnit val="10"/>
      </c:valAx>
    </c:plotArea>
    <c:legend>
      <c:legendPos val="b"/>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hart>
    <c:plotArea>
      <c:layout/>
      <c:pieChart>
        <c:varyColors val="1"/>
        <c:ser>
          <c:idx val="0"/>
          <c:order val="0"/>
          <c:explosion val="25"/>
          <c:dLbls>
            <c:dLbl>
              <c:idx val="0"/>
              <c:layout>
                <c:manualLayout>
                  <c:x val="2.797494907731142E-2"/>
                  <c:y val="1.157284957670576E-3"/>
                </c:manualLayout>
              </c:layout>
              <c:showVal val="1"/>
              <c:showCatName val="1"/>
            </c:dLbl>
            <c:dLbl>
              <c:idx val="1"/>
              <c:layout>
                <c:manualLayout>
                  <c:x val="3.7854254704648406E-2"/>
                  <c:y val="0.16751456861987288"/>
                </c:manualLayout>
              </c:layout>
              <c:showVal val="1"/>
              <c:showCatName val="1"/>
            </c:dLbl>
            <c:dLbl>
              <c:idx val="2"/>
              <c:layout>
                <c:manualLayout>
                  <c:x val="0.42249739052888668"/>
                  <c:y val="-0.26661057132218235"/>
                </c:manualLayout>
              </c:layout>
              <c:showVal val="1"/>
              <c:showCatName val="1"/>
            </c:dLbl>
            <c:dLbl>
              <c:idx val="3"/>
              <c:layout>
                <c:manualLayout>
                  <c:x val="-0.13249789722230729"/>
                  <c:y val="6.4948569911022921E-2"/>
                </c:manualLayout>
              </c:layout>
              <c:showVal val="1"/>
              <c:showCatName val="1"/>
            </c:dLbl>
            <c:showVal val="1"/>
            <c:showCatName val="1"/>
            <c:showLeaderLines val="1"/>
          </c:dLbls>
          <c:cat>
            <c:strRef>
              <c:f>Feuil6!$D$4:$G$4</c:f>
              <c:strCache>
                <c:ptCount val="4"/>
                <c:pt idx="0">
                  <c:v>Seceteur publique</c:v>
                </c:pt>
                <c:pt idx="1">
                  <c:v>Secteur privé formel</c:v>
                </c:pt>
                <c:pt idx="2">
                  <c:v>Secteur privé informel</c:v>
                </c:pt>
                <c:pt idx="3">
                  <c:v>Entreprises Associatives</c:v>
                </c:pt>
              </c:strCache>
            </c:strRef>
          </c:cat>
          <c:val>
            <c:numRef>
              <c:f>Feuil6!$D$6:$G$6</c:f>
              <c:numCache>
                <c:formatCode>0.0</c:formatCode>
                <c:ptCount val="4"/>
                <c:pt idx="0">
                  <c:v>3.5748756284104761</c:v>
                </c:pt>
                <c:pt idx="1">
                  <c:v>1.6139912347860634</c:v>
                </c:pt>
                <c:pt idx="2">
                  <c:v>94.320084350584281</c:v>
                </c:pt>
                <c:pt idx="3">
                  <c:v>0.49104878621881504</c:v>
                </c:pt>
              </c:numCache>
            </c:numRef>
          </c:val>
        </c:ser>
        <c:firstSliceAng val="0"/>
      </c:pieChart>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bar"/>
        <c:grouping val="clustered"/>
        <c:ser>
          <c:idx val="0"/>
          <c:order val="0"/>
          <c:dLbls>
            <c:showVal val="1"/>
          </c:dLbls>
          <c:cat>
            <c:strRef>
              <c:f>Feuil7!$L$4:$R$4</c:f>
              <c:strCache>
                <c:ptCount val="7"/>
                <c:pt idx="0">
                  <c:v>Homme</c:v>
                </c:pt>
                <c:pt idx="1">
                  <c:v>Femme</c:v>
                </c:pt>
                <c:pt idx="2">
                  <c:v>Cotonou</c:v>
                </c:pt>
                <c:pt idx="3">
                  <c:v>Autre urbain</c:v>
                </c:pt>
                <c:pt idx="4">
                  <c:v>Urbain</c:v>
                </c:pt>
                <c:pt idx="5">
                  <c:v>Rural</c:v>
                </c:pt>
                <c:pt idx="6">
                  <c:v>Bénin</c:v>
                </c:pt>
              </c:strCache>
            </c:strRef>
          </c:cat>
          <c:val>
            <c:numRef>
              <c:f>Feuil7!$L$5:$R$5</c:f>
              <c:numCache>
                <c:formatCode>0.00</c:formatCode>
                <c:ptCount val="7"/>
                <c:pt idx="0">
                  <c:v>0.8197119713757931</c:v>
                </c:pt>
                <c:pt idx="1">
                  <c:v>0.98315387079005057</c:v>
                </c:pt>
                <c:pt idx="2">
                  <c:v>3.0365785568748267</c:v>
                </c:pt>
                <c:pt idx="3">
                  <c:v>1.0883475539673719</c:v>
                </c:pt>
                <c:pt idx="4">
                  <c:v>1.5832437407175091</c:v>
                </c:pt>
                <c:pt idx="5">
                  <c:v>0.50268756418421556</c:v>
                </c:pt>
                <c:pt idx="6">
                  <c:v>0.90461620678817178</c:v>
                </c:pt>
              </c:numCache>
            </c:numRef>
          </c:val>
        </c:ser>
        <c:axId val="78863744"/>
        <c:axId val="78869632"/>
      </c:barChart>
      <c:catAx>
        <c:axId val="78863744"/>
        <c:scaling>
          <c:orientation val="minMax"/>
        </c:scaling>
        <c:axPos val="l"/>
        <c:tickLblPos val="nextTo"/>
        <c:crossAx val="78869632"/>
        <c:crosses val="autoZero"/>
        <c:auto val="1"/>
        <c:lblAlgn val="ctr"/>
        <c:lblOffset val="100"/>
      </c:catAx>
      <c:valAx>
        <c:axId val="78869632"/>
        <c:scaling>
          <c:orientation val="minMax"/>
        </c:scaling>
        <c:axPos val="b"/>
        <c:majorGridlines/>
        <c:numFmt formatCode="0.00" sourceLinked="1"/>
        <c:tickLblPos val="nextTo"/>
        <c:crossAx val="78863744"/>
        <c:crosses val="autoZero"/>
        <c:crossBetween val="between"/>
      </c:valAx>
    </c:plotArea>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bar"/>
        <c:grouping val="clustered"/>
        <c:ser>
          <c:idx val="0"/>
          <c:order val="0"/>
          <c:dLbls>
            <c:showVal val="1"/>
          </c:dLbls>
          <c:cat>
            <c:strRef>
              <c:f>Feuil7!$L$20:$X$20</c:f>
              <c:strCache>
                <c:ptCount val="13"/>
                <c:pt idx="0">
                  <c:v>Alibori</c:v>
                </c:pt>
                <c:pt idx="1">
                  <c:v>Atacora</c:v>
                </c:pt>
                <c:pt idx="2">
                  <c:v>Atlantique</c:v>
                </c:pt>
                <c:pt idx="3">
                  <c:v>Borgou</c:v>
                </c:pt>
                <c:pt idx="4">
                  <c:v>Collines</c:v>
                </c:pt>
                <c:pt idx="5">
                  <c:v>Couffo</c:v>
                </c:pt>
                <c:pt idx="6">
                  <c:v>Donga</c:v>
                </c:pt>
                <c:pt idx="7">
                  <c:v>Littoral</c:v>
                </c:pt>
                <c:pt idx="8">
                  <c:v>Mono</c:v>
                </c:pt>
                <c:pt idx="9">
                  <c:v>Oueme</c:v>
                </c:pt>
                <c:pt idx="10">
                  <c:v>Plateau</c:v>
                </c:pt>
                <c:pt idx="11">
                  <c:v>Zou</c:v>
                </c:pt>
                <c:pt idx="12">
                  <c:v>Bénin</c:v>
                </c:pt>
              </c:strCache>
            </c:strRef>
          </c:cat>
          <c:val>
            <c:numRef>
              <c:f>Feuil7!$L$21:$X$21</c:f>
              <c:numCache>
                <c:formatCode>0.00</c:formatCode>
                <c:ptCount val="13"/>
                <c:pt idx="0">
                  <c:v>0.34858097507981828</c:v>
                </c:pt>
                <c:pt idx="1">
                  <c:v>0.19886163476791621</c:v>
                </c:pt>
                <c:pt idx="2">
                  <c:v>0.94738939196878325</c:v>
                </c:pt>
                <c:pt idx="3">
                  <c:v>0.91780086955063611</c:v>
                </c:pt>
                <c:pt idx="4">
                  <c:v>0.19168216967775387</c:v>
                </c:pt>
                <c:pt idx="5">
                  <c:v>0.20344073550820674</c:v>
                </c:pt>
                <c:pt idx="6">
                  <c:v>1.7812498265244046</c:v>
                </c:pt>
                <c:pt idx="7">
                  <c:v>3.0365785568748267</c:v>
                </c:pt>
                <c:pt idx="8">
                  <c:v>0.13290985381064924</c:v>
                </c:pt>
                <c:pt idx="9">
                  <c:v>1.4571540690075393</c:v>
                </c:pt>
                <c:pt idx="10">
                  <c:v>0.44141996921918553</c:v>
                </c:pt>
                <c:pt idx="11">
                  <c:v>0.48394611030708745</c:v>
                </c:pt>
                <c:pt idx="12">
                  <c:v>0.90461620678817178</c:v>
                </c:pt>
              </c:numCache>
            </c:numRef>
          </c:val>
        </c:ser>
        <c:axId val="78893440"/>
        <c:axId val="78894976"/>
      </c:barChart>
      <c:catAx>
        <c:axId val="78893440"/>
        <c:scaling>
          <c:orientation val="minMax"/>
        </c:scaling>
        <c:axPos val="l"/>
        <c:tickLblPos val="nextTo"/>
        <c:crossAx val="78894976"/>
        <c:crosses val="autoZero"/>
        <c:auto val="1"/>
        <c:lblAlgn val="ctr"/>
        <c:lblOffset val="100"/>
      </c:catAx>
      <c:valAx>
        <c:axId val="78894976"/>
        <c:scaling>
          <c:orientation val="minMax"/>
        </c:scaling>
        <c:axPos val="b"/>
        <c:majorGridlines/>
        <c:numFmt formatCode="0.00" sourceLinked="1"/>
        <c:tickLblPos val="nextTo"/>
        <c:crossAx val="78893440"/>
        <c:crosses val="autoZero"/>
        <c:crossBetween val="between"/>
      </c:valAx>
    </c:plotArea>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col"/>
        <c:grouping val="clustered"/>
        <c:ser>
          <c:idx val="0"/>
          <c:order val="0"/>
          <c:tx>
            <c:strRef>
              <c:f>Feuil2!$D$3</c:f>
              <c:strCache>
                <c:ptCount val="1"/>
                <c:pt idx="0">
                  <c:v>2008</c:v>
                </c:pt>
              </c:strCache>
            </c:strRef>
          </c:tx>
          <c:dLbls>
            <c:showVal val="1"/>
          </c:dLbls>
          <c:cat>
            <c:strRef>
              <c:f>Feuil2!$C$4:$C$6</c:f>
              <c:strCache>
                <c:ptCount val="3"/>
                <c:pt idx="0">
                  <c:v>En insécurité alimentaire</c:v>
                </c:pt>
                <c:pt idx="1">
                  <c:v>A risque d'insécurité alimentaire</c:v>
                </c:pt>
                <c:pt idx="2">
                  <c:v>En sécurité alimentaire</c:v>
                </c:pt>
              </c:strCache>
            </c:strRef>
          </c:cat>
          <c:val>
            <c:numRef>
              <c:f>Feuil2!$D$4:$D$6</c:f>
              <c:numCache>
                <c:formatCode>General</c:formatCode>
                <c:ptCount val="3"/>
                <c:pt idx="0">
                  <c:v>12</c:v>
                </c:pt>
                <c:pt idx="1">
                  <c:v>12.2</c:v>
                </c:pt>
                <c:pt idx="2">
                  <c:v>74.8</c:v>
                </c:pt>
              </c:numCache>
            </c:numRef>
          </c:val>
        </c:ser>
        <c:ser>
          <c:idx val="1"/>
          <c:order val="1"/>
          <c:tx>
            <c:strRef>
              <c:f>Feuil2!$E$3</c:f>
              <c:strCache>
                <c:ptCount val="1"/>
                <c:pt idx="0">
                  <c:v>2010</c:v>
                </c:pt>
              </c:strCache>
            </c:strRef>
          </c:tx>
          <c:dLbls>
            <c:showVal val="1"/>
          </c:dLbls>
          <c:cat>
            <c:strRef>
              <c:f>Feuil2!$C$4:$C$6</c:f>
              <c:strCache>
                <c:ptCount val="3"/>
                <c:pt idx="0">
                  <c:v>En insécurité alimentaire</c:v>
                </c:pt>
                <c:pt idx="1">
                  <c:v>A risque d'insécurité alimentaire</c:v>
                </c:pt>
                <c:pt idx="2">
                  <c:v>En sécurité alimentaire</c:v>
                </c:pt>
              </c:strCache>
            </c:strRef>
          </c:cat>
          <c:val>
            <c:numRef>
              <c:f>Feuil2!$E$4:$E$6</c:f>
              <c:numCache>
                <c:formatCode>General</c:formatCode>
                <c:ptCount val="3"/>
                <c:pt idx="0">
                  <c:v>33.6</c:v>
                </c:pt>
                <c:pt idx="1">
                  <c:v>21.6</c:v>
                </c:pt>
                <c:pt idx="2">
                  <c:v>44.8</c:v>
                </c:pt>
              </c:numCache>
            </c:numRef>
          </c:val>
        </c:ser>
        <c:axId val="85329408"/>
        <c:axId val="85330944"/>
      </c:barChart>
      <c:catAx>
        <c:axId val="85329408"/>
        <c:scaling>
          <c:orientation val="minMax"/>
        </c:scaling>
        <c:axPos val="b"/>
        <c:tickLblPos val="nextTo"/>
        <c:crossAx val="85330944"/>
        <c:crosses val="autoZero"/>
        <c:auto val="1"/>
        <c:lblAlgn val="ctr"/>
        <c:lblOffset val="100"/>
      </c:catAx>
      <c:valAx>
        <c:axId val="85330944"/>
        <c:scaling>
          <c:orientation val="minMax"/>
        </c:scaling>
        <c:axPos val="l"/>
        <c:numFmt formatCode="General" sourceLinked="1"/>
        <c:tickLblPos val="nextTo"/>
        <c:crossAx val="85329408"/>
        <c:crosses val="autoZero"/>
        <c:crossBetween val="between"/>
      </c:valAx>
    </c:plotArea>
    <c:legend>
      <c:legendPos val="r"/>
    </c:legend>
    <c:plotVisOnly val="1"/>
  </c:chart>
  <c:spPr>
    <a:ln w="12700">
      <a:solidFill>
        <a:schemeClr val="accent1"/>
      </a:solidFill>
    </a:ln>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pieChart>
        <c:varyColors val="1"/>
        <c:ser>
          <c:idx val="0"/>
          <c:order val="0"/>
          <c:tx>
            <c:strRef>
              <c:f>Feuil7!$I$3</c:f>
              <c:strCache>
                <c:ptCount val="1"/>
                <c:pt idx="0">
                  <c:v>% de crédits accordés par les IMF</c:v>
                </c:pt>
              </c:strCache>
            </c:strRef>
          </c:tx>
          <c:dLbls>
            <c:dLbl>
              <c:idx val="0"/>
              <c:layout>
                <c:manualLayout>
                  <c:x val="0.10864594638280267"/>
                  <c:y val="0.14379632545931889"/>
                </c:manualLayout>
              </c:layout>
              <c:showVal val="1"/>
              <c:showCatName val="1"/>
            </c:dLbl>
            <c:dLbl>
              <c:idx val="1"/>
              <c:layout>
                <c:manualLayout>
                  <c:x val="1.5736409048575681E-2"/>
                  <c:y val="-4.4455643044619422E-2"/>
                </c:manualLayout>
              </c:layout>
              <c:showVal val="1"/>
              <c:showCatName val="1"/>
            </c:dLbl>
            <c:dLbl>
              <c:idx val="2"/>
              <c:layout>
                <c:manualLayout>
                  <c:x val="5.3271218663649256E-2"/>
                  <c:y val="2.6494138232720912E-2"/>
                </c:manualLayout>
              </c:layout>
              <c:showVal val="1"/>
              <c:showCatName val="1"/>
            </c:dLbl>
            <c:dLbl>
              <c:idx val="3"/>
              <c:layout>
                <c:manualLayout>
                  <c:x val="-9.6990324889740701E-2"/>
                  <c:y val="-0.12282204724409462"/>
                </c:manualLayout>
              </c:layout>
              <c:showVal val="1"/>
              <c:showCatName val="1"/>
            </c:dLbl>
            <c:dLbl>
              <c:idx val="4"/>
              <c:layout>
                <c:manualLayout>
                  <c:x val="-0.12216562372518834"/>
                  <c:y val="9.883184601924877E-2"/>
                </c:manualLayout>
              </c:layout>
              <c:showVal val="1"/>
              <c:showCatName val="1"/>
            </c:dLbl>
            <c:dLbl>
              <c:idx val="5"/>
              <c:layout>
                <c:manualLayout>
                  <c:x val="-4.7886561833730718E-2"/>
                  <c:y val="-2.6324409448818867E-2"/>
                </c:manualLayout>
              </c:layout>
              <c:showVal val="1"/>
              <c:showCatName val="1"/>
            </c:dLbl>
            <c:dLbl>
              <c:idx val="6"/>
              <c:layout>
                <c:manualLayout>
                  <c:x val="-2.9615843474111628E-2"/>
                  <c:y val="-6.4805599300087488E-2"/>
                </c:manualLayout>
              </c:layout>
              <c:showVal val="1"/>
              <c:showCatName val="1"/>
            </c:dLbl>
            <c:dLbl>
              <c:idx val="7"/>
              <c:layout>
                <c:manualLayout>
                  <c:x val="4.5689996228477303E-2"/>
                  <c:y val="-2.4901837270341211E-2"/>
                </c:manualLayout>
              </c:layout>
              <c:showVal val="1"/>
              <c:showCatName val="1"/>
            </c:dLbl>
            <c:showVal val="1"/>
            <c:showCatName val="1"/>
            <c:showLeaderLines val="1"/>
          </c:dLbls>
          <c:cat>
            <c:strRef>
              <c:f>Feuil7!$H$4:$H$11</c:f>
              <c:strCache>
                <c:ptCount val="8"/>
                <c:pt idx="0">
                  <c:v>Agriculture Elevage Pêche et Forêt</c:v>
                </c:pt>
                <c:pt idx="1">
                  <c:v>Industrie</c:v>
                </c:pt>
                <c:pt idx="2">
                  <c:v>BTP</c:v>
                </c:pt>
                <c:pt idx="3">
                  <c:v>Commerce et restauration</c:v>
                </c:pt>
                <c:pt idx="4">
                  <c:v>Transport et communications</c:v>
                </c:pt>
                <c:pt idx="5">
                  <c:v>Banques et assurances</c:v>
                </c:pt>
                <c:pt idx="6">
                  <c:v>Autres services</c:v>
                </c:pt>
                <c:pt idx="7">
                  <c:v>Non déclaré</c:v>
                </c:pt>
              </c:strCache>
            </c:strRef>
          </c:cat>
          <c:val>
            <c:numRef>
              <c:f>Feuil7!$I$4:$I$11</c:f>
              <c:numCache>
                <c:formatCode>0.0</c:formatCode>
                <c:ptCount val="8"/>
                <c:pt idx="0">
                  <c:v>27.785736438687643</c:v>
                </c:pt>
                <c:pt idx="1">
                  <c:v>7.4803207750587104</c:v>
                </c:pt>
                <c:pt idx="2">
                  <c:v>0.75615483451729248</c:v>
                </c:pt>
                <c:pt idx="3">
                  <c:v>45.599680997179213</c:v>
                </c:pt>
                <c:pt idx="4">
                  <c:v>1.4118828550752458</c:v>
                </c:pt>
                <c:pt idx="5">
                  <c:v>0.2687894138323168</c:v>
                </c:pt>
                <c:pt idx="6">
                  <c:v>9.6129137067832406</c:v>
                </c:pt>
                <c:pt idx="7">
                  <c:v>7.0845209788660046</c:v>
                </c:pt>
              </c:numCache>
            </c:numRef>
          </c:val>
        </c:ser>
        <c:firstSliceAng val="0"/>
      </c:pieChart>
    </c:plotArea>
    <c:plotVisOnly val="1"/>
  </c:chart>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1699C-0C67-43B7-9FF9-3DEDDA712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73</Pages>
  <Words>19062</Words>
  <Characters>104847</Characters>
  <Application>Microsoft Office Word</Application>
  <DocSecurity>0</DocSecurity>
  <Lines>873</Lines>
  <Paragraphs>247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dadechian</dc:creator>
  <cp:lastModifiedBy>dadechian</cp:lastModifiedBy>
  <cp:revision>6</cp:revision>
  <cp:lastPrinted>2011-06-23T06:28:00Z</cp:lastPrinted>
  <dcterms:created xsi:type="dcterms:W3CDTF">2011-10-26T14:21:00Z</dcterms:created>
  <dcterms:modified xsi:type="dcterms:W3CDTF">2011-10-26T14:45:00Z</dcterms:modified>
</cp:coreProperties>
</file>