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43C" w:rsidRPr="003170E9" w:rsidRDefault="00F9743C" w:rsidP="00F9743C">
      <w:pPr>
        <w:jc w:val="center"/>
        <w:rPr>
          <w:rFonts w:cs="Times New Roman"/>
          <w:sz w:val="32"/>
          <w:szCs w:val="32"/>
        </w:rPr>
      </w:pPr>
      <w:bookmarkStart w:id="0" w:name="_Toc239249636"/>
      <w:bookmarkStart w:id="1" w:name="_Toc245092736"/>
      <w:bookmarkStart w:id="2" w:name="_Toc223957691"/>
      <w:bookmarkStart w:id="3" w:name="_Toc239249637"/>
      <w:bookmarkStart w:id="4" w:name="_Toc245092737"/>
      <w:bookmarkStart w:id="5" w:name="_Toc245092741"/>
      <w:r w:rsidRPr="003170E9">
        <w:rPr>
          <w:rFonts w:cs="Times New Roman"/>
          <w:sz w:val="32"/>
          <w:szCs w:val="32"/>
        </w:rPr>
        <w:t>REPUBLIQUE DU BENIN</w:t>
      </w:r>
    </w:p>
    <w:p w:rsidR="00F9743C" w:rsidRDefault="00F9743C" w:rsidP="008F0CFF">
      <w:pPr>
        <w:spacing w:after="0"/>
        <w:jc w:val="center"/>
        <w:rPr>
          <w:rFonts w:cs="Times New Roman"/>
          <w:sz w:val="32"/>
          <w:szCs w:val="32"/>
        </w:rPr>
      </w:pPr>
      <w:r w:rsidRPr="003170E9">
        <w:rPr>
          <w:rFonts w:cs="Times New Roman"/>
          <w:sz w:val="32"/>
          <w:szCs w:val="32"/>
        </w:rPr>
        <w:t xml:space="preserve">MINISTERE </w:t>
      </w:r>
      <w:r w:rsidR="006430B2">
        <w:rPr>
          <w:rFonts w:cs="Times New Roman"/>
          <w:sz w:val="32"/>
          <w:szCs w:val="32"/>
        </w:rPr>
        <w:t xml:space="preserve">DU DEVELOPPEMENT, </w:t>
      </w:r>
      <w:r w:rsidRPr="003170E9">
        <w:rPr>
          <w:rFonts w:cs="Times New Roman"/>
          <w:sz w:val="32"/>
          <w:szCs w:val="32"/>
        </w:rPr>
        <w:t>DE L</w:t>
      </w:r>
      <w:r>
        <w:rPr>
          <w:rFonts w:cs="Times New Roman"/>
          <w:sz w:val="32"/>
          <w:szCs w:val="32"/>
        </w:rPr>
        <w:t>’</w:t>
      </w:r>
      <w:r w:rsidRPr="003170E9">
        <w:rPr>
          <w:rFonts w:cs="Times New Roman"/>
          <w:sz w:val="32"/>
          <w:szCs w:val="32"/>
        </w:rPr>
        <w:t>A</w:t>
      </w:r>
      <w:r>
        <w:rPr>
          <w:rFonts w:cs="Times New Roman"/>
          <w:sz w:val="32"/>
          <w:szCs w:val="32"/>
        </w:rPr>
        <w:t xml:space="preserve">NALYSE ECONOMIQUE </w:t>
      </w:r>
    </w:p>
    <w:p w:rsidR="00F9743C" w:rsidRDefault="00F9743C" w:rsidP="008F0CFF">
      <w:pPr>
        <w:spacing w:after="0"/>
        <w:jc w:val="center"/>
        <w:rPr>
          <w:rFonts w:cs="Times New Roman"/>
          <w:sz w:val="32"/>
          <w:szCs w:val="32"/>
        </w:rPr>
      </w:pPr>
      <w:r>
        <w:rPr>
          <w:rFonts w:cs="Times New Roman"/>
          <w:sz w:val="32"/>
          <w:szCs w:val="32"/>
        </w:rPr>
        <w:t xml:space="preserve">ET DE LA PROSPECTIVE </w:t>
      </w:r>
    </w:p>
    <w:p w:rsidR="00F9743C" w:rsidRPr="003170E9" w:rsidRDefault="00F9743C" w:rsidP="00F9743C">
      <w:pPr>
        <w:jc w:val="center"/>
        <w:rPr>
          <w:rFonts w:cs="Times New Roman"/>
          <w:sz w:val="32"/>
          <w:szCs w:val="32"/>
        </w:rPr>
      </w:pPr>
      <w:r w:rsidRPr="003170E9">
        <w:rPr>
          <w:rFonts w:cs="Times New Roman"/>
          <w:sz w:val="32"/>
          <w:szCs w:val="32"/>
        </w:rPr>
        <w:t>(M</w:t>
      </w:r>
      <w:r w:rsidR="006430B2" w:rsidRPr="003170E9">
        <w:rPr>
          <w:rFonts w:cs="Times New Roman"/>
          <w:sz w:val="32"/>
          <w:szCs w:val="32"/>
        </w:rPr>
        <w:t>D</w:t>
      </w:r>
      <w:r>
        <w:rPr>
          <w:rFonts w:cs="Times New Roman"/>
          <w:sz w:val="32"/>
          <w:szCs w:val="32"/>
        </w:rPr>
        <w:t>AE</w:t>
      </w:r>
      <w:r w:rsidRPr="003170E9">
        <w:rPr>
          <w:rFonts w:cs="Times New Roman"/>
          <w:sz w:val="32"/>
          <w:szCs w:val="32"/>
        </w:rPr>
        <w:t>P)</w:t>
      </w:r>
    </w:p>
    <w:p w:rsidR="00F9743C" w:rsidRDefault="00F9743C" w:rsidP="00F9743C">
      <w:pPr>
        <w:jc w:val="center"/>
        <w:rPr>
          <w:rFonts w:cs="Times New Roman"/>
          <w:sz w:val="32"/>
          <w:szCs w:val="32"/>
        </w:rPr>
      </w:pPr>
    </w:p>
    <w:p w:rsidR="00F9743C" w:rsidRPr="003170E9" w:rsidRDefault="00F9743C" w:rsidP="00F9743C">
      <w:pPr>
        <w:jc w:val="center"/>
        <w:rPr>
          <w:rFonts w:cs="Times New Roman"/>
          <w:sz w:val="32"/>
          <w:szCs w:val="32"/>
        </w:rPr>
      </w:pPr>
      <w:r w:rsidRPr="003170E9">
        <w:rPr>
          <w:rFonts w:cs="Times New Roman"/>
          <w:sz w:val="32"/>
          <w:szCs w:val="32"/>
        </w:rPr>
        <w:t>INSTITUT NATIONAL DE LA STATISTIQUE ET DE</w:t>
      </w:r>
      <w:r>
        <w:rPr>
          <w:rFonts w:cs="Times New Roman"/>
          <w:sz w:val="32"/>
          <w:szCs w:val="32"/>
        </w:rPr>
        <w:t xml:space="preserve"> </w:t>
      </w:r>
      <w:r w:rsidRPr="003170E9">
        <w:rPr>
          <w:rFonts w:cs="Times New Roman"/>
          <w:sz w:val="32"/>
          <w:szCs w:val="32"/>
        </w:rPr>
        <w:t>L’ANALYSE ECONOMIQUE</w:t>
      </w:r>
    </w:p>
    <w:p w:rsidR="00F9743C" w:rsidRPr="003170E9" w:rsidRDefault="00F9743C" w:rsidP="00F9743C">
      <w:pPr>
        <w:jc w:val="center"/>
        <w:rPr>
          <w:rFonts w:cs="Times New Roman"/>
          <w:sz w:val="32"/>
          <w:szCs w:val="32"/>
        </w:rPr>
      </w:pPr>
      <w:r w:rsidRPr="003170E9">
        <w:rPr>
          <w:rFonts w:cs="Times New Roman"/>
          <w:sz w:val="32"/>
          <w:szCs w:val="32"/>
        </w:rPr>
        <w:t>(INSAE)</w:t>
      </w:r>
    </w:p>
    <w:p w:rsidR="00F9743C" w:rsidRPr="00F11C6D" w:rsidRDefault="00F9743C" w:rsidP="00F9743C">
      <w:pPr>
        <w:jc w:val="both"/>
        <w:rPr>
          <w:rFonts w:cs="Times New Roman"/>
        </w:rPr>
      </w:pPr>
    </w:p>
    <w:p w:rsidR="00F9743C" w:rsidRPr="00F11C6D" w:rsidRDefault="00F9743C" w:rsidP="00F9743C">
      <w:pPr>
        <w:jc w:val="both"/>
        <w:rPr>
          <w:rFonts w:cs="Times New Roman"/>
        </w:rPr>
      </w:pPr>
      <w:r>
        <w:rPr>
          <w:rFonts w:cs="Times New Roman"/>
          <w:noProof/>
          <w:lang w:val="en-US"/>
        </w:rPr>
        <w:drawing>
          <wp:anchor distT="0" distB="0" distL="114300" distR="114300" simplePos="0" relativeHeight="251660288" behindDoc="0" locked="0" layoutInCell="1" allowOverlap="1">
            <wp:simplePos x="0" y="0"/>
            <wp:positionH relativeFrom="column">
              <wp:posOffset>2418715</wp:posOffset>
            </wp:positionH>
            <wp:positionV relativeFrom="paragraph">
              <wp:posOffset>-1905</wp:posOffset>
            </wp:positionV>
            <wp:extent cx="1257300" cy="1143000"/>
            <wp:effectExtent l="1905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srcRect/>
                    <a:stretch>
                      <a:fillRect/>
                    </a:stretch>
                  </pic:blipFill>
                  <pic:spPr bwMode="auto">
                    <a:xfrm>
                      <a:off x="0" y="0"/>
                      <a:ext cx="1257300" cy="1143000"/>
                    </a:xfrm>
                    <a:prstGeom prst="rect">
                      <a:avLst/>
                    </a:prstGeom>
                    <a:noFill/>
                    <a:ln w="9525">
                      <a:noFill/>
                      <a:miter lim="800000"/>
                      <a:headEnd/>
                      <a:tailEnd/>
                    </a:ln>
                  </pic:spPr>
                </pic:pic>
              </a:graphicData>
            </a:graphic>
          </wp:anchor>
        </w:drawing>
      </w:r>
    </w:p>
    <w:p w:rsidR="00F9743C" w:rsidRPr="00F11C6D" w:rsidRDefault="00F9743C" w:rsidP="00F9743C">
      <w:pPr>
        <w:jc w:val="both"/>
        <w:rPr>
          <w:rFonts w:cs="Times New Roman"/>
        </w:rPr>
      </w:pPr>
    </w:p>
    <w:p w:rsidR="00F9743C" w:rsidRDefault="00F9743C" w:rsidP="00F9743C">
      <w:pPr>
        <w:jc w:val="both"/>
        <w:rPr>
          <w:rFonts w:cs="Times New Roman"/>
        </w:rPr>
      </w:pPr>
    </w:p>
    <w:p w:rsidR="00F9743C" w:rsidRDefault="00F9743C" w:rsidP="00F9743C">
      <w:pPr>
        <w:jc w:val="center"/>
        <w:rPr>
          <w:rFonts w:cs="Times New Roman"/>
        </w:rPr>
      </w:pPr>
    </w:p>
    <w:p w:rsidR="00F9743C" w:rsidRPr="00F11C6D" w:rsidRDefault="00F9743C" w:rsidP="00F9743C">
      <w:pPr>
        <w:jc w:val="both"/>
        <w:rPr>
          <w:rFonts w:cs="Times New Roman"/>
        </w:rPr>
      </w:pPr>
    </w:p>
    <w:p w:rsidR="00F9743C" w:rsidRPr="00992A34" w:rsidRDefault="00F9743C" w:rsidP="00F9743C">
      <w:pPr>
        <w:spacing w:line="360" w:lineRule="auto"/>
        <w:jc w:val="center"/>
        <w:rPr>
          <w:rFonts w:ascii="Arial" w:hAnsi="Arial" w:cs="Arial"/>
          <w:b/>
          <w:sz w:val="36"/>
          <w:szCs w:val="36"/>
        </w:rPr>
      </w:pPr>
      <w:r w:rsidRPr="00992A34">
        <w:rPr>
          <w:rFonts w:ascii="Arial" w:hAnsi="Arial" w:cs="Arial"/>
          <w:b/>
          <w:sz w:val="36"/>
          <w:szCs w:val="36"/>
        </w:rPr>
        <w:t>ENQUETE SUR LE</w:t>
      </w:r>
      <w:r w:rsidR="00992A34" w:rsidRPr="00992A34">
        <w:rPr>
          <w:rFonts w:ascii="Arial" w:hAnsi="Arial" w:cs="Arial"/>
          <w:b/>
          <w:sz w:val="36"/>
          <w:szCs w:val="36"/>
        </w:rPr>
        <w:t>S</w:t>
      </w:r>
      <w:r w:rsidRPr="00992A34">
        <w:rPr>
          <w:rFonts w:ascii="Arial" w:hAnsi="Arial" w:cs="Arial"/>
          <w:b/>
          <w:sz w:val="36"/>
          <w:szCs w:val="36"/>
        </w:rPr>
        <w:t xml:space="preserve"> TRANSFERT</w:t>
      </w:r>
      <w:r w:rsidR="00992A34">
        <w:rPr>
          <w:rFonts w:ascii="Arial" w:hAnsi="Arial" w:cs="Arial"/>
          <w:b/>
          <w:sz w:val="36"/>
          <w:szCs w:val="36"/>
        </w:rPr>
        <w:t>S</w:t>
      </w:r>
      <w:r w:rsidRPr="00992A34">
        <w:rPr>
          <w:rFonts w:ascii="Arial" w:hAnsi="Arial" w:cs="Arial"/>
          <w:b/>
          <w:sz w:val="36"/>
          <w:szCs w:val="36"/>
        </w:rPr>
        <w:t xml:space="preserve"> DES MIGRANTS</w:t>
      </w:r>
    </w:p>
    <w:p w:rsidR="00F9743C" w:rsidRPr="00F11C6D" w:rsidRDefault="00F9743C" w:rsidP="00F9743C">
      <w:pPr>
        <w:spacing w:line="360" w:lineRule="auto"/>
        <w:jc w:val="both"/>
        <w:rPr>
          <w:rFonts w:cs="Times New Roman"/>
          <w:b/>
        </w:rPr>
      </w:pPr>
    </w:p>
    <w:p w:rsidR="008F0CFF" w:rsidRDefault="008F0CFF" w:rsidP="00F9743C">
      <w:pPr>
        <w:spacing w:line="360" w:lineRule="auto"/>
        <w:jc w:val="center"/>
        <w:rPr>
          <w:rFonts w:ascii="Arial" w:hAnsi="Arial" w:cs="Arial"/>
          <w:b/>
          <w:sz w:val="32"/>
          <w:szCs w:val="32"/>
        </w:rPr>
      </w:pPr>
    </w:p>
    <w:p w:rsidR="00F9743C" w:rsidRPr="00F9743C" w:rsidRDefault="00F9743C" w:rsidP="00F9743C">
      <w:pPr>
        <w:spacing w:line="360" w:lineRule="auto"/>
        <w:jc w:val="center"/>
        <w:rPr>
          <w:rFonts w:ascii="Arial" w:hAnsi="Arial" w:cs="Arial"/>
          <w:b/>
          <w:sz w:val="32"/>
          <w:szCs w:val="32"/>
        </w:rPr>
      </w:pPr>
      <w:r w:rsidRPr="00F9743C">
        <w:rPr>
          <w:rFonts w:ascii="Arial" w:hAnsi="Arial" w:cs="Arial"/>
          <w:b/>
          <w:sz w:val="32"/>
          <w:szCs w:val="32"/>
        </w:rPr>
        <w:t>Document méthodologique</w:t>
      </w:r>
    </w:p>
    <w:p w:rsidR="008F0CFF" w:rsidRDefault="008F0CFF" w:rsidP="00F9743C">
      <w:pPr>
        <w:spacing w:line="360" w:lineRule="auto"/>
        <w:jc w:val="center"/>
        <w:rPr>
          <w:rFonts w:cs="Times New Roman"/>
          <w:sz w:val="32"/>
          <w:szCs w:val="32"/>
        </w:rPr>
      </w:pPr>
    </w:p>
    <w:p w:rsidR="008F0CFF" w:rsidRDefault="008F0CFF" w:rsidP="00F9743C">
      <w:pPr>
        <w:spacing w:line="360" w:lineRule="auto"/>
        <w:jc w:val="center"/>
        <w:rPr>
          <w:rFonts w:cs="Times New Roman"/>
          <w:sz w:val="32"/>
          <w:szCs w:val="32"/>
        </w:rPr>
      </w:pPr>
    </w:p>
    <w:p w:rsidR="00F9743C" w:rsidRPr="003170E9" w:rsidRDefault="00C96015" w:rsidP="00F9743C">
      <w:pPr>
        <w:spacing w:line="360" w:lineRule="auto"/>
        <w:jc w:val="center"/>
        <w:rPr>
          <w:rFonts w:cs="Times New Roman"/>
          <w:sz w:val="32"/>
          <w:szCs w:val="32"/>
        </w:rPr>
      </w:pPr>
      <w:r>
        <w:rPr>
          <w:rFonts w:cs="Times New Roman"/>
          <w:sz w:val="32"/>
          <w:szCs w:val="32"/>
        </w:rPr>
        <w:t>Novembre</w:t>
      </w:r>
      <w:r w:rsidR="00F9743C" w:rsidRPr="003170E9">
        <w:rPr>
          <w:rFonts w:cs="Times New Roman"/>
          <w:sz w:val="32"/>
          <w:szCs w:val="32"/>
        </w:rPr>
        <w:t xml:space="preserve"> 20</w:t>
      </w:r>
      <w:r w:rsidR="00F9743C">
        <w:rPr>
          <w:rFonts w:cs="Times New Roman"/>
          <w:sz w:val="32"/>
          <w:szCs w:val="32"/>
        </w:rPr>
        <w:t>1</w:t>
      </w:r>
      <w:r w:rsidR="00675EF8">
        <w:rPr>
          <w:rFonts w:cs="Times New Roman"/>
          <w:sz w:val="32"/>
          <w:szCs w:val="32"/>
        </w:rPr>
        <w:t>1</w:t>
      </w:r>
    </w:p>
    <w:p w:rsidR="000A6D9F" w:rsidRDefault="005E73E8">
      <w:pPr>
        <w:spacing w:line="240" w:lineRule="auto"/>
        <w:jc w:val="both"/>
        <w:outlineLvl w:val="0"/>
        <w:rPr>
          <w:rFonts w:cs="Times New Roman"/>
          <w:b/>
          <w:sz w:val="24"/>
          <w:szCs w:val="24"/>
        </w:rPr>
      </w:pPr>
      <w:r w:rsidRPr="00DF526C">
        <w:rPr>
          <w:rFonts w:cs="Times New Roman"/>
          <w:b/>
          <w:sz w:val="24"/>
          <w:szCs w:val="24"/>
        </w:rPr>
        <w:lastRenderedPageBreak/>
        <w:t>INTRODUCTION</w:t>
      </w:r>
    </w:p>
    <w:p w:rsidR="005E73E8" w:rsidRDefault="00115D93" w:rsidP="00B85A47">
      <w:pPr>
        <w:autoSpaceDE w:val="0"/>
        <w:spacing w:before="170" w:after="170" w:line="283"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Ce présent document s’inscrit dans le cadre d’une </w:t>
      </w:r>
      <w:r w:rsidR="00B856F7">
        <w:rPr>
          <w:rFonts w:ascii="Times New Roman" w:eastAsia="Calibri" w:hAnsi="Times New Roman" w:cs="Times New Roman"/>
          <w:sz w:val="24"/>
          <w:szCs w:val="24"/>
        </w:rPr>
        <w:t>enquête</w:t>
      </w:r>
      <w:r>
        <w:rPr>
          <w:rFonts w:ascii="Times New Roman" w:eastAsia="Calibri" w:hAnsi="Times New Roman" w:cs="Times New Roman"/>
          <w:sz w:val="24"/>
          <w:szCs w:val="24"/>
        </w:rPr>
        <w:t xml:space="preserve"> commanditée par la BCEAO en vue de saisir le volume des transferts des migrants et </w:t>
      </w:r>
      <w:proofErr w:type="gramStart"/>
      <w:r>
        <w:rPr>
          <w:rFonts w:ascii="Times New Roman" w:eastAsia="Calibri" w:hAnsi="Times New Roman" w:cs="Times New Roman"/>
          <w:sz w:val="24"/>
          <w:szCs w:val="24"/>
        </w:rPr>
        <w:t>le profils</w:t>
      </w:r>
      <w:proofErr w:type="gramEnd"/>
      <w:r>
        <w:rPr>
          <w:rFonts w:ascii="Times New Roman" w:eastAsia="Calibri" w:hAnsi="Times New Roman" w:cs="Times New Roman"/>
          <w:sz w:val="24"/>
          <w:szCs w:val="24"/>
        </w:rPr>
        <w:t xml:space="preserve"> de ces derniers. Il retrace </w:t>
      </w:r>
      <w:r w:rsidR="00B856F7">
        <w:rPr>
          <w:rFonts w:ascii="Times New Roman" w:eastAsia="Calibri" w:hAnsi="Times New Roman" w:cs="Times New Roman"/>
          <w:sz w:val="24"/>
          <w:szCs w:val="24"/>
        </w:rPr>
        <w:t xml:space="preserve">les objectifs assignés à l’enquête, les grandes ligne de la méthodologie de collecte et </w:t>
      </w:r>
      <w:proofErr w:type="gramStart"/>
      <w:r w:rsidR="00B856F7">
        <w:rPr>
          <w:rFonts w:ascii="Times New Roman" w:eastAsia="Calibri" w:hAnsi="Times New Roman" w:cs="Times New Roman"/>
          <w:sz w:val="24"/>
          <w:szCs w:val="24"/>
        </w:rPr>
        <w:t>les modalité</w:t>
      </w:r>
      <w:proofErr w:type="gramEnd"/>
      <w:r w:rsidR="00B856F7">
        <w:rPr>
          <w:rFonts w:ascii="Times New Roman" w:eastAsia="Calibri" w:hAnsi="Times New Roman" w:cs="Times New Roman"/>
          <w:sz w:val="24"/>
          <w:szCs w:val="24"/>
        </w:rPr>
        <w:t xml:space="preserve"> de réalisation de l’opération. </w:t>
      </w:r>
    </w:p>
    <w:p w:rsidR="00E842DC" w:rsidRPr="00E842DC" w:rsidRDefault="00E842DC" w:rsidP="00E842DC">
      <w:pPr>
        <w:autoSpaceDE w:val="0"/>
        <w:spacing w:after="0" w:line="283" w:lineRule="exact"/>
        <w:jc w:val="both"/>
        <w:rPr>
          <w:rFonts w:ascii="Times New Roman" w:eastAsia="Calibri" w:hAnsi="Times New Roman" w:cs="Times New Roman"/>
          <w:sz w:val="16"/>
          <w:szCs w:val="16"/>
        </w:rPr>
      </w:pPr>
    </w:p>
    <w:p w:rsidR="00AD5232" w:rsidRPr="00DF526C" w:rsidRDefault="00AD5232" w:rsidP="00AD5232">
      <w:pPr>
        <w:numPr>
          <w:ilvl w:val="0"/>
          <w:numId w:val="2"/>
        </w:numPr>
        <w:spacing w:line="240" w:lineRule="auto"/>
        <w:ind w:left="0"/>
        <w:jc w:val="both"/>
        <w:outlineLvl w:val="0"/>
        <w:rPr>
          <w:rFonts w:ascii="Calibri" w:eastAsia="Calibri" w:hAnsi="Calibri" w:cs="Times New Roman"/>
          <w:b/>
          <w:sz w:val="24"/>
          <w:szCs w:val="24"/>
        </w:rPr>
      </w:pPr>
      <w:r w:rsidRPr="00DF526C">
        <w:rPr>
          <w:rFonts w:ascii="Calibri" w:eastAsia="Calibri" w:hAnsi="Calibri" w:cs="Times New Roman"/>
          <w:b/>
          <w:sz w:val="24"/>
          <w:szCs w:val="24"/>
        </w:rPr>
        <w:t>CONTEXTE ET JUSTIFICATION</w:t>
      </w:r>
      <w:bookmarkEnd w:id="0"/>
      <w:bookmarkEnd w:id="1"/>
    </w:p>
    <w:p w:rsidR="005E73E8" w:rsidRPr="00B85A47" w:rsidRDefault="005E73E8" w:rsidP="00B85A47">
      <w:pPr>
        <w:autoSpaceDE w:val="0"/>
        <w:spacing w:before="170" w:after="170" w:line="283" w:lineRule="exact"/>
        <w:jc w:val="both"/>
        <w:rPr>
          <w:rFonts w:ascii="Times New Roman" w:eastAsia="Calibri" w:hAnsi="Times New Roman" w:cs="Times New Roman"/>
          <w:sz w:val="24"/>
          <w:szCs w:val="24"/>
        </w:rPr>
      </w:pPr>
      <w:r w:rsidRPr="00B85A47">
        <w:rPr>
          <w:rFonts w:ascii="Times New Roman" w:eastAsia="Calibri" w:hAnsi="Times New Roman" w:cs="Times New Roman"/>
          <w:sz w:val="24"/>
          <w:szCs w:val="24"/>
        </w:rPr>
        <w:t>Les envois de fonds des travailleurs migrants en direction de l'Afrique subsaharienne ont connu une accélération constante au cours de ces dernières années. Ils sont estimés par la Banque mondiale à 6,5% du total des transferts des travailleurs migrants vers les pays en développement et représentent 2,2% du PIB de cette partie du continent en 2009.</w:t>
      </w:r>
    </w:p>
    <w:p w:rsidR="005E73E8" w:rsidRPr="00B85A47" w:rsidRDefault="005E73E8" w:rsidP="00B85A47">
      <w:pPr>
        <w:autoSpaceDE w:val="0"/>
        <w:spacing w:before="170" w:after="170" w:line="283" w:lineRule="exact"/>
        <w:jc w:val="both"/>
        <w:rPr>
          <w:rFonts w:ascii="Times New Roman" w:eastAsia="Calibri" w:hAnsi="Times New Roman" w:cs="Times New Roman"/>
          <w:sz w:val="24"/>
          <w:szCs w:val="24"/>
        </w:rPr>
      </w:pPr>
      <w:r w:rsidRPr="00B85A47">
        <w:rPr>
          <w:rFonts w:ascii="Times New Roman" w:eastAsia="Calibri" w:hAnsi="Times New Roman" w:cs="Times New Roman"/>
          <w:sz w:val="24"/>
          <w:szCs w:val="24"/>
        </w:rPr>
        <w:t>Dans les économies de l'UEMOA, les fonds reçus des travailleurs migrants ont quasiment quadruplé entre 2000 et 2008, passant de 323,1 milliards de FCFA à 1.223,5 milliards</w:t>
      </w:r>
      <w:r w:rsidRPr="00B85A47">
        <w:rPr>
          <w:rFonts w:ascii="Times New Roman" w:eastAsia="Calibri" w:hAnsi="Times New Roman" w:cs="Times New Roman"/>
          <w:sz w:val="24"/>
          <w:szCs w:val="24"/>
        </w:rPr>
        <w:footnoteReference w:id="1"/>
      </w:r>
      <w:r w:rsidRPr="00B85A47">
        <w:rPr>
          <w:rFonts w:ascii="Times New Roman" w:eastAsia="Calibri" w:hAnsi="Times New Roman" w:cs="Times New Roman"/>
          <w:sz w:val="24"/>
          <w:szCs w:val="24"/>
        </w:rPr>
        <w:t>. Rapportés au PIB, ils ont gagné 2,2 points de pourcentage sur la période pour atteindre 3,9% en 2008, soit une moyenne de 2,9% par an sur la période. Par pays, cette proportion varie de 0,9% (Côte d'Ivoire, Niger) à 8,8% (Togo). Elle est estimée à 2,9% au Bénin, 1,3% au Burkina, 3,9% en Guinée-Bissau,  3,4% au Mali  et 7,3% au Sénégal.</w:t>
      </w:r>
    </w:p>
    <w:p w:rsidR="005E73E8" w:rsidRPr="00B85A47" w:rsidRDefault="005E73E8" w:rsidP="00B85A47">
      <w:pPr>
        <w:autoSpaceDE w:val="0"/>
        <w:spacing w:before="170" w:after="170" w:line="283" w:lineRule="exact"/>
        <w:jc w:val="both"/>
        <w:rPr>
          <w:rFonts w:ascii="Times New Roman" w:eastAsia="Calibri" w:hAnsi="Times New Roman" w:cs="Times New Roman"/>
          <w:sz w:val="24"/>
          <w:szCs w:val="24"/>
        </w:rPr>
      </w:pPr>
      <w:r w:rsidRPr="00B85A47">
        <w:rPr>
          <w:rFonts w:ascii="Times New Roman" w:eastAsia="Calibri" w:hAnsi="Times New Roman" w:cs="Times New Roman"/>
          <w:sz w:val="24"/>
          <w:szCs w:val="24"/>
        </w:rPr>
        <w:t xml:space="preserve">Les entrées de fonds des travailleurs migrants dans l'UEMOA se sont repliées en 2009 de 11,8% pour s'établir à 1.078,6 milliards, soit 3,3% du PIB. Ce recul est essentiellement imputable aux répercussions de la crise financière sur les économies d'accueil des travailleurs migrants, avec notamment un accroissement massif du chômage. </w:t>
      </w:r>
    </w:p>
    <w:p w:rsidR="005E73E8" w:rsidRPr="00B85A47" w:rsidRDefault="005E73E8" w:rsidP="00B85A47">
      <w:pPr>
        <w:autoSpaceDE w:val="0"/>
        <w:spacing w:before="170" w:after="170" w:line="283" w:lineRule="exact"/>
        <w:jc w:val="both"/>
        <w:rPr>
          <w:rFonts w:ascii="Times New Roman" w:eastAsia="Calibri" w:hAnsi="Times New Roman" w:cs="Times New Roman"/>
          <w:sz w:val="24"/>
          <w:szCs w:val="24"/>
        </w:rPr>
      </w:pPr>
      <w:r w:rsidRPr="00B85A47">
        <w:rPr>
          <w:rFonts w:ascii="Times New Roman" w:eastAsia="Calibri" w:hAnsi="Times New Roman" w:cs="Times New Roman"/>
          <w:sz w:val="24"/>
          <w:szCs w:val="24"/>
        </w:rPr>
        <w:t xml:space="preserve">Les estimations effectuées par la BCEAO, dans le cadre de la confection de la balance des paiements, constituent la principale source d'informations sur les envois de fonds des travailleurs migrants. Elles sont établies sur la base des informations relatives aux transferts bancaires, les flux recensés auprès des sociétés de transferts rapides d'argent (banques, postes et sociétés de transferts rapides d'argent), ainsi que des statistiques sur les billets étrangers appréhendées à travers les opérations de change manuel. </w:t>
      </w:r>
    </w:p>
    <w:p w:rsidR="005E73E8" w:rsidRPr="00B85A47" w:rsidRDefault="005E73E8" w:rsidP="00B85A47">
      <w:pPr>
        <w:autoSpaceDE w:val="0"/>
        <w:spacing w:before="170" w:after="170" w:line="283" w:lineRule="exact"/>
        <w:jc w:val="both"/>
        <w:rPr>
          <w:rFonts w:ascii="Times New Roman" w:eastAsia="Calibri" w:hAnsi="Times New Roman" w:cs="Times New Roman"/>
          <w:sz w:val="24"/>
          <w:szCs w:val="24"/>
        </w:rPr>
      </w:pPr>
      <w:r w:rsidRPr="00B85A47">
        <w:rPr>
          <w:rFonts w:ascii="Times New Roman" w:eastAsia="Calibri" w:hAnsi="Times New Roman" w:cs="Times New Roman"/>
          <w:sz w:val="24"/>
          <w:szCs w:val="24"/>
        </w:rPr>
        <w:t xml:space="preserve">Cette approche présente toutefois des limites </w:t>
      </w:r>
      <w:r w:rsidR="00B856F7">
        <w:rPr>
          <w:rFonts w:ascii="Times New Roman" w:eastAsia="Calibri" w:hAnsi="Times New Roman" w:cs="Times New Roman"/>
          <w:sz w:val="24"/>
          <w:szCs w:val="24"/>
        </w:rPr>
        <w:t>liées à</w:t>
      </w:r>
      <w:r w:rsidRPr="00B85A47">
        <w:rPr>
          <w:rFonts w:ascii="Times New Roman" w:eastAsia="Calibri" w:hAnsi="Times New Roman" w:cs="Times New Roman"/>
          <w:sz w:val="24"/>
          <w:szCs w:val="24"/>
        </w:rPr>
        <w:t xml:space="preserve"> :</w:t>
      </w:r>
    </w:p>
    <w:p w:rsidR="005E73E8" w:rsidRPr="00B85A47" w:rsidRDefault="00B856F7" w:rsidP="00B85A47">
      <w:pPr>
        <w:autoSpaceDE w:val="0"/>
        <w:spacing w:before="170" w:after="170" w:line="283"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5E73E8" w:rsidRPr="00B85A47">
        <w:rPr>
          <w:rFonts w:ascii="Times New Roman" w:eastAsia="Calibri" w:hAnsi="Times New Roman" w:cs="Times New Roman"/>
          <w:sz w:val="24"/>
          <w:szCs w:val="24"/>
        </w:rPr>
        <w:t xml:space="preserve"> l'existence d'un biais lié au fait que les motifs économiques des transferts bancaires et électroniques ne sont pas toujours explicités. Les chiffres communiqués par les Sociétés de Transfert d'Argent ne correspondent pas dans leur intégralité à des envois de fonds des travailleurs migrants ;</w:t>
      </w:r>
    </w:p>
    <w:p w:rsidR="005E73E8" w:rsidRPr="00B85A47" w:rsidRDefault="00B856F7" w:rsidP="00B85A47">
      <w:pPr>
        <w:autoSpaceDE w:val="0"/>
        <w:spacing w:before="170" w:after="170" w:line="283"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5E73E8" w:rsidRPr="00B85A47">
        <w:rPr>
          <w:rFonts w:ascii="Times New Roman" w:eastAsia="Calibri" w:hAnsi="Times New Roman" w:cs="Times New Roman"/>
          <w:sz w:val="24"/>
          <w:szCs w:val="24"/>
        </w:rPr>
        <w:t xml:space="preserve"> la faiblesse, voire l'absence de prise en compte des transferts effectués par les canaux non formels. Ce qui se traduit par une sous-estimation des fonds envoyés par les migrants, eu égard à la proportion importante des transferts informels. A titre illustratif, une étude de la Banque Africaine de Développement (BAD), réalisée en 2008, a conclu que les fonds expédiés par les </w:t>
      </w:r>
      <w:r w:rsidR="005E73E8" w:rsidRPr="00B85A47">
        <w:rPr>
          <w:rFonts w:ascii="Times New Roman" w:eastAsia="Calibri" w:hAnsi="Times New Roman" w:cs="Times New Roman"/>
          <w:sz w:val="24"/>
          <w:szCs w:val="24"/>
        </w:rPr>
        <w:lastRenderedPageBreak/>
        <w:t>canaux non officiels représentaient en 2005, respectivement 73,0% et 46,0% du total des transferts des travailleurs migrants reçus par le Mali et le Sénégal.</w:t>
      </w:r>
    </w:p>
    <w:p w:rsidR="005E73E8" w:rsidRPr="00B85A47" w:rsidRDefault="005E73E8" w:rsidP="00B85A47">
      <w:pPr>
        <w:autoSpaceDE w:val="0"/>
        <w:spacing w:before="170" w:after="170" w:line="283" w:lineRule="exact"/>
        <w:jc w:val="both"/>
        <w:rPr>
          <w:rFonts w:ascii="Times New Roman" w:eastAsia="Calibri" w:hAnsi="Times New Roman" w:cs="Times New Roman"/>
          <w:sz w:val="24"/>
          <w:szCs w:val="24"/>
        </w:rPr>
      </w:pPr>
      <w:r w:rsidRPr="00B85A47">
        <w:rPr>
          <w:rFonts w:ascii="Times New Roman" w:eastAsia="Calibri" w:hAnsi="Times New Roman" w:cs="Times New Roman"/>
          <w:sz w:val="24"/>
          <w:szCs w:val="24"/>
        </w:rPr>
        <w:t>Le niveau important des transferts transitant par les canaux informels (porteurs, fax</w:t>
      </w:r>
      <w:r w:rsidRPr="00B85A47">
        <w:rPr>
          <w:rFonts w:ascii="Times New Roman" w:eastAsia="Calibri" w:hAnsi="Times New Roman" w:cs="Times New Roman"/>
          <w:sz w:val="24"/>
          <w:szCs w:val="24"/>
        </w:rPr>
        <w:footnoteReference w:customMarkFollows="1" w:id="2"/>
        <w:t>2, nature, etc.), singulièrement dans les pays africains, s'explique pour l'essentiel par le coût relativement élevé des transferts par le circuit formel et par leur faible degré de bancarisation et de développement du système financier.</w:t>
      </w:r>
    </w:p>
    <w:p w:rsidR="005E73E8" w:rsidRPr="00B85A47" w:rsidRDefault="005E73E8" w:rsidP="00B85A47">
      <w:pPr>
        <w:autoSpaceDE w:val="0"/>
        <w:spacing w:before="170" w:after="170" w:line="283" w:lineRule="exact"/>
        <w:jc w:val="both"/>
        <w:rPr>
          <w:rFonts w:ascii="Times New Roman" w:eastAsia="Calibri" w:hAnsi="Times New Roman" w:cs="Times New Roman"/>
          <w:sz w:val="24"/>
          <w:szCs w:val="24"/>
        </w:rPr>
      </w:pPr>
      <w:r w:rsidRPr="00B85A47">
        <w:rPr>
          <w:rFonts w:ascii="Times New Roman" w:eastAsia="Calibri" w:hAnsi="Times New Roman" w:cs="Times New Roman"/>
          <w:sz w:val="24"/>
          <w:szCs w:val="24"/>
        </w:rPr>
        <w:t>La conduite de la présente enquête auprès des ménages vise à pallier ces insuffisances, à travers la collecte d'informations supplémentaires qui permettraient d'affiner les estimations effectuées par la BCEAO. Il est notamment attendu de l'enquête, des informations sur les motifs économiques des transferts et la proportion des montants reçus ou émis en dehors des circuits formels.</w:t>
      </w:r>
    </w:p>
    <w:p w:rsidR="00AD5232" w:rsidRDefault="00AD5232" w:rsidP="00E842DC">
      <w:pPr>
        <w:spacing w:after="0" w:line="240" w:lineRule="auto"/>
        <w:jc w:val="both"/>
        <w:outlineLvl w:val="0"/>
        <w:rPr>
          <w:rFonts w:cs="Times New Roman"/>
          <w:b/>
          <w:color w:val="000000"/>
        </w:rPr>
      </w:pPr>
    </w:p>
    <w:p w:rsidR="00AD5232" w:rsidRPr="00DF526C" w:rsidRDefault="00AD5232" w:rsidP="00AD5232">
      <w:pPr>
        <w:numPr>
          <w:ilvl w:val="0"/>
          <w:numId w:val="2"/>
        </w:numPr>
        <w:spacing w:line="240" w:lineRule="auto"/>
        <w:ind w:left="0"/>
        <w:jc w:val="both"/>
        <w:outlineLvl w:val="0"/>
        <w:rPr>
          <w:rFonts w:cs="Times New Roman"/>
          <w:b/>
          <w:color w:val="000000"/>
          <w:sz w:val="24"/>
          <w:szCs w:val="24"/>
        </w:rPr>
      </w:pPr>
      <w:r w:rsidRPr="00DF526C">
        <w:rPr>
          <w:rFonts w:ascii="Calibri" w:eastAsia="Calibri" w:hAnsi="Calibri" w:cs="Times New Roman"/>
          <w:b/>
          <w:color w:val="000000"/>
          <w:sz w:val="24"/>
          <w:szCs w:val="24"/>
        </w:rPr>
        <w:t>OBJECTIFS</w:t>
      </w:r>
      <w:bookmarkEnd w:id="2"/>
      <w:bookmarkEnd w:id="3"/>
      <w:bookmarkEnd w:id="4"/>
    </w:p>
    <w:p w:rsidR="005E73E8" w:rsidRPr="00B85A47" w:rsidRDefault="005E73E8" w:rsidP="005E73E8">
      <w:pPr>
        <w:autoSpaceDE w:val="0"/>
        <w:spacing w:before="170" w:after="170" w:line="283" w:lineRule="exact"/>
        <w:jc w:val="both"/>
        <w:rPr>
          <w:rFonts w:ascii="Times New Roman" w:eastAsia="Calibri" w:hAnsi="Times New Roman" w:cs="Times New Roman"/>
          <w:sz w:val="24"/>
          <w:szCs w:val="24"/>
        </w:rPr>
      </w:pPr>
      <w:r w:rsidRPr="00B85A47">
        <w:rPr>
          <w:rFonts w:ascii="Times New Roman" w:eastAsia="Calibri" w:hAnsi="Times New Roman" w:cs="Times New Roman"/>
          <w:sz w:val="24"/>
          <w:szCs w:val="24"/>
        </w:rPr>
        <w:t xml:space="preserve">L'objectif principal de l'enquête est de collecter des informations pouvant permettre une meilleure estimation des envois de fonds des travailleurs migrants, afin d'améliorer la production des statistiques de la balance des paiements des pays membres de l'UEMOA. </w:t>
      </w:r>
    </w:p>
    <w:p w:rsidR="005E73E8" w:rsidRPr="00B85A47" w:rsidRDefault="005E73E8" w:rsidP="005E73E8">
      <w:pPr>
        <w:autoSpaceDE w:val="0"/>
        <w:spacing w:before="170" w:after="170" w:line="283" w:lineRule="exact"/>
        <w:jc w:val="both"/>
        <w:rPr>
          <w:rFonts w:ascii="Times New Roman" w:eastAsia="Calibri" w:hAnsi="Times New Roman" w:cs="Times New Roman"/>
          <w:sz w:val="24"/>
          <w:szCs w:val="24"/>
        </w:rPr>
      </w:pPr>
      <w:r w:rsidRPr="00B85A47">
        <w:rPr>
          <w:rFonts w:ascii="Times New Roman" w:eastAsia="Calibri" w:hAnsi="Times New Roman" w:cs="Times New Roman"/>
          <w:sz w:val="24"/>
          <w:szCs w:val="24"/>
        </w:rPr>
        <w:t xml:space="preserve">De façon spécifique, l'enquête vise à : </w:t>
      </w:r>
    </w:p>
    <w:p w:rsidR="005E73E8" w:rsidRPr="00B85A47" w:rsidRDefault="005E73E8" w:rsidP="005E73E8">
      <w:pPr>
        <w:widowControl w:val="0"/>
        <w:numPr>
          <w:ilvl w:val="0"/>
          <w:numId w:val="4"/>
        </w:numPr>
        <w:tabs>
          <w:tab w:val="left" w:pos="992"/>
        </w:tabs>
        <w:suppressAutoHyphens/>
        <w:autoSpaceDE w:val="0"/>
        <w:spacing w:before="113" w:after="113" w:line="283" w:lineRule="exact"/>
        <w:ind w:left="992"/>
        <w:jc w:val="both"/>
        <w:rPr>
          <w:rFonts w:ascii="Times New Roman" w:eastAsia="Calibri" w:hAnsi="Times New Roman" w:cs="Times New Roman"/>
          <w:sz w:val="24"/>
          <w:szCs w:val="24"/>
        </w:rPr>
      </w:pPr>
      <w:r w:rsidRPr="00B85A47">
        <w:rPr>
          <w:rFonts w:ascii="Times New Roman" w:eastAsia="Calibri" w:hAnsi="Times New Roman" w:cs="Times New Roman"/>
          <w:sz w:val="24"/>
          <w:szCs w:val="24"/>
        </w:rPr>
        <w:t>améliorer la mesure du niveau des transferts des travailleurs migrants ;</w:t>
      </w:r>
    </w:p>
    <w:p w:rsidR="005E73E8" w:rsidRPr="00B85A47" w:rsidRDefault="005E73E8" w:rsidP="005E73E8">
      <w:pPr>
        <w:widowControl w:val="0"/>
        <w:numPr>
          <w:ilvl w:val="0"/>
          <w:numId w:val="4"/>
        </w:numPr>
        <w:tabs>
          <w:tab w:val="left" w:pos="992"/>
        </w:tabs>
        <w:suppressAutoHyphens/>
        <w:autoSpaceDE w:val="0"/>
        <w:spacing w:before="113" w:after="113" w:line="283" w:lineRule="exact"/>
        <w:ind w:left="992"/>
        <w:jc w:val="both"/>
        <w:rPr>
          <w:rFonts w:ascii="Times New Roman" w:eastAsia="Calibri" w:hAnsi="Times New Roman" w:cs="Times New Roman"/>
          <w:sz w:val="24"/>
          <w:szCs w:val="24"/>
        </w:rPr>
      </w:pPr>
      <w:r w:rsidRPr="00B85A47">
        <w:rPr>
          <w:rFonts w:ascii="Times New Roman" w:eastAsia="Calibri" w:hAnsi="Times New Roman" w:cs="Times New Roman"/>
          <w:sz w:val="24"/>
          <w:szCs w:val="24"/>
        </w:rPr>
        <w:t>cerner la part des montants émis ou reçus des travailleurs migrants transitant par les canaux informels ;</w:t>
      </w:r>
    </w:p>
    <w:p w:rsidR="005E73E8" w:rsidRPr="00B85A47" w:rsidRDefault="005E73E8" w:rsidP="005E73E8">
      <w:pPr>
        <w:widowControl w:val="0"/>
        <w:numPr>
          <w:ilvl w:val="0"/>
          <w:numId w:val="4"/>
        </w:numPr>
        <w:tabs>
          <w:tab w:val="left" w:pos="992"/>
        </w:tabs>
        <w:suppressAutoHyphens/>
        <w:autoSpaceDE w:val="0"/>
        <w:spacing w:before="113" w:after="113" w:line="283" w:lineRule="exact"/>
        <w:ind w:left="992"/>
        <w:jc w:val="both"/>
        <w:rPr>
          <w:rFonts w:ascii="Times New Roman" w:eastAsia="Calibri" w:hAnsi="Times New Roman" w:cs="Times New Roman"/>
          <w:sz w:val="24"/>
          <w:szCs w:val="24"/>
        </w:rPr>
      </w:pPr>
      <w:r w:rsidRPr="00B85A47">
        <w:rPr>
          <w:rFonts w:ascii="Times New Roman" w:eastAsia="Calibri" w:hAnsi="Times New Roman" w:cs="Times New Roman"/>
          <w:sz w:val="24"/>
          <w:szCs w:val="24"/>
        </w:rPr>
        <w:t>et mieux appréhender l'utilisation de ces fonds.</w:t>
      </w:r>
    </w:p>
    <w:p w:rsidR="00AD5232" w:rsidRDefault="00AD5232" w:rsidP="00E842DC">
      <w:pPr>
        <w:pStyle w:val="Paragraphedeliste"/>
        <w:spacing w:after="0"/>
        <w:rPr>
          <w:rFonts w:cs="Times New Roman"/>
          <w:b/>
          <w:color w:val="000000"/>
        </w:rPr>
      </w:pPr>
    </w:p>
    <w:p w:rsidR="00AD5232" w:rsidRPr="00DF526C" w:rsidRDefault="00AD5232" w:rsidP="00AD5232">
      <w:pPr>
        <w:numPr>
          <w:ilvl w:val="0"/>
          <w:numId w:val="2"/>
        </w:numPr>
        <w:spacing w:line="240" w:lineRule="auto"/>
        <w:ind w:left="0"/>
        <w:jc w:val="both"/>
        <w:outlineLvl w:val="0"/>
        <w:rPr>
          <w:rFonts w:ascii="Calibri" w:eastAsia="Calibri" w:hAnsi="Calibri" w:cs="Times New Roman"/>
          <w:b/>
          <w:sz w:val="24"/>
          <w:szCs w:val="24"/>
        </w:rPr>
      </w:pPr>
      <w:r w:rsidRPr="00DF526C">
        <w:rPr>
          <w:rFonts w:ascii="Calibri" w:eastAsia="Calibri" w:hAnsi="Calibri" w:cs="Times New Roman"/>
          <w:b/>
          <w:sz w:val="24"/>
          <w:szCs w:val="24"/>
        </w:rPr>
        <w:t>DEMARCHE METHODOLOGIQUE</w:t>
      </w:r>
      <w:bookmarkEnd w:id="5"/>
    </w:p>
    <w:p w:rsidR="00AD5232" w:rsidRPr="00AD5232" w:rsidRDefault="00AD5232" w:rsidP="00AD5232">
      <w:pPr>
        <w:widowControl w:val="0"/>
        <w:autoSpaceDE w:val="0"/>
        <w:autoSpaceDN w:val="0"/>
        <w:adjustRightInd w:val="0"/>
        <w:spacing w:before="19"/>
        <w:ind w:right="-20"/>
        <w:jc w:val="both"/>
        <w:rPr>
          <w:rFonts w:ascii="Times New Roman" w:eastAsia="Calibri" w:hAnsi="Times New Roman" w:cs="Times New Roman"/>
          <w:sz w:val="24"/>
          <w:szCs w:val="24"/>
        </w:rPr>
      </w:pPr>
      <w:r w:rsidRPr="00AD5232">
        <w:rPr>
          <w:rFonts w:ascii="Times New Roman" w:eastAsia="Calibri" w:hAnsi="Times New Roman" w:cs="Times New Roman"/>
          <w:sz w:val="24"/>
          <w:szCs w:val="24"/>
        </w:rPr>
        <w:t>Le champ de l’enquête est sur le plan géographique le territoire national. L’opération concerne l’ensemble des ménages ordinaires (par opposition aux ménages collectifs) résident sur l’ensemble du territoire national.</w:t>
      </w:r>
    </w:p>
    <w:p w:rsidR="00AD5232" w:rsidRPr="00AD5232" w:rsidRDefault="00AD5232" w:rsidP="00AD5232">
      <w:pPr>
        <w:widowControl w:val="0"/>
        <w:autoSpaceDE w:val="0"/>
        <w:autoSpaceDN w:val="0"/>
        <w:adjustRightInd w:val="0"/>
        <w:ind w:right="54"/>
        <w:jc w:val="both"/>
        <w:rPr>
          <w:rFonts w:ascii="Times New Roman" w:eastAsia="Calibri" w:hAnsi="Times New Roman" w:cs="Times New Roman"/>
          <w:sz w:val="24"/>
          <w:szCs w:val="24"/>
        </w:rPr>
      </w:pPr>
      <w:r w:rsidRPr="00AD5232">
        <w:rPr>
          <w:rFonts w:ascii="Times New Roman" w:eastAsia="Calibri" w:hAnsi="Times New Roman" w:cs="Times New Roman"/>
          <w:sz w:val="24"/>
          <w:szCs w:val="24"/>
        </w:rPr>
        <w:t>L’unité  statistique  est  le  ménage  ordinaire,  défini  comme  un  ensemble  composé  d'une  ou  de plusieurs  personnes  (unité  socio-économique), ayant un lien de sang, de mariage ou non, vivant dans un ou plusieurs logements de la même concession (cet ensemble de logements constituant une unité d'habitation), mettant en commun tout ou partie de leurs ressources, pour subvenir aux dépenses  courantes,  prenant  le  plus  souvent  leurs  repas  en  commun,  et  reconnaissant l'autorité d'une seule personne appelée chef de ménage (ou personne de référence).</w:t>
      </w:r>
    </w:p>
    <w:p w:rsidR="00E34CAD" w:rsidRDefault="00D24B72" w:rsidP="00AF513F">
      <w:pPr>
        <w:jc w:val="both"/>
        <w:rPr>
          <w:rFonts w:ascii="Times New Roman" w:hAnsi="Times New Roman" w:cs="Times New Roman"/>
          <w:sz w:val="24"/>
          <w:szCs w:val="24"/>
        </w:rPr>
      </w:pPr>
      <w:r w:rsidRPr="00375F3A">
        <w:rPr>
          <w:rFonts w:ascii="Times New Roman" w:hAnsi="Times New Roman" w:cs="Times New Roman"/>
          <w:sz w:val="24"/>
          <w:szCs w:val="24"/>
        </w:rPr>
        <w:lastRenderedPageBreak/>
        <w:t>Pour avoir une bonne estimation le niveau de sondage se limite au</w:t>
      </w:r>
      <w:r w:rsidR="00672369">
        <w:rPr>
          <w:rFonts w:ascii="Times New Roman" w:hAnsi="Times New Roman" w:cs="Times New Roman"/>
          <w:sz w:val="24"/>
          <w:szCs w:val="24"/>
        </w:rPr>
        <w:t>x</w:t>
      </w:r>
      <w:r w:rsidRPr="00375F3A">
        <w:rPr>
          <w:rFonts w:ascii="Times New Roman" w:hAnsi="Times New Roman" w:cs="Times New Roman"/>
          <w:sz w:val="24"/>
          <w:szCs w:val="24"/>
        </w:rPr>
        <w:t xml:space="preserve"> </w:t>
      </w:r>
      <w:r w:rsidR="00672369">
        <w:rPr>
          <w:rFonts w:ascii="Times New Roman" w:hAnsi="Times New Roman" w:cs="Times New Roman"/>
          <w:sz w:val="24"/>
          <w:szCs w:val="24"/>
        </w:rPr>
        <w:t>communes disposant d’une agence de banque</w:t>
      </w:r>
      <w:r w:rsidR="003C2401">
        <w:rPr>
          <w:rFonts w:ascii="Times New Roman" w:hAnsi="Times New Roman" w:cs="Times New Roman"/>
          <w:sz w:val="24"/>
          <w:szCs w:val="24"/>
        </w:rPr>
        <w:t>, ou de transfert</w:t>
      </w:r>
      <w:r w:rsidR="005E0C7F">
        <w:rPr>
          <w:rFonts w:ascii="Times New Roman" w:hAnsi="Times New Roman" w:cs="Times New Roman"/>
          <w:sz w:val="24"/>
          <w:szCs w:val="24"/>
        </w:rPr>
        <w:t xml:space="preserve"> et/ou </w:t>
      </w:r>
      <w:r w:rsidR="003C2401">
        <w:rPr>
          <w:rFonts w:ascii="Times New Roman" w:hAnsi="Times New Roman" w:cs="Times New Roman"/>
          <w:sz w:val="24"/>
          <w:szCs w:val="24"/>
        </w:rPr>
        <w:t xml:space="preserve">d’un </w:t>
      </w:r>
      <w:r w:rsidR="005E0C7F">
        <w:rPr>
          <w:rFonts w:ascii="Times New Roman" w:hAnsi="Times New Roman" w:cs="Times New Roman"/>
          <w:sz w:val="24"/>
          <w:szCs w:val="24"/>
        </w:rPr>
        <w:t>office de poste et télécommunication, pour prendre en compte la concentration de la population et des activités économiques</w:t>
      </w:r>
      <w:r w:rsidR="00672369">
        <w:rPr>
          <w:rFonts w:ascii="Times New Roman" w:hAnsi="Times New Roman" w:cs="Times New Roman"/>
          <w:sz w:val="24"/>
          <w:szCs w:val="24"/>
        </w:rPr>
        <w:t>.</w:t>
      </w:r>
      <w:r w:rsidRPr="00375F3A">
        <w:rPr>
          <w:rFonts w:ascii="Times New Roman" w:hAnsi="Times New Roman" w:cs="Times New Roman"/>
          <w:sz w:val="24"/>
          <w:szCs w:val="24"/>
        </w:rPr>
        <w:t xml:space="preserve"> </w:t>
      </w:r>
      <w:r w:rsidR="00AF513F" w:rsidRPr="00375F3A">
        <w:rPr>
          <w:rFonts w:ascii="Times New Roman" w:hAnsi="Times New Roman" w:cs="Times New Roman"/>
          <w:sz w:val="24"/>
          <w:szCs w:val="24"/>
        </w:rPr>
        <w:t>L’échantillon de</w:t>
      </w:r>
      <w:r w:rsidR="000D1562" w:rsidRPr="00375F3A">
        <w:rPr>
          <w:rFonts w:ascii="Times New Roman" w:hAnsi="Times New Roman" w:cs="Times New Roman"/>
          <w:sz w:val="24"/>
          <w:szCs w:val="24"/>
        </w:rPr>
        <w:t xml:space="preserve"> l’enquête sur le transfert des migrants </w:t>
      </w:r>
      <w:r w:rsidR="00672369" w:rsidRPr="00375F3A">
        <w:rPr>
          <w:rFonts w:ascii="Times New Roman" w:hAnsi="Times New Roman" w:cs="Times New Roman"/>
          <w:sz w:val="24"/>
          <w:szCs w:val="24"/>
        </w:rPr>
        <w:t xml:space="preserve">au niveau de chaque </w:t>
      </w:r>
      <w:r w:rsidR="00672369">
        <w:rPr>
          <w:rFonts w:ascii="Times New Roman" w:hAnsi="Times New Roman" w:cs="Times New Roman"/>
          <w:sz w:val="24"/>
          <w:szCs w:val="24"/>
        </w:rPr>
        <w:t xml:space="preserve"> commune ciblée </w:t>
      </w:r>
      <w:r w:rsidR="000D1562" w:rsidRPr="00375F3A">
        <w:rPr>
          <w:rFonts w:ascii="Times New Roman" w:hAnsi="Times New Roman" w:cs="Times New Roman"/>
          <w:sz w:val="24"/>
          <w:szCs w:val="24"/>
        </w:rPr>
        <w:t xml:space="preserve">est </w:t>
      </w:r>
      <w:r w:rsidRPr="00375F3A">
        <w:rPr>
          <w:rFonts w:ascii="Times New Roman" w:hAnsi="Times New Roman" w:cs="Times New Roman"/>
          <w:sz w:val="24"/>
          <w:szCs w:val="24"/>
        </w:rPr>
        <w:t xml:space="preserve">donc </w:t>
      </w:r>
      <w:r w:rsidR="000D1562" w:rsidRPr="00375F3A">
        <w:rPr>
          <w:rFonts w:ascii="Times New Roman" w:hAnsi="Times New Roman" w:cs="Times New Roman"/>
          <w:sz w:val="24"/>
          <w:szCs w:val="24"/>
        </w:rPr>
        <w:t xml:space="preserve">issu </w:t>
      </w:r>
      <w:r w:rsidRPr="00375F3A">
        <w:rPr>
          <w:rFonts w:ascii="Times New Roman" w:hAnsi="Times New Roman" w:cs="Times New Roman"/>
          <w:sz w:val="24"/>
          <w:szCs w:val="24"/>
        </w:rPr>
        <w:t xml:space="preserve">de </w:t>
      </w:r>
      <w:r w:rsidR="00672369">
        <w:rPr>
          <w:rFonts w:ascii="Times New Roman" w:hAnsi="Times New Roman" w:cs="Times New Roman"/>
          <w:sz w:val="24"/>
          <w:szCs w:val="24"/>
        </w:rPr>
        <w:t xml:space="preserve">la </w:t>
      </w:r>
      <w:r w:rsidR="00E34CAD">
        <w:rPr>
          <w:rFonts w:ascii="Times New Roman" w:hAnsi="Times New Roman" w:cs="Times New Roman"/>
          <w:sz w:val="24"/>
          <w:szCs w:val="24"/>
        </w:rPr>
        <w:t>lis</w:t>
      </w:r>
      <w:r w:rsidR="00B60C73">
        <w:rPr>
          <w:rFonts w:ascii="Times New Roman" w:hAnsi="Times New Roman" w:cs="Times New Roman"/>
          <w:sz w:val="24"/>
          <w:szCs w:val="24"/>
        </w:rPr>
        <w:t xml:space="preserve">te des ménages énumérés dans les </w:t>
      </w:r>
      <w:r w:rsidR="00E34CAD">
        <w:rPr>
          <w:rFonts w:ascii="Times New Roman" w:hAnsi="Times New Roman" w:cs="Times New Roman"/>
          <w:sz w:val="24"/>
          <w:szCs w:val="24"/>
        </w:rPr>
        <w:t>zone</w:t>
      </w:r>
      <w:r w:rsidR="00B60C73">
        <w:rPr>
          <w:rFonts w:ascii="Times New Roman" w:hAnsi="Times New Roman" w:cs="Times New Roman"/>
          <w:sz w:val="24"/>
          <w:szCs w:val="24"/>
        </w:rPr>
        <w:t>s</w:t>
      </w:r>
      <w:r w:rsidR="00E34CAD">
        <w:rPr>
          <w:rFonts w:ascii="Times New Roman" w:hAnsi="Times New Roman" w:cs="Times New Roman"/>
          <w:sz w:val="24"/>
          <w:szCs w:val="24"/>
        </w:rPr>
        <w:t xml:space="preserve"> (commune</w:t>
      </w:r>
      <w:r w:rsidR="00B60C73">
        <w:rPr>
          <w:rFonts w:ascii="Times New Roman" w:hAnsi="Times New Roman" w:cs="Times New Roman"/>
          <w:sz w:val="24"/>
          <w:szCs w:val="24"/>
        </w:rPr>
        <w:t>s</w:t>
      </w:r>
      <w:r w:rsidR="00E34CAD">
        <w:rPr>
          <w:rFonts w:ascii="Times New Roman" w:hAnsi="Times New Roman" w:cs="Times New Roman"/>
          <w:sz w:val="24"/>
          <w:szCs w:val="24"/>
        </w:rPr>
        <w:t>) identifiée</w:t>
      </w:r>
      <w:r w:rsidR="00B60C73">
        <w:rPr>
          <w:rFonts w:ascii="Times New Roman" w:hAnsi="Times New Roman" w:cs="Times New Roman"/>
          <w:sz w:val="24"/>
          <w:szCs w:val="24"/>
        </w:rPr>
        <w:t>s (</w:t>
      </w:r>
      <w:r w:rsidR="00B60C73" w:rsidRPr="00422230">
        <w:rPr>
          <w:rFonts w:ascii="Times New Roman" w:hAnsi="Times New Roman" w:cs="Times New Roman"/>
          <w:sz w:val="24"/>
          <w:szCs w:val="24"/>
        </w:rPr>
        <w:t>à fort taux de migration</w:t>
      </w:r>
      <w:r w:rsidR="00B60C73">
        <w:rPr>
          <w:rFonts w:ascii="Times New Roman" w:hAnsi="Times New Roman" w:cs="Times New Roman"/>
          <w:sz w:val="24"/>
          <w:szCs w:val="24"/>
        </w:rPr>
        <w:t>)</w:t>
      </w:r>
      <w:r w:rsidR="00E34CAD">
        <w:rPr>
          <w:rFonts w:ascii="Times New Roman" w:hAnsi="Times New Roman" w:cs="Times New Roman"/>
          <w:sz w:val="24"/>
          <w:szCs w:val="24"/>
        </w:rPr>
        <w:t>.</w:t>
      </w:r>
      <w:r w:rsidRPr="00375F3A">
        <w:rPr>
          <w:rFonts w:ascii="Times New Roman" w:hAnsi="Times New Roman" w:cs="Times New Roman"/>
          <w:sz w:val="24"/>
          <w:szCs w:val="24"/>
        </w:rPr>
        <w:t xml:space="preserve"> </w:t>
      </w:r>
    </w:p>
    <w:p w:rsidR="00BA54C7" w:rsidRPr="00E84508" w:rsidRDefault="00E34CAD" w:rsidP="00AF513F">
      <w:pPr>
        <w:jc w:val="both"/>
        <w:rPr>
          <w:rFonts w:ascii="Times New Roman" w:hAnsi="Times New Roman" w:cs="Times New Roman"/>
          <w:sz w:val="24"/>
          <w:szCs w:val="24"/>
        </w:rPr>
      </w:pPr>
      <w:r>
        <w:rPr>
          <w:rFonts w:ascii="Times New Roman" w:hAnsi="Times New Roman" w:cs="Times New Roman"/>
          <w:sz w:val="24"/>
          <w:szCs w:val="24"/>
        </w:rPr>
        <w:t xml:space="preserve">Avant le tirage des ménages, il est donc prévu, </w:t>
      </w:r>
      <w:r w:rsidRPr="00E84508">
        <w:rPr>
          <w:rFonts w:ascii="Times New Roman" w:hAnsi="Times New Roman" w:cs="Times New Roman"/>
          <w:sz w:val="24"/>
          <w:szCs w:val="24"/>
        </w:rPr>
        <w:t>u</w:t>
      </w:r>
      <w:r w:rsidR="00BA54C7" w:rsidRPr="00422230">
        <w:rPr>
          <w:rFonts w:ascii="Times New Roman" w:hAnsi="Times New Roman" w:cs="Times New Roman"/>
          <w:sz w:val="24"/>
          <w:szCs w:val="24"/>
        </w:rPr>
        <w:t>n</w:t>
      </w:r>
      <w:r w:rsidRPr="00422230">
        <w:rPr>
          <w:rFonts w:ascii="Times New Roman" w:hAnsi="Times New Roman" w:cs="Times New Roman"/>
          <w:sz w:val="24"/>
          <w:szCs w:val="24"/>
        </w:rPr>
        <w:t xml:space="preserve"> listing de tous les ménages </w:t>
      </w:r>
      <w:r w:rsidRPr="00E84508">
        <w:rPr>
          <w:rFonts w:ascii="Times New Roman" w:hAnsi="Times New Roman" w:cs="Times New Roman"/>
          <w:sz w:val="24"/>
          <w:szCs w:val="24"/>
        </w:rPr>
        <w:t>ayant reçu ou effectué des transferts de fonds en provenance ou en partance de/vers l’extérieur</w:t>
      </w:r>
      <w:r w:rsidR="00E84508" w:rsidRPr="00E84508">
        <w:rPr>
          <w:rFonts w:ascii="Times New Roman" w:hAnsi="Times New Roman" w:cs="Times New Roman"/>
          <w:sz w:val="24"/>
          <w:szCs w:val="24"/>
        </w:rPr>
        <w:t xml:space="preserve"> les douze (12) derniers mois</w:t>
      </w:r>
      <w:r w:rsidRPr="00E84508">
        <w:rPr>
          <w:rFonts w:ascii="Times New Roman" w:hAnsi="Times New Roman" w:cs="Times New Roman"/>
          <w:sz w:val="24"/>
          <w:szCs w:val="24"/>
        </w:rPr>
        <w:t>.</w:t>
      </w:r>
      <w:r w:rsidR="00BA54C7" w:rsidRPr="00422230">
        <w:rPr>
          <w:rFonts w:ascii="Times New Roman" w:hAnsi="Times New Roman" w:cs="Times New Roman"/>
          <w:sz w:val="24"/>
          <w:szCs w:val="24"/>
        </w:rPr>
        <w:t xml:space="preserve"> Ceci </w:t>
      </w:r>
      <w:r w:rsidR="00E84508" w:rsidRPr="00422230">
        <w:rPr>
          <w:rFonts w:ascii="Times New Roman" w:hAnsi="Times New Roman" w:cs="Times New Roman"/>
          <w:sz w:val="24"/>
          <w:szCs w:val="24"/>
        </w:rPr>
        <w:t xml:space="preserve">permettra </w:t>
      </w:r>
      <w:r w:rsidR="00BA54C7" w:rsidRPr="00422230">
        <w:rPr>
          <w:rFonts w:ascii="Times New Roman" w:hAnsi="Times New Roman" w:cs="Times New Roman"/>
          <w:sz w:val="24"/>
          <w:szCs w:val="24"/>
        </w:rPr>
        <w:t>d’obtenir une liste de ménages qui servi</w:t>
      </w:r>
      <w:r w:rsidR="00E84508" w:rsidRPr="00422230">
        <w:rPr>
          <w:rFonts w:ascii="Times New Roman" w:hAnsi="Times New Roman" w:cs="Times New Roman"/>
          <w:sz w:val="24"/>
          <w:szCs w:val="24"/>
        </w:rPr>
        <w:t>ra</w:t>
      </w:r>
      <w:r w:rsidR="00BA54C7" w:rsidRPr="00422230">
        <w:rPr>
          <w:rFonts w:ascii="Times New Roman" w:hAnsi="Times New Roman" w:cs="Times New Roman"/>
          <w:sz w:val="24"/>
          <w:szCs w:val="24"/>
        </w:rPr>
        <w:t xml:space="preserve"> à sélectionner les ménages au deuxième degré. Avant </w:t>
      </w:r>
      <w:r w:rsidR="00B60C73">
        <w:rPr>
          <w:rFonts w:ascii="Times New Roman" w:hAnsi="Times New Roman" w:cs="Times New Roman"/>
          <w:sz w:val="24"/>
          <w:szCs w:val="24"/>
        </w:rPr>
        <w:t>le démarrage de la collecte une nouvelle liste des ménages tirés sera constituée ;</w:t>
      </w:r>
      <w:r w:rsidR="00BA54C7" w:rsidRPr="00422230">
        <w:rPr>
          <w:rFonts w:ascii="Times New Roman" w:hAnsi="Times New Roman" w:cs="Times New Roman"/>
          <w:sz w:val="24"/>
          <w:szCs w:val="24"/>
        </w:rPr>
        <w:t xml:space="preserve"> </w:t>
      </w:r>
      <w:r w:rsidR="00B60C73">
        <w:rPr>
          <w:rFonts w:ascii="Times New Roman" w:hAnsi="Times New Roman" w:cs="Times New Roman"/>
          <w:sz w:val="24"/>
          <w:szCs w:val="24"/>
        </w:rPr>
        <w:t xml:space="preserve">aussi, </w:t>
      </w:r>
      <w:r w:rsidR="00E84508" w:rsidRPr="00422230">
        <w:rPr>
          <w:rFonts w:ascii="Times New Roman" w:hAnsi="Times New Roman" w:cs="Times New Roman"/>
          <w:sz w:val="24"/>
          <w:szCs w:val="24"/>
        </w:rPr>
        <w:t>identifiera</w:t>
      </w:r>
      <w:r w:rsidR="00B60C73">
        <w:rPr>
          <w:rFonts w:ascii="Times New Roman" w:hAnsi="Times New Roman" w:cs="Times New Roman"/>
          <w:sz w:val="24"/>
          <w:szCs w:val="24"/>
        </w:rPr>
        <w:t>-t-on</w:t>
      </w:r>
      <w:r w:rsidR="00E84508" w:rsidRPr="00422230">
        <w:rPr>
          <w:rFonts w:ascii="Times New Roman" w:hAnsi="Times New Roman" w:cs="Times New Roman"/>
          <w:sz w:val="24"/>
          <w:szCs w:val="24"/>
        </w:rPr>
        <w:t xml:space="preserve"> d’abord les zones</w:t>
      </w:r>
      <w:r w:rsidR="00B60C73">
        <w:rPr>
          <w:rFonts w:ascii="Times New Roman" w:hAnsi="Times New Roman" w:cs="Times New Roman"/>
          <w:sz w:val="24"/>
          <w:szCs w:val="24"/>
        </w:rPr>
        <w:t xml:space="preserve"> de travail</w:t>
      </w:r>
      <w:r w:rsidR="00E84508" w:rsidRPr="00422230">
        <w:rPr>
          <w:rFonts w:ascii="Times New Roman" w:hAnsi="Times New Roman" w:cs="Times New Roman"/>
          <w:sz w:val="24"/>
          <w:szCs w:val="24"/>
        </w:rPr>
        <w:t>.</w:t>
      </w:r>
    </w:p>
    <w:p w:rsidR="00194221" w:rsidRPr="0020298D" w:rsidRDefault="005F3654" w:rsidP="00DF526C">
      <w:pPr>
        <w:spacing w:line="240" w:lineRule="auto"/>
        <w:jc w:val="both"/>
        <w:outlineLvl w:val="0"/>
        <w:rPr>
          <w:rFonts w:ascii="Calibri" w:eastAsia="Calibri" w:hAnsi="Calibri" w:cs="Times New Roman"/>
          <w:b/>
          <w:sz w:val="24"/>
          <w:szCs w:val="24"/>
        </w:rPr>
      </w:pPr>
      <w:r w:rsidRPr="0020298D">
        <w:rPr>
          <w:rFonts w:ascii="Calibri" w:eastAsia="Calibri" w:hAnsi="Calibri" w:cs="Times New Roman"/>
          <w:b/>
          <w:sz w:val="24"/>
          <w:szCs w:val="24"/>
        </w:rPr>
        <w:t>4</w:t>
      </w:r>
      <w:r w:rsidR="00AD5232" w:rsidRPr="0020298D">
        <w:rPr>
          <w:rFonts w:ascii="Calibri" w:eastAsia="Calibri" w:hAnsi="Calibri" w:cs="Times New Roman"/>
          <w:b/>
          <w:sz w:val="24"/>
          <w:szCs w:val="24"/>
        </w:rPr>
        <w:t xml:space="preserve">.1   </w:t>
      </w:r>
      <w:r w:rsidR="00194221" w:rsidRPr="0020298D">
        <w:rPr>
          <w:rFonts w:ascii="Calibri" w:eastAsia="Calibri" w:hAnsi="Calibri" w:cs="Times New Roman"/>
          <w:b/>
          <w:sz w:val="24"/>
          <w:szCs w:val="24"/>
        </w:rPr>
        <w:t>Base de sondage et domaine d’étude</w:t>
      </w:r>
    </w:p>
    <w:p w:rsidR="00C94FE8" w:rsidRPr="00EE47CF" w:rsidRDefault="000D1562" w:rsidP="00C94FE8">
      <w:pPr>
        <w:spacing w:after="0" w:line="240" w:lineRule="auto"/>
        <w:jc w:val="both"/>
        <w:outlineLvl w:val="0"/>
        <w:rPr>
          <w:rFonts w:ascii="Times New Roman" w:hAnsi="Times New Roman" w:cs="Times New Roman"/>
          <w:sz w:val="24"/>
          <w:szCs w:val="24"/>
        </w:rPr>
      </w:pPr>
      <w:r w:rsidRPr="0020298D">
        <w:rPr>
          <w:rFonts w:ascii="Times New Roman" w:hAnsi="Times New Roman" w:cs="Times New Roman"/>
          <w:sz w:val="24"/>
          <w:szCs w:val="24"/>
        </w:rPr>
        <w:t>La base de sondage</w:t>
      </w:r>
      <w:r w:rsidR="00194221" w:rsidRPr="0020298D">
        <w:rPr>
          <w:rFonts w:ascii="Times New Roman" w:hAnsi="Times New Roman" w:cs="Times New Roman"/>
          <w:sz w:val="24"/>
          <w:szCs w:val="24"/>
        </w:rPr>
        <w:t xml:space="preserve"> est celle réalisé</w:t>
      </w:r>
      <w:r w:rsidR="00272583" w:rsidRPr="0020298D">
        <w:rPr>
          <w:rFonts w:ascii="Times New Roman" w:hAnsi="Times New Roman" w:cs="Times New Roman"/>
          <w:sz w:val="24"/>
          <w:szCs w:val="24"/>
        </w:rPr>
        <w:t>e</w:t>
      </w:r>
      <w:r w:rsidR="00194221" w:rsidRPr="0020298D">
        <w:rPr>
          <w:rFonts w:ascii="Times New Roman" w:hAnsi="Times New Roman" w:cs="Times New Roman"/>
          <w:sz w:val="24"/>
          <w:szCs w:val="24"/>
        </w:rPr>
        <w:t xml:space="preserve"> par l’INSAE dans le cadre de ces enquêtes. </w:t>
      </w:r>
      <w:r w:rsidR="002259BA">
        <w:rPr>
          <w:rFonts w:ascii="Times New Roman" w:hAnsi="Times New Roman" w:cs="Times New Roman"/>
          <w:sz w:val="24"/>
          <w:szCs w:val="24"/>
        </w:rPr>
        <w:t>Pour cette enquête portant sur le transfert des migrants, la base de sondage</w:t>
      </w:r>
      <w:r w:rsidRPr="0020298D">
        <w:rPr>
          <w:rFonts w:ascii="Times New Roman" w:hAnsi="Times New Roman" w:cs="Times New Roman"/>
          <w:sz w:val="24"/>
          <w:szCs w:val="24"/>
        </w:rPr>
        <w:t xml:space="preserve"> est </w:t>
      </w:r>
      <w:r w:rsidR="00D24B72" w:rsidRPr="0020298D">
        <w:rPr>
          <w:rFonts w:ascii="Times New Roman" w:hAnsi="Times New Roman" w:cs="Times New Roman"/>
          <w:sz w:val="24"/>
          <w:szCs w:val="24"/>
        </w:rPr>
        <w:t>composée</w:t>
      </w:r>
      <w:r w:rsidRPr="0020298D">
        <w:rPr>
          <w:rFonts w:ascii="Times New Roman" w:hAnsi="Times New Roman" w:cs="Times New Roman"/>
          <w:sz w:val="24"/>
          <w:szCs w:val="24"/>
        </w:rPr>
        <w:t xml:space="preserve"> d</w:t>
      </w:r>
      <w:r w:rsidR="005E0C7F" w:rsidRPr="0020298D">
        <w:rPr>
          <w:rFonts w:ascii="Times New Roman" w:hAnsi="Times New Roman" w:cs="Times New Roman"/>
          <w:sz w:val="24"/>
          <w:szCs w:val="24"/>
        </w:rPr>
        <w:t>es</w:t>
      </w:r>
      <w:r w:rsidRPr="0020298D">
        <w:rPr>
          <w:rFonts w:ascii="Times New Roman" w:hAnsi="Times New Roman" w:cs="Times New Roman"/>
          <w:sz w:val="24"/>
          <w:szCs w:val="24"/>
        </w:rPr>
        <w:t xml:space="preserve"> </w:t>
      </w:r>
      <w:r w:rsidR="005E0C7F" w:rsidRPr="0020298D">
        <w:rPr>
          <w:rFonts w:ascii="Times New Roman" w:hAnsi="Times New Roman" w:cs="Times New Roman"/>
          <w:sz w:val="24"/>
          <w:szCs w:val="24"/>
        </w:rPr>
        <w:t xml:space="preserve">ménages </w:t>
      </w:r>
      <w:r w:rsidR="001E7270">
        <w:rPr>
          <w:rFonts w:ascii="Times New Roman" w:hAnsi="Times New Roman" w:cs="Times New Roman"/>
          <w:sz w:val="24"/>
          <w:szCs w:val="24"/>
        </w:rPr>
        <w:t>dénombrés lors de la cartographie EMICoV-2/EDSB-4 de 2011</w:t>
      </w:r>
      <w:r w:rsidRPr="0020298D">
        <w:rPr>
          <w:rFonts w:ascii="Times New Roman" w:hAnsi="Times New Roman" w:cs="Times New Roman"/>
          <w:sz w:val="24"/>
          <w:szCs w:val="24"/>
        </w:rPr>
        <w:t xml:space="preserve">. </w:t>
      </w:r>
      <w:r w:rsidR="000E06D3" w:rsidRPr="0020298D">
        <w:rPr>
          <w:rFonts w:ascii="Times New Roman" w:hAnsi="Times New Roman" w:cs="Times New Roman"/>
          <w:sz w:val="24"/>
          <w:szCs w:val="24"/>
        </w:rPr>
        <w:t xml:space="preserve">Les domaines d’étude considérés dans le cas de cette enquête sont les </w:t>
      </w:r>
      <w:r w:rsidR="001418F2" w:rsidRPr="0020298D">
        <w:rPr>
          <w:rFonts w:ascii="Times New Roman" w:hAnsi="Times New Roman" w:cs="Times New Roman"/>
          <w:sz w:val="24"/>
          <w:szCs w:val="24"/>
        </w:rPr>
        <w:t xml:space="preserve">régions </w:t>
      </w:r>
      <w:r w:rsidR="0083132B" w:rsidRPr="0020298D">
        <w:rPr>
          <w:rFonts w:ascii="Times New Roman" w:hAnsi="Times New Roman" w:cs="Times New Roman"/>
          <w:sz w:val="24"/>
          <w:szCs w:val="24"/>
        </w:rPr>
        <w:t xml:space="preserve">où l’activité économique </w:t>
      </w:r>
      <w:r w:rsidR="00675EF8" w:rsidRPr="0020298D">
        <w:rPr>
          <w:rFonts w:ascii="Times New Roman" w:hAnsi="Times New Roman" w:cs="Times New Roman"/>
          <w:sz w:val="24"/>
          <w:szCs w:val="24"/>
        </w:rPr>
        <w:t xml:space="preserve">apparait </w:t>
      </w:r>
      <w:r w:rsidR="0083132B" w:rsidRPr="0020298D">
        <w:rPr>
          <w:rFonts w:ascii="Times New Roman" w:hAnsi="Times New Roman" w:cs="Times New Roman"/>
          <w:sz w:val="24"/>
          <w:szCs w:val="24"/>
        </w:rPr>
        <w:t>plus intense</w:t>
      </w:r>
      <w:r w:rsidR="00132AE5" w:rsidRPr="0020298D">
        <w:rPr>
          <w:rFonts w:ascii="Times New Roman" w:hAnsi="Times New Roman" w:cs="Times New Roman"/>
          <w:sz w:val="24"/>
          <w:szCs w:val="24"/>
        </w:rPr>
        <w:t xml:space="preserve"> </w:t>
      </w:r>
      <w:r w:rsidR="002259BA">
        <w:rPr>
          <w:rFonts w:ascii="Times New Roman" w:hAnsi="Times New Roman" w:cs="Times New Roman"/>
          <w:sz w:val="24"/>
          <w:szCs w:val="24"/>
        </w:rPr>
        <w:t xml:space="preserve"> et/ou à fort taux de migration </w:t>
      </w:r>
      <w:r w:rsidR="00422230">
        <w:rPr>
          <w:rFonts w:ascii="Times New Roman" w:hAnsi="Times New Roman" w:cs="Times New Roman"/>
          <w:sz w:val="24"/>
          <w:szCs w:val="24"/>
        </w:rPr>
        <w:t>internes ou externe selon les résultats de RGPH3</w:t>
      </w:r>
      <w:r w:rsidR="002259BA">
        <w:rPr>
          <w:rFonts w:ascii="Times New Roman" w:hAnsi="Times New Roman" w:cs="Times New Roman"/>
          <w:sz w:val="24"/>
          <w:szCs w:val="24"/>
        </w:rPr>
        <w:t xml:space="preserve">, </w:t>
      </w:r>
      <w:r w:rsidR="00132AE5" w:rsidRPr="0020298D">
        <w:rPr>
          <w:rFonts w:ascii="Times New Roman" w:hAnsi="Times New Roman" w:cs="Times New Roman"/>
          <w:sz w:val="24"/>
          <w:szCs w:val="24"/>
        </w:rPr>
        <w:t xml:space="preserve">à savoir le </w:t>
      </w:r>
      <w:r w:rsidR="002259BA" w:rsidRPr="0020298D">
        <w:rPr>
          <w:rFonts w:ascii="Times New Roman" w:hAnsi="Times New Roman" w:cs="Times New Roman"/>
          <w:sz w:val="24"/>
          <w:szCs w:val="24"/>
        </w:rPr>
        <w:t>l’Atlantique</w:t>
      </w:r>
      <w:r w:rsidR="002259BA">
        <w:rPr>
          <w:rFonts w:ascii="Times New Roman" w:hAnsi="Times New Roman" w:cs="Times New Roman"/>
          <w:sz w:val="24"/>
          <w:szCs w:val="24"/>
        </w:rPr>
        <w:t>,</w:t>
      </w:r>
      <w:r w:rsidR="002259BA" w:rsidRPr="0020298D">
        <w:rPr>
          <w:rFonts w:ascii="Times New Roman" w:hAnsi="Times New Roman" w:cs="Times New Roman"/>
          <w:sz w:val="24"/>
          <w:szCs w:val="24"/>
        </w:rPr>
        <w:t xml:space="preserve"> le Borgou</w:t>
      </w:r>
      <w:r w:rsidR="002259BA">
        <w:rPr>
          <w:rFonts w:ascii="Times New Roman" w:hAnsi="Times New Roman" w:cs="Times New Roman"/>
          <w:sz w:val="24"/>
          <w:szCs w:val="24"/>
        </w:rPr>
        <w:t>, le</w:t>
      </w:r>
      <w:r w:rsidR="002259BA" w:rsidRPr="0020298D">
        <w:rPr>
          <w:rFonts w:ascii="Times New Roman" w:hAnsi="Times New Roman" w:cs="Times New Roman"/>
          <w:sz w:val="24"/>
          <w:szCs w:val="24"/>
        </w:rPr>
        <w:t xml:space="preserve"> </w:t>
      </w:r>
      <w:r w:rsidR="00132AE5" w:rsidRPr="0020298D">
        <w:rPr>
          <w:rFonts w:ascii="Times New Roman" w:hAnsi="Times New Roman" w:cs="Times New Roman"/>
          <w:sz w:val="24"/>
          <w:szCs w:val="24"/>
        </w:rPr>
        <w:t xml:space="preserve">Littorale, </w:t>
      </w:r>
      <w:r w:rsidR="002259BA">
        <w:rPr>
          <w:rFonts w:ascii="Times New Roman" w:hAnsi="Times New Roman" w:cs="Times New Roman"/>
          <w:sz w:val="24"/>
          <w:szCs w:val="24"/>
        </w:rPr>
        <w:t xml:space="preserve">le Mono, </w:t>
      </w:r>
      <w:r w:rsidR="00132AE5" w:rsidRPr="0020298D">
        <w:rPr>
          <w:rFonts w:ascii="Times New Roman" w:hAnsi="Times New Roman" w:cs="Times New Roman"/>
          <w:sz w:val="24"/>
          <w:szCs w:val="24"/>
        </w:rPr>
        <w:t>l’Ouémé, et le Zou. Les communes sélectionnées dans ces régions sont respectivement</w:t>
      </w:r>
      <w:r w:rsidR="001418F2" w:rsidRPr="0020298D">
        <w:rPr>
          <w:rFonts w:ascii="Times New Roman" w:hAnsi="Times New Roman" w:cs="Times New Roman"/>
          <w:sz w:val="24"/>
          <w:szCs w:val="24"/>
        </w:rPr>
        <w:t xml:space="preserve">: </w:t>
      </w:r>
      <w:r w:rsidR="002259BA" w:rsidRPr="0020298D">
        <w:rPr>
          <w:rFonts w:ascii="Times New Roman" w:eastAsia="Times New Roman" w:hAnsi="Times New Roman" w:cs="Times New Roman"/>
        </w:rPr>
        <w:t>Abomey-</w:t>
      </w:r>
      <w:proofErr w:type="spellStart"/>
      <w:r w:rsidR="002259BA" w:rsidRPr="0020298D">
        <w:rPr>
          <w:rFonts w:ascii="Times New Roman" w:eastAsia="Times New Roman" w:hAnsi="Times New Roman" w:cs="Times New Roman"/>
        </w:rPr>
        <w:t>Calavi</w:t>
      </w:r>
      <w:proofErr w:type="spellEnd"/>
      <w:r w:rsidR="002259BA" w:rsidRPr="0020298D">
        <w:rPr>
          <w:rFonts w:ascii="Times New Roman" w:eastAsia="Times New Roman" w:hAnsi="Times New Roman" w:cs="Times New Roman"/>
        </w:rPr>
        <w:t>, Parakou,</w:t>
      </w:r>
      <w:r w:rsidR="002259BA">
        <w:rPr>
          <w:rFonts w:ascii="Times New Roman" w:eastAsia="Times New Roman" w:hAnsi="Times New Roman" w:cs="Times New Roman"/>
        </w:rPr>
        <w:t xml:space="preserve"> </w:t>
      </w:r>
      <w:r w:rsidR="0083132B" w:rsidRPr="0020298D">
        <w:rPr>
          <w:rFonts w:ascii="Times New Roman" w:eastAsia="Times New Roman" w:hAnsi="Times New Roman" w:cs="Times New Roman"/>
        </w:rPr>
        <w:t xml:space="preserve">Cotonou, </w:t>
      </w:r>
      <w:r w:rsidR="002259BA">
        <w:rPr>
          <w:rFonts w:ascii="Times New Roman" w:eastAsia="Times New Roman" w:hAnsi="Times New Roman" w:cs="Times New Roman"/>
        </w:rPr>
        <w:t>Lokossa, Porto-Novo et</w:t>
      </w:r>
      <w:r w:rsidR="0083132B" w:rsidRPr="0020298D">
        <w:rPr>
          <w:rFonts w:ascii="Times New Roman" w:eastAsia="Times New Roman" w:hAnsi="Times New Roman" w:cs="Times New Roman"/>
        </w:rPr>
        <w:t xml:space="preserve"> </w:t>
      </w:r>
      <w:proofErr w:type="spellStart"/>
      <w:r w:rsidR="0083132B" w:rsidRPr="0020298D">
        <w:rPr>
          <w:rFonts w:ascii="Times New Roman" w:eastAsia="Times New Roman" w:hAnsi="Times New Roman" w:cs="Times New Roman"/>
        </w:rPr>
        <w:t>Bohicon</w:t>
      </w:r>
      <w:proofErr w:type="spellEnd"/>
      <w:r w:rsidR="0083132B" w:rsidRPr="0020298D">
        <w:rPr>
          <w:rFonts w:ascii="Times New Roman" w:eastAsia="Times New Roman" w:hAnsi="Times New Roman" w:cs="Times New Roman"/>
        </w:rPr>
        <w:t>.</w:t>
      </w:r>
      <w:r w:rsidR="001418F2" w:rsidRPr="0020298D">
        <w:rPr>
          <w:rFonts w:ascii="Times New Roman" w:hAnsi="Times New Roman" w:cs="Times New Roman"/>
          <w:sz w:val="24"/>
          <w:szCs w:val="24"/>
        </w:rPr>
        <w:t xml:space="preserve"> Tous </w:t>
      </w:r>
      <w:r w:rsidR="00AF513F" w:rsidRPr="0020298D">
        <w:rPr>
          <w:rFonts w:ascii="Times New Roman" w:hAnsi="Times New Roman" w:cs="Times New Roman"/>
          <w:sz w:val="24"/>
          <w:szCs w:val="24"/>
        </w:rPr>
        <w:t>les indicateurs clés de l’enquête</w:t>
      </w:r>
      <w:r w:rsidR="001418F2" w:rsidRPr="0020298D">
        <w:rPr>
          <w:rFonts w:ascii="Times New Roman" w:hAnsi="Times New Roman" w:cs="Times New Roman"/>
          <w:sz w:val="24"/>
          <w:szCs w:val="24"/>
        </w:rPr>
        <w:t xml:space="preserve"> sont </w:t>
      </w:r>
      <w:proofErr w:type="gramStart"/>
      <w:r w:rsidR="001418F2" w:rsidRPr="0020298D">
        <w:rPr>
          <w:rFonts w:ascii="Times New Roman" w:hAnsi="Times New Roman" w:cs="Times New Roman"/>
          <w:sz w:val="24"/>
          <w:szCs w:val="24"/>
        </w:rPr>
        <w:t>fournis</w:t>
      </w:r>
      <w:proofErr w:type="gramEnd"/>
      <w:r w:rsidR="001418F2" w:rsidRPr="0020298D">
        <w:rPr>
          <w:rFonts w:ascii="Times New Roman" w:hAnsi="Times New Roman" w:cs="Times New Roman"/>
          <w:sz w:val="24"/>
          <w:szCs w:val="24"/>
        </w:rPr>
        <w:t xml:space="preserve"> dans ces régions</w:t>
      </w:r>
      <w:r w:rsidR="00AF513F" w:rsidRPr="0020298D">
        <w:rPr>
          <w:rFonts w:ascii="Times New Roman" w:hAnsi="Times New Roman" w:cs="Times New Roman"/>
          <w:sz w:val="24"/>
          <w:szCs w:val="24"/>
        </w:rPr>
        <w:t xml:space="preserve">. </w:t>
      </w:r>
    </w:p>
    <w:p w:rsidR="00AF513F" w:rsidRPr="0020298D" w:rsidRDefault="00D24B72" w:rsidP="00C94FE8">
      <w:pPr>
        <w:spacing w:before="120" w:after="0" w:line="240" w:lineRule="auto"/>
        <w:jc w:val="both"/>
        <w:rPr>
          <w:rFonts w:ascii="Times New Roman" w:hAnsi="Times New Roman" w:cs="Times New Roman"/>
          <w:sz w:val="24"/>
          <w:szCs w:val="24"/>
        </w:rPr>
      </w:pPr>
      <w:r w:rsidRPr="0020298D">
        <w:rPr>
          <w:rFonts w:ascii="Times New Roman" w:hAnsi="Times New Roman" w:cs="Times New Roman"/>
          <w:sz w:val="24"/>
          <w:szCs w:val="24"/>
        </w:rPr>
        <w:t>Ainsi, c</w:t>
      </w:r>
      <w:r w:rsidR="00AF513F" w:rsidRPr="0020298D">
        <w:rPr>
          <w:rFonts w:ascii="Times New Roman" w:hAnsi="Times New Roman" w:cs="Times New Roman"/>
          <w:sz w:val="24"/>
          <w:szCs w:val="24"/>
        </w:rPr>
        <w:t xml:space="preserve">ette </w:t>
      </w:r>
      <w:r w:rsidRPr="0020298D">
        <w:rPr>
          <w:rFonts w:ascii="Times New Roman" w:hAnsi="Times New Roman" w:cs="Times New Roman"/>
          <w:sz w:val="24"/>
          <w:szCs w:val="24"/>
        </w:rPr>
        <w:t xml:space="preserve">enquête </w:t>
      </w:r>
      <w:r w:rsidR="00AF513F" w:rsidRPr="0020298D">
        <w:rPr>
          <w:rFonts w:ascii="Times New Roman" w:hAnsi="Times New Roman" w:cs="Times New Roman"/>
          <w:sz w:val="24"/>
          <w:szCs w:val="24"/>
        </w:rPr>
        <w:t xml:space="preserve">exige un échantillon de taille importante </w:t>
      </w:r>
      <w:r w:rsidR="008D3AE1" w:rsidRPr="0020298D">
        <w:rPr>
          <w:rFonts w:ascii="Times New Roman" w:hAnsi="Times New Roman" w:cs="Times New Roman"/>
          <w:sz w:val="24"/>
          <w:szCs w:val="24"/>
        </w:rPr>
        <w:t>afin de</w:t>
      </w:r>
      <w:r w:rsidR="00AF513F" w:rsidRPr="0020298D">
        <w:rPr>
          <w:rFonts w:ascii="Times New Roman" w:hAnsi="Times New Roman" w:cs="Times New Roman"/>
          <w:sz w:val="24"/>
          <w:szCs w:val="24"/>
        </w:rPr>
        <w:t xml:space="preserve"> disposer d’échantillon représentatif au niveau de chacun</w:t>
      </w:r>
      <w:r w:rsidRPr="0020298D">
        <w:rPr>
          <w:rFonts w:ascii="Times New Roman" w:hAnsi="Times New Roman" w:cs="Times New Roman"/>
          <w:sz w:val="24"/>
          <w:szCs w:val="24"/>
        </w:rPr>
        <w:t xml:space="preserve"> de</w:t>
      </w:r>
      <w:r w:rsidR="001418F2" w:rsidRPr="0020298D">
        <w:rPr>
          <w:rFonts w:ascii="Times New Roman" w:hAnsi="Times New Roman" w:cs="Times New Roman"/>
          <w:sz w:val="24"/>
          <w:szCs w:val="24"/>
        </w:rPr>
        <w:t xml:space="preserve"> ces </w:t>
      </w:r>
      <w:r w:rsidR="00132AE5" w:rsidRPr="0020298D">
        <w:rPr>
          <w:rFonts w:ascii="Times New Roman" w:hAnsi="Times New Roman" w:cs="Times New Roman"/>
          <w:sz w:val="24"/>
          <w:szCs w:val="24"/>
        </w:rPr>
        <w:t>5</w:t>
      </w:r>
      <w:r w:rsidR="001418F2" w:rsidRPr="0020298D">
        <w:rPr>
          <w:rFonts w:ascii="Times New Roman" w:hAnsi="Times New Roman" w:cs="Times New Roman"/>
          <w:sz w:val="24"/>
          <w:szCs w:val="24"/>
        </w:rPr>
        <w:t xml:space="preserve"> région</w:t>
      </w:r>
      <w:r w:rsidRPr="0020298D">
        <w:rPr>
          <w:rFonts w:ascii="Times New Roman" w:hAnsi="Times New Roman" w:cs="Times New Roman"/>
          <w:sz w:val="24"/>
          <w:szCs w:val="24"/>
        </w:rPr>
        <w:t>s</w:t>
      </w:r>
      <w:r w:rsidR="008D3AE1" w:rsidRPr="0020298D">
        <w:rPr>
          <w:rFonts w:ascii="Times New Roman" w:hAnsi="Times New Roman" w:cs="Times New Roman"/>
          <w:sz w:val="24"/>
          <w:szCs w:val="24"/>
        </w:rPr>
        <w:t>,</w:t>
      </w:r>
      <w:r w:rsidRPr="0020298D">
        <w:rPr>
          <w:rFonts w:ascii="Times New Roman" w:hAnsi="Times New Roman" w:cs="Times New Roman"/>
          <w:sz w:val="24"/>
          <w:szCs w:val="24"/>
        </w:rPr>
        <w:t xml:space="preserve"> </w:t>
      </w:r>
      <w:r w:rsidR="008D3AE1" w:rsidRPr="0020298D">
        <w:rPr>
          <w:rFonts w:ascii="Times New Roman" w:hAnsi="Times New Roman" w:cs="Times New Roman"/>
          <w:sz w:val="24"/>
          <w:szCs w:val="24"/>
        </w:rPr>
        <w:t>en respectant le poids de</w:t>
      </w:r>
      <w:r w:rsidR="001418F2" w:rsidRPr="0020298D">
        <w:rPr>
          <w:rFonts w:ascii="Times New Roman" w:hAnsi="Times New Roman" w:cs="Times New Roman"/>
          <w:sz w:val="24"/>
          <w:szCs w:val="24"/>
        </w:rPr>
        <w:t xml:space="preserve">s communes ciblées </w:t>
      </w:r>
      <w:r w:rsidR="00272583" w:rsidRPr="0020298D">
        <w:rPr>
          <w:rFonts w:ascii="Times New Roman" w:hAnsi="Times New Roman" w:cs="Times New Roman"/>
          <w:sz w:val="24"/>
          <w:szCs w:val="24"/>
        </w:rPr>
        <w:t>afin de</w:t>
      </w:r>
      <w:r w:rsidR="00AF513F" w:rsidRPr="0020298D">
        <w:rPr>
          <w:rFonts w:ascii="Times New Roman" w:hAnsi="Times New Roman" w:cs="Times New Roman"/>
          <w:sz w:val="24"/>
          <w:szCs w:val="24"/>
        </w:rPr>
        <w:t xml:space="preserve"> garantir une précision acceptable pour les </w:t>
      </w:r>
      <w:r w:rsidRPr="0020298D">
        <w:rPr>
          <w:rFonts w:ascii="Times New Roman" w:hAnsi="Times New Roman" w:cs="Times New Roman"/>
          <w:sz w:val="24"/>
          <w:szCs w:val="24"/>
        </w:rPr>
        <w:t xml:space="preserve">principaux </w:t>
      </w:r>
      <w:r w:rsidR="00AF513F" w:rsidRPr="0020298D">
        <w:rPr>
          <w:rFonts w:ascii="Times New Roman" w:hAnsi="Times New Roman" w:cs="Times New Roman"/>
          <w:sz w:val="24"/>
          <w:szCs w:val="24"/>
        </w:rPr>
        <w:t>indicateurs</w:t>
      </w:r>
      <w:r w:rsidRPr="0020298D">
        <w:rPr>
          <w:rFonts w:ascii="Times New Roman" w:hAnsi="Times New Roman" w:cs="Times New Roman"/>
          <w:sz w:val="24"/>
          <w:szCs w:val="24"/>
        </w:rPr>
        <w:t>.</w:t>
      </w:r>
      <w:r w:rsidR="00AF513F" w:rsidRPr="0020298D">
        <w:rPr>
          <w:rFonts w:ascii="Times New Roman" w:hAnsi="Times New Roman" w:cs="Times New Roman"/>
          <w:sz w:val="24"/>
          <w:szCs w:val="24"/>
        </w:rPr>
        <w:t xml:space="preserve"> </w:t>
      </w:r>
    </w:p>
    <w:p w:rsidR="0083132B" w:rsidRPr="006F7198" w:rsidRDefault="0083132B" w:rsidP="0083132B">
      <w:pPr>
        <w:spacing w:after="0" w:line="240" w:lineRule="auto"/>
        <w:rPr>
          <w:rFonts w:ascii="Times New Roman" w:eastAsia="Times New Roman" w:hAnsi="Times New Roman" w:cs="Times New Roman"/>
          <w:color w:val="FF0000"/>
        </w:rPr>
      </w:pPr>
    </w:p>
    <w:p w:rsidR="0083132B" w:rsidRPr="00132AE5" w:rsidRDefault="0083132B" w:rsidP="0083132B">
      <w:pPr>
        <w:spacing w:after="0" w:line="240" w:lineRule="auto"/>
        <w:rPr>
          <w:rFonts w:ascii="Times New Roman" w:eastAsia="Times New Roman" w:hAnsi="Times New Roman" w:cs="Times New Roman"/>
          <w:color w:val="000000"/>
        </w:rPr>
      </w:pPr>
    </w:p>
    <w:p w:rsidR="00290D4B" w:rsidRPr="00290D4B" w:rsidRDefault="00290D4B" w:rsidP="000D1ED0">
      <w:pPr>
        <w:spacing w:after="120"/>
        <w:jc w:val="both"/>
        <w:rPr>
          <w:rFonts w:ascii="Times New Roman" w:hAnsi="Times New Roman" w:cs="Times New Roman"/>
          <w:b/>
          <w:sz w:val="24"/>
          <w:szCs w:val="24"/>
        </w:rPr>
      </w:pPr>
      <w:r w:rsidRPr="00290D4B">
        <w:rPr>
          <w:rFonts w:ascii="Times New Roman" w:hAnsi="Times New Roman" w:cs="Times New Roman"/>
          <w:b/>
          <w:sz w:val="24"/>
          <w:szCs w:val="24"/>
        </w:rPr>
        <w:t>Taille de l’échantillon</w:t>
      </w:r>
    </w:p>
    <w:p w:rsidR="00D1152E" w:rsidRDefault="002259BA" w:rsidP="000D1ED0">
      <w:pPr>
        <w:spacing w:after="120"/>
        <w:jc w:val="both"/>
        <w:rPr>
          <w:rFonts w:ascii="Times New Roman" w:hAnsi="Times New Roman" w:cs="Times New Roman"/>
          <w:sz w:val="24"/>
          <w:szCs w:val="24"/>
        </w:rPr>
      </w:pPr>
      <w:r>
        <w:rPr>
          <w:rFonts w:ascii="Times New Roman" w:hAnsi="Times New Roman" w:cs="Times New Roman"/>
          <w:sz w:val="24"/>
          <w:szCs w:val="24"/>
        </w:rPr>
        <w:t>A partir de la base de sondage, o</w:t>
      </w:r>
      <w:r w:rsidR="008D3AE1" w:rsidRPr="00375F3A">
        <w:rPr>
          <w:rFonts w:ascii="Times New Roman" w:hAnsi="Times New Roman" w:cs="Times New Roman"/>
          <w:sz w:val="24"/>
          <w:szCs w:val="24"/>
        </w:rPr>
        <w:t>n veut avoir une taille supportable par le coût, telle que les estimateurs so</w:t>
      </w:r>
      <w:r w:rsidR="00D1152E" w:rsidRPr="00375F3A">
        <w:rPr>
          <w:rFonts w:ascii="Times New Roman" w:hAnsi="Times New Roman" w:cs="Times New Roman"/>
          <w:sz w:val="24"/>
          <w:szCs w:val="24"/>
        </w:rPr>
        <w:t>i</w:t>
      </w:r>
      <w:r w:rsidR="00272583">
        <w:rPr>
          <w:rFonts w:ascii="Times New Roman" w:hAnsi="Times New Roman" w:cs="Times New Roman"/>
          <w:sz w:val="24"/>
          <w:szCs w:val="24"/>
        </w:rPr>
        <w:t>en</w:t>
      </w:r>
      <w:r w:rsidR="00D1152E" w:rsidRPr="00375F3A">
        <w:rPr>
          <w:rFonts w:ascii="Times New Roman" w:hAnsi="Times New Roman" w:cs="Times New Roman"/>
          <w:sz w:val="24"/>
          <w:szCs w:val="24"/>
        </w:rPr>
        <w:t xml:space="preserve">t obtenus à une précision L près, avec 95 chances sur 100 de ne pas faire d’erreur. On trouve alors la taille </w:t>
      </w:r>
      <w:r w:rsidR="00892CB7">
        <w:rPr>
          <w:rFonts w:ascii="Times New Roman" w:hAnsi="Times New Roman" w:cs="Times New Roman"/>
          <w:sz w:val="24"/>
          <w:szCs w:val="24"/>
        </w:rPr>
        <w:t xml:space="preserve">totale </w:t>
      </w:r>
      <w:r w:rsidR="00375F3A" w:rsidRPr="00375F3A">
        <w:rPr>
          <w:rFonts w:ascii="Times New Roman" w:hAnsi="Times New Roman" w:cs="Times New Roman"/>
          <w:sz w:val="24"/>
          <w:szCs w:val="24"/>
        </w:rPr>
        <w:t xml:space="preserve">de l’échantillon </w:t>
      </w:r>
      <w:r w:rsidR="00892CB7">
        <w:rPr>
          <w:rFonts w:ascii="Times New Roman" w:hAnsi="Times New Roman" w:cs="Times New Roman"/>
          <w:sz w:val="24"/>
          <w:szCs w:val="24"/>
        </w:rPr>
        <w:t xml:space="preserve">au niveau national </w:t>
      </w:r>
      <w:r w:rsidR="00D1152E" w:rsidRPr="00375F3A">
        <w:rPr>
          <w:rFonts w:ascii="Times New Roman" w:hAnsi="Times New Roman" w:cs="Times New Roman"/>
          <w:sz w:val="24"/>
          <w:szCs w:val="24"/>
        </w:rPr>
        <w:t>selon la formule</w:t>
      </w:r>
      <w:r w:rsidR="007E3743" w:rsidRPr="00375F3A">
        <w:rPr>
          <w:rStyle w:val="Appelnotedebasdep"/>
          <w:rFonts w:ascii="Times New Roman" w:hAnsi="Times New Roman" w:cs="Times New Roman"/>
          <w:sz w:val="24"/>
          <w:szCs w:val="24"/>
        </w:rPr>
        <w:footnoteReference w:id="3"/>
      </w:r>
      <w:r w:rsidR="00D1152E" w:rsidRPr="00375F3A">
        <w:rPr>
          <w:rFonts w:ascii="Times New Roman" w:hAnsi="Times New Roman" w:cs="Times New Roman"/>
          <w:sz w:val="24"/>
          <w:szCs w:val="24"/>
        </w:rPr>
        <w:t>:</w:t>
      </w:r>
    </w:p>
    <w:p w:rsidR="00892CB7" w:rsidRPr="00375F3A" w:rsidRDefault="00892CB7" w:rsidP="000D1ED0">
      <w:pPr>
        <w:spacing w:after="120"/>
        <w:jc w:val="both"/>
        <w:rPr>
          <w:rFonts w:ascii="Times New Roman" w:hAnsi="Times New Roman" w:cs="Times New Roman"/>
          <w:sz w:val="24"/>
          <w:szCs w:val="24"/>
        </w:rPr>
      </w:pPr>
      <m:oMathPara>
        <m:oMath>
          <m:r>
            <w:rPr>
              <w:rFonts w:ascii="Cambria Math" w:hAnsi="Times New Roman" w:cs="Times New Roman"/>
              <w:sz w:val="26"/>
              <w:szCs w:val="26"/>
            </w:rPr>
            <m:t>n=</m:t>
          </m:r>
          <m:sSup>
            <m:sSupPr>
              <m:ctrlPr>
                <w:rPr>
                  <w:rFonts w:ascii="Cambria Math" w:hAnsi="Times New Roman" w:cs="Times New Roman"/>
                  <w:i/>
                  <w:sz w:val="26"/>
                  <w:szCs w:val="26"/>
                </w:rPr>
              </m:ctrlPr>
            </m:sSupPr>
            <m:e>
              <m:r>
                <w:rPr>
                  <w:rFonts w:ascii="Cambria Math" w:hAnsi="Times New Roman" w:cs="Times New Roman"/>
                  <w:sz w:val="26"/>
                  <w:szCs w:val="26"/>
                </w:rPr>
                <m:t>z</m:t>
              </m:r>
            </m:e>
            <m:sup>
              <m:r>
                <w:rPr>
                  <w:rFonts w:ascii="Cambria Math" w:hAnsi="Times New Roman" w:cs="Times New Roman"/>
                  <w:sz w:val="26"/>
                  <w:szCs w:val="26"/>
                </w:rPr>
                <m:t>2</m:t>
              </m:r>
            </m:sup>
          </m:sSup>
          <m:r>
            <w:rPr>
              <w:rFonts w:ascii="Cambria Math" w:hAnsi="Cambria Math" w:cs="Times New Roman"/>
              <w:sz w:val="26"/>
              <w:szCs w:val="26"/>
            </w:rPr>
            <m:t>×</m:t>
          </m:r>
          <m:f>
            <m:fPr>
              <m:ctrlPr>
                <w:rPr>
                  <w:rFonts w:ascii="Cambria Math" w:hAnsi="Times New Roman" w:cs="Times New Roman"/>
                  <w:i/>
                  <w:sz w:val="26"/>
                  <w:szCs w:val="26"/>
                </w:rPr>
              </m:ctrlPr>
            </m:fPr>
            <m:num>
              <m:sSup>
                <m:sSupPr>
                  <m:ctrlPr>
                    <w:rPr>
                      <w:rFonts w:ascii="Cambria Math" w:hAnsi="Times New Roman" w:cs="Times New Roman"/>
                      <w:i/>
                      <w:sz w:val="24"/>
                      <w:szCs w:val="24"/>
                    </w:rPr>
                  </m:ctrlPr>
                </m:sSupPr>
                <m:e>
                  <m:r>
                    <w:rPr>
                      <w:rFonts w:ascii="Cambria Math" w:hAnsi="Cambria Math" w:cs="Times New Roman"/>
                      <w:sz w:val="24"/>
                      <w:szCs w:val="24"/>
                    </w:rPr>
                    <m:t xml:space="preserve"> S</m:t>
                  </m:r>
                </m:e>
                <m:sup>
                  <m:r>
                    <w:rPr>
                      <w:rFonts w:ascii="Cambria Math" w:hAnsi="Times New Roman" w:cs="Times New Roman"/>
                      <w:sz w:val="24"/>
                      <w:szCs w:val="24"/>
                    </w:rPr>
                    <m:t>2</m:t>
                  </m:r>
                </m:sup>
              </m:sSup>
            </m:num>
            <m:den>
              <m:sSup>
                <m:sSupPr>
                  <m:ctrlPr>
                    <w:rPr>
                      <w:rFonts w:ascii="Cambria Math" w:hAnsi="Times New Roman" w:cs="Times New Roman"/>
                      <w:i/>
                      <w:sz w:val="24"/>
                      <w:szCs w:val="24"/>
                    </w:rPr>
                  </m:ctrlPr>
                </m:sSupPr>
                <m:e>
                  <m:r>
                    <w:rPr>
                      <w:rFonts w:ascii="Cambria Math" w:hAnsi="Cambria Math" w:cs="Times New Roman"/>
                      <w:sz w:val="24"/>
                      <w:szCs w:val="24"/>
                    </w:rPr>
                    <m:t>d</m:t>
                  </m:r>
                </m:e>
                <m:sup>
                  <m:r>
                    <w:rPr>
                      <w:rFonts w:ascii="Cambria Math" w:hAnsi="Times New Roman" w:cs="Times New Roman"/>
                      <w:sz w:val="24"/>
                      <w:szCs w:val="24"/>
                    </w:rPr>
                    <m:t>2</m:t>
                  </m:r>
                </m:sup>
              </m:sSup>
            </m:den>
          </m:f>
          <m:r>
            <w:rPr>
              <w:rFonts w:ascii="Cambria Math" w:hAnsi="Cambria Math" w:cs="Times New Roman"/>
              <w:sz w:val="26"/>
              <w:szCs w:val="26"/>
            </w:rPr>
            <m:t>×</m:t>
          </m:r>
          <m:r>
            <w:rPr>
              <w:rFonts w:ascii="Cambria Math" w:hAnsi="Times New Roman" w:cs="Times New Roman"/>
              <w:sz w:val="26"/>
              <w:szCs w:val="26"/>
            </w:rPr>
            <m:t>k</m:t>
          </m:r>
        </m:oMath>
      </m:oMathPara>
    </w:p>
    <w:p w:rsidR="00892CB7" w:rsidRDefault="000A381A" w:rsidP="000D1ED0">
      <w:pPr>
        <w:spacing w:after="0"/>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n</w:t>
      </w:r>
      <w:proofErr w:type="gramEnd"/>
      <w:r w:rsidR="00892CB7">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rPr>
        <w:t>la taille de l’échantillon au niveau national ;</w:t>
      </w:r>
    </w:p>
    <w:p w:rsidR="00F37D4F" w:rsidRDefault="00791453" w:rsidP="000A381A">
      <w:pPr>
        <w:spacing w:after="0"/>
        <w:jc w:val="both"/>
        <w:rPr>
          <w:rFonts w:ascii="Times New Roman" w:eastAsiaTheme="minorEastAsia" w:hAnsi="Times New Roman" w:cs="Times New Roman"/>
          <w:sz w:val="24"/>
          <w:szCs w:val="24"/>
        </w:rPr>
      </w:pPr>
      <m:oMath>
        <m:sSup>
          <m:sSupPr>
            <m:ctrlPr>
              <w:rPr>
                <w:rFonts w:ascii="Cambria Math" w:hAnsi="Times New Roman" w:cs="Times New Roman"/>
                <w:i/>
                <w:sz w:val="24"/>
                <w:szCs w:val="24"/>
              </w:rPr>
            </m:ctrlPr>
          </m:sSupPr>
          <m:e>
            <m:r>
              <w:rPr>
                <w:rFonts w:ascii="Cambria Math" w:hAnsi="Cambria Math" w:cs="Times New Roman"/>
                <w:sz w:val="24"/>
                <w:szCs w:val="24"/>
              </w:rPr>
              <m:t xml:space="preserve"> S</m:t>
            </m:r>
          </m:e>
          <m:sup>
            <m:r>
              <w:rPr>
                <w:rFonts w:ascii="Cambria Math" w:hAnsi="Times New Roman" w:cs="Times New Roman"/>
                <w:sz w:val="24"/>
                <w:szCs w:val="24"/>
              </w:rPr>
              <m:t>2</m:t>
            </m:r>
          </m:sup>
        </m:sSup>
        <m:r>
          <w:rPr>
            <w:rFonts w:ascii="Cambria Math" w:hAnsi="Cambria Math" w:cs="Times New Roman"/>
            <w:sz w:val="24"/>
            <w:szCs w:val="24"/>
          </w:rPr>
          <m:t>=P</m:t>
        </m:r>
        <m:r>
          <w:rPr>
            <w:rFonts w:ascii="Cambria Math" w:hAnsi="Times New Roman" w:cs="Times New Roman"/>
            <w:sz w:val="24"/>
            <w:szCs w:val="24"/>
          </w:rPr>
          <m:t>.(1</m:t>
        </m:r>
        <m:r>
          <w:rPr>
            <w:rFonts w:ascii="Cambria Math" w:hAnsi="Times New Roman" w:cs="Times New Roman"/>
            <w:sz w:val="24"/>
            <w:szCs w:val="24"/>
          </w:rPr>
          <m:t>-</m:t>
        </m:r>
        <m:r>
          <w:rPr>
            <w:rFonts w:ascii="Cambria Math" w:hAnsi="Cambria Math" w:cs="Times New Roman"/>
            <w:sz w:val="24"/>
            <w:szCs w:val="24"/>
          </w:rPr>
          <m:t>P</m:t>
        </m:r>
        <m:r>
          <w:rPr>
            <w:rFonts w:ascii="Cambria Math" w:hAnsi="Times New Roman" w:cs="Times New Roman"/>
            <w:sz w:val="24"/>
            <w:szCs w:val="24"/>
          </w:rPr>
          <m:t>)</m:t>
        </m:r>
        <m:r>
          <w:rPr>
            <w:rFonts w:ascii="Cambria Math" w:hAnsi="Times New Roman" w:cs="Times New Roman"/>
            <w:sz w:val="24"/>
            <w:szCs w:val="24"/>
          </w:rPr>
          <m:t> </m:t>
        </m:r>
      </m:oMath>
      <w:r w:rsidR="00F37D4F">
        <w:rPr>
          <w:rFonts w:ascii="Times New Roman" w:eastAsiaTheme="minorEastAsia" w:hAnsi="Times New Roman" w:cs="Times New Roman"/>
          <w:sz w:val="24"/>
          <w:szCs w:val="24"/>
        </w:rPr>
        <w:t xml:space="preserve">: </w:t>
      </w:r>
      <w:proofErr w:type="gramStart"/>
      <w:r w:rsidR="00F37D4F">
        <w:rPr>
          <w:rFonts w:ascii="Times New Roman" w:eastAsiaTheme="minorEastAsia" w:hAnsi="Times New Roman" w:cs="Times New Roman"/>
          <w:sz w:val="24"/>
          <w:szCs w:val="24"/>
        </w:rPr>
        <w:t>la</w:t>
      </w:r>
      <w:proofErr w:type="gramEnd"/>
      <w:r w:rsidR="00F37D4F">
        <w:rPr>
          <w:rFonts w:ascii="Times New Roman" w:eastAsiaTheme="minorEastAsia" w:hAnsi="Times New Roman" w:cs="Times New Roman"/>
          <w:sz w:val="24"/>
          <w:szCs w:val="24"/>
        </w:rPr>
        <w:t xml:space="preserve"> dispersion commise sur </w:t>
      </w:r>
      <m:oMath>
        <m:r>
          <w:rPr>
            <w:rFonts w:ascii="Cambria Math" w:hAnsi="Cambria Math" w:cs="Times New Roman"/>
            <w:sz w:val="24"/>
            <w:szCs w:val="24"/>
          </w:rPr>
          <m:t>P</m:t>
        </m:r>
      </m:oMath>
    </w:p>
    <w:p w:rsidR="000A381A" w:rsidRDefault="000A381A" w:rsidP="000A381A">
      <w:pPr>
        <w:spacing w:after="0"/>
        <w:jc w:val="both"/>
        <w:rPr>
          <w:rFonts w:ascii="Times New Roman" w:eastAsiaTheme="minorEastAsia" w:hAnsi="Times New Roman" w:cs="Times New Roman"/>
          <w:sz w:val="24"/>
          <w:szCs w:val="24"/>
        </w:rPr>
      </w:pPr>
      <m:oMath>
        <m:r>
          <w:rPr>
            <w:rFonts w:ascii="Cambria Math" w:hAnsi="Cambria Math" w:cs="Times New Roman"/>
            <w:sz w:val="24"/>
            <w:szCs w:val="24"/>
          </w:rPr>
          <m:t>P</m:t>
        </m:r>
      </m:oMath>
      <w:r>
        <w:rPr>
          <w:rFonts w:ascii="Times New Roman" w:eastAsiaTheme="minorEastAsia" w:hAnsi="Times New Roman" w:cs="Times New Roman"/>
          <w:sz w:val="24"/>
          <w:szCs w:val="24"/>
        </w:rPr>
        <w:t xml:space="preserve"> : </w:t>
      </w:r>
      <w:proofErr w:type="gramStart"/>
      <w:r>
        <w:rPr>
          <w:rFonts w:ascii="Times New Roman" w:eastAsiaTheme="minorEastAsia" w:hAnsi="Times New Roman" w:cs="Times New Roman"/>
          <w:sz w:val="24"/>
          <w:szCs w:val="24"/>
        </w:rPr>
        <w:t>la</w:t>
      </w:r>
      <w:proofErr w:type="gramEnd"/>
      <w:r w:rsidRPr="00BD6CC9">
        <w:rPr>
          <w:rFonts w:ascii="Times New Roman" w:eastAsiaTheme="minorEastAsia" w:hAnsi="Times New Roman" w:cs="Times New Roman"/>
          <w:sz w:val="24"/>
          <w:szCs w:val="24"/>
        </w:rPr>
        <w:t xml:space="preserve"> proportion de ménages </w:t>
      </w:r>
      <w:r>
        <w:rPr>
          <w:rFonts w:ascii="Times New Roman" w:eastAsiaTheme="minorEastAsia" w:hAnsi="Times New Roman" w:cs="Times New Roman"/>
          <w:sz w:val="24"/>
          <w:szCs w:val="24"/>
        </w:rPr>
        <w:t xml:space="preserve">ayant reçu ou </w:t>
      </w:r>
      <w:r w:rsidR="00272583">
        <w:rPr>
          <w:rFonts w:ascii="Times New Roman" w:eastAsiaTheme="minorEastAsia" w:hAnsi="Times New Roman" w:cs="Times New Roman"/>
          <w:sz w:val="24"/>
          <w:szCs w:val="24"/>
        </w:rPr>
        <w:t>émis</w:t>
      </w:r>
      <w:r>
        <w:rPr>
          <w:rFonts w:ascii="Times New Roman" w:eastAsiaTheme="minorEastAsia" w:hAnsi="Times New Roman" w:cs="Times New Roman"/>
          <w:sz w:val="24"/>
          <w:szCs w:val="24"/>
        </w:rPr>
        <w:t xml:space="preserve"> </w:t>
      </w:r>
      <w:r w:rsidRPr="00BD6CC9">
        <w:rPr>
          <w:rFonts w:ascii="Times New Roman" w:eastAsiaTheme="minorEastAsia" w:hAnsi="Times New Roman" w:cs="Times New Roman"/>
          <w:sz w:val="24"/>
          <w:szCs w:val="24"/>
        </w:rPr>
        <w:t xml:space="preserve"> de transferts </w:t>
      </w:r>
      <w:r>
        <w:rPr>
          <w:rFonts w:ascii="Times New Roman" w:eastAsiaTheme="minorEastAsia" w:hAnsi="Times New Roman" w:cs="Times New Roman"/>
          <w:sz w:val="24"/>
          <w:szCs w:val="24"/>
        </w:rPr>
        <w:t>via les migrants ;</w:t>
      </w:r>
    </w:p>
    <w:p w:rsidR="00D1152E" w:rsidRDefault="000A381A" w:rsidP="000A381A">
      <w:pPr>
        <w:spacing w:after="0"/>
        <w:jc w:val="both"/>
        <w:rPr>
          <w:rFonts w:ascii="Times New Roman" w:eastAsiaTheme="minorEastAsia" w:hAnsi="Times New Roman" w:cs="Times New Roman"/>
          <w:sz w:val="24"/>
          <w:szCs w:val="24"/>
        </w:rPr>
      </w:pPr>
      <m:oMath>
        <m:r>
          <w:rPr>
            <w:rFonts w:ascii="Cambria Math" w:hAnsi="Times New Roman" w:cs="Times New Roman"/>
            <w:sz w:val="24"/>
            <w:szCs w:val="24"/>
          </w:rPr>
          <m:t>z</m:t>
        </m:r>
      </m:oMath>
      <w:r w:rsidR="00D1152E" w:rsidRPr="00BD6CC9">
        <w:rPr>
          <w:rFonts w:ascii="Times New Roman" w:eastAsiaTheme="minorEastAsia" w:hAnsi="Times New Roman" w:cs="Times New Roman"/>
          <w:sz w:val="24"/>
          <w:szCs w:val="24"/>
        </w:rPr>
        <w:t xml:space="preserve"> : </w:t>
      </w:r>
      <w:proofErr w:type="gramStart"/>
      <w:r>
        <w:rPr>
          <w:rFonts w:ascii="Times New Roman" w:eastAsiaTheme="minorEastAsia" w:hAnsi="Times New Roman" w:cs="Times New Roman"/>
          <w:sz w:val="24"/>
          <w:szCs w:val="24"/>
        </w:rPr>
        <w:t>le</w:t>
      </w:r>
      <w:proofErr w:type="gramEnd"/>
      <w:r>
        <w:rPr>
          <w:rFonts w:ascii="Times New Roman" w:eastAsiaTheme="minorEastAsia" w:hAnsi="Times New Roman" w:cs="Times New Roman"/>
          <w:sz w:val="24"/>
          <w:szCs w:val="24"/>
        </w:rPr>
        <w:t xml:space="preserve"> niveau de confiance requise</w:t>
      </w:r>
      <w:r w:rsidR="007E3743" w:rsidRPr="00BD6CC9">
        <w:rPr>
          <w:rFonts w:ascii="Times New Roman" w:eastAsiaTheme="minorEastAsia" w:hAnsi="Times New Roman" w:cs="Times New Roman"/>
          <w:sz w:val="24"/>
          <w:szCs w:val="24"/>
        </w:rPr>
        <w:t xml:space="preserve"> </w:t>
      </w:r>
      <w:r w:rsidR="00F37D4F">
        <w:rPr>
          <w:rFonts w:ascii="Times New Roman" w:eastAsiaTheme="minorEastAsia" w:hAnsi="Times New Roman" w:cs="Times New Roman"/>
          <w:sz w:val="24"/>
          <w:szCs w:val="24"/>
        </w:rPr>
        <w:t>pour l’estimation de</w:t>
      </w:r>
      <w:r w:rsidR="007E3743" w:rsidRPr="00BD6CC9">
        <w:rPr>
          <w:rFonts w:ascii="Times New Roman" w:eastAsiaTheme="minorEastAsia" w:hAnsi="Times New Roman" w:cs="Times New Roman"/>
          <w:sz w:val="24"/>
          <w:szCs w:val="24"/>
        </w:rPr>
        <w:t xml:space="preserve"> </w:t>
      </w:r>
      <m:oMath>
        <m:r>
          <w:rPr>
            <w:rFonts w:ascii="Cambria Math" w:hAnsi="Cambria Math" w:cs="Times New Roman"/>
            <w:sz w:val="24"/>
            <w:szCs w:val="24"/>
          </w:rPr>
          <m:t>P </m:t>
        </m:r>
      </m:oMath>
      <w:r>
        <w:rPr>
          <w:rFonts w:ascii="Times New Roman" w:eastAsiaTheme="minorEastAsia" w:hAnsi="Times New Roman" w:cs="Times New Roman"/>
          <w:sz w:val="24"/>
          <w:szCs w:val="24"/>
        </w:rPr>
        <w:t>;</w:t>
      </w:r>
      <w:r w:rsidR="007E3743" w:rsidRPr="00BD6CC9">
        <w:rPr>
          <w:rFonts w:ascii="Times New Roman" w:eastAsiaTheme="minorEastAsia" w:hAnsi="Times New Roman" w:cs="Times New Roman"/>
          <w:sz w:val="24"/>
          <w:szCs w:val="24"/>
        </w:rPr>
        <w:t xml:space="preserve"> </w:t>
      </w:r>
    </w:p>
    <w:p w:rsidR="000A381A" w:rsidRDefault="000A381A" w:rsidP="000A381A">
      <w:pPr>
        <w:spacing w:after="0"/>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k</w:t>
      </w:r>
      <w:proofErr w:type="gramEnd"/>
      <w:r>
        <w:rPr>
          <w:rFonts w:ascii="Times New Roman" w:eastAsiaTheme="minorEastAsia" w:hAnsi="Times New Roman" w:cs="Times New Roman"/>
          <w:sz w:val="24"/>
          <w:szCs w:val="24"/>
        </w:rPr>
        <w:t xml:space="preserve"> : l’effet de grappe ;</w:t>
      </w:r>
    </w:p>
    <w:p w:rsidR="000A381A" w:rsidRDefault="000A381A" w:rsidP="000A381A">
      <w:pPr>
        <w:spacing w:after="0"/>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d</w:t>
      </w:r>
      <w:proofErr w:type="gramEnd"/>
      <w:r>
        <w:rPr>
          <w:rFonts w:ascii="Times New Roman" w:eastAsiaTheme="minorEastAsia" w:hAnsi="Times New Roman" w:cs="Times New Roman"/>
          <w:sz w:val="24"/>
          <w:szCs w:val="24"/>
        </w:rPr>
        <w:t> : la marge d’erreur.</w:t>
      </w:r>
    </w:p>
    <w:p w:rsidR="00503523" w:rsidRDefault="00503523" w:rsidP="00F37D4F">
      <w:pPr>
        <w:spacing w:before="1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Dans le calcul de la taille de l’échantillon, les considérations suivantes ont été adoptées :</w:t>
      </w:r>
    </w:p>
    <w:p w:rsidR="00503523" w:rsidRPr="00503523" w:rsidRDefault="00503523" w:rsidP="00503523">
      <w:pPr>
        <w:pStyle w:val="Paragraphedeliste"/>
        <w:numPr>
          <w:ilvl w:val="0"/>
          <w:numId w:val="1"/>
        </w:numPr>
        <w:autoSpaceDE w:val="0"/>
        <w:autoSpaceDN w:val="0"/>
        <w:adjustRightInd w:val="0"/>
        <w:spacing w:after="0" w:line="240" w:lineRule="auto"/>
        <w:rPr>
          <w:rFonts w:ascii="Times New Roman" w:eastAsiaTheme="minorEastAsia" w:hAnsi="Times New Roman" w:cs="Times New Roman"/>
          <w:sz w:val="24"/>
          <w:szCs w:val="24"/>
        </w:rPr>
      </w:pPr>
      <w:r w:rsidRPr="00503523">
        <w:rPr>
          <w:rFonts w:ascii="Times New Roman" w:eastAsiaTheme="minorEastAsia" w:hAnsi="Times New Roman" w:cs="Times New Roman"/>
          <w:sz w:val="24"/>
          <w:szCs w:val="24"/>
        </w:rPr>
        <w:lastRenderedPageBreak/>
        <w:t xml:space="preserve">l’effet de grappe a été estimé à 2 </w:t>
      </w:r>
      <w:r>
        <w:rPr>
          <w:rFonts w:ascii="Times New Roman" w:eastAsiaTheme="minorEastAsia" w:hAnsi="Times New Roman" w:cs="Times New Roman"/>
          <w:sz w:val="24"/>
          <w:szCs w:val="24"/>
        </w:rPr>
        <w:t>(</w:t>
      </w:r>
      <w:r w:rsidR="00D20570">
        <w:rPr>
          <w:rFonts w:ascii="Times New Roman" w:eastAsiaTheme="minorEastAsia" w:hAnsi="Times New Roman" w:cs="Times New Roman"/>
          <w:sz w:val="24"/>
          <w:szCs w:val="24"/>
        </w:rPr>
        <w:t>comme dans  AGVSAN</w:t>
      </w:r>
      <w:r w:rsidRPr="00503523">
        <w:rPr>
          <w:rFonts w:ascii="Times New Roman" w:eastAsiaTheme="minorEastAsia" w:hAnsi="Times New Roman" w:cs="Times New Roman"/>
          <w:sz w:val="24"/>
          <w:szCs w:val="24"/>
        </w:rPr>
        <w:t>);</w:t>
      </w:r>
    </w:p>
    <w:p w:rsidR="00503523" w:rsidRPr="00503523" w:rsidRDefault="00503523" w:rsidP="00503523">
      <w:pPr>
        <w:pStyle w:val="Paragraphedeliste"/>
        <w:numPr>
          <w:ilvl w:val="0"/>
          <w:numId w:val="1"/>
        </w:numPr>
        <w:autoSpaceDE w:val="0"/>
        <w:autoSpaceDN w:val="0"/>
        <w:adjustRightInd w:val="0"/>
        <w:spacing w:after="0" w:line="240" w:lineRule="auto"/>
        <w:rPr>
          <w:rFonts w:ascii="Times New Roman" w:eastAsiaTheme="minorEastAsia" w:hAnsi="Times New Roman" w:cs="Times New Roman"/>
          <w:sz w:val="24"/>
          <w:szCs w:val="24"/>
        </w:rPr>
      </w:pPr>
      <w:r w:rsidRPr="00503523">
        <w:rPr>
          <w:rFonts w:ascii="Times New Roman" w:eastAsiaTheme="minorEastAsia" w:hAnsi="Times New Roman" w:cs="Times New Roman"/>
          <w:sz w:val="24"/>
          <w:szCs w:val="24"/>
        </w:rPr>
        <w:t>95% est le niveau de</w:t>
      </w:r>
      <w:r w:rsidR="00272583">
        <w:rPr>
          <w:rFonts w:ascii="Times New Roman" w:eastAsiaTheme="minorEastAsia" w:hAnsi="Times New Roman" w:cs="Times New Roman"/>
          <w:sz w:val="24"/>
          <w:szCs w:val="24"/>
        </w:rPr>
        <w:t xml:space="preserve"> confiance utilisé </w:t>
      </w:r>
      <w:r w:rsidRPr="00503523">
        <w:rPr>
          <w:rFonts w:ascii="Times New Roman" w:eastAsiaTheme="minorEastAsia" w:hAnsi="Times New Roman" w:cs="Times New Roman"/>
          <w:sz w:val="24"/>
          <w:szCs w:val="24"/>
        </w:rPr>
        <w:t>(dans ce cas, z = 1.96);</w:t>
      </w:r>
    </w:p>
    <w:p w:rsidR="00503523" w:rsidRPr="00503523" w:rsidRDefault="00503523" w:rsidP="00503523">
      <w:pPr>
        <w:pStyle w:val="Paragraphedeliste"/>
        <w:numPr>
          <w:ilvl w:val="0"/>
          <w:numId w:val="1"/>
        </w:numPr>
        <w:spacing w:before="120"/>
        <w:jc w:val="both"/>
        <w:rPr>
          <w:rFonts w:ascii="Times New Roman" w:eastAsiaTheme="minorEastAsia" w:hAnsi="Times New Roman" w:cs="Times New Roman"/>
          <w:sz w:val="24"/>
          <w:szCs w:val="24"/>
        </w:rPr>
      </w:pPr>
      <w:r w:rsidRPr="00503523">
        <w:rPr>
          <w:rFonts w:ascii="Times New Roman" w:eastAsiaTheme="minorEastAsia" w:hAnsi="Times New Roman" w:cs="Times New Roman"/>
          <w:sz w:val="24"/>
          <w:szCs w:val="24"/>
        </w:rPr>
        <w:t xml:space="preserve">la marge d’erreur </w:t>
      </w:r>
      <w:r w:rsidR="00272583">
        <w:rPr>
          <w:rFonts w:ascii="Times New Roman" w:eastAsiaTheme="minorEastAsia" w:hAnsi="Times New Roman" w:cs="Times New Roman"/>
          <w:sz w:val="24"/>
          <w:szCs w:val="24"/>
        </w:rPr>
        <w:t>es</w:t>
      </w:r>
      <w:r w:rsidRPr="00503523">
        <w:rPr>
          <w:rFonts w:ascii="Times New Roman" w:eastAsiaTheme="minorEastAsia" w:hAnsi="Times New Roman" w:cs="Times New Roman"/>
          <w:sz w:val="24"/>
          <w:szCs w:val="24"/>
        </w:rPr>
        <w:t xml:space="preserve">t fixée à </w:t>
      </w:r>
      <w:r w:rsidR="00D34007">
        <w:rPr>
          <w:rFonts w:ascii="Times New Roman" w:eastAsiaTheme="minorEastAsia" w:hAnsi="Times New Roman" w:cs="Times New Roman"/>
          <w:sz w:val="24"/>
          <w:szCs w:val="24"/>
        </w:rPr>
        <w:t>3</w:t>
      </w:r>
      <w:r w:rsidR="00BC257D">
        <w:rPr>
          <w:rFonts w:ascii="Times New Roman" w:eastAsiaTheme="minorEastAsia" w:hAnsi="Times New Roman" w:cs="Times New Roman"/>
          <w:sz w:val="24"/>
          <w:szCs w:val="24"/>
        </w:rPr>
        <w:t>,</w:t>
      </w:r>
      <w:r w:rsidR="00B16EB4">
        <w:rPr>
          <w:rFonts w:ascii="Times New Roman" w:eastAsiaTheme="minorEastAsia" w:hAnsi="Times New Roman" w:cs="Times New Roman"/>
          <w:sz w:val="24"/>
          <w:szCs w:val="24"/>
        </w:rPr>
        <w:t>5</w:t>
      </w:r>
      <w:r w:rsidR="00167BA1">
        <w:rPr>
          <w:rFonts w:ascii="Times New Roman" w:eastAsiaTheme="minorEastAsia" w:hAnsi="Times New Roman" w:cs="Times New Roman"/>
          <w:sz w:val="24"/>
          <w:szCs w:val="24"/>
        </w:rPr>
        <w:t>66</w:t>
      </w:r>
      <w:r w:rsidRPr="00503523">
        <w:rPr>
          <w:rFonts w:ascii="Times New Roman" w:eastAsiaTheme="minorEastAsia" w:hAnsi="Times New Roman" w:cs="Times New Roman"/>
          <w:sz w:val="24"/>
          <w:szCs w:val="24"/>
        </w:rPr>
        <w:t xml:space="preserve">%. </w:t>
      </w:r>
    </w:p>
    <w:p w:rsidR="00375F3A" w:rsidRDefault="00BD6CC9" w:rsidP="00F37D4F">
      <w:pPr>
        <w:spacing w:before="120"/>
        <w:jc w:val="both"/>
        <w:rPr>
          <w:rFonts w:ascii="Times New Roman" w:eastAsiaTheme="minorEastAsia" w:hAnsi="Times New Roman" w:cs="Times New Roman"/>
          <w:sz w:val="24"/>
          <w:szCs w:val="24"/>
        </w:rPr>
      </w:pPr>
      <w:r w:rsidRPr="00BD6CC9">
        <w:rPr>
          <w:rFonts w:ascii="Times New Roman" w:eastAsiaTheme="minorEastAsia" w:hAnsi="Times New Roman" w:cs="Times New Roman"/>
          <w:sz w:val="24"/>
          <w:szCs w:val="24"/>
        </w:rPr>
        <w:t xml:space="preserve">On estimera </w:t>
      </w:r>
      <m:oMath>
        <m:sSup>
          <m:sSupPr>
            <m:ctrlPr>
              <w:rPr>
                <w:rFonts w:ascii="Cambria Math" w:hAnsi="Times New Roman" w:cs="Times New Roman"/>
                <w:i/>
                <w:sz w:val="24"/>
                <w:szCs w:val="24"/>
              </w:rPr>
            </m:ctrlPr>
          </m:sSupPr>
          <m:e>
            <m:r>
              <w:rPr>
                <w:rFonts w:ascii="Cambria Math" w:hAnsi="Cambria Math" w:cs="Times New Roman"/>
                <w:sz w:val="24"/>
                <w:szCs w:val="24"/>
              </w:rPr>
              <m:t xml:space="preserve"> S</m:t>
            </m:r>
          </m:e>
          <m:sup>
            <m:r>
              <w:rPr>
                <w:rFonts w:ascii="Cambria Math" w:hAnsi="Times New Roman" w:cs="Times New Roman"/>
                <w:sz w:val="24"/>
                <w:szCs w:val="24"/>
              </w:rPr>
              <m:t>2</m:t>
            </m:r>
          </m:sup>
        </m:sSup>
      </m:oMath>
      <w:r w:rsidR="00375F3A" w:rsidRPr="00BD6CC9">
        <w:rPr>
          <w:rFonts w:ascii="Times New Roman" w:eastAsiaTheme="minorEastAsia" w:hAnsi="Times New Roman" w:cs="Times New Roman"/>
          <w:sz w:val="24"/>
          <w:szCs w:val="24"/>
        </w:rPr>
        <w:t xml:space="preserve"> </w:t>
      </w:r>
      <w:r w:rsidRPr="00BD6CC9">
        <w:rPr>
          <w:rFonts w:ascii="Times New Roman" w:eastAsiaTheme="minorEastAsia" w:hAnsi="Times New Roman" w:cs="Times New Roman"/>
          <w:sz w:val="24"/>
          <w:szCs w:val="24"/>
        </w:rPr>
        <w:t xml:space="preserve"> à peu près, a priori en fonction de l’ordre de grandeur </w:t>
      </w:r>
      <w:proofErr w:type="gramStart"/>
      <w:r w:rsidRPr="00BD6CC9">
        <w:rPr>
          <w:rFonts w:ascii="Times New Roman" w:eastAsiaTheme="minorEastAsia" w:hAnsi="Times New Roman" w:cs="Times New Roman"/>
          <w:sz w:val="24"/>
          <w:szCs w:val="24"/>
        </w:rPr>
        <w:t xml:space="preserve">de </w:t>
      </w:r>
      <m:oMath>
        <w:proofErr w:type="gramEnd"/>
        <m:r>
          <w:rPr>
            <w:rFonts w:ascii="Cambria Math" w:hAnsi="Cambria Math" w:cs="Times New Roman"/>
            <w:sz w:val="24"/>
            <w:szCs w:val="24"/>
          </w:rPr>
          <m:t>P</m:t>
        </m:r>
      </m:oMath>
      <w:r w:rsidRPr="00BD6CC9">
        <w:rPr>
          <w:rFonts w:ascii="Times New Roman" w:eastAsiaTheme="minorEastAsia" w:hAnsi="Times New Roman" w:cs="Times New Roman"/>
          <w:sz w:val="24"/>
          <w:szCs w:val="24"/>
        </w:rPr>
        <w:t>. Ainsi,</w:t>
      </w:r>
      <w:r w:rsidR="00375F3A" w:rsidRPr="00BD6CC9">
        <w:rPr>
          <w:rFonts w:ascii="Times New Roman" w:eastAsiaTheme="minorEastAsia" w:hAnsi="Times New Roman" w:cs="Times New Roman"/>
          <w:sz w:val="24"/>
          <w:szCs w:val="24"/>
        </w:rPr>
        <w:t xml:space="preserve"> on fait l’hypothèse d’une dispersion maximale dans un cas plus pessimiste</w:t>
      </w:r>
      <w:r w:rsidRPr="00BD6CC9">
        <w:rPr>
          <w:rFonts w:ascii="Times New Roman" w:eastAsiaTheme="minorEastAsia" w:hAnsi="Times New Roman" w:cs="Times New Roman"/>
          <w:sz w:val="24"/>
          <w:szCs w:val="24"/>
        </w:rPr>
        <w:t xml:space="preserve">; dans ce cas, la valeur de </w:t>
      </w:r>
      <m:oMath>
        <m:r>
          <w:rPr>
            <w:rFonts w:ascii="Cambria Math" w:hAnsi="Cambria Math" w:cs="Times New Roman"/>
            <w:sz w:val="24"/>
            <w:szCs w:val="24"/>
          </w:rPr>
          <m:t>P</m:t>
        </m:r>
      </m:oMath>
      <w:r w:rsidRPr="00BD6CC9">
        <w:rPr>
          <w:rFonts w:ascii="Times New Roman" w:eastAsiaTheme="minorEastAsia" w:hAnsi="Times New Roman" w:cs="Times New Roman"/>
          <w:sz w:val="24"/>
          <w:szCs w:val="24"/>
        </w:rPr>
        <w:t xml:space="preserve"> qui réalise </w:t>
      </w:r>
      <m:oMath>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Times New Roman" w:cs="Times New Roman"/>
                <w:sz w:val="24"/>
                <w:szCs w:val="24"/>
              </w:rPr>
              <m:t>2</m:t>
            </m:r>
          </m:sup>
        </m:sSup>
      </m:oMath>
      <w:r w:rsidRPr="00BD6CC9">
        <w:rPr>
          <w:rFonts w:ascii="Times New Roman" w:eastAsiaTheme="minorEastAsia" w:hAnsi="Times New Roman" w:cs="Times New Roman"/>
          <w:sz w:val="24"/>
          <w:szCs w:val="24"/>
        </w:rPr>
        <w:t xml:space="preserve"> maximale est </w:t>
      </w:r>
      <m:oMath>
        <m:r>
          <w:rPr>
            <w:rFonts w:ascii="Cambria Math" w:eastAsiaTheme="minorEastAsia" w:hAnsi="Cambria Math" w:cs="Times New Roman"/>
            <w:sz w:val="24"/>
            <w:szCs w:val="24"/>
          </w:rPr>
          <m:t>P =50%</m:t>
        </m:r>
      </m:oMath>
      <w:r w:rsidRPr="00BD6CC9">
        <w:rPr>
          <w:rFonts w:ascii="Times New Roman" w:eastAsiaTheme="minorEastAsia" w:hAnsi="Times New Roman" w:cs="Times New Roman"/>
          <w:sz w:val="24"/>
          <w:szCs w:val="24"/>
        </w:rPr>
        <w:t xml:space="preserve"> et  donc</w:t>
      </w:r>
      <w:r w:rsidR="00290D4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BD6CC9">
        <w:rPr>
          <w:rFonts w:ascii="Times New Roman" w:eastAsiaTheme="minorEastAsia" w:hAnsi="Times New Roman" w:cs="Times New Roman"/>
          <w:sz w:val="24"/>
          <w:szCs w:val="24"/>
        </w:rPr>
        <w:t xml:space="preserve"> </w:t>
      </w:r>
      <m:oMath>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Times New Roman" w:cs="Times New Roman"/>
                <w:sz w:val="24"/>
                <w:szCs w:val="24"/>
              </w:rPr>
              <m:t>2</m:t>
            </m:r>
          </m:sup>
        </m:sSup>
        <m:r>
          <w:rPr>
            <w:rFonts w:ascii="Cambria Math" w:hAnsi="Times New Roman" w:cs="Times New Roman"/>
            <w:sz w:val="24"/>
            <w:szCs w:val="24"/>
          </w:rPr>
          <m:t>=0,25</m:t>
        </m:r>
      </m:oMath>
      <w:r w:rsidRPr="00BD6CC9">
        <w:rPr>
          <w:rFonts w:ascii="Times New Roman" w:eastAsiaTheme="minorEastAsia" w:hAnsi="Times New Roman" w:cs="Times New Roman"/>
          <w:sz w:val="24"/>
          <w:szCs w:val="24"/>
        </w:rPr>
        <w:t>.</w:t>
      </w:r>
      <w:r w:rsidR="00A43C2D">
        <w:rPr>
          <w:rFonts w:ascii="Times New Roman" w:eastAsiaTheme="minorEastAsia" w:hAnsi="Times New Roman" w:cs="Times New Roman"/>
          <w:sz w:val="24"/>
          <w:szCs w:val="24"/>
        </w:rPr>
        <w:t xml:space="preserve"> On obtient au total n=15</w:t>
      </w:r>
      <w:r w:rsidR="00167BA1">
        <w:rPr>
          <w:rFonts w:ascii="Times New Roman" w:eastAsiaTheme="minorEastAsia" w:hAnsi="Times New Roman" w:cs="Times New Roman"/>
          <w:sz w:val="24"/>
          <w:szCs w:val="24"/>
        </w:rPr>
        <w:t>1</w:t>
      </w:r>
      <w:r w:rsidR="00A43C2D">
        <w:rPr>
          <w:rFonts w:ascii="Times New Roman" w:eastAsiaTheme="minorEastAsia" w:hAnsi="Times New Roman" w:cs="Times New Roman"/>
          <w:sz w:val="24"/>
          <w:szCs w:val="24"/>
        </w:rPr>
        <w:t>0.</w:t>
      </w:r>
    </w:p>
    <w:p w:rsidR="003E3E59" w:rsidRPr="003E3E59" w:rsidRDefault="003E3E59" w:rsidP="003E3E59">
      <w:pPr>
        <w:jc w:val="both"/>
        <w:rPr>
          <w:rFonts w:ascii="Times New Roman" w:hAnsi="Times New Roman" w:cs="Times New Roman"/>
          <w:b/>
          <w:sz w:val="24"/>
          <w:szCs w:val="24"/>
        </w:rPr>
      </w:pPr>
      <w:r w:rsidRPr="003E3E59">
        <w:rPr>
          <w:rFonts w:ascii="Times New Roman" w:hAnsi="Times New Roman" w:cs="Times New Roman"/>
          <w:b/>
          <w:sz w:val="24"/>
          <w:szCs w:val="24"/>
        </w:rPr>
        <w:t>Procédure d’allocation de l’échantillon</w:t>
      </w:r>
    </w:p>
    <w:p w:rsidR="00892CB7" w:rsidRDefault="003E3E59" w:rsidP="003E3E59">
      <w:pPr>
        <w:jc w:val="both"/>
        <w:rPr>
          <w:rFonts w:ascii="Times New Roman" w:hAnsi="Times New Roman" w:cs="Times New Roman"/>
          <w:sz w:val="24"/>
          <w:szCs w:val="24"/>
        </w:rPr>
      </w:pPr>
      <w:r>
        <w:rPr>
          <w:rFonts w:ascii="Times New Roman" w:hAnsi="Times New Roman" w:cs="Times New Roman"/>
          <w:sz w:val="24"/>
          <w:szCs w:val="24"/>
        </w:rPr>
        <w:t>U</w:t>
      </w:r>
      <w:r w:rsidRPr="00375F3A">
        <w:rPr>
          <w:rFonts w:ascii="Times New Roman" w:hAnsi="Times New Roman" w:cs="Times New Roman"/>
          <w:sz w:val="24"/>
          <w:szCs w:val="24"/>
        </w:rPr>
        <w:t xml:space="preserve">ne allocation de l’échantillon spécifique à chaque </w:t>
      </w:r>
      <w:r>
        <w:rPr>
          <w:rFonts w:ascii="Times New Roman" w:hAnsi="Times New Roman" w:cs="Times New Roman"/>
          <w:sz w:val="24"/>
          <w:szCs w:val="24"/>
        </w:rPr>
        <w:t>commune ciblée</w:t>
      </w:r>
      <w:r w:rsidRPr="00375F3A">
        <w:rPr>
          <w:rFonts w:ascii="Times New Roman" w:hAnsi="Times New Roman" w:cs="Times New Roman"/>
          <w:sz w:val="24"/>
          <w:szCs w:val="24"/>
        </w:rPr>
        <w:t xml:space="preserve"> a été appliquée. </w:t>
      </w:r>
      <w:r w:rsidR="00F06BAC" w:rsidRPr="000D1ED0">
        <w:rPr>
          <w:rFonts w:ascii="Times New Roman" w:hAnsi="Times New Roman" w:cs="Times New Roman"/>
          <w:sz w:val="24"/>
          <w:szCs w:val="24"/>
        </w:rPr>
        <w:t>La taille</w:t>
      </w:r>
      <w:r w:rsidR="000D1ED0" w:rsidRPr="000D1ED0">
        <w:rPr>
          <w:rFonts w:ascii="Times New Roman" w:hAnsi="Times New Roman" w:cs="Times New Roman"/>
          <w:sz w:val="24"/>
          <w:szCs w:val="24"/>
        </w:rPr>
        <w:t xml:space="preserve"> totale</w:t>
      </w:r>
      <w:r w:rsidR="000D1ED0">
        <w:rPr>
          <w:rFonts w:ascii="Times New Roman" w:hAnsi="Times New Roman" w:cs="Times New Roman"/>
          <w:sz w:val="24"/>
          <w:szCs w:val="24"/>
        </w:rPr>
        <w:t xml:space="preserve">  </w:t>
      </w:r>
      <m:oMath>
        <m:sSub>
          <m:sSubPr>
            <m:ctrlPr>
              <w:rPr>
                <w:rFonts w:ascii="Cambria Math" w:hAnsi="Times New Roman" w:cs="Times New Roman"/>
                <w:i/>
                <w:sz w:val="26"/>
                <w:szCs w:val="26"/>
              </w:rPr>
            </m:ctrlPr>
          </m:sSubPr>
          <m:e>
            <m:r>
              <w:rPr>
                <w:rFonts w:ascii="Cambria Math" w:hAnsi="Cambria Math" w:cs="Times New Roman"/>
                <w:sz w:val="26"/>
                <w:szCs w:val="26"/>
              </w:rPr>
              <m:t>n</m:t>
            </m:r>
          </m:e>
          <m:sub>
            <m:r>
              <w:rPr>
                <w:rFonts w:ascii="Cambria Math" w:hAnsi="Cambria Math" w:cs="Times New Roman"/>
                <w:sz w:val="26"/>
                <w:szCs w:val="26"/>
              </w:rPr>
              <m:t>i</m:t>
            </m:r>
          </m:sub>
        </m:sSub>
      </m:oMath>
      <w:r w:rsidR="000D1ED0">
        <w:rPr>
          <w:rFonts w:ascii="Times New Roman" w:hAnsi="Times New Roman" w:cs="Times New Roman"/>
          <w:sz w:val="24"/>
          <w:szCs w:val="24"/>
        </w:rPr>
        <w:t xml:space="preserve"> </w:t>
      </w:r>
      <w:r w:rsidR="00F06BAC" w:rsidRPr="000D1ED0">
        <w:rPr>
          <w:rFonts w:ascii="Times New Roman" w:hAnsi="Times New Roman" w:cs="Times New Roman"/>
          <w:sz w:val="24"/>
          <w:szCs w:val="24"/>
        </w:rPr>
        <w:t xml:space="preserve"> de l’échantillon</w:t>
      </w:r>
      <w:r w:rsidR="000D1ED0" w:rsidRPr="000D1ED0">
        <w:rPr>
          <w:rFonts w:ascii="Times New Roman" w:hAnsi="Times New Roman" w:cs="Times New Roman"/>
          <w:sz w:val="24"/>
          <w:szCs w:val="24"/>
        </w:rPr>
        <w:t xml:space="preserve">  </w:t>
      </w:r>
      <w:r w:rsidR="00290D4B">
        <w:rPr>
          <w:rFonts w:ascii="Times New Roman" w:hAnsi="Times New Roman" w:cs="Times New Roman"/>
          <w:sz w:val="24"/>
          <w:szCs w:val="24"/>
        </w:rPr>
        <w:t xml:space="preserve">par commune ciblée </w:t>
      </w:r>
      <w:r w:rsidR="000D1ED0" w:rsidRPr="000D1ED0">
        <w:rPr>
          <w:rFonts w:ascii="Times New Roman" w:hAnsi="Times New Roman" w:cs="Times New Roman"/>
          <w:sz w:val="24"/>
          <w:szCs w:val="24"/>
        </w:rPr>
        <w:t xml:space="preserve">est obtenue par </w:t>
      </w:r>
      <w:r w:rsidR="00290D4B">
        <w:rPr>
          <w:rFonts w:ascii="Times New Roman" w:hAnsi="Times New Roman" w:cs="Times New Roman"/>
          <w:sz w:val="24"/>
          <w:szCs w:val="24"/>
        </w:rPr>
        <w:t>dés</w:t>
      </w:r>
      <w:r w:rsidR="000D1ED0" w:rsidRPr="000D1ED0">
        <w:rPr>
          <w:rFonts w:ascii="Times New Roman" w:hAnsi="Times New Roman" w:cs="Times New Roman"/>
          <w:sz w:val="24"/>
          <w:szCs w:val="24"/>
        </w:rPr>
        <w:t>agrégation de</w:t>
      </w:r>
      <w:r w:rsidR="00290D4B">
        <w:rPr>
          <w:rFonts w:ascii="Times New Roman" w:hAnsi="Times New Roman" w:cs="Times New Roman"/>
          <w:sz w:val="24"/>
          <w:szCs w:val="24"/>
        </w:rPr>
        <w:t xml:space="preserve"> l’échantillon</w:t>
      </w:r>
      <w:r w:rsidR="000D1ED0" w:rsidRPr="000D1ED0">
        <w:rPr>
          <w:rFonts w:ascii="Times New Roman" w:hAnsi="Times New Roman" w:cs="Times New Roman"/>
          <w:sz w:val="24"/>
          <w:szCs w:val="24"/>
        </w:rPr>
        <w:t xml:space="preserve"> </w:t>
      </w:r>
      <w:r w:rsidR="00290D4B">
        <w:rPr>
          <w:rFonts w:ascii="Times New Roman" w:hAnsi="Times New Roman" w:cs="Times New Roman"/>
          <w:sz w:val="24"/>
          <w:szCs w:val="24"/>
        </w:rPr>
        <w:t>national</w:t>
      </w:r>
      <w:r w:rsidR="000D1ED0">
        <w:rPr>
          <w:rFonts w:ascii="Times New Roman" w:hAnsi="Times New Roman" w:cs="Times New Roman"/>
          <w:sz w:val="24"/>
          <w:szCs w:val="24"/>
        </w:rPr>
        <w:t>, selon la formule</w:t>
      </w:r>
      <w:r w:rsidR="00892CB7">
        <w:rPr>
          <w:rFonts w:ascii="Times New Roman" w:hAnsi="Times New Roman" w:cs="Times New Roman"/>
          <w:sz w:val="24"/>
          <w:szCs w:val="24"/>
        </w:rPr>
        <w:t xml:space="preserve"> : </w:t>
      </w:r>
    </w:p>
    <w:p w:rsidR="007E3743" w:rsidRDefault="00791453" w:rsidP="00B2497D">
      <w:pPr>
        <w:spacing w:after="0"/>
        <w:jc w:val="both"/>
        <w:rPr>
          <w:rFonts w:eastAsiaTheme="minorEastAsia"/>
          <w:sz w:val="24"/>
          <w:szCs w:val="24"/>
        </w:rPr>
      </w:pPr>
      <m:oMathPara>
        <m:oMath>
          <m:sSub>
            <m:sSubPr>
              <m:ctrlPr>
                <w:rPr>
                  <w:rFonts w:ascii="Cambria Math" w:hAnsi="Times New Roman" w:cs="Times New Roman"/>
                  <w:i/>
                  <w:sz w:val="26"/>
                  <w:szCs w:val="26"/>
                </w:rPr>
              </m:ctrlPr>
            </m:sSubPr>
            <m:e>
              <m:r>
                <w:rPr>
                  <w:rFonts w:ascii="Cambria Math" w:hAnsi="Cambria Math" w:cs="Times New Roman"/>
                  <w:sz w:val="26"/>
                  <w:szCs w:val="26"/>
                </w:rPr>
                <m:t>n</m:t>
              </m:r>
            </m:e>
            <m:sub>
              <m:r>
                <w:rPr>
                  <w:rFonts w:ascii="Cambria Math" w:hAnsi="Cambria Math" w:cs="Times New Roman"/>
                  <w:sz w:val="26"/>
                  <w:szCs w:val="26"/>
                </w:rPr>
                <m:t>i</m:t>
              </m:r>
            </m:sub>
          </m:sSub>
          <m:r>
            <w:rPr>
              <w:rFonts w:ascii="Cambria Math" w:hAnsi="Times New Roman" w:cs="Times New Roman"/>
              <w:sz w:val="26"/>
              <w:szCs w:val="26"/>
            </w:rPr>
            <m:t>=</m:t>
          </m:r>
          <m:sSub>
            <m:sSubPr>
              <m:ctrlPr>
                <w:rPr>
                  <w:rFonts w:ascii="Cambria Math" w:hAnsi="Times New Roman" w:cs="Times New Roman"/>
                  <w:i/>
                  <w:sz w:val="26"/>
                  <w:szCs w:val="26"/>
                </w:rPr>
              </m:ctrlPr>
            </m:sSubPr>
            <m:e>
              <m:r>
                <w:rPr>
                  <w:rFonts w:ascii="Cambria Math" w:hAnsi="Cambria Math" w:cs="Times New Roman"/>
                  <w:sz w:val="26"/>
                  <w:szCs w:val="26"/>
                </w:rPr>
                <m:t>ω</m:t>
              </m:r>
            </m:e>
            <m:sub>
              <m:r>
                <w:rPr>
                  <w:rFonts w:ascii="Cambria Math" w:hAnsi="Cambria Math" w:cs="Times New Roman"/>
                  <w:sz w:val="26"/>
                  <w:szCs w:val="26"/>
                </w:rPr>
                <m:t>i</m:t>
              </m:r>
            </m:sub>
          </m:sSub>
          <m:r>
            <w:rPr>
              <w:rFonts w:ascii="Times New Roman" w:hAnsi="Times New Roman" w:cs="Times New Roman"/>
              <w:sz w:val="26"/>
              <w:szCs w:val="26"/>
            </w:rPr>
            <m:t>×</m:t>
          </m:r>
          <m:r>
            <w:rPr>
              <w:rFonts w:ascii="Cambria Math" w:hAnsi="Times New Roman" w:cs="Times New Roman"/>
              <w:sz w:val="26"/>
              <w:szCs w:val="26"/>
            </w:rPr>
            <m:t>n</m:t>
          </m:r>
        </m:oMath>
      </m:oMathPara>
    </w:p>
    <w:p w:rsidR="00892CB7" w:rsidRPr="00BD6CC9" w:rsidRDefault="00791453" w:rsidP="00290D4B">
      <w:pPr>
        <w:spacing w:before="120" w:after="0"/>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oMath>
      <w:r w:rsidR="00892CB7" w:rsidRPr="00BD6CC9">
        <w:rPr>
          <w:rFonts w:ascii="Times New Roman" w:eastAsiaTheme="minorEastAsia" w:hAnsi="Times New Roman" w:cs="Times New Roman"/>
          <w:sz w:val="24"/>
          <w:szCs w:val="24"/>
        </w:rPr>
        <w:t xml:space="preserve"> : </w:t>
      </w:r>
      <w:proofErr w:type="gramStart"/>
      <w:r w:rsidR="00892CB7" w:rsidRPr="00BD6CC9">
        <w:rPr>
          <w:rFonts w:ascii="Times New Roman" w:hAnsi="Times New Roman" w:cs="Times New Roman"/>
          <w:sz w:val="24"/>
          <w:szCs w:val="24"/>
        </w:rPr>
        <w:t>la</w:t>
      </w:r>
      <w:proofErr w:type="gramEnd"/>
      <w:r w:rsidR="00892CB7" w:rsidRPr="00BD6CC9">
        <w:rPr>
          <w:rFonts w:ascii="Times New Roman" w:hAnsi="Times New Roman" w:cs="Times New Roman"/>
          <w:sz w:val="24"/>
          <w:szCs w:val="24"/>
        </w:rPr>
        <w:t xml:space="preserve"> taille de l’échantillon dans l</w:t>
      </w:r>
      <w:r w:rsidR="00892CB7">
        <w:rPr>
          <w:rFonts w:ascii="Times New Roman" w:hAnsi="Times New Roman" w:cs="Times New Roman"/>
          <w:sz w:val="24"/>
          <w:szCs w:val="24"/>
        </w:rPr>
        <w:t>a</w:t>
      </w:r>
      <w:r w:rsidR="00892CB7" w:rsidRPr="00BD6CC9">
        <w:rPr>
          <w:rFonts w:ascii="Times New Roman" w:hAnsi="Times New Roman" w:cs="Times New Roman"/>
          <w:sz w:val="24"/>
          <w:szCs w:val="24"/>
        </w:rPr>
        <w:t xml:space="preserve"> </w:t>
      </w:r>
      <w:r w:rsidR="00892CB7">
        <w:rPr>
          <w:rFonts w:ascii="Times New Roman" w:hAnsi="Times New Roman" w:cs="Times New Roman"/>
          <w:sz w:val="24"/>
          <w:szCs w:val="24"/>
        </w:rPr>
        <w:t>commune</w:t>
      </w:r>
      <w:r w:rsidR="00892CB7" w:rsidRPr="00BD6CC9">
        <w:rPr>
          <w:rFonts w:ascii="Times New Roman" w:hAnsi="Times New Roman" w:cs="Times New Roman"/>
          <w:sz w:val="24"/>
          <w:szCs w:val="24"/>
        </w:rPr>
        <w:t xml:space="preserve"> i</w:t>
      </w:r>
    </w:p>
    <w:p w:rsidR="00892CB7" w:rsidRPr="00BD6CC9" w:rsidRDefault="00791453" w:rsidP="00892CB7">
      <w:pPr>
        <w:spacing w:after="0"/>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oMath>
      <w:r w:rsidR="00892CB7" w:rsidRPr="00BD6CC9">
        <w:rPr>
          <w:rFonts w:ascii="Times New Roman" w:eastAsiaTheme="minorEastAsia" w:hAnsi="Times New Roman" w:cs="Times New Roman"/>
          <w:sz w:val="24"/>
          <w:szCs w:val="24"/>
        </w:rPr>
        <w:t xml:space="preserve"> : </w:t>
      </w:r>
      <w:proofErr w:type="gramStart"/>
      <w:r w:rsidR="00892CB7" w:rsidRPr="00BD6CC9">
        <w:rPr>
          <w:rFonts w:ascii="Times New Roman" w:eastAsiaTheme="minorEastAsia" w:hAnsi="Times New Roman" w:cs="Times New Roman"/>
          <w:sz w:val="24"/>
          <w:szCs w:val="24"/>
        </w:rPr>
        <w:t>la</w:t>
      </w:r>
      <w:proofErr w:type="gramEnd"/>
      <w:r w:rsidR="00892CB7" w:rsidRPr="00BD6CC9">
        <w:rPr>
          <w:rFonts w:ascii="Times New Roman" w:eastAsiaTheme="minorEastAsia" w:hAnsi="Times New Roman" w:cs="Times New Roman"/>
          <w:sz w:val="24"/>
          <w:szCs w:val="24"/>
        </w:rPr>
        <w:t xml:space="preserve"> taille totale de ménages enquêtés dans l</w:t>
      </w:r>
      <w:r w:rsidR="00290D4B">
        <w:rPr>
          <w:rFonts w:ascii="Times New Roman" w:eastAsiaTheme="minorEastAsia" w:hAnsi="Times New Roman" w:cs="Times New Roman"/>
          <w:sz w:val="24"/>
          <w:szCs w:val="24"/>
        </w:rPr>
        <w:t xml:space="preserve">a  commune </w:t>
      </w:r>
      <w:r w:rsidR="00892CB7" w:rsidRPr="00BD6CC9">
        <w:rPr>
          <w:rFonts w:ascii="Times New Roman" w:eastAsiaTheme="minorEastAsia" w:hAnsi="Times New Roman" w:cs="Times New Roman"/>
          <w:sz w:val="24"/>
          <w:szCs w:val="24"/>
        </w:rPr>
        <w:t>i lors de l’EMICoV 1 ;</w:t>
      </w:r>
    </w:p>
    <w:p w:rsidR="00892CB7" w:rsidRPr="00BD6CC9" w:rsidRDefault="00791453" w:rsidP="00892CB7">
      <w:pPr>
        <w:spacing w:after="0"/>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i</m:t>
            </m:r>
          </m:sub>
        </m:sSub>
        <m:r>
          <w:rPr>
            <w:rFonts w:ascii="Cambria Math" w:hAnsi="Times New Roman" w:cs="Times New Roman"/>
            <w:sz w:val="24"/>
            <w:szCs w:val="24"/>
          </w:rPr>
          <m:t>=</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num>
          <m:den>
            <m:nary>
              <m:naryPr>
                <m:chr m:val="∑"/>
                <m:limLoc m:val="undOvr"/>
                <m:subHide m:val="on"/>
                <m:supHide m:val="on"/>
                <m:ctrlPr>
                  <w:rPr>
                    <w:rFonts w:ascii="Cambria Math" w:hAnsi="Times New Roman" w:cs="Times New Roman"/>
                    <w:i/>
                    <w:sz w:val="24"/>
                    <w:szCs w:val="24"/>
                  </w:rPr>
                </m:ctrlPr>
              </m:naryPr>
              <m:sub/>
              <m:sup/>
              <m:e>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e>
            </m:nary>
          </m:den>
        </m:f>
        <m:r>
          <w:rPr>
            <w:rFonts w:ascii="Cambria Math" w:hAnsi="Times New Roman" w:cs="Times New Roman"/>
            <w:sz w:val="24"/>
            <w:szCs w:val="24"/>
          </w:rPr>
          <m:t> </m:t>
        </m:r>
      </m:oMath>
      <w:r w:rsidR="00290D4B">
        <w:rPr>
          <w:rFonts w:ascii="Times New Roman" w:eastAsiaTheme="minorEastAsia" w:hAnsi="Times New Roman" w:cs="Times New Roman"/>
          <w:sz w:val="24"/>
          <w:szCs w:val="24"/>
        </w:rPr>
        <w:t xml:space="preserve">: </w:t>
      </w:r>
      <w:proofErr w:type="gramStart"/>
      <w:r w:rsidR="00290D4B">
        <w:rPr>
          <w:rFonts w:ascii="Times New Roman" w:eastAsiaTheme="minorEastAsia" w:hAnsi="Times New Roman" w:cs="Times New Roman"/>
          <w:sz w:val="24"/>
          <w:szCs w:val="24"/>
        </w:rPr>
        <w:t>le</w:t>
      </w:r>
      <w:proofErr w:type="gramEnd"/>
      <w:r w:rsidR="00290D4B">
        <w:rPr>
          <w:rFonts w:ascii="Times New Roman" w:eastAsiaTheme="minorEastAsia" w:hAnsi="Times New Roman" w:cs="Times New Roman"/>
          <w:sz w:val="24"/>
          <w:szCs w:val="24"/>
        </w:rPr>
        <w:t xml:space="preserve"> poids de la commune </w:t>
      </w:r>
      <w:r w:rsidR="00892CB7" w:rsidRPr="00BD6CC9">
        <w:rPr>
          <w:rFonts w:ascii="Times New Roman" w:eastAsiaTheme="minorEastAsia" w:hAnsi="Times New Roman" w:cs="Times New Roman"/>
          <w:sz w:val="24"/>
          <w:szCs w:val="24"/>
        </w:rPr>
        <w:t>i</w:t>
      </w:r>
    </w:p>
    <w:p w:rsidR="00503523" w:rsidRDefault="00D83D29" w:rsidP="00B2497D">
      <w:pPr>
        <w:spacing w:after="0"/>
        <w:jc w:val="both"/>
        <w:rPr>
          <w:rFonts w:ascii="Times New Roman" w:hAnsi="Times New Roman" w:cs="Times New Roman"/>
          <w:sz w:val="24"/>
          <w:szCs w:val="24"/>
        </w:rPr>
      </w:pPr>
      <w:r w:rsidRPr="00EB587E">
        <w:rPr>
          <w:rFonts w:ascii="Times New Roman" w:hAnsi="Times New Roman" w:cs="Times New Roman"/>
          <w:sz w:val="24"/>
          <w:szCs w:val="24"/>
        </w:rPr>
        <w:t xml:space="preserve">La </w:t>
      </w:r>
      <w:r w:rsidR="00AF513F" w:rsidRPr="00EB587E">
        <w:rPr>
          <w:rFonts w:ascii="Times New Roman" w:hAnsi="Times New Roman" w:cs="Times New Roman"/>
          <w:sz w:val="24"/>
          <w:szCs w:val="24"/>
        </w:rPr>
        <w:t>liste de</w:t>
      </w:r>
      <w:r w:rsidRPr="00EB587E">
        <w:rPr>
          <w:rFonts w:ascii="Times New Roman" w:hAnsi="Times New Roman" w:cs="Times New Roman"/>
          <w:sz w:val="24"/>
          <w:szCs w:val="24"/>
        </w:rPr>
        <w:t>s</w:t>
      </w:r>
      <w:r w:rsidR="00AF513F" w:rsidRPr="00EB587E">
        <w:rPr>
          <w:rFonts w:ascii="Times New Roman" w:hAnsi="Times New Roman" w:cs="Times New Roman"/>
          <w:sz w:val="24"/>
          <w:szCs w:val="24"/>
        </w:rPr>
        <w:t xml:space="preserve"> ménages</w:t>
      </w:r>
      <w:r w:rsidRPr="00EB587E">
        <w:rPr>
          <w:rFonts w:ascii="Times New Roman" w:hAnsi="Times New Roman" w:cs="Times New Roman"/>
          <w:sz w:val="24"/>
          <w:szCs w:val="24"/>
        </w:rPr>
        <w:t xml:space="preserve"> constituant l’échantillon est  déterminée </w:t>
      </w:r>
      <w:r w:rsidR="005978E9">
        <w:rPr>
          <w:rFonts w:ascii="Times New Roman" w:hAnsi="Times New Roman" w:cs="Times New Roman"/>
          <w:sz w:val="24"/>
          <w:szCs w:val="24"/>
        </w:rPr>
        <w:t>après l’énumération</w:t>
      </w:r>
      <w:r w:rsidR="00AF513F" w:rsidRPr="00EB587E">
        <w:rPr>
          <w:rFonts w:ascii="Times New Roman" w:hAnsi="Times New Roman" w:cs="Times New Roman"/>
          <w:sz w:val="24"/>
          <w:szCs w:val="24"/>
        </w:rPr>
        <w:t>. Le tableau</w:t>
      </w:r>
      <w:r w:rsidRPr="00EB587E">
        <w:rPr>
          <w:rFonts w:ascii="Times New Roman" w:hAnsi="Times New Roman" w:cs="Times New Roman"/>
          <w:sz w:val="24"/>
          <w:szCs w:val="24"/>
        </w:rPr>
        <w:t xml:space="preserve"> </w:t>
      </w:r>
      <w:r w:rsidR="00AF513F" w:rsidRPr="00EB587E">
        <w:rPr>
          <w:rFonts w:ascii="Times New Roman" w:hAnsi="Times New Roman" w:cs="Times New Roman"/>
          <w:sz w:val="24"/>
          <w:szCs w:val="24"/>
        </w:rPr>
        <w:t xml:space="preserve"> ci-dessous, présente la </w:t>
      </w:r>
      <w:r w:rsidRPr="00EB587E">
        <w:rPr>
          <w:rFonts w:ascii="Times New Roman" w:hAnsi="Times New Roman" w:cs="Times New Roman"/>
          <w:sz w:val="24"/>
          <w:szCs w:val="24"/>
        </w:rPr>
        <w:t>taille</w:t>
      </w:r>
      <w:r w:rsidR="00AF513F" w:rsidRPr="00EB587E">
        <w:rPr>
          <w:rFonts w:ascii="Times New Roman" w:hAnsi="Times New Roman" w:cs="Times New Roman"/>
          <w:sz w:val="24"/>
          <w:szCs w:val="24"/>
        </w:rPr>
        <w:t xml:space="preserve"> de </w:t>
      </w:r>
      <w:r w:rsidR="00CF572E">
        <w:rPr>
          <w:rFonts w:ascii="Times New Roman" w:hAnsi="Times New Roman" w:cs="Times New Roman"/>
          <w:sz w:val="24"/>
          <w:szCs w:val="24"/>
        </w:rPr>
        <w:t>l’échantillon par commune</w:t>
      </w:r>
      <w:r w:rsidR="00AF513F" w:rsidRPr="00EB587E">
        <w:rPr>
          <w:rFonts w:ascii="Times New Roman" w:hAnsi="Times New Roman" w:cs="Times New Roman"/>
          <w:sz w:val="24"/>
          <w:szCs w:val="24"/>
        </w:rPr>
        <w:t xml:space="preserve">. </w:t>
      </w:r>
    </w:p>
    <w:p w:rsidR="00B2497D" w:rsidRPr="00B2497D" w:rsidRDefault="00B2497D" w:rsidP="00B2497D">
      <w:pPr>
        <w:spacing w:after="0"/>
        <w:rPr>
          <w:rFonts w:ascii="Times New Roman" w:hAnsi="Times New Roman" w:cs="Times New Roman"/>
          <w:b/>
          <w:sz w:val="16"/>
          <w:szCs w:val="16"/>
        </w:rPr>
      </w:pPr>
    </w:p>
    <w:p w:rsidR="00055038" w:rsidRPr="00055038" w:rsidRDefault="00055038" w:rsidP="00055038">
      <w:pPr>
        <w:spacing w:after="0" w:line="240" w:lineRule="auto"/>
        <w:jc w:val="both"/>
        <w:outlineLvl w:val="0"/>
        <w:rPr>
          <w:rFonts w:ascii="Times New Roman" w:hAnsi="Times New Roman" w:cs="Times New Roman"/>
          <w:sz w:val="24"/>
          <w:szCs w:val="24"/>
        </w:rPr>
      </w:pPr>
      <w:r w:rsidRPr="00055038">
        <w:rPr>
          <w:rFonts w:ascii="Times New Roman" w:hAnsi="Times New Roman" w:cs="Times New Roman"/>
          <w:sz w:val="24"/>
          <w:szCs w:val="24"/>
        </w:rPr>
        <w:t>La taille de l’échantillon s’élève à 1510 ménages</w:t>
      </w:r>
      <w:r w:rsidR="00F14917">
        <w:rPr>
          <w:rFonts w:ascii="Times New Roman" w:hAnsi="Times New Roman" w:cs="Times New Roman"/>
          <w:sz w:val="24"/>
          <w:szCs w:val="24"/>
        </w:rPr>
        <w:t xml:space="preserve"> et se repartira entre 38 grappes.</w:t>
      </w:r>
    </w:p>
    <w:p w:rsidR="00055038" w:rsidRDefault="00055038" w:rsidP="00D20570">
      <w:pPr>
        <w:rPr>
          <w:rFonts w:ascii="Times New Roman" w:hAnsi="Times New Roman" w:cs="Times New Roman"/>
          <w:b/>
        </w:rPr>
      </w:pPr>
    </w:p>
    <w:p w:rsidR="00EB257D" w:rsidRDefault="00527114" w:rsidP="00D20570">
      <w:pPr>
        <w:rPr>
          <w:rFonts w:ascii="Times New Roman" w:hAnsi="Times New Roman" w:cs="Times New Roman"/>
        </w:rPr>
      </w:pPr>
      <w:r w:rsidRPr="00466FBB">
        <w:rPr>
          <w:rFonts w:ascii="Times New Roman" w:hAnsi="Times New Roman" w:cs="Times New Roman"/>
          <w:b/>
        </w:rPr>
        <w:t>Tableau </w:t>
      </w:r>
      <w:r w:rsidRPr="00466FBB">
        <w:rPr>
          <w:rFonts w:ascii="Times New Roman" w:hAnsi="Times New Roman" w:cs="Times New Roman"/>
        </w:rPr>
        <w:t>: Taille de l'échantillon pour les transferts des migrants</w:t>
      </w:r>
    </w:p>
    <w:tbl>
      <w:tblPr>
        <w:tblW w:w="81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2"/>
        <w:gridCol w:w="1866"/>
        <w:gridCol w:w="1417"/>
        <w:gridCol w:w="2492"/>
      </w:tblGrid>
      <w:tr w:rsidR="00F14917" w:rsidRPr="001B5FE2" w:rsidTr="00F14917">
        <w:trPr>
          <w:trHeight w:val="171"/>
        </w:trPr>
        <w:tc>
          <w:tcPr>
            <w:tcW w:w="2402" w:type="dxa"/>
            <w:shd w:val="clear" w:color="auto" w:fill="auto"/>
            <w:noWrap/>
            <w:vAlign w:val="center"/>
            <w:hideMark/>
          </w:tcPr>
          <w:p w:rsidR="00F14917" w:rsidRPr="00D20570" w:rsidRDefault="00F14917" w:rsidP="001B5FE2">
            <w:pPr>
              <w:spacing w:after="0" w:line="240" w:lineRule="auto"/>
              <w:rPr>
                <w:rFonts w:ascii="Times New Roman" w:eastAsia="Times New Roman" w:hAnsi="Times New Roman" w:cs="Times New Roman"/>
                <w:b/>
                <w:sz w:val="24"/>
                <w:szCs w:val="24"/>
                <w:lang w:val="en-US"/>
              </w:rPr>
            </w:pPr>
            <w:proofErr w:type="spellStart"/>
            <w:r w:rsidRPr="00D20570">
              <w:rPr>
                <w:rFonts w:ascii="Times New Roman" w:eastAsia="Times New Roman" w:hAnsi="Times New Roman" w:cs="Times New Roman"/>
                <w:b/>
                <w:sz w:val="24"/>
                <w:szCs w:val="24"/>
                <w:lang w:val="en-US"/>
              </w:rPr>
              <w:t>Departement</w:t>
            </w:r>
            <w:proofErr w:type="spellEnd"/>
          </w:p>
        </w:tc>
        <w:tc>
          <w:tcPr>
            <w:tcW w:w="1866" w:type="dxa"/>
            <w:shd w:val="clear" w:color="auto" w:fill="auto"/>
            <w:noWrap/>
            <w:vAlign w:val="center"/>
            <w:hideMark/>
          </w:tcPr>
          <w:p w:rsidR="00F14917" w:rsidRPr="00D20570" w:rsidRDefault="00F14917" w:rsidP="001B5FE2">
            <w:pPr>
              <w:spacing w:after="0" w:line="240" w:lineRule="auto"/>
              <w:rPr>
                <w:rFonts w:ascii="Times New Roman" w:eastAsia="Times New Roman" w:hAnsi="Times New Roman" w:cs="Times New Roman"/>
                <w:b/>
                <w:sz w:val="24"/>
                <w:szCs w:val="24"/>
                <w:lang w:val="en-US"/>
              </w:rPr>
            </w:pPr>
            <w:r w:rsidRPr="00D20570">
              <w:rPr>
                <w:rFonts w:ascii="Times New Roman" w:eastAsia="Times New Roman" w:hAnsi="Times New Roman" w:cs="Times New Roman"/>
                <w:b/>
                <w:sz w:val="24"/>
                <w:szCs w:val="24"/>
                <w:lang w:val="en-US"/>
              </w:rPr>
              <w:t>Commune</w:t>
            </w:r>
          </w:p>
        </w:tc>
        <w:tc>
          <w:tcPr>
            <w:tcW w:w="1417" w:type="dxa"/>
          </w:tcPr>
          <w:p w:rsidR="00F14917" w:rsidRDefault="00F14917" w:rsidP="007D6D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Nombre de grappes</w:t>
            </w:r>
          </w:p>
        </w:tc>
        <w:tc>
          <w:tcPr>
            <w:tcW w:w="2492" w:type="dxa"/>
            <w:shd w:val="clear" w:color="auto" w:fill="auto"/>
            <w:vAlign w:val="center"/>
            <w:hideMark/>
          </w:tcPr>
          <w:p w:rsidR="00F14917" w:rsidRPr="00D20570" w:rsidRDefault="00F14917" w:rsidP="007D6D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Nombre de ménages</w:t>
            </w:r>
          </w:p>
        </w:tc>
      </w:tr>
      <w:tr w:rsidR="00F14917" w:rsidRPr="00040478" w:rsidTr="00F14917">
        <w:trPr>
          <w:trHeight w:val="457"/>
        </w:trPr>
        <w:tc>
          <w:tcPr>
            <w:tcW w:w="2402" w:type="dxa"/>
            <w:shd w:val="clear" w:color="auto" w:fill="auto"/>
            <w:noWrap/>
            <w:vAlign w:val="center"/>
            <w:hideMark/>
          </w:tcPr>
          <w:p w:rsidR="00F14917" w:rsidRPr="00D20570" w:rsidRDefault="00F14917" w:rsidP="005978E9">
            <w:pPr>
              <w:spacing w:after="0" w:line="240" w:lineRule="auto"/>
              <w:rPr>
                <w:rFonts w:ascii="Times New Roman" w:eastAsia="Times New Roman" w:hAnsi="Times New Roman" w:cs="Times New Roman"/>
                <w:sz w:val="24"/>
                <w:szCs w:val="24"/>
                <w:lang w:val="en-US"/>
              </w:rPr>
            </w:pPr>
            <w:proofErr w:type="spellStart"/>
            <w:r w:rsidRPr="00D20570">
              <w:rPr>
                <w:rFonts w:ascii="Times New Roman" w:eastAsia="Times New Roman" w:hAnsi="Times New Roman" w:cs="Times New Roman"/>
                <w:sz w:val="24"/>
                <w:szCs w:val="24"/>
                <w:lang w:val="en-US"/>
              </w:rPr>
              <w:t>Atlantique</w:t>
            </w:r>
            <w:proofErr w:type="spellEnd"/>
          </w:p>
        </w:tc>
        <w:tc>
          <w:tcPr>
            <w:tcW w:w="1866" w:type="dxa"/>
            <w:shd w:val="clear" w:color="auto" w:fill="auto"/>
            <w:vAlign w:val="center"/>
            <w:hideMark/>
          </w:tcPr>
          <w:p w:rsidR="00F14917" w:rsidRPr="00D20570" w:rsidRDefault="00F14917" w:rsidP="005978E9">
            <w:pPr>
              <w:spacing w:after="0" w:line="240" w:lineRule="auto"/>
              <w:rPr>
                <w:rFonts w:ascii="Times New Roman" w:eastAsia="Times New Roman" w:hAnsi="Times New Roman" w:cs="Times New Roman"/>
                <w:color w:val="000000"/>
                <w:sz w:val="24"/>
                <w:szCs w:val="24"/>
                <w:lang w:val="en-US"/>
              </w:rPr>
            </w:pPr>
            <w:proofErr w:type="spellStart"/>
            <w:r w:rsidRPr="00D20570">
              <w:rPr>
                <w:rFonts w:ascii="Times New Roman" w:eastAsia="Times New Roman" w:hAnsi="Times New Roman" w:cs="Times New Roman"/>
                <w:color w:val="000000"/>
                <w:sz w:val="24"/>
                <w:szCs w:val="24"/>
                <w:lang w:val="en-US"/>
              </w:rPr>
              <w:t>Abomey-Calavi</w:t>
            </w:r>
            <w:proofErr w:type="spellEnd"/>
          </w:p>
        </w:tc>
        <w:tc>
          <w:tcPr>
            <w:tcW w:w="1417" w:type="dxa"/>
            <w:vAlign w:val="center"/>
          </w:tcPr>
          <w:p w:rsidR="00F14917" w:rsidRDefault="00F14917" w:rsidP="00F14917">
            <w:pPr>
              <w:spacing w:after="0"/>
              <w:jc w:val="center"/>
              <w:rPr>
                <w:rFonts w:ascii="Calibri" w:hAnsi="Calibri"/>
                <w:color w:val="000000"/>
              </w:rPr>
            </w:pPr>
            <w:r>
              <w:rPr>
                <w:rFonts w:ascii="Calibri" w:hAnsi="Calibri"/>
                <w:color w:val="000000"/>
              </w:rPr>
              <w:t>5</w:t>
            </w:r>
          </w:p>
        </w:tc>
        <w:tc>
          <w:tcPr>
            <w:tcW w:w="2492" w:type="dxa"/>
            <w:shd w:val="clear" w:color="auto" w:fill="auto"/>
            <w:noWrap/>
            <w:vAlign w:val="center"/>
            <w:hideMark/>
          </w:tcPr>
          <w:p w:rsidR="00F14917" w:rsidRDefault="00F14917" w:rsidP="00F14917">
            <w:pPr>
              <w:spacing w:after="0"/>
              <w:jc w:val="center"/>
              <w:rPr>
                <w:rFonts w:ascii="Arial" w:hAnsi="Arial" w:cs="Arial"/>
                <w:color w:val="000000"/>
                <w:sz w:val="20"/>
                <w:szCs w:val="20"/>
              </w:rPr>
            </w:pPr>
            <w:r>
              <w:rPr>
                <w:rFonts w:ascii="Arial" w:hAnsi="Arial" w:cs="Arial"/>
                <w:color w:val="000000"/>
                <w:sz w:val="20"/>
                <w:szCs w:val="20"/>
              </w:rPr>
              <w:t>200</w:t>
            </w:r>
          </w:p>
        </w:tc>
      </w:tr>
      <w:tr w:rsidR="00F14917" w:rsidRPr="00040478" w:rsidTr="00F14917">
        <w:trPr>
          <w:trHeight w:val="457"/>
        </w:trPr>
        <w:tc>
          <w:tcPr>
            <w:tcW w:w="2402" w:type="dxa"/>
            <w:shd w:val="clear" w:color="auto" w:fill="auto"/>
            <w:noWrap/>
            <w:vAlign w:val="center"/>
            <w:hideMark/>
          </w:tcPr>
          <w:p w:rsidR="00F14917" w:rsidRPr="00D20570" w:rsidRDefault="00F14917" w:rsidP="005978E9">
            <w:pPr>
              <w:spacing w:after="0" w:line="240" w:lineRule="auto"/>
              <w:rPr>
                <w:rFonts w:ascii="Times New Roman" w:eastAsia="Times New Roman" w:hAnsi="Times New Roman" w:cs="Times New Roman"/>
                <w:sz w:val="24"/>
                <w:szCs w:val="24"/>
                <w:lang w:val="en-US"/>
              </w:rPr>
            </w:pPr>
            <w:r w:rsidRPr="00D20570">
              <w:rPr>
                <w:rFonts w:ascii="Times New Roman" w:eastAsia="Times New Roman" w:hAnsi="Times New Roman" w:cs="Times New Roman"/>
                <w:sz w:val="24"/>
                <w:szCs w:val="24"/>
                <w:lang w:val="en-US"/>
              </w:rPr>
              <w:t>Borgou</w:t>
            </w:r>
          </w:p>
        </w:tc>
        <w:tc>
          <w:tcPr>
            <w:tcW w:w="1866" w:type="dxa"/>
            <w:shd w:val="clear" w:color="auto" w:fill="auto"/>
            <w:vAlign w:val="center"/>
            <w:hideMark/>
          </w:tcPr>
          <w:p w:rsidR="00F14917" w:rsidRPr="00D20570" w:rsidRDefault="00F14917" w:rsidP="005978E9">
            <w:pPr>
              <w:spacing w:after="0" w:line="240" w:lineRule="auto"/>
              <w:rPr>
                <w:rFonts w:ascii="Times New Roman" w:eastAsia="Times New Roman" w:hAnsi="Times New Roman" w:cs="Times New Roman"/>
                <w:color w:val="000000"/>
                <w:sz w:val="24"/>
                <w:szCs w:val="24"/>
                <w:lang w:val="en-US"/>
              </w:rPr>
            </w:pPr>
            <w:proofErr w:type="spellStart"/>
            <w:r w:rsidRPr="00D20570">
              <w:rPr>
                <w:rFonts w:ascii="Times New Roman" w:eastAsia="Times New Roman" w:hAnsi="Times New Roman" w:cs="Times New Roman"/>
                <w:color w:val="000000"/>
                <w:sz w:val="24"/>
                <w:szCs w:val="24"/>
                <w:lang w:val="en-US"/>
              </w:rPr>
              <w:t>Parakou</w:t>
            </w:r>
            <w:proofErr w:type="spellEnd"/>
          </w:p>
        </w:tc>
        <w:tc>
          <w:tcPr>
            <w:tcW w:w="1417" w:type="dxa"/>
            <w:vAlign w:val="center"/>
          </w:tcPr>
          <w:p w:rsidR="00F14917" w:rsidRDefault="00F14917" w:rsidP="00F14917">
            <w:pPr>
              <w:spacing w:after="0"/>
              <w:jc w:val="center"/>
              <w:rPr>
                <w:rFonts w:ascii="Calibri" w:hAnsi="Calibri"/>
                <w:color w:val="000000"/>
              </w:rPr>
            </w:pPr>
            <w:r>
              <w:rPr>
                <w:rFonts w:ascii="Calibri" w:hAnsi="Calibri"/>
                <w:color w:val="000000"/>
              </w:rPr>
              <w:t>5</w:t>
            </w:r>
          </w:p>
        </w:tc>
        <w:tc>
          <w:tcPr>
            <w:tcW w:w="2492" w:type="dxa"/>
            <w:shd w:val="clear" w:color="auto" w:fill="auto"/>
            <w:noWrap/>
            <w:vAlign w:val="center"/>
            <w:hideMark/>
          </w:tcPr>
          <w:p w:rsidR="00F14917" w:rsidRDefault="00F14917" w:rsidP="00F14917">
            <w:pPr>
              <w:spacing w:after="0"/>
              <w:jc w:val="center"/>
              <w:rPr>
                <w:rFonts w:ascii="Arial" w:hAnsi="Arial" w:cs="Arial"/>
                <w:color w:val="000000"/>
                <w:sz w:val="20"/>
                <w:szCs w:val="20"/>
              </w:rPr>
            </w:pPr>
            <w:r>
              <w:rPr>
                <w:rFonts w:ascii="Arial" w:hAnsi="Arial" w:cs="Arial"/>
                <w:color w:val="000000"/>
                <w:sz w:val="20"/>
                <w:szCs w:val="20"/>
              </w:rPr>
              <w:t>200</w:t>
            </w:r>
          </w:p>
        </w:tc>
      </w:tr>
      <w:tr w:rsidR="00F14917" w:rsidRPr="00040478" w:rsidTr="00F14917">
        <w:trPr>
          <w:trHeight w:val="171"/>
        </w:trPr>
        <w:tc>
          <w:tcPr>
            <w:tcW w:w="2402" w:type="dxa"/>
            <w:shd w:val="clear" w:color="auto" w:fill="auto"/>
            <w:noWrap/>
            <w:vAlign w:val="center"/>
            <w:hideMark/>
          </w:tcPr>
          <w:p w:rsidR="00F14917" w:rsidRPr="00D20570" w:rsidRDefault="00F14917" w:rsidP="005978E9">
            <w:pPr>
              <w:spacing w:after="0" w:line="240" w:lineRule="auto"/>
              <w:rPr>
                <w:rFonts w:ascii="Times New Roman" w:eastAsia="Times New Roman" w:hAnsi="Times New Roman" w:cs="Times New Roman"/>
                <w:sz w:val="24"/>
                <w:szCs w:val="24"/>
                <w:lang w:val="en-US"/>
              </w:rPr>
            </w:pPr>
            <w:r w:rsidRPr="00D20570">
              <w:rPr>
                <w:rFonts w:ascii="Times New Roman" w:eastAsia="Times New Roman" w:hAnsi="Times New Roman" w:cs="Times New Roman"/>
                <w:sz w:val="24"/>
                <w:szCs w:val="24"/>
                <w:lang w:val="en-US"/>
              </w:rPr>
              <w:t>Littoral</w:t>
            </w:r>
          </w:p>
        </w:tc>
        <w:tc>
          <w:tcPr>
            <w:tcW w:w="1866" w:type="dxa"/>
            <w:shd w:val="clear" w:color="auto" w:fill="auto"/>
            <w:vAlign w:val="center"/>
            <w:hideMark/>
          </w:tcPr>
          <w:p w:rsidR="00F14917" w:rsidRPr="00D20570" w:rsidRDefault="00F14917" w:rsidP="005978E9">
            <w:pPr>
              <w:spacing w:after="0" w:line="240" w:lineRule="auto"/>
              <w:rPr>
                <w:rFonts w:ascii="Times New Roman" w:eastAsia="Times New Roman" w:hAnsi="Times New Roman" w:cs="Times New Roman"/>
                <w:color w:val="000000"/>
                <w:sz w:val="24"/>
                <w:szCs w:val="24"/>
                <w:lang w:val="en-US"/>
              </w:rPr>
            </w:pPr>
            <w:proofErr w:type="spellStart"/>
            <w:r w:rsidRPr="00D20570">
              <w:rPr>
                <w:rFonts w:ascii="Times New Roman" w:eastAsia="Times New Roman" w:hAnsi="Times New Roman" w:cs="Times New Roman"/>
                <w:color w:val="000000"/>
                <w:sz w:val="24"/>
                <w:szCs w:val="24"/>
                <w:lang w:val="en-US"/>
              </w:rPr>
              <w:t>Cotonou</w:t>
            </w:r>
            <w:proofErr w:type="spellEnd"/>
          </w:p>
        </w:tc>
        <w:tc>
          <w:tcPr>
            <w:tcW w:w="1417" w:type="dxa"/>
            <w:vAlign w:val="center"/>
          </w:tcPr>
          <w:p w:rsidR="00F14917" w:rsidRDefault="00F14917" w:rsidP="00F14917">
            <w:pPr>
              <w:spacing w:after="0"/>
              <w:jc w:val="center"/>
              <w:rPr>
                <w:rFonts w:ascii="Calibri" w:hAnsi="Calibri"/>
                <w:color w:val="000000"/>
              </w:rPr>
            </w:pPr>
            <w:r>
              <w:rPr>
                <w:rFonts w:ascii="Calibri" w:hAnsi="Calibri"/>
                <w:color w:val="000000"/>
              </w:rPr>
              <w:t>14</w:t>
            </w:r>
          </w:p>
        </w:tc>
        <w:tc>
          <w:tcPr>
            <w:tcW w:w="2492" w:type="dxa"/>
            <w:shd w:val="clear" w:color="auto" w:fill="auto"/>
            <w:noWrap/>
            <w:vAlign w:val="center"/>
            <w:hideMark/>
          </w:tcPr>
          <w:p w:rsidR="00F14917" w:rsidRDefault="00F14917" w:rsidP="00F14917">
            <w:pPr>
              <w:spacing w:after="0"/>
              <w:jc w:val="center"/>
              <w:rPr>
                <w:rFonts w:ascii="Arial" w:hAnsi="Arial" w:cs="Arial"/>
                <w:color w:val="000000"/>
                <w:sz w:val="20"/>
                <w:szCs w:val="20"/>
              </w:rPr>
            </w:pPr>
            <w:r>
              <w:rPr>
                <w:rFonts w:ascii="Arial" w:hAnsi="Arial" w:cs="Arial"/>
                <w:color w:val="000000"/>
                <w:sz w:val="20"/>
                <w:szCs w:val="20"/>
              </w:rPr>
              <w:t>600</w:t>
            </w:r>
          </w:p>
        </w:tc>
      </w:tr>
      <w:tr w:rsidR="00F14917" w:rsidRPr="00040478" w:rsidTr="00F14917">
        <w:trPr>
          <w:trHeight w:val="403"/>
        </w:trPr>
        <w:tc>
          <w:tcPr>
            <w:tcW w:w="2402" w:type="dxa"/>
            <w:shd w:val="clear" w:color="auto" w:fill="auto"/>
            <w:noWrap/>
            <w:vAlign w:val="center"/>
            <w:hideMark/>
          </w:tcPr>
          <w:p w:rsidR="00F14917" w:rsidRPr="00D20570" w:rsidRDefault="00F14917" w:rsidP="005978E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Mono</w:t>
            </w:r>
          </w:p>
        </w:tc>
        <w:tc>
          <w:tcPr>
            <w:tcW w:w="1866" w:type="dxa"/>
            <w:shd w:val="clear" w:color="auto" w:fill="auto"/>
            <w:vAlign w:val="center"/>
            <w:hideMark/>
          </w:tcPr>
          <w:p w:rsidR="00F14917" w:rsidRPr="00D20570" w:rsidRDefault="00F14917" w:rsidP="005978E9">
            <w:pPr>
              <w:spacing w:after="0" w:line="240" w:lineRule="auto"/>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Lokossa</w:t>
            </w:r>
            <w:proofErr w:type="spellEnd"/>
            <w:r>
              <w:rPr>
                <w:rFonts w:ascii="Times New Roman" w:eastAsia="Times New Roman" w:hAnsi="Times New Roman" w:cs="Times New Roman"/>
                <w:color w:val="000000"/>
                <w:sz w:val="24"/>
                <w:szCs w:val="24"/>
                <w:lang w:val="en-US"/>
              </w:rPr>
              <w:t xml:space="preserve"> </w:t>
            </w:r>
          </w:p>
        </w:tc>
        <w:tc>
          <w:tcPr>
            <w:tcW w:w="1417" w:type="dxa"/>
            <w:vAlign w:val="center"/>
          </w:tcPr>
          <w:p w:rsidR="00F14917" w:rsidRDefault="00F14917" w:rsidP="00F14917">
            <w:pPr>
              <w:spacing w:after="0"/>
              <w:jc w:val="center"/>
              <w:rPr>
                <w:rFonts w:ascii="Calibri" w:hAnsi="Calibri"/>
                <w:color w:val="000000"/>
              </w:rPr>
            </w:pPr>
            <w:r>
              <w:rPr>
                <w:rFonts w:ascii="Calibri" w:hAnsi="Calibri"/>
                <w:color w:val="000000"/>
              </w:rPr>
              <w:t>4</w:t>
            </w:r>
          </w:p>
        </w:tc>
        <w:tc>
          <w:tcPr>
            <w:tcW w:w="2492" w:type="dxa"/>
            <w:shd w:val="clear" w:color="auto" w:fill="auto"/>
            <w:noWrap/>
            <w:vAlign w:val="center"/>
            <w:hideMark/>
          </w:tcPr>
          <w:p w:rsidR="00F14917" w:rsidRDefault="00F14917" w:rsidP="00F14917">
            <w:pPr>
              <w:spacing w:after="0"/>
              <w:jc w:val="center"/>
              <w:rPr>
                <w:rFonts w:ascii="Arial" w:hAnsi="Arial" w:cs="Arial"/>
                <w:color w:val="000000"/>
                <w:sz w:val="20"/>
                <w:szCs w:val="20"/>
              </w:rPr>
            </w:pPr>
            <w:r>
              <w:rPr>
                <w:rFonts w:ascii="Arial" w:hAnsi="Arial" w:cs="Arial"/>
                <w:color w:val="000000"/>
                <w:sz w:val="20"/>
                <w:szCs w:val="20"/>
              </w:rPr>
              <w:t>130</w:t>
            </w:r>
          </w:p>
        </w:tc>
      </w:tr>
      <w:tr w:rsidR="00F14917" w:rsidRPr="00040478" w:rsidTr="00F14917">
        <w:trPr>
          <w:trHeight w:val="403"/>
        </w:trPr>
        <w:tc>
          <w:tcPr>
            <w:tcW w:w="2402" w:type="dxa"/>
            <w:shd w:val="clear" w:color="auto" w:fill="auto"/>
            <w:noWrap/>
            <w:vAlign w:val="center"/>
            <w:hideMark/>
          </w:tcPr>
          <w:p w:rsidR="00F14917" w:rsidRPr="00D20570" w:rsidRDefault="00F14917" w:rsidP="005978E9">
            <w:pPr>
              <w:spacing w:after="0" w:line="240" w:lineRule="auto"/>
              <w:rPr>
                <w:rFonts w:ascii="Times New Roman" w:eastAsia="Times New Roman" w:hAnsi="Times New Roman" w:cs="Times New Roman"/>
                <w:sz w:val="24"/>
                <w:szCs w:val="24"/>
                <w:lang w:val="en-US"/>
              </w:rPr>
            </w:pPr>
            <w:r w:rsidRPr="00D20570">
              <w:rPr>
                <w:rFonts w:ascii="Times New Roman" w:eastAsia="Times New Roman" w:hAnsi="Times New Roman" w:cs="Times New Roman"/>
                <w:sz w:val="24"/>
                <w:szCs w:val="24"/>
                <w:lang w:val="en-US"/>
              </w:rPr>
              <w:t>Ouémé</w:t>
            </w:r>
          </w:p>
        </w:tc>
        <w:tc>
          <w:tcPr>
            <w:tcW w:w="1866" w:type="dxa"/>
            <w:shd w:val="clear" w:color="auto" w:fill="auto"/>
            <w:vAlign w:val="center"/>
            <w:hideMark/>
          </w:tcPr>
          <w:p w:rsidR="00F14917" w:rsidRPr="00D20570" w:rsidRDefault="00F14917" w:rsidP="005978E9">
            <w:pPr>
              <w:spacing w:after="0" w:line="240" w:lineRule="auto"/>
              <w:rPr>
                <w:rFonts w:ascii="Times New Roman" w:eastAsia="Times New Roman" w:hAnsi="Times New Roman" w:cs="Times New Roman"/>
                <w:color w:val="000000"/>
                <w:sz w:val="24"/>
                <w:szCs w:val="24"/>
                <w:lang w:val="en-US"/>
              </w:rPr>
            </w:pPr>
            <w:r w:rsidRPr="00D20570">
              <w:rPr>
                <w:rFonts w:ascii="Times New Roman" w:eastAsia="Times New Roman" w:hAnsi="Times New Roman" w:cs="Times New Roman"/>
                <w:color w:val="000000"/>
                <w:sz w:val="24"/>
                <w:szCs w:val="24"/>
                <w:lang w:val="en-US"/>
              </w:rPr>
              <w:t>Porto-Novo</w:t>
            </w:r>
          </w:p>
        </w:tc>
        <w:tc>
          <w:tcPr>
            <w:tcW w:w="1417" w:type="dxa"/>
            <w:vAlign w:val="center"/>
          </w:tcPr>
          <w:p w:rsidR="00F14917" w:rsidRDefault="00F14917" w:rsidP="00F14917">
            <w:pPr>
              <w:spacing w:after="0"/>
              <w:jc w:val="center"/>
              <w:rPr>
                <w:rFonts w:ascii="Calibri" w:hAnsi="Calibri"/>
                <w:color w:val="000000"/>
              </w:rPr>
            </w:pPr>
            <w:r>
              <w:rPr>
                <w:rFonts w:ascii="Calibri" w:hAnsi="Calibri"/>
                <w:color w:val="000000"/>
              </w:rPr>
              <w:t>6</w:t>
            </w:r>
          </w:p>
        </w:tc>
        <w:tc>
          <w:tcPr>
            <w:tcW w:w="2492" w:type="dxa"/>
            <w:shd w:val="clear" w:color="auto" w:fill="auto"/>
            <w:noWrap/>
            <w:vAlign w:val="center"/>
            <w:hideMark/>
          </w:tcPr>
          <w:p w:rsidR="00F14917" w:rsidRDefault="00F14917" w:rsidP="00F14917">
            <w:pPr>
              <w:spacing w:after="0"/>
              <w:jc w:val="center"/>
              <w:rPr>
                <w:rFonts w:ascii="Arial" w:hAnsi="Arial" w:cs="Arial"/>
                <w:color w:val="000000"/>
                <w:sz w:val="20"/>
                <w:szCs w:val="20"/>
              </w:rPr>
            </w:pPr>
            <w:r>
              <w:rPr>
                <w:rFonts w:ascii="Arial" w:hAnsi="Arial" w:cs="Arial"/>
                <w:color w:val="000000"/>
                <w:sz w:val="20"/>
                <w:szCs w:val="20"/>
              </w:rPr>
              <w:t>250</w:t>
            </w:r>
          </w:p>
        </w:tc>
      </w:tr>
      <w:tr w:rsidR="00F14917" w:rsidRPr="00040478" w:rsidTr="00F14917">
        <w:trPr>
          <w:trHeight w:val="457"/>
        </w:trPr>
        <w:tc>
          <w:tcPr>
            <w:tcW w:w="2402" w:type="dxa"/>
            <w:shd w:val="clear" w:color="auto" w:fill="auto"/>
            <w:noWrap/>
            <w:vAlign w:val="center"/>
            <w:hideMark/>
          </w:tcPr>
          <w:p w:rsidR="00F14917" w:rsidRPr="00D20570" w:rsidRDefault="00F14917" w:rsidP="005978E9">
            <w:pPr>
              <w:spacing w:after="0" w:line="240" w:lineRule="auto"/>
              <w:rPr>
                <w:rFonts w:ascii="Times New Roman" w:eastAsia="Times New Roman" w:hAnsi="Times New Roman" w:cs="Times New Roman"/>
                <w:sz w:val="24"/>
                <w:szCs w:val="24"/>
                <w:lang w:val="en-US"/>
              </w:rPr>
            </w:pPr>
            <w:r w:rsidRPr="00D20570">
              <w:rPr>
                <w:rFonts w:ascii="Times New Roman" w:eastAsia="Times New Roman" w:hAnsi="Times New Roman" w:cs="Times New Roman"/>
                <w:sz w:val="24"/>
                <w:szCs w:val="24"/>
                <w:lang w:val="en-US"/>
              </w:rPr>
              <w:t xml:space="preserve"> </w:t>
            </w:r>
            <w:proofErr w:type="spellStart"/>
            <w:r w:rsidRPr="00D20570">
              <w:rPr>
                <w:rFonts w:ascii="Times New Roman" w:eastAsia="Times New Roman" w:hAnsi="Times New Roman" w:cs="Times New Roman"/>
                <w:sz w:val="24"/>
                <w:szCs w:val="24"/>
                <w:lang w:val="en-US"/>
              </w:rPr>
              <w:t>Zou</w:t>
            </w:r>
            <w:proofErr w:type="spellEnd"/>
          </w:p>
        </w:tc>
        <w:tc>
          <w:tcPr>
            <w:tcW w:w="1866" w:type="dxa"/>
            <w:shd w:val="clear" w:color="auto" w:fill="auto"/>
            <w:vAlign w:val="center"/>
            <w:hideMark/>
          </w:tcPr>
          <w:p w:rsidR="00F14917" w:rsidRPr="00D20570" w:rsidRDefault="00F14917" w:rsidP="005978E9">
            <w:pPr>
              <w:spacing w:after="0" w:line="240" w:lineRule="auto"/>
              <w:rPr>
                <w:rFonts w:ascii="Times New Roman" w:eastAsia="Times New Roman" w:hAnsi="Times New Roman" w:cs="Times New Roman"/>
                <w:color w:val="000000"/>
                <w:sz w:val="24"/>
                <w:szCs w:val="24"/>
                <w:lang w:val="en-US"/>
              </w:rPr>
            </w:pPr>
            <w:proofErr w:type="spellStart"/>
            <w:r w:rsidRPr="00D20570">
              <w:rPr>
                <w:rFonts w:ascii="Times New Roman" w:eastAsia="Times New Roman" w:hAnsi="Times New Roman" w:cs="Times New Roman"/>
                <w:color w:val="000000"/>
                <w:sz w:val="24"/>
                <w:szCs w:val="24"/>
                <w:lang w:val="en-US"/>
              </w:rPr>
              <w:t>Bohicon</w:t>
            </w:r>
            <w:proofErr w:type="spellEnd"/>
          </w:p>
        </w:tc>
        <w:tc>
          <w:tcPr>
            <w:tcW w:w="1417" w:type="dxa"/>
            <w:vAlign w:val="center"/>
          </w:tcPr>
          <w:p w:rsidR="00F14917" w:rsidRDefault="00F14917" w:rsidP="00F14917">
            <w:pPr>
              <w:spacing w:after="0"/>
              <w:jc w:val="center"/>
              <w:rPr>
                <w:rFonts w:ascii="Calibri" w:hAnsi="Calibri"/>
                <w:color w:val="000000"/>
              </w:rPr>
            </w:pPr>
            <w:r>
              <w:rPr>
                <w:rFonts w:ascii="Calibri" w:hAnsi="Calibri"/>
                <w:color w:val="000000"/>
              </w:rPr>
              <w:t>4</w:t>
            </w:r>
          </w:p>
        </w:tc>
        <w:tc>
          <w:tcPr>
            <w:tcW w:w="2492" w:type="dxa"/>
            <w:shd w:val="clear" w:color="auto" w:fill="auto"/>
            <w:noWrap/>
            <w:vAlign w:val="center"/>
            <w:hideMark/>
          </w:tcPr>
          <w:p w:rsidR="00F14917" w:rsidRDefault="00F14917" w:rsidP="00F14917">
            <w:pPr>
              <w:spacing w:after="0"/>
              <w:jc w:val="center"/>
              <w:rPr>
                <w:rFonts w:ascii="Arial" w:hAnsi="Arial" w:cs="Arial"/>
                <w:color w:val="000000"/>
                <w:sz w:val="20"/>
                <w:szCs w:val="20"/>
              </w:rPr>
            </w:pPr>
            <w:r>
              <w:rPr>
                <w:rFonts w:ascii="Arial" w:hAnsi="Arial" w:cs="Arial"/>
                <w:color w:val="000000"/>
                <w:sz w:val="20"/>
                <w:szCs w:val="20"/>
              </w:rPr>
              <w:t>130</w:t>
            </w:r>
          </w:p>
        </w:tc>
      </w:tr>
      <w:tr w:rsidR="00F14917" w:rsidRPr="00040478" w:rsidTr="00F14917">
        <w:trPr>
          <w:trHeight w:val="365"/>
        </w:trPr>
        <w:tc>
          <w:tcPr>
            <w:tcW w:w="4268" w:type="dxa"/>
            <w:gridSpan w:val="2"/>
            <w:shd w:val="clear" w:color="auto" w:fill="auto"/>
            <w:noWrap/>
            <w:vAlign w:val="bottom"/>
            <w:hideMark/>
          </w:tcPr>
          <w:p w:rsidR="00F14917" w:rsidRPr="007D6DAE" w:rsidRDefault="00F14917" w:rsidP="007D6DAE">
            <w:pPr>
              <w:spacing w:after="0" w:line="240" w:lineRule="auto"/>
              <w:rPr>
                <w:rFonts w:ascii="Times New Roman" w:eastAsia="Times New Roman" w:hAnsi="Times New Roman" w:cs="Times New Roman"/>
                <w:b/>
                <w:sz w:val="24"/>
                <w:szCs w:val="24"/>
                <w:lang w:val="en-US"/>
              </w:rPr>
            </w:pPr>
            <w:r w:rsidRPr="007D6DAE">
              <w:rPr>
                <w:rFonts w:ascii="Times New Roman" w:eastAsia="Times New Roman" w:hAnsi="Times New Roman" w:cs="Times New Roman"/>
                <w:b/>
                <w:sz w:val="24"/>
                <w:szCs w:val="24"/>
                <w:lang w:val="en-US"/>
              </w:rPr>
              <w:t>Ensemble  </w:t>
            </w:r>
            <w:proofErr w:type="spellStart"/>
            <w:r w:rsidRPr="007D6DAE">
              <w:rPr>
                <w:rFonts w:ascii="Times New Roman" w:eastAsia="Times New Roman" w:hAnsi="Times New Roman" w:cs="Times New Roman"/>
                <w:b/>
                <w:sz w:val="24"/>
                <w:szCs w:val="24"/>
                <w:lang w:val="en-US"/>
              </w:rPr>
              <w:t>Bénin</w:t>
            </w:r>
            <w:proofErr w:type="spellEnd"/>
          </w:p>
        </w:tc>
        <w:tc>
          <w:tcPr>
            <w:tcW w:w="1417" w:type="dxa"/>
            <w:vAlign w:val="center"/>
          </w:tcPr>
          <w:p w:rsidR="00F14917" w:rsidRDefault="00F14917" w:rsidP="00F14917">
            <w:pPr>
              <w:spacing w:after="0"/>
              <w:jc w:val="center"/>
              <w:rPr>
                <w:b/>
                <w:bCs/>
                <w:color w:val="000000"/>
              </w:rPr>
            </w:pPr>
            <w:r>
              <w:rPr>
                <w:b/>
                <w:bCs/>
                <w:color w:val="000000"/>
              </w:rPr>
              <w:t>38</w:t>
            </w:r>
          </w:p>
        </w:tc>
        <w:tc>
          <w:tcPr>
            <w:tcW w:w="2492" w:type="dxa"/>
            <w:shd w:val="clear" w:color="auto" w:fill="auto"/>
            <w:noWrap/>
            <w:vAlign w:val="center"/>
            <w:hideMark/>
          </w:tcPr>
          <w:p w:rsidR="00F14917" w:rsidRPr="00F14917" w:rsidRDefault="00F14917" w:rsidP="00F14917">
            <w:pPr>
              <w:spacing w:after="0"/>
              <w:jc w:val="center"/>
              <w:rPr>
                <w:rFonts w:ascii="Calibri" w:hAnsi="Calibri"/>
                <w:b/>
                <w:color w:val="000000"/>
              </w:rPr>
            </w:pPr>
            <w:r w:rsidRPr="00F14917">
              <w:rPr>
                <w:rFonts w:ascii="Calibri" w:hAnsi="Calibri"/>
                <w:b/>
                <w:color w:val="000000"/>
              </w:rPr>
              <w:t>1510</w:t>
            </w:r>
          </w:p>
        </w:tc>
      </w:tr>
    </w:tbl>
    <w:p w:rsidR="00B2497D" w:rsidRDefault="00B2497D" w:rsidP="00B2497D">
      <w:pPr>
        <w:spacing w:after="0" w:line="240" w:lineRule="auto"/>
        <w:jc w:val="both"/>
        <w:outlineLvl w:val="0"/>
        <w:rPr>
          <w:rFonts w:ascii="Calibri" w:eastAsia="Calibri" w:hAnsi="Calibri" w:cs="Times New Roman"/>
          <w:b/>
          <w:sz w:val="24"/>
          <w:szCs w:val="24"/>
        </w:rPr>
      </w:pPr>
    </w:p>
    <w:p w:rsidR="00055038" w:rsidRDefault="00055038" w:rsidP="00B2497D">
      <w:pPr>
        <w:spacing w:after="0" w:line="240" w:lineRule="auto"/>
        <w:jc w:val="both"/>
        <w:outlineLvl w:val="0"/>
        <w:rPr>
          <w:rFonts w:ascii="Calibri" w:eastAsia="Calibri" w:hAnsi="Calibri" w:cs="Times New Roman"/>
          <w:b/>
          <w:sz w:val="24"/>
          <w:szCs w:val="24"/>
        </w:rPr>
      </w:pPr>
    </w:p>
    <w:p w:rsidR="001E1EF1" w:rsidRPr="00DF526C" w:rsidRDefault="005F3654" w:rsidP="00DF526C">
      <w:pPr>
        <w:spacing w:line="240" w:lineRule="auto"/>
        <w:jc w:val="both"/>
        <w:outlineLvl w:val="0"/>
        <w:rPr>
          <w:rFonts w:ascii="Calibri" w:eastAsia="Calibri" w:hAnsi="Calibri" w:cs="Times New Roman"/>
          <w:b/>
          <w:sz w:val="24"/>
          <w:szCs w:val="24"/>
        </w:rPr>
      </w:pPr>
      <w:r w:rsidRPr="00DF526C">
        <w:rPr>
          <w:rFonts w:ascii="Calibri" w:eastAsia="Calibri" w:hAnsi="Calibri" w:cs="Times New Roman"/>
          <w:b/>
          <w:sz w:val="24"/>
          <w:szCs w:val="24"/>
        </w:rPr>
        <w:t>4</w:t>
      </w:r>
      <w:r w:rsidR="005E73E8" w:rsidRPr="00DF526C">
        <w:rPr>
          <w:rFonts w:ascii="Calibri" w:eastAsia="Calibri" w:hAnsi="Calibri" w:cs="Times New Roman"/>
          <w:b/>
          <w:sz w:val="24"/>
          <w:szCs w:val="24"/>
        </w:rPr>
        <w:t xml:space="preserve">.2   </w:t>
      </w:r>
      <w:r w:rsidR="001E1EF1" w:rsidRPr="00DF526C">
        <w:rPr>
          <w:rFonts w:ascii="Calibri" w:eastAsia="Calibri" w:hAnsi="Calibri" w:cs="Times New Roman"/>
          <w:b/>
          <w:sz w:val="24"/>
          <w:szCs w:val="24"/>
        </w:rPr>
        <w:t>Schéma d’organisation sur le terrain</w:t>
      </w:r>
    </w:p>
    <w:p w:rsidR="001E1EF1" w:rsidRPr="00126AAB" w:rsidRDefault="001E1EF1" w:rsidP="00DF526C">
      <w:pPr>
        <w:jc w:val="both"/>
        <w:rPr>
          <w:rFonts w:ascii="Times New Roman" w:eastAsia="Calibri" w:hAnsi="Times New Roman" w:cs="Times New Roman"/>
          <w:sz w:val="24"/>
          <w:szCs w:val="24"/>
        </w:rPr>
      </w:pPr>
      <w:r w:rsidRPr="00126AAB">
        <w:rPr>
          <w:rFonts w:ascii="Times New Roman" w:eastAsia="Calibri" w:hAnsi="Times New Roman" w:cs="Times New Roman"/>
          <w:sz w:val="24"/>
          <w:szCs w:val="24"/>
        </w:rPr>
        <w:t xml:space="preserve">Le schéma d’organisation </w:t>
      </w:r>
      <w:r w:rsidR="00BC3CE9">
        <w:rPr>
          <w:rFonts w:ascii="Times New Roman" w:eastAsia="Calibri" w:hAnsi="Times New Roman" w:cs="Times New Roman"/>
          <w:sz w:val="24"/>
          <w:szCs w:val="24"/>
        </w:rPr>
        <w:t xml:space="preserve">est </w:t>
      </w:r>
      <w:r w:rsidR="005978E9">
        <w:rPr>
          <w:rFonts w:ascii="Times New Roman" w:eastAsia="Calibri" w:hAnsi="Times New Roman" w:cs="Times New Roman"/>
          <w:sz w:val="24"/>
          <w:szCs w:val="24"/>
        </w:rPr>
        <w:t xml:space="preserve">une adaptation de </w:t>
      </w:r>
      <w:r w:rsidRPr="00126AAB">
        <w:rPr>
          <w:rFonts w:ascii="Times New Roman" w:eastAsia="Calibri" w:hAnsi="Times New Roman" w:cs="Times New Roman"/>
          <w:sz w:val="24"/>
          <w:szCs w:val="24"/>
        </w:rPr>
        <w:t xml:space="preserve">celui de l’EMICoV, puisque l’enquête sur les transferts des migrants </w:t>
      </w:r>
      <w:r w:rsidR="005978E9">
        <w:rPr>
          <w:rFonts w:ascii="Times New Roman" w:eastAsia="Calibri" w:hAnsi="Times New Roman" w:cs="Times New Roman"/>
          <w:sz w:val="24"/>
          <w:szCs w:val="24"/>
        </w:rPr>
        <w:t>est une enquête auprès des ménages</w:t>
      </w:r>
      <w:r w:rsidRPr="00126AAB">
        <w:rPr>
          <w:rFonts w:ascii="Times New Roman" w:eastAsia="Calibri" w:hAnsi="Times New Roman" w:cs="Times New Roman"/>
          <w:sz w:val="24"/>
          <w:szCs w:val="24"/>
        </w:rPr>
        <w:t xml:space="preserve">.  </w:t>
      </w:r>
    </w:p>
    <w:p w:rsidR="008B17FA" w:rsidRDefault="008B17FA" w:rsidP="008B17FA">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Recrutement</w:t>
      </w:r>
      <w:r w:rsidRPr="00533339">
        <w:rPr>
          <w:rFonts w:ascii="Times New Roman" w:eastAsia="Calibri" w:hAnsi="Times New Roman" w:cs="Times New Roman"/>
          <w:b/>
          <w:sz w:val="24"/>
          <w:szCs w:val="24"/>
        </w:rPr>
        <w:t xml:space="preserve"> du personnel de collecte</w:t>
      </w:r>
    </w:p>
    <w:p w:rsidR="008B17FA" w:rsidRDefault="008B17FA" w:rsidP="008B17FA">
      <w:pPr>
        <w:jc w:val="both"/>
        <w:rPr>
          <w:rFonts w:ascii="Times New Roman" w:eastAsia="Calibri" w:hAnsi="Times New Roman" w:cs="Times New Roman"/>
          <w:sz w:val="24"/>
          <w:szCs w:val="24"/>
        </w:rPr>
      </w:pPr>
      <w:r w:rsidRPr="00C3782E">
        <w:rPr>
          <w:rFonts w:ascii="Times New Roman" w:eastAsia="Calibri" w:hAnsi="Times New Roman" w:cs="Times New Roman"/>
          <w:sz w:val="24"/>
          <w:szCs w:val="24"/>
        </w:rPr>
        <w:t>Le nombre d’agents enquêteurs dépend du nombre de ménages à enquêter dans les zones de travail déterminées</w:t>
      </w:r>
      <w:r>
        <w:rPr>
          <w:rFonts w:ascii="Times New Roman" w:eastAsia="Calibri" w:hAnsi="Times New Roman" w:cs="Times New Roman"/>
          <w:sz w:val="24"/>
          <w:szCs w:val="24"/>
        </w:rPr>
        <w:t>.</w:t>
      </w:r>
      <w:r>
        <w:rPr>
          <w:rFonts w:ascii="Times New Roman" w:eastAsia="Calibri" w:hAnsi="Times New Roman" w:cs="Times New Roman"/>
          <w:color w:val="FF0000"/>
          <w:sz w:val="24"/>
          <w:szCs w:val="24"/>
        </w:rPr>
        <w:t xml:space="preserve"> </w:t>
      </w:r>
      <w:r>
        <w:rPr>
          <w:rFonts w:ascii="Times New Roman" w:eastAsia="Calibri" w:hAnsi="Times New Roman" w:cs="Times New Roman"/>
          <w:sz w:val="24"/>
          <w:szCs w:val="24"/>
        </w:rPr>
        <w:t xml:space="preserve">Tenant compte </w:t>
      </w:r>
      <w:r w:rsidRPr="001614F8">
        <w:rPr>
          <w:rFonts w:ascii="Times New Roman" w:eastAsia="Calibri" w:hAnsi="Times New Roman" w:cs="Times New Roman"/>
          <w:sz w:val="24"/>
          <w:szCs w:val="24"/>
        </w:rPr>
        <w:t xml:space="preserve">des expériences </w:t>
      </w:r>
      <w:r>
        <w:rPr>
          <w:rFonts w:ascii="Times New Roman" w:eastAsia="Calibri" w:hAnsi="Times New Roman" w:cs="Times New Roman"/>
          <w:sz w:val="24"/>
          <w:szCs w:val="24"/>
        </w:rPr>
        <w:t xml:space="preserve">acquises </w:t>
      </w:r>
      <w:r w:rsidRPr="001614F8">
        <w:rPr>
          <w:rFonts w:ascii="Times New Roman" w:eastAsia="Calibri" w:hAnsi="Times New Roman" w:cs="Times New Roman"/>
          <w:sz w:val="24"/>
          <w:szCs w:val="24"/>
        </w:rPr>
        <w:t>de l’EMICoV</w:t>
      </w:r>
      <w:r>
        <w:rPr>
          <w:rFonts w:ascii="Times New Roman" w:eastAsia="Calibri" w:hAnsi="Times New Roman" w:cs="Times New Roman"/>
          <w:sz w:val="24"/>
          <w:szCs w:val="24"/>
        </w:rPr>
        <w:t>,</w:t>
      </w:r>
      <w:r w:rsidRPr="001614F8">
        <w:rPr>
          <w:rFonts w:ascii="Times New Roman" w:eastAsia="Calibri" w:hAnsi="Times New Roman" w:cs="Times New Roman"/>
          <w:sz w:val="24"/>
          <w:szCs w:val="24"/>
        </w:rPr>
        <w:t xml:space="preserve"> </w:t>
      </w:r>
      <w:r>
        <w:rPr>
          <w:rFonts w:ascii="Times New Roman" w:eastAsia="Calibri" w:hAnsi="Times New Roman" w:cs="Times New Roman"/>
          <w:sz w:val="24"/>
          <w:szCs w:val="24"/>
        </w:rPr>
        <w:t>c</w:t>
      </w:r>
      <w:r w:rsidRPr="001614F8">
        <w:rPr>
          <w:rFonts w:ascii="Times New Roman" w:eastAsia="Calibri" w:hAnsi="Times New Roman" w:cs="Times New Roman"/>
          <w:sz w:val="24"/>
          <w:szCs w:val="24"/>
        </w:rPr>
        <w:t>e personnel est réparti en équipes</w:t>
      </w:r>
      <w:r>
        <w:rPr>
          <w:rFonts w:ascii="Times New Roman" w:eastAsia="Calibri" w:hAnsi="Times New Roman" w:cs="Times New Roman"/>
          <w:sz w:val="24"/>
          <w:szCs w:val="24"/>
        </w:rPr>
        <w:t xml:space="preserve"> </w:t>
      </w:r>
      <w:r w:rsidRPr="001614F8">
        <w:rPr>
          <w:rFonts w:ascii="Times New Roman" w:eastAsia="Calibri" w:hAnsi="Times New Roman" w:cs="Times New Roman"/>
          <w:sz w:val="24"/>
          <w:szCs w:val="24"/>
        </w:rPr>
        <w:t>composée</w:t>
      </w:r>
      <w:r>
        <w:rPr>
          <w:rFonts w:ascii="Times New Roman" w:eastAsia="Calibri" w:hAnsi="Times New Roman" w:cs="Times New Roman"/>
          <w:sz w:val="24"/>
          <w:szCs w:val="24"/>
        </w:rPr>
        <w:t>s chacune en moyenne 4</w:t>
      </w:r>
      <w:r w:rsidRPr="001614F8">
        <w:rPr>
          <w:rFonts w:ascii="Times New Roman" w:eastAsia="Calibri" w:hAnsi="Times New Roman" w:cs="Times New Roman"/>
          <w:sz w:val="24"/>
          <w:szCs w:val="24"/>
        </w:rPr>
        <w:t xml:space="preserve"> agents enquêteurs</w:t>
      </w:r>
      <w:r>
        <w:rPr>
          <w:rFonts w:ascii="Times New Roman" w:eastAsia="Calibri" w:hAnsi="Times New Roman" w:cs="Times New Roman"/>
          <w:sz w:val="24"/>
          <w:szCs w:val="24"/>
        </w:rPr>
        <w:t xml:space="preserve">. </w:t>
      </w:r>
      <w:r w:rsidRPr="001614F8">
        <w:rPr>
          <w:rFonts w:ascii="Times New Roman" w:eastAsia="Calibri" w:hAnsi="Times New Roman" w:cs="Times New Roman"/>
          <w:sz w:val="24"/>
          <w:szCs w:val="24"/>
        </w:rPr>
        <w:t xml:space="preserve">A la tête de </w:t>
      </w:r>
      <w:r>
        <w:rPr>
          <w:rFonts w:ascii="Times New Roman" w:eastAsia="Calibri" w:hAnsi="Times New Roman" w:cs="Times New Roman"/>
          <w:sz w:val="24"/>
          <w:szCs w:val="24"/>
        </w:rPr>
        <w:t xml:space="preserve">chaque </w:t>
      </w:r>
      <w:r w:rsidRPr="001614F8">
        <w:rPr>
          <w:rFonts w:ascii="Times New Roman" w:eastAsia="Calibri" w:hAnsi="Times New Roman" w:cs="Times New Roman"/>
          <w:sz w:val="24"/>
          <w:szCs w:val="24"/>
        </w:rPr>
        <w:t xml:space="preserve">équipe, se place un contrôleur. Avec les </w:t>
      </w:r>
      <w:r>
        <w:rPr>
          <w:rFonts w:ascii="Times New Roman" w:eastAsia="Calibri" w:hAnsi="Times New Roman" w:cs="Times New Roman"/>
          <w:sz w:val="24"/>
          <w:szCs w:val="24"/>
        </w:rPr>
        <w:t>6</w:t>
      </w:r>
      <w:r w:rsidRPr="001614F8">
        <w:rPr>
          <w:rFonts w:ascii="Times New Roman" w:eastAsia="Calibri" w:hAnsi="Times New Roman" w:cs="Times New Roman"/>
          <w:sz w:val="24"/>
          <w:szCs w:val="24"/>
        </w:rPr>
        <w:t xml:space="preserve"> </w:t>
      </w:r>
      <w:r>
        <w:rPr>
          <w:rFonts w:ascii="Times New Roman" w:eastAsia="Calibri" w:hAnsi="Times New Roman" w:cs="Times New Roman"/>
          <w:sz w:val="24"/>
          <w:szCs w:val="24"/>
        </w:rPr>
        <w:t>communes identifiées pour l’enquête</w:t>
      </w:r>
      <w:r w:rsidRPr="001614F8">
        <w:rPr>
          <w:rFonts w:ascii="Times New Roman" w:eastAsia="Calibri" w:hAnsi="Times New Roman" w:cs="Times New Roman"/>
          <w:sz w:val="24"/>
          <w:szCs w:val="24"/>
        </w:rPr>
        <w:t xml:space="preserve">, le nombre d’agents </w:t>
      </w:r>
      <w:r>
        <w:rPr>
          <w:rFonts w:ascii="Times New Roman" w:eastAsia="Calibri" w:hAnsi="Times New Roman" w:cs="Times New Roman"/>
          <w:sz w:val="24"/>
          <w:szCs w:val="24"/>
        </w:rPr>
        <w:t xml:space="preserve">retenus pour l’enquête sur le transfert des migrants </w:t>
      </w:r>
      <w:r w:rsidRPr="001614F8">
        <w:rPr>
          <w:rFonts w:ascii="Times New Roman" w:eastAsia="Calibri" w:hAnsi="Times New Roman" w:cs="Times New Roman"/>
          <w:sz w:val="24"/>
          <w:szCs w:val="24"/>
        </w:rPr>
        <w:t xml:space="preserve">(enquêteurs et contrôleurs) est évalué à </w:t>
      </w:r>
      <w:r>
        <w:rPr>
          <w:rFonts w:ascii="Times New Roman" w:eastAsia="Calibri" w:hAnsi="Times New Roman" w:cs="Times New Roman"/>
          <w:sz w:val="24"/>
          <w:szCs w:val="24"/>
        </w:rPr>
        <w:t>38</w:t>
      </w:r>
      <w:r w:rsidRPr="00B0002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8B17FA" w:rsidRDefault="008B17FA" w:rsidP="008B17FA">
      <w:pPr>
        <w:rPr>
          <w:rFonts w:ascii="Times New Roman" w:hAnsi="Times New Roman" w:cs="Times New Roman"/>
        </w:rPr>
      </w:pPr>
      <w:r w:rsidRPr="00466FBB">
        <w:rPr>
          <w:rFonts w:ascii="Times New Roman" w:hAnsi="Times New Roman" w:cs="Times New Roman"/>
          <w:b/>
        </w:rPr>
        <w:t>Tableau </w:t>
      </w:r>
      <w:r w:rsidRPr="00466FBB">
        <w:rPr>
          <w:rFonts w:ascii="Times New Roman" w:hAnsi="Times New Roman" w:cs="Times New Roman"/>
        </w:rPr>
        <w:t xml:space="preserve">: </w:t>
      </w:r>
      <w:r>
        <w:rPr>
          <w:rFonts w:ascii="Times New Roman" w:hAnsi="Times New Roman" w:cs="Times New Roman"/>
        </w:rPr>
        <w:t xml:space="preserve">Effectif du personnel de collecte </w:t>
      </w:r>
      <w:r w:rsidRPr="00466FBB">
        <w:rPr>
          <w:rFonts w:ascii="Times New Roman" w:hAnsi="Times New Roman" w:cs="Times New Roman"/>
        </w:rPr>
        <w:t xml:space="preserve">pour </w:t>
      </w:r>
      <w:r>
        <w:rPr>
          <w:rFonts w:ascii="Times New Roman" w:hAnsi="Times New Roman" w:cs="Times New Roman"/>
        </w:rPr>
        <w:t xml:space="preserve">l’enquête sur </w:t>
      </w:r>
      <w:r w:rsidRPr="00466FBB">
        <w:rPr>
          <w:rFonts w:ascii="Times New Roman" w:hAnsi="Times New Roman" w:cs="Times New Roman"/>
        </w:rPr>
        <w:t>les transferts des migrants</w:t>
      </w: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5"/>
        <w:gridCol w:w="2835"/>
        <w:gridCol w:w="1842"/>
        <w:gridCol w:w="1418"/>
        <w:gridCol w:w="1559"/>
      </w:tblGrid>
      <w:tr w:rsidR="008B17FA" w:rsidRPr="005978E9" w:rsidTr="00921FC4">
        <w:trPr>
          <w:trHeight w:val="765"/>
        </w:trPr>
        <w:tc>
          <w:tcPr>
            <w:tcW w:w="1575" w:type="dxa"/>
            <w:shd w:val="clear" w:color="auto" w:fill="auto"/>
            <w:noWrap/>
            <w:vAlign w:val="center"/>
            <w:hideMark/>
          </w:tcPr>
          <w:p w:rsidR="008B17FA" w:rsidRPr="005978E9" w:rsidRDefault="008B17FA" w:rsidP="00921FC4">
            <w:pPr>
              <w:spacing w:after="0" w:line="240" w:lineRule="auto"/>
              <w:jc w:val="center"/>
              <w:rPr>
                <w:rFonts w:ascii="Times New Roman" w:eastAsia="Times New Roman" w:hAnsi="Times New Roman" w:cs="Times New Roman"/>
                <w:b/>
                <w:bCs/>
                <w:color w:val="000000"/>
                <w:sz w:val="24"/>
                <w:szCs w:val="24"/>
                <w:lang w:eastAsia="fr-FR"/>
              </w:rPr>
            </w:pPr>
            <w:r w:rsidRPr="005978E9">
              <w:rPr>
                <w:rFonts w:ascii="Times New Roman" w:eastAsia="Times New Roman" w:hAnsi="Times New Roman" w:cs="Times New Roman"/>
                <w:b/>
                <w:bCs/>
                <w:color w:val="000000"/>
                <w:sz w:val="24"/>
                <w:szCs w:val="24"/>
                <w:lang w:eastAsia="fr-FR"/>
              </w:rPr>
              <w:t>Département</w:t>
            </w:r>
          </w:p>
        </w:tc>
        <w:tc>
          <w:tcPr>
            <w:tcW w:w="2835" w:type="dxa"/>
            <w:vAlign w:val="center"/>
          </w:tcPr>
          <w:p w:rsidR="008B17FA" w:rsidRPr="005978E9" w:rsidRDefault="008B17FA" w:rsidP="00921FC4">
            <w:pPr>
              <w:spacing w:after="0" w:line="240" w:lineRule="auto"/>
              <w:jc w:val="center"/>
              <w:rPr>
                <w:rFonts w:ascii="Times New Roman" w:eastAsia="Times New Roman" w:hAnsi="Times New Roman" w:cs="Times New Roman"/>
                <w:b/>
                <w:bCs/>
                <w:color w:val="000000"/>
                <w:sz w:val="24"/>
                <w:szCs w:val="24"/>
                <w:lang w:eastAsia="fr-FR"/>
              </w:rPr>
            </w:pPr>
            <w:r w:rsidRPr="005978E9">
              <w:rPr>
                <w:rFonts w:ascii="Times New Roman" w:eastAsia="Times New Roman" w:hAnsi="Times New Roman" w:cs="Times New Roman"/>
                <w:b/>
                <w:bCs/>
                <w:color w:val="000000"/>
                <w:sz w:val="24"/>
                <w:szCs w:val="24"/>
                <w:lang w:eastAsia="fr-FR"/>
              </w:rPr>
              <w:t>Zones de travail pour l’EMICoV</w:t>
            </w:r>
          </w:p>
        </w:tc>
        <w:tc>
          <w:tcPr>
            <w:tcW w:w="1842" w:type="dxa"/>
            <w:shd w:val="clear" w:color="auto" w:fill="auto"/>
            <w:noWrap/>
            <w:vAlign w:val="center"/>
            <w:hideMark/>
          </w:tcPr>
          <w:p w:rsidR="008B17FA" w:rsidRPr="005978E9" w:rsidRDefault="008B17FA" w:rsidP="00921FC4">
            <w:pPr>
              <w:spacing w:after="0" w:line="240" w:lineRule="auto"/>
              <w:jc w:val="center"/>
              <w:rPr>
                <w:rFonts w:ascii="Times New Roman" w:eastAsia="Times New Roman" w:hAnsi="Times New Roman" w:cs="Times New Roman"/>
                <w:b/>
                <w:bCs/>
                <w:color w:val="000000"/>
                <w:sz w:val="24"/>
                <w:szCs w:val="24"/>
                <w:lang w:eastAsia="fr-FR"/>
              </w:rPr>
            </w:pPr>
            <w:r w:rsidRPr="005978E9">
              <w:rPr>
                <w:rFonts w:ascii="Times New Roman" w:eastAsia="Times New Roman" w:hAnsi="Times New Roman" w:cs="Times New Roman"/>
                <w:b/>
                <w:bCs/>
                <w:color w:val="000000"/>
                <w:sz w:val="24"/>
                <w:szCs w:val="24"/>
                <w:lang w:eastAsia="fr-FR"/>
              </w:rPr>
              <w:t>Commune sélectionnées</w:t>
            </w:r>
          </w:p>
        </w:tc>
        <w:tc>
          <w:tcPr>
            <w:tcW w:w="1418" w:type="dxa"/>
            <w:vAlign w:val="center"/>
          </w:tcPr>
          <w:p w:rsidR="008B17FA" w:rsidRPr="005978E9" w:rsidRDefault="008B17FA" w:rsidP="00921FC4">
            <w:pPr>
              <w:spacing w:after="0" w:line="240" w:lineRule="auto"/>
              <w:jc w:val="center"/>
              <w:rPr>
                <w:rFonts w:ascii="Times New Roman" w:eastAsia="Times New Roman" w:hAnsi="Times New Roman" w:cs="Times New Roman"/>
                <w:b/>
                <w:bCs/>
                <w:color w:val="000000"/>
                <w:sz w:val="24"/>
                <w:szCs w:val="24"/>
                <w:lang w:eastAsia="fr-FR"/>
              </w:rPr>
            </w:pPr>
            <w:r w:rsidRPr="005978E9">
              <w:rPr>
                <w:rFonts w:ascii="Times New Roman" w:eastAsia="Times New Roman" w:hAnsi="Times New Roman" w:cs="Times New Roman"/>
                <w:b/>
                <w:bCs/>
                <w:color w:val="000000"/>
                <w:sz w:val="24"/>
                <w:szCs w:val="24"/>
                <w:lang w:eastAsia="fr-FR"/>
              </w:rPr>
              <w:t>Agents</w:t>
            </w:r>
          </w:p>
          <w:p w:rsidR="008B17FA" w:rsidRPr="005978E9" w:rsidRDefault="008B17FA" w:rsidP="00921FC4">
            <w:pPr>
              <w:spacing w:after="0" w:line="240" w:lineRule="auto"/>
              <w:jc w:val="center"/>
              <w:rPr>
                <w:rFonts w:ascii="Times New Roman" w:eastAsia="Times New Roman" w:hAnsi="Times New Roman" w:cs="Times New Roman"/>
                <w:b/>
                <w:bCs/>
                <w:color w:val="000000"/>
                <w:sz w:val="24"/>
                <w:szCs w:val="24"/>
                <w:lang w:eastAsia="fr-FR"/>
              </w:rPr>
            </w:pPr>
            <w:r w:rsidRPr="005978E9">
              <w:rPr>
                <w:rFonts w:ascii="Times New Roman" w:eastAsia="Times New Roman" w:hAnsi="Times New Roman" w:cs="Times New Roman"/>
                <w:b/>
                <w:bCs/>
                <w:color w:val="000000"/>
                <w:sz w:val="24"/>
                <w:szCs w:val="24"/>
                <w:lang w:eastAsia="fr-FR"/>
              </w:rPr>
              <w:t>de collecte</w:t>
            </w:r>
          </w:p>
        </w:tc>
        <w:tc>
          <w:tcPr>
            <w:tcW w:w="1559" w:type="dxa"/>
            <w:shd w:val="clear" w:color="auto" w:fill="auto"/>
            <w:vAlign w:val="center"/>
            <w:hideMark/>
          </w:tcPr>
          <w:p w:rsidR="008B17FA" w:rsidRPr="005978E9" w:rsidRDefault="008B17FA" w:rsidP="00921FC4">
            <w:pPr>
              <w:spacing w:after="0" w:line="240" w:lineRule="auto"/>
              <w:jc w:val="center"/>
              <w:rPr>
                <w:rFonts w:ascii="Times New Roman" w:eastAsia="Times New Roman" w:hAnsi="Times New Roman" w:cs="Times New Roman"/>
                <w:b/>
                <w:sz w:val="24"/>
                <w:szCs w:val="24"/>
              </w:rPr>
            </w:pPr>
            <w:r w:rsidRPr="005978E9">
              <w:rPr>
                <w:rFonts w:ascii="Times New Roman" w:eastAsia="Times New Roman" w:hAnsi="Times New Roman" w:cs="Times New Roman"/>
                <w:b/>
                <w:bCs/>
                <w:color w:val="000000"/>
                <w:sz w:val="24"/>
                <w:szCs w:val="24"/>
                <w:lang w:eastAsia="fr-FR"/>
              </w:rPr>
              <w:t>Contrôleur</w:t>
            </w:r>
          </w:p>
        </w:tc>
      </w:tr>
      <w:tr w:rsidR="008B17FA" w:rsidRPr="005978E9" w:rsidTr="00921FC4">
        <w:trPr>
          <w:trHeight w:val="340"/>
        </w:trPr>
        <w:tc>
          <w:tcPr>
            <w:tcW w:w="1575" w:type="dxa"/>
            <w:shd w:val="clear" w:color="auto" w:fill="auto"/>
            <w:noWrap/>
            <w:vAlign w:val="bottom"/>
            <w:hideMark/>
          </w:tcPr>
          <w:p w:rsidR="008B17FA" w:rsidRPr="005978E9" w:rsidRDefault="008B17FA" w:rsidP="00921FC4">
            <w:pPr>
              <w:spacing w:after="0"/>
              <w:rPr>
                <w:rFonts w:ascii="Times New Roman" w:hAnsi="Times New Roman" w:cs="Times New Roman"/>
                <w:color w:val="000000"/>
                <w:sz w:val="24"/>
                <w:szCs w:val="24"/>
              </w:rPr>
            </w:pPr>
            <w:r w:rsidRPr="005978E9">
              <w:rPr>
                <w:rFonts w:ascii="Times New Roman" w:hAnsi="Times New Roman" w:cs="Times New Roman"/>
                <w:color w:val="000000"/>
                <w:sz w:val="24"/>
                <w:szCs w:val="24"/>
              </w:rPr>
              <w:t>Atlantique</w:t>
            </w:r>
          </w:p>
        </w:tc>
        <w:tc>
          <w:tcPr>
            <w:tcW w:w="2835" w:type="dxa"/>
          </w:tcPr>
          <w:p w:rsidR="008B17FA" w:rsidRPr="005978E9" w:rsidRDefault="008B17FA" w:rsidP="00921FC4">
            <w:pPr>
              <w:spacing w:after="0"/>
              <w:rPr>
                <w:rFonts w:ascii="Times New Roman" w:hAnsi="Times New Roman" w:cs="Times New Roman"/>
                <w:color w:val="000000"/>
                <w:sz w:val="24"/>
                <w:szCs w:val="24"/>
              </w:rPr>
            </w:pPr>
            <w:r w:rsidRPr="005978E9">
              <w:rPr>
                <w:rFonts w:ascii="Times New Roman" w:hAnsi="Times New Roman" w:cs="Times New Roman"/>
                <w:color w:val="000000"/>
                <w:sz w:val="24"/>
                <w:szCs w:val="24"/>
              </w:rPr>
              <w:t>Abomey-</w:t>
            </w:r>
            <w:proofErr w:type="spellStart"/>
            <w:r w:rsidRPr="005978E9">
              <w:rPr>
                <w:rFonts w:ascii="Times New Roman" w:hAnsi="Times New Roman" w:cs="Times New Roman"/>
                <w:color w:val="000000"/>
                <w:sz w:val="24"/>
                <w:szCs w:val="24"/>
              </w:rPr>
              <w:t>calavi</w:t>
            </w:r>
            <w:proofErr w:type="spellEnd"/>
          </w:p>
        </w:tc>
        <w:tc>
          <w:tcPr>
            <w:tcW w:w="1842" w:type="dxa"/>
            <w:shd w:val="clear" w:color="auto" w:fill="auto"/>
            <w:hideMark/>
          </w:tcPr>
          <w:p w:rsidR="008B17FA" w:rsidRPr="005978E9" w:rsidRDefault="008B17FA" w:rsidP="00921FC4">
            <w:pPr>
              <w:spacing w:after="0"/>
              <w:rPr>
                <w:rFonts w:ascii="Times New Roman" w:hAnsi="Times New Roman" w:cs="Times New Roman"/>
                <w:color w:val="000000"/>
                <w:sz w:val="24"/>
                <w:szCs w:val="24"/>
              </w:rPr>
            </w:pPr>
            <w:r w:rsidRPr="005978E9">
              <w:rPr>
                <w:rFonts w:ascii="Times New Roman" w:hAnsi="Times New Roman" w:cs="Times New Roman"/>
                <w:color w:val="000000"/>
                <w:sz w:val="24"/>
                <w:szCs w:val="24"/>
              </w:rPr>
              <w:t>Abomey-</w:t>
            </w:r>
            <w:proofErr w:type="spellStart"/>
            <w:r w:rsidRPr="005978E9">
              <w:rPr>
                <w:rFonts w:ascii="Times New Roman" w:hAnsi="Times New Roman" w:cs="Times New Roman"/>
                <w:color w:val="000000"/>
                <w:sz w:val="24"/>
                <w:szCs w:val="24"/>
              </w:rPr>
              <w:t>Calavi</w:t>
            </w:r>
            <w:proofErr w:type="spellEnd"/>
          </w:p>
        </w:tc>
        <w:tc>
          <w:tcPr>
            <w:tcW w:w="1418" w:type="dxa"/>
            <w:vAlign w:val="bottom"/>
          </w:tcPr>
          <w:p w:rsidR="008B17FA" w:rsidRPr="005978E9" w:rsidRDefault="008B17FA" w:rsidP="00921FC4">
            <w:pPr>
              <w:spacing w:after="0"/>
              <w:jc w:val="center"/>
              <w:rPr>
                <w:rFonts w:ascii="Times New Roman" w:hAnsi="Times New Roman" w:cs="Times New Roman"/>
                <w:color w:val="000000"/>
                <w:sz w:val="24"/>
                <w:szCs w:val="24"/>
              </w:rPr>
            </w:pPr>
            <w:r>
              <w:rPr>
                <w:color w:val="000000"/>
              </w:rPr>
              <w:t>4</w:t>
            </w:r>
          </w:p>
        </w:tc>
        <w:tc>
          <w:tcPr>
            <w:tcW w:w="1559" w:type="dxa"/>
            <w:shd w:val="clear" w:color="auto" w:fill="auto"/>
            <w:noWrap/>
            <w:vAlign w:val="bottom"/>
            <w:hideMark/>
          </w:tcPr>
          <w:p w:rsidR="008B17FA" w:rsidRPr="005978E9" w:rsidRDefault="008B17FA" w:rsidP="00921FC4">
            <w:pPr>
              <w:spacing w:after="0"/>
              <w:jc w:val="center"/>
              <w:rPr>
                <w:rFonts w:ascii="Times New Roman" w:hAnsi="Times New Roman" w:cs="Times New Roman"/>
                <w:color w:val="000000"/>
                <w:sz w:val="24"/>
                <w:szCs w:val="24"/>
              </w:rPr>
            </w:pPr>
            <w:r w:rsidRPr="005978E9">
              <w:rPr>
                <w:rFonts w:ascii="Times New Roman" w:hAnsi="Times New Roman" w:cs="Times New Roman"/>
                <w:color w:val="000000"/>
                <w:sz w:val="24"/>
                <w:szCs w:val="24"/>
              </w:rPr>
              <w:t>1</w:t>
            </w:r>
          </w:p>
        </w:tc>
      </w:tr>
      <w:tr w:rsidR="008B17FA" w:rsidRPr="005978E9" w:rsidTr="00921FC4">
        <w:trPr>
          <w:trHeight w:val="340"/>
        </w:trPr>
        <w:tc>
          <w:tcPr>
            <w:tcW w:w="1575" w:type="dxa"/>
            <w:shd w:val="clear" w:color="auto" w:fill="auto"/>
            <w:noWrap/>
            <w:vAlign w:val="bottom"/>
            <w:hideMark/>
          </w:tcPr>
          <w:p w:rsidR="008B17FA" w:rsidRPr="005978E9" w:rsidRDefault="008B17FA" w:rsidP="00921FC4">
            <w:pPr>
              <w:spacing w:after="0"/>
              <w:rPr>
                <w:rFonts w:ascii="Times New Roman" w:hAnsi="Times New Roman" w:cs="Times New Roman"/>
                <w:color w:val="000000"/>
                <w:sz w:val="24"/>
                <w:szCs w:val="24"/>
              </w:rPr>
            </w:pPr>
            <w:r w:rsidRPr="005978E9">
              <w:rPr>
                <w:rFonts w:ascii="Times New Roman" w:hAnsi="Times New Roman" w:cs="Times New Roman"/>
                <w:color w:val="000000"/>
                <w:sz w:val="24"/>
                <w:szCs w:val="24"/>
              </w:rPr>
              <w:t>Borgou</w:t>
            </w:r>
          </w:p>
        </w:tc>
        <w:tc>
          <w:tcPr>
            <w:tcW w:w="2835" w:type="dxa"/>
            <w:vAlign w:val="bottom"/>
          </w:tcPr>
          <w:p w:rsidR="008B17FA" w:rsidRPr="005978E9" w:rsidRDefault="008B17FA" w:rsidP="00921FC4">
            <w:pPr>
              <w:spacing w:after="0"/>
              <w:rPr>
                <w:rFonts w:ascii="Times New Roman" w:hAnsi="Times New Roman" w:cs="Times New Roman"/>
                <w:color w:val="000000"/>
                <w:sz w:val="24"/>
                <w:szCs w:val="24"/>
              </w:rPr>
            </w:pPr>
            <w:r w:rsidRPr="005978E9">
              <w:rPr>
                <w:rFonts w:ascii="Times New Roman" w:hAnsi="Times New Roman" w:cs="Times New Roman"/>
                <w:color w:val="000000"/>
                <w:sz w:val="24"/>
                <w:szCs w:val="24"/>
              </w:rPr>
              <w:t xml:space="preserve">Parakou, </w:t>
            </w:r>
            <w:proofErr w:type="spellStart"/>
            <w:r w:rsidRPr="005978E9">
              <w:rPr>
                <w:rFonts w:ascii="Times New Roman" w:hAnsi="Times New Roman" w:cs="Times New Roman"/>
                <w:color w:val="000000"/>
                <w:sz w:val="24"/>
                <w:szCs w:val="24"/>
              </w:rPr>
              <w:t>Tchaourou</w:t>
            </w:r>
            <w:proofErr w:type="spellEnd"/>
          </w:p>
        </w:tc>
        <w:tc>
          <w:tcPr>
            <w:tcW w:w="1842" w:type="dxa"/>
            <w:shd w:val="clear" w:color="auto" w:fill="auto"/>
            <w:hideMark/>
          </w:tcPr>
          <w:p w:rsidR="008B17FA" w:rsidRPr="005978E9" w:rsidRDefault="008B17FA" w:rsidP="00921FC4">
            <w:pPr>
              <w:spacing w:after="0"/>
              <w:rPr>
                <w:rFonts w:ascii="Times New Roman" w:hAnsi="Times New Roman" w:cs="Times New Roman"/>
                <w:color w:val="000000"/>
                <w:sz w:val="24"/>
                <w:szCs w:val="24"/>
              </w:rPr>
            </w:pPr>
            <w:r w:rsidRPr="005978E9">
              <w:rPr>
                <w:rFonts w:ascii="Times New Roman" w:hAnsi="Times New Roman" w:cs="Times New Roman"/>
                <w:color w:val="000000"/>
                <w:sz w:val="24"/>
                <w:szCs w:val="24"/>
              </w:rPr>
              <w:t>Parakou</w:t>
            </w:r>
          </w:p>
        </w:tc>
        <w:tc>
          <w:tcPr>
            <w:tcW w:w="1418" w:type="dxa"/>
            <w:vAlign w:val="bottom"/>
          </w:tcPr>
          <w:p w:rsidR="008B17FA" w:rsidRPr="005978E9" w:rsidRDefault="008B17FA" w:rsidP="00921FC4">
            <w:pPr>
              <w:spacing w:after="0"/>
              <w:jc w:val="center"/>
              <w:rPr>
                <w:rFonts w:ascii="Times New Roman" w:hAnsi="Times New Roman" w:cs="Times New Roman"/>
                <w:color w:val="000000"/>
                <w:sz w:val="24"/>
                <w:szCs w:val="24"/>
              </w:rPr>
            </w:pPr>
            <w:r>
              <w:rPr>
                <w:color w:val="000000"/>
              </w:rPr>
              <w:t>4</w:t>
            </w:r>
          </w:p>
        </w:tc>
        <w:tc>
          <w:tcPr>
            <w:tcW w:w="1559" w:type="dxa"/>
            <w:shd w:val="clear" w:color="auto" w:fill="auto"/>
            <w:noWrap/>
            <w:vAlign w:val="bottom"/>
            <w:hideMark/>
          </w:tcPr>
          <w:p w:rsidR="008B17FA" w:rsidRPr="005978E9" w:rsidRDefault="008B17FA" w:rsidP="00921FC4">
            <w:pPr>
              <w:spacing w:after="0"/>
              <w:jc w:val="center"/>
              <w:rPr>
                <w:rFonts w:ascii="Times New Roman" w:hAnsi="Times New Roman" w:cs="Times New Roman"/>
                <w:color w:val="000000"/>
                <w:sz w:val="24"/>
                <w:szCs w:val="24"/>
              </w:rPr>
            </w:pPr>
            <w:r w:rsidRPr="005978E9">
              <w:rPr>
                <w:rFonts w:ascii="Times New Roman" w:hAnsi="Times New Roman" w:cs="Times New Roman"/>
                <w:color w:val="000000"/>
                <w:sz w:val="24"/>
                <w:szCs w:val="24"/>
              </w:rPr>
              <w:t>1</w:t>
            </w:r>
          </w:p>
        </w:tc>
      </w:tr>
      <w:tr w:rsidR="008B17FA" w:rsidRPr="005978E9" w:rsidTr="00921FC4">
        <w:trPr>
          <w:trHeight w:val="340"/>
        </w:trPr>
        <w:tc>
          <w:tcPr>
            <w:tcW w:w="1575" w:type="dxa"/>
            <w:shd w:val="clear" w:color="auto" w:fill="auto"/>
            <w:noWrap/>
            <w:vAlign w:val="bottom"/>
            <w:hideMark/>
          </w:tcPr>
          <w:p w:rsidR="008B17FA" w:rsidRPr="005978E9" w:rsidRDefault="008B17FA" w:rsidP="00921FC4">
            <w:pPr>
              <w:spacing w:after="0"/>
              <w:rPr>
                <w:rFonts w:ascii="Times New Roman" w:hAnsi="Times New Roman" w:cs="Times New Roman"/>
                <w:color w:val="000000"/>
                <w:sz w:val="24"/>
                <w:szCs w:val="24"/>
              </w:rPr>
            </w:pPr>
            <w:r w:rsidRPr="005978E9">
              <w:rPr>
                <w:rFonts w:ascii="Times New Roman" w:hAnsi="Times New Roman" w:cs="Times New Roman"/>
                <w:color w:val="000000"/>
                <w:sz w:val="24"/>
                <w:szCs w:val="24"/>
              </w:rPr>
              <w:t>Littoral</w:t>
            </w:r>
          </w:p>
        </w:tc>
        <w:tc>
          <w:tcPr>
            <w:tcW w:w="2835" w:type="dxa"/>
          </w:tcPr>
          <w:p w:rsidR="008B17FA" w:rsidRPr="005978E9" w:rsidRDefault="008B17FA" w:rsidP="00921FC4">
            <w:pPr>
              <w:spacing w:after="0"/>
              <w:rPr>
                <w:rFonts w:ascii="Times New Roman" w:hAnsi="Times New Roman" w:cs="Times New Roman"/>
                <w:color w:val="000000"/>
                <w:sz w:val="24"/>
                <w:szCs w:val="24"/>
              </w:rPr>
            </w:pPr>
            <w:r w:rsidRPr="005978E9">
              <w:rPr>
                <w:rFonts w:ascii="Times New Roman" w:hAnsi="Times New Roman" w:cs="Times New Roman"/>
                <w:color w:val="000000"/>
                <w:sz w:val="24"/>
                <w:szCs w:val="24"/>
              </w:rPr>
              <w:t>Cotonou I  à Cotonou XIII</w:t>
            </w:r>
          </w:p>
        </w:tc>
        <w:tc>
          <w:tcPr>
            <w:tcW w:w="1842" w:type="dxa"/>
            <w:shd w:val="clear" w:color="auto" w:fill="auto"/>
            <w:hideMark/>
          </w:tcPr>
          <w:p w:rsidR="008B17FA" w:rsidRPr="005978E9" w:rsidRDefault="008B17FA" w:rsidP="00921FC4">
            <w:pPr>
              <w:spacing w:after="0"/>
              <w:rPr>
                <w:rFonts w:ascii="Times New Roman" w:hAnsi="Times New Roman" w:cs="Times New Roman"/>
                <w:color w:val="000000"/>
                <w:sz w:val="24"/>
                <w:szCs w:val="24"/>
              </w:rPr>
            </w:pPr>
            <w:r w:rsidRPr="005978E9">
              <w:rPr>
                <w:rFonts w:ascii="Times New Roman" w:hAnsi="Times New Roman" w:cs="Times New Roman"/>
                <w:color w:val="000000"/>
                <w:sz w:val="24"/>
                <w:szCs w:val="24"/>
              </w:rPr>
              <w:t>Cotonou</w:t>
            </w:r>
          </w:p>
        </w:tc>
        <w:tc>
          <w:tcPr>
            <w:tcW w:w="1418" w:type="dxa"/>
            <w:vAlign w:val="bottom"/>
          </w:tcPr>
          <w:p w:rsidR="008B17FA" w:rsidRPr="005978E9" w:rsidRDefault="008B17FA" w:rsidP="00921FC4">
            <w:pPr>
              <w:spacing w:after="0"/>
              <w:jc w:val="center"/>
              <w:rPr>
                <w:rFonts w:ascii="Times New Roman" w:hAnsi="Times New Roman" w:cs="Times New Roman"/>
                <w:color w:val="000000"/>
                <w:sz w:val="24"/>
                <w:szCs w:val="24"/>
              </w:rPr>
            </w:pPr>
            <w:r>
              <w:rPr>
                <w:color w:val="000000"/>
              </w:rPr>
              <w:t>12</w:t>
            </w:r>
          </w:p>
        </w:tc>
        <w:tc>
          <w:tcPr>
            <w:tcW w:w="1559" w:type="dxa"/>
            <w:shd w:val="clear" w:color="auto" w:fill="auto"/>
            <w:noWrap/>
            <w:vAlign w:val="bottom"/>
            <w:hideMark/>
          </w:tcPr>
          <w:p w:rsidR="008B17FA" w:rsidRPr="005978E9" w:rsidRDefault="008B17FA" w:rsidP="00921FC4">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8B17FA" w:rsidRPr="005978E9" w:rsidTr="00921FC4">
        <w:trPr>
          <w:trHeight w:val="340"/>
        </w:trPr>
        <w:tc>
          <w:tcPr>
            <w:tcW w:w="1575" w:type="dxa"/>
            <w:shd w:val="clear" w:color="auto" w:fill="auto"/>
            <w:noWrap/>
            <w:vAlign w:val="bottom"/>
            <w:hideMark/>
          </w:tcPr>
          <w:p w:rsidR="008B17FA" w:rsidRPr="005978E9" w:rsidRDefault="008B17FA" w:rsidP="00921FC4">
            <w:pPr>
              <w:spacing w:after="0"/>
              <w:rPr>
                <w:rFonts w:ascii="Times New Roman" w:hAnsi="Times New Roman" w:cs="Times New Roman"/>
                <w:color w:val="000000"/>
                <w:sz w:val="24"/>
                <w:szCs w:val="24"/>
              </w:rPr>
            </w:pPr>
            <w:r w:rsidRPr="005978E9">
              <w:rPr>
                <w:rFonts w:ascii="Times New Roman" w:hAnsi="Times New Roman" w:cs="Times New Roman"/>
                <w:color w:val="000000"/>
                <w:sz w:val="24"/>
                <w:szCs w:val="24"/>
              </w:rPr>
              <w:t>Mono</w:t>
            </w:r>
          </w:p>
        </w:tc>
        <w:tc>
          <w:tcPr>
            <w:tcW w:w="2835" w:type="dxa"/>
          </w:tcPr>
          <w:p w:rsidR="008B17FA" w:rsidRPr="005978E9" w:rsidRDefault="008B17FA" w:rsidP="00921FC4">
            <w:pPr>
              <w:spacing w:after="0"/>
              <w:rPr>
                <w:rFonts w:ascii="Times New Roman" w:hAnsi="Times New Roman" w:cs="Times New Roman"/>
                <w:color w:val="000000"/>
                <w:sz w:val="24"/>
                <w:szCs w:val="24"/>
              </w:rPr>
            </w:pPr>
            <w:proofErr w:type="spellStart"/>
            <w:r w:rsidRPr="005978E9">
              <w:rPr>
                <w:rFonts w:ascii="Times New Roman" w:hAnsi="Times New Roman" w:cs="Times New Roman"/>
                <w:color w:val="000000"/>
                <w:sz w:val="24"/>
                <w:szCs w:val="24"/>
              </w:rPr>
              <w:t>Dogbo</w:t>
            </w:r>
            <w:proofErr w:type="spellEnd"/>
            <w:r w:rsidRPr="005978E9">
              <w:rPr>
                <w:rFonts w:ascii="Times New Roman" w:hAnsi="Times New Roman" w:cs="Times New Roman"/>
                <w:color w:val="000000"/>
                <w:sz w:val="24"/>
                <w:szCs w:val="24"/>
              </w:rPr>
              <w:t xml:space="preserve">, Lokossa, </w:t>
            </w:r>
            <w:proofErr w:type="spellStart"/>
            <w:r w:rsidRPr="005978E9">
              <w:rPr>
                <w:rFonts w:ascii="Times New Roman" w:hAnsi="Times New Roman" w:cs="Times New Roman"/>
                <w:color w:val="000000"/>
                <w:sz w:val="24"/>
                <w:szCs w:val="24"/>
              </w:rPr>
              <w:t>Athieme</w:t>
            </w:r>
            <w:proofErr w:type="spellEnd"/>
          </w:p>
        </w:tc>
        <w:tc>
          <w:tcPr>
            <w:tcW w:w="1842" w:type="dxa"/>
            <w:shd w:val="clear" w:color="auto" w:fill="auto"/>
            <w:hideMark/>
          </w:tcPr>
          <w:p w:rsidR="008B17FA" w:rsidRPr="005978E9" w:rsidRDefault="008B17FA" w:rsidP="00921FC4">
            <w:pPr>
              <w:spacing w:after="0"/>
              <w:rPr>
                <w:rFonts w:ascii="Times New Roman" w:hAnsi="Times New Roman" w:cs="Times New Roman"/>
                <w:color w:val="000000"/>
                <w:sz w:val="24"/>
                <w:szCs w:val="24"/>
              </w:rPr>
            </w:pPr>
            <w:r w:rsidRPr="005978E9">
              <w:rPr>
                <w:rFonts w:ascii="Times New Roman" w:hAnsi="Times New Roman" w:cs="Times New Roman"/>
                <w:color w:val="000000"/>
                <w:sz w:val="24"/>
                <w:szCs w:val="24"/>
              </w:rPr>
              <w:t>Lokossa</w:t>
            </w:r>
          </w:p>
        </w:tc>
        <w:tc>
          <w:tcPr>
            <w:tcW w:w="1418" w:type="dxa"/>
            <w:vAlign w:val="bottom"/>
          </w:tcPr>
          <w:p w:rsidR="008B17FA" w:rsidRPr="005978E9" w:rsidRDefault="008B17FA" w:rsidP="00921FC4">
            <w:pPr>
              <w:spacing w:after="0"/>
              <w:jc w:val="center"/>
              <w:rPr>
                <w:rFonts w:ascii="Times New Roman" w:hAnsi="Times New Roman" w:cs="Times New Roman"/>
                <w:color w:val="000000"/>
                <w:sz w:val="24"/>
                <w:szCs w:val="24"/>
              </w:rPr>
            </w:pPr>
            <w:r>
              <w:rPr>
                <w:color w:val="000000"/>
              </w:rPr>
              <w:t>3</w:t>
            </w:r>
          </w:p>
        </w:tc>
        <w:tc>
          <w:tcPr>
            <w:tcW w:w="1559" w:type="dxa"/>
            <w:shd w:val="clear" w:color="auto" w:fill="auto"/>
            <w:noWrap/>
            <w:vAlign w:val="bottom"/>
            <w:hideMark/>
          </w:tcPr>
          <w:p w:rsidR="008B17FA" w:rsidRPr="005978E9" w:rsidRDefault="008B17FA" w:rsidP="00921FC4">
            <w:pPr>
              <w:spacing w:after="0"/>
              <w:jc w:val="center"/>
              <w:rPr>
                <w:rFonts w:ascii="Times New Roman" w:hAnsi="Times New Roman" w:cs="Times New Roman"/>
                <w:color w:val="000000"/>
                <w:sz w:val="24"/>
                <w:szCs w:val="24"/>
              </w:rPr>
            </w:pPr>
            <w:r w:rsidRPr="005978E9">
              <w:rPr>
                <w:rFonts w:ascii="Times New Roman" w:hAnsi="Times New Roman" w:cs="Times New Roman"/>
                <w:color w:val="000000"/>
                <w:sz w:val="24"/>
                <w:szCs w:val="24"/>
              </w:rPr>
              <w:t>1</w:t>
            </w:r>
          </w:p>
        </w:tc>
      </w:tr>
      <w:tr w:rsidR="008B17FA" w:rsidRPr="005978E9" w:rsidTr="00921FC4">
        <w:trPr>
          <w:trHeight w:val="340"/>
        </w:trPr>
        <w:tc>
          <w:tcPr>
            <w:tcW w:w="1575" w:type="dxa"/>
            <w:shd w:val="clear" w:color="auto" w:fill="auto"/>
            <w:noWrap/>
            <w:vAlign w:val="bottom"/>
            <w:hideMark/>
          </w:tcPr>
          <w:p w:rsidR="008B17FA" w:rsidRPr="005978E9" w:rsidRDefault="008B17FA" w:rsidP="00921FC4">
            <w:pPr>
              <w:spacing w:after="0"/>
              <w:rPr>
                <w:rFonts w:ascii="Times New Roman" w:hAnsi="Times New Roman" w:cs="Times New Roman"/>
                <w:color w:val="000000"/>
                <w:sz w:val="24"/>
                <w:szCs w:val="24"/>
              </w:rPr>
            </w:pPr>
            <w:r w:rsidRPr="005978E9">
              <w:rPr>
                <w:rFonts w:ascii="Times New Roman" w:hAnsi="Times New Roman" w:cs="Times New Roman"/>
                <w:color w:val="000000"/>
                <w:sz w:val="24"/>
                <w:szCs w:val="24"/>
              </w:rPr>
              <w:t>Ouémé</w:t>
            </w:r>
          </w:p>
        </w:tc>
        <w:tc>
          <w:tcPr>
            <w:tcW w:w="2835" w:type="dxa"/>
          </w:tcPr>
          <w:p w:rsidR="008B17FA" w:rsidRPr="005978E9" w:rsidRDefault="008B17FA" w:rsidP="00921FC4">
            <w:pPr>
              <w:spacing w:after="0"/>
              <w:rPr>
                <w:rFonts w:ascii="Times New Roman" w:hAnsi="Times New Roman" w:cs="Times New Roman"/>
                <w:color w:val="000000"/>
                <w:sz w:val="24"/>
                <w:szCs w:val="24"/>
              </w:rPr>
            </w:pPr>
            <w:r w:rsidRPr="005978E9">
              <w:rPr>
                <w:rFonts w:ascii="Times New Roman" w:hAnsi="Times New Roman" w:cs="Times New Roman"/>
                <w:color w:val="000000"/>
                <w:sz w:val="24"/>
                <w:szCs w:val="24"/>
              </w:rPr>
              <w:t>Porto-Novo</w:t>
            </w:r>
          </w:p>
        </w:tc>
        <w:tc>
          <w:tcPr>
            <w:tcW w:w="1842" w:type="dxa"/>
            <w:shd w:val="clear" w:color="auto" w:fill="auto"/>
            <w:hideMark/>
          </w:tcPr>
          <w:p w:rsidR="008B17FA" w:rsidRPr="005978E9" w:rsidRDefault="008B17FA" w:rsidP="00921FC4">
            <w:pPr>
              <w:spacing w:after="0"/>
              <w:rPr>
                <w:rFonts w:ascii="Times New Roman" w:hAnsi="Times New Roman" w:cs="Times New Roman"/>
                <w:color w:val="000000"/>
                <w:sz w:val="24"/>
                <w:szCs w:val="24"/>
              </w:rPr>
            </w:pPr>
            <w:r w:rsidRPr="005978E9">
              <w:rPr>
                <w:rFonts w:ascii="Times New Roman" w:hAnsi="Times New Roman" w:cs="Times New Roman"/>
                <w:color w:val="000000"/>
                <w:sz w:val="24"/>
                <w:szCs w:val="24"/>
              </w:rPr>
              <w:t>Porto-Novo</w:t>
            </w:r>
          </w:p>
        </w:tc>
        <w:tc>
          <w:tcPr>
            <w:tcW w:w="1418" w:type="dxa"/>
            <w:vAlign w:val="bottom"/>
          </w:tcPr>
          <w:p w:rsidR="008B17FA" w:rsidRPr="005978E9" w:rsidRDefault="008B17FA" w:rsidP="00921FC4">
            <w:pPr>
              <w:spacing w:after="0"/>
              <w:jc w:val="center"/>
              <w:rPr>
                <w:rFonts w:ascii="Times New Roman" w:hAnsi="Times New Roman" w:cs="Times New Roman"/>
                <w:color w:val="000000"/>
                <w:sz w:val="24"/>
                <w:szCs w:val="24"/>
              </w:rPr>
            </w:pPr>
            <w:r>
              <w:rPr>
                <w:color w:val="000000"/>
              </w:rPr>
              <w:t>5</w:t>
            </w:r>
          </w:p>
        </w:tc>
        <w:tc>
          <w:tcPr>
            <w:tcW w:w="1559" w:type="dxa"/>
            <w:shd w:val="clear" w:color="auto" w:fill="auto"/>
            <w:noWrap/>
            <w:vAlign w:val="bottom"/>
            <w:hideMark/>
          </w:tcPr>
          <w:p w:rsidR="008B17FA" w:rsidRPr="005978E9" w:rsidRDefault="008B17FA" w:rsidP="00921FC4">
            <w:pPr>
              <w:spacing w:after="0"/>
              <w:jc w:val="center"/>
              <w:rPr>
                <w:rFonts w:ascii="Times New Roman" w:hAnsi="Times New Roman" w:cs="Times New Roman"/>
                <w:color w:val="000000"/>
                <w:sz w:val="24"/>
                <w:szCs w:val="24"/>
              </w:rPr>
            </w:pPr>
            <w:r w:rsidRPr="005978E9">
              <w:rPr>
                <w:rFonts w:ascii="Times New Roman" w:hAnsi="Times New Roman" w:cs="Times New Roman"/>
                <w:color w:val="000000"/>
                <w:sz w:val="24"/>
                <w:szCs w:val="24"/>
              </w:rPr>
              <w:t>1</w:t>
            </w:r>
          </w:p>
        </w:tc>
      </w:tr>
      <w:tr w:rsidR="008B17FA" w:rsidRPr="005978E9" w:rsidTr="00921FC4">
        <w:trPr>
          <w:trHeight w:val="340"/>
        </w:trPr>
        <w:tc>
          <w:tcPr>
            <w:tcW w:w="1575" w:type="dxa"/>
            <w:shd w:val="clear" w:color="auto" w:fill="auto"/>
            <w:noWrap/>
            <w:vAlign w:val="bottom"/>
            <w:hideMark/>
          </w:tcPr>
          <w:p w:rsidR="008B17FA" w:rsidRPr="005978E9" w:rsidRDefault="008B17FA" w:rsidP="00921FC4">
            <w:pPr>
              <w:spacing w:after="0"/>
              <w:rPr>
                <w:rFonts w:ascii="Times New Roman" w:hAnsi="Times New Roman" w:cs="Times New Roman"/>
                <w:color w:val="000000"/>
                <w:sz w:val="24"/>
                <w:szCs w:val="24"/>
              </w:rPr>
            </w:pPr>
            <w:r w:rsidRPr="005978E9">
              <w:rPr>
                <w:rFonts w:ascii="Times New Roman" w:hAnsi="Times New Roman" w:cs="Times New Roman"/>
                <w:color w:val="000000"/>
                <w:sz w:val="24"/>
                <w:szCs w:val="24"/>
              </w:rPr>
              <w:t xml:space="preserve"> Zou</w:t>
            </w:r>
          </w:p>
        </w:tc>
        <w:tc>
          <w:tcPr>
            <w:tcW w:w="2835" w:type="dxa"/>
          </w:tcPr>
          <w:p w:rsidR="008B17FA" w:rsidRPr="005978E9" w:rsidRDefault="008B17FA" w:rsidP="00921FC4">
            <w:pPr>
              <w:spacing w:after="0"/>
              <w:rPr>
                <w:rFonts w:ascii="Times New Roman" w:hAnsi="Times New Roman" w:cs="Times New Roman"/>
                <w:color w:val="000000"/>
                <w:sz w:val="24"/>
                <w:szCs w:val="24"/>
              </w:rPr>
            </w:pPr>
            <w:proofErr w:type="spellStart"/>
            <w:r w:rsidRPr="005978E9">
              <w:rPr>
                <w:rFonts w:ascii="Times New Roman" w:hAnsi="Times New Roman" w:cs="Times New Roman"/>
                <w:color w:val="000000"/>
                <w:sz w:val="24"/>
                <w:szCs w:val="24"/>
              </w:rPr>
              <w:t>Bohicon</w:t>
            </w:r>
            <w:proofErr w:type="spellEnd"/>
            <w:r w:rsidRPr="005978E9">
              <w:rPr>
                <w:rFonts w:ascii="Times New Roman" w:hAnsi="Times New Roman" w:cs="Times New Roman"/>
                <w:color w:val="000000"/>
                <w:sz w:val="24"/>
                <w:szCs w:val="24"/>
              </w:rPr>
              <w:t xml:space="preserve">,  </w:t>
            </w:r>
            <w:proofErr w:type="spellStart"/>
            <w:r w:rsidRPr="005978E9">
              <w:rPr>
                <w:rFonts w:ascii="Times New Roman" w:hAnsi="Times New Roman" w:cs="Times New Roman"/>
                <w:color w:val="000000"/>
                <w:sz w:val="24"/>
                <w:szCs w:val="24"/>
              </w:rPr>
              <w:t>Za</w:t>
            </w:r>
            <w:proofErr w:type="spellEnd"/>
            <w:r w:rsidRPr="005978E9">
              <w:rPr>
                <w:rFonts w:ascii="Times New Roman" w:hAnsi="Times New Roman" w:cs="Times New Roman"/>
                <w:color w:val="000000"/>
                <w:sz w:val="24"/>
                <w:szCs w:val="24"/>
              </w:rPr>
              <w:t>-</w:t>
            </w:r>
            <w:proofErr w:type="spellStart"/>
            <w:r w:rsidRPr="005978E9">
              <w:rPr>
                <w:rFonts w:ascii="Times New Roman" w:hAnsi="Times New Roman" w:cs="Times New Roman"/>
                <w:color w:val="000000"/>
                <w:sz w:val="24"/>
                <w:szCs w:val="24"/>
              </w:rPr>
              <w:t>kpota</w:t>
            </w:r>
            <w:proofErr w:type="spellEnd"/>
          </w:p>
        </w:tc>
        <w:tc>
          <w:tcPr>
            <w:tcW w:w="1842" w:type="dxa"/>
            <w:shd w:val="clear" w:color="auto" w:fill="auto"/>
            <w:hideMark/>
          </w:tcPr>
          <w:p w:rsidR="008B17FA" w:rsidRPr="005978E9" w:rsidRDefault="008B17FA" w:rsidP="00921FC4">
            <w:pPr>
              <w:spacing w:after="0"/>
              <w:rPr>
                <w:rFonts w:ascii="Times New Roman" w:hAnsi="Times New Roman" w:cs="Times New Roman"/>
                <w:color w:val="000000"/>
                <w:sz w:val="24"/>
                <w:szCs w:val="24"/>
              </w:rPr>
            </w:pPr>
            <w:proofErr w:type="spellStart"/>
            <w:r w:rsidRPr="005978E9">
              <w:rPr>
                <w:rFonts w:ascii="Times New Roman" w:hAnsi="Times New Roman" w:cs="Times New Roman"/>
                <w:color w:val="000000"/>
                <w:sz w:val="24"/>
                <w:szCs w:val="24"/>
              </w:rPr>
              <w:t>Bohicon</w:t>
            </w:r>
            <w:proofErr w:type="spellEnd"/>
          </w:p>
        </w:tc>
        <w:tc>
          <w:tcPr>
            <w:tcW w:w="1418" w:type="dxa"/>
            <w:vAlign w:val="bottom"/>
          </w:tcPr>
          <w:p w:rsidR="008B17FA" w:rsidRPr="005978E9" w:rsidRDefault="008B17FA" w:rsidP="00921FC4">
            <w:pPr>
              <w:spacing w:after="0"/>
              <w:jc w:val="center"/>
              <w:rPr>
                <w:rFonts w:ascii="Times New Roman" w:hAnsi="Times New Roman" w:cs="Times New Roman"/>
                <w:color w:val="000000"/>
                <w:sz w:val="24"/>
                <w:szCs w:val="24"/>
              </w:rPr>
            </w:pPr>
            <w:r>
              <w:rPr>
                <w:color w:val="000000"/>
              </w:rPr>
              <w:t>3</w:t>
            </w:r>
          </w:p>
        </w:tc>
        <w:tc>
          <w:tcPr>
            <w:tcW w:w="1559" w:type="dxa"/>
            <w:shd w:val="clear" w:color="auto" w:fill="auto"/>
            <w:noWrap/>
            <w:vAlign w:val="bottom"/>
            <w:hideMark/>
          </w:tcPr>
          <w:p w:rsidR="008B17FA" w:rsidRPr="005978E9" w:rsidRDefault="008B17FA" w:rsidP="00921FC4">
            <w:pPr>
              <w:spacing w:after="0"/>
              <w:jc w:val="center"/>
              <w:rPr>
                <w:rFonts w:ascii="Times New Roman" w:hAnsi="Times New Roman" w:cs="Times New Roman"/>
                <w:color w:val="000000"/>
                <w:sz w:val="24"/>
                <w:szCs w:val="24"/>
              </w:rPr>
            </w:pPr>
            <w:r w:rsidRPr="005978E9">
              <w:rPr>
                <w:rFonts w:ascii="Times New Roman" w:hAnsi="Times New Roman" w:cs="Times New Roman"/>
                <w:color w:val="000000"/>
                <w:sz w:val="24"/>
                <w:szCs w:val="24"/>
              </w:rPr>
              <w:t>1</w:t>
            </w:r>
          </w:p>
        </w:tc>
      </w:tr>
      <w:tr w:rsidR="008B17FA" w:rsidRPr="005978E9" w:rsidTr="00921FC4">
        <w:trPr>
          <w:trHeight w:val="340"/>
        </w:trPr>
        <w:tc>
          <w:tcPr>
            <w:tcW w:w="6252" w:type="dxa"/>
            <w:gridSpan w:val="3"/>
            <w:shd w:val="clear" w:color="auto" w:fill="auto"/>
            <w:noWrap/>
            <w:vAlign w:val="bottom"/>
            <w:hideMark/>
          </w:tcPr>
          <w:p w:rsidR="008B17FA" w:rsidRPr="005978E9" w:rsidRDefault="008B17FA" w:rsidP="00921FC4">
            <w:pPr>
              <w:spacing w:after="0" w:line="240" w:lineRule="auto"/>
              <w:rPr>
                <w:rFonts w:ascii="Times New Roman" w:eastAsia="Times New Roman" w:hAnsi="Times New Roman" w:cs="Times New Roman"/>
                <w:sz w:val="24"/>
                <w:szCs w:val="24"/>
                <w:lang w:val="en-US"/>
              </w:rPr>
            </w:pPr>
            <w:r w:rsidRPr="005978E9">
              <w:rPr>
                <w:rFonts w:ascii="Times New Roman" w:eastAsia="Times New Roman" w:hAnsi="Times New Roman" w:cs="Times New Roman"/>
                <w:sz w:val="24"/>
                <w:szCs w:val="24"/>
                <w:lang w:val="en-US"/>
              </w:rPr>
              <w:t> </w:t>
            </w:r>
            <w:r w:rsidRPr="005978E9">
              <w:rPr>
                <w:rFonts w:ascii="Times New Roman" w:eastAsia="Times New Roman" w:hAnsi="Times New Roman" w:cs="Times New Roman"/>
                <w:b/>
                <w:bCs/>
                <w:color w:val="000000"/>
                <w:sz w:val="24"/>
                <w:szCs w:val="24"/>
                <w:lang w:eastAsia="fr-FR"/>
              </w:rPr>
              <w:t>Total</w:t>
            </w:r>
          </w:p>
        </w:tc>
        <w:tc>
          <w:tcPr>
            <w:tcW w:w="1418" w:type="dxa"/>
          </w:tcPr>
          <w:p w:rsidR="008B17FA" w:rsidRPr="005978E9" w:rsidRDefault="008B17FA" w:rsidP="00921FC4">
            <w:pPr>
              <w:spacing w:after="0"/>
              <w:jc w:val="center"/>
              <w:rPr>
                <w:rFonts w:ascii="Times New Roman" w:hAnsi="Times New Roman" w:cs="Times New Roman"/>
                <w:b/>
                <w:bCs/>
                <w:color w:val="000000"/>
                <w:sz w:val="24"/>
                <w:szCs w:val="24"/>
              </w:rPr>
            </w:pPr>
            <w:r w:rsidRPr="005978E9">
              <w:rPr>
                <w:rFonts w:ascii="Times New Roman" w:hAnsi="Times New Roman" w:cs="Times New Roman"/>
                <w:b/>
                <w:bCs/>
                <w:color w:val="000000"/>
                <w:sz w:val="24"/>
                <w:szCs w:val="24"/>
              </w:rPr>
              <w:t>3</w:t>
            </w:r>
            <w:r>
              <w:rPr>
                <w:rFonts w:ascii="Times New Roman" w:hAnsi="Times New Roman" w:cs="Times New Roman"/>
                <w:b/>
                <w:bCs/>
                <w:color w:val="000000"/>
                <w:sz w:val="24"/>
                <w:szCs w:val="24"/>
              </w:rPr>
              <w:t>1</w:t>
            </w:r>
          </w:p>
        </w:tc>
        <w:tc>
          <w:tcPr>
            <w:tcW w:w="1559" w:type="dxa"/>
            <w:shd w:val="clear" w:color="auto" w:fill="auto"/>
            <w:noWrap/>
            <w:hideMark/>
          </w:tcPr>
          <w:p w:rsidR="008B17FA" w:rsidRPr="005978E9" w:rsidRDefault="008B17FA" w:rsidP="00921FC4">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p>
        </w:tc>
      </w:tr>
    </w:tbl>
    <w:p w:rsidR="008B17FA" w:rsidRPr="00623F3F" w:rsidRDefault="008B17FA" w:rsidP="008B17FA">
      <w:pPr>
        <w:spacing w:line="240" w:lineRule="auto"/>
        <w:jc w:val="both"/>
        <w:rPr>
          <w:rFonts w:ascii="Times New Roman" w:eastAsia="Calibri" w:hAnsi="Times New Roman" w:cs="Times New Roman"/>
          <w:sz w:val="16"/>
          <w:szCs w:val="16"/>
        </w:rPr>
      </w:pPr>
    </w:p>
    <w:p w:rsidR="008B17FA" w:rsidRPr="001614F8" w:rsidRDefault="008B17FA" w:rsidP="008B17FA">
      <w:pPr>
        <w:spacing w:line="240" w:lineRule="auto"/>
        <w:jc w:val="both"/>
        <w:rPr>
          <w:rFonts w:ascii="Times New Roman" w:eastAsia="Calibri" w:hAnsi="Times New Roman" w:cs="Times New Roman"/>
          <w:sz w:val="24"/>
          <w:szCs w:val="24"/>
        </w:rPr>
      </w:pPr>
      <w:r w:rsidRPr="001614F8">
        <w:rPr>
          <w:rFonts w:ascii="Times New Roman" w:eastAsia="Calibri" w:hAnsi="Times New Roman" w:cs="Times New Roman"/>
          <w:sz w:val="24"/>
          <w:szCs w:val="24"/>
        </w:rPr>
        <w:t xml:space="preserve">Par ailleurs, </w:t>
      </w:r>
      <w:r>
        <w:rPr>
          <w:rFonts w:ascii="Times New Roman" w:eastAsia="Calibri" w:hAnsi="Times New Roman" w:cs="Times New Roman"/>
          <w:sz w:val="24"/>
          <w:szCs w:val="24"/>
        </w:rPr>
        <w:t>trois</w:t>
      </w:r>
      <w:r w:rsidRPr="001614F8">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1614F8">
        <w:rPr>
          <w:rFonts w:ascii="Times New Roman" w:eastAsia="Calibri" w:hAnsi="Times New Roman" w:cs="Times New Roman"/>
          <w:sz w:val="24"/>
          <w:szCs w:val="24"/>
        </w:rPr>
        <w:t xml:space="preserve">) superviseurs auront la charge de suivre de près le déroulement harmonieux des opérations de collecte des données. </w:t>
      </w:r>
    </w:p>
    <w:p w:rsidR="008B17FA" w:rsidRPr="001614F8" w:rsidRDefault="008B17FA" w:rsidP="008B17FA">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 w:val="left" w:pos="9889"/>
          <w:tab w:val="left" w:pos="10597"/>
          <w:tab w:val="left" w:pos="11305"/>
          <w:tab w:val="left" w:pos="12013"/>
          <w:tab w:val="left" w:pos="12721"/>
          <w:tab w:val="left" w:pos="13429"/>
          <w:tab w:val="left" w:pos="14137"/>
          <w:tab w:val="left" w:pos="14845"/>
          <w:tab w:val="left" w:pos="15553"/>
          <w:tab w:val="left" w:pos="16261"/>
          <w:tab w:val="left" w:pos="16969"/>
          <w:tab w:val="left" w:pos="17677"/>
          <w:tab w:val="left" w:pos="18385"/>
          <w:tab w:val="left" w:pos="19093"/>
          <w:tab w:val="left" w:pos="19801"/>
          <w:tab w:val="left" w:pos="20509"/>
          <w:tab w:val="left" w:pos="21217"/>
          <w:tab w:val="left" w:pos="21925"/>
          <w:tab w:val="left" w:pos="22633"/>
          <w:tab w:val="left" w:pos="23341"/>
          <w:tab w:val="left" w:pos="24049"/>
          <w:tab w:val="left" w:pos="24757"/>
          <w:tab w:val="left" w:pos="25465"/>
          <w:tab w:val="left" w:pos="26173"/>
          <w:tab w:val="left" w:pos="26881"/>
          <w:tab w:val="left" w:pos="27589"/>
        </w:tabs>
        <w:spacing w:after="0" w:line="240" w:lineRule="auto"/>
        <w:jc w:val="both"/>
        <w:rPr>
          <w:rFonts w:ascii="Times New Roman" w:eastAsia="Calibri" w:hAnsi="Times New Roman" w:cs="Times New Roman"/>
          <w:sz w:val="24"/>
          <w:szCs w:val="24"/>
        </w:rPr>
      </w:pPr>
      <w:r w:rsidRPr="001614F8">
        <w:rPr>
          <w:rFonts w:ascii="Times New Roman" w:eastAsia="Calibri" w:hAnsi="Times New Roman" w:cs="Times New Roman"/>
          <w:sz w:val="24"/>
          <w:szCs w:val="24"/>
        </w:rPr>
        <w:t>Les catégories suivantes d’agents seront utilisées pour l</w:t>
      </w:r>
      <w:r>
        <w:rPr>
          <w:rFonts w:ascii="Times New Roman" w:eastAsia="Calibri" w:hAnsi="Times New Roman" w:cs="Times New Roman"/>
          <w:sz w:val="24"/>
          <w:szCs w:val="24"/>
        </w:rPr>
        <w:t>a collecte</w:t>
      </w:r>
      <w:r w:rsidRPr="001614F8">
        <w:rPr>
          <w:rFonts w:ascii="Times New Roman" w:eastAsia="Calibri" w:hAnsi="Times New Roman" w:cs="Times New Roman"/>
          <w:sz w:val="24"/>
          <w:szCs w:val="24"/>
        </w:rPr>
        <w:t>.</w:t>
      </w:r>
    </w:p>
    <w:p w:rsidR="008B17FA" w:rsidRPr="001614F8" w:rsidRDefault="008B17FA" w:rsidP="008B17FA">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 w:val="left" w:pos="9889"/>
          <w:tab w:val="left" w:pos="10597"/>
          <w:tab w:val="left" w:pos="11305"/>
          <w:tab w:val="left" w:pos="12013"/>
          <w:tab w:val="left" w:pos="12721"/>
          <w:tab w:val="left" w:pos="13429"/>
          <w:tab w:val="left" w:pos="14137"/>
          <w:tab w:val="left" w:pos="14845"/>
          <w:tab w:val="left" w:pos="15553"/>
          <w:tab w:val="left" w:pos="16261"/>
          <w:tab w:val="left" w:pos="16969"/>
          <w:tab w:val="left" w:pos="17677"/>
          <w:tab w:val="left" w:pos="18385"/>
          <w:tab w:val="left" w:pos="19093"/>
          <w:tab w:val="left" w:pos="19801"/>
          <w:tab w:val="left" w:pos="20509"/>
          <w:tab w:val="left" w:pos="21217"/>
          <w:tab w:val="left" w:pos="21925"/>
          <w:tab w:val="left" w:pos="22633"/>
          <w:tab w:val="left" w:pos="23341"/>
          <w:tab w:val="left" w:pos="24049"/>
          <w:tab w:val="left" w:pos="24757"/>
          <w:tab w:val="left" w:pos="25465"/>
          <w:tab w:val="left" w:pos="26173"/>
          <w:tab w:val="left" w:pos="26881"/>
          <w:tab w:val="left" w:pos="27589"/>
        </w:tabs>
        <w:spacing w:after="0" w:line="240" w:lineRule="auto"/>
        <w:jc w:val="both"/>
        <w:rPr>
          <w:rFonts w:ascii="Times New Roman" w:eastAsia="Calibri" w:hAnsi="Times New Roman" w:cs="Times New Roman"/>
          <w:sz w:val="24"/>
          <w:szCs w:val="24"/>
        </w:rPr>
      </w:pPr>
    </w:p>
    <w:p w:rsidR="008B17FA" w:rsidRPr="00126AAB" w:rsidRDefault="008B17FA" w:rsidP="008B17FA">
      <w:pPr>
        <w:jc w:val="both"/>
        <w:rPr>
          <w:rFonts w:ascii="Times New Roman" w:eastAsia="Calibri" w:hAnsi="Times New Roman" w:cs="Times New Roman"/>
          <w:sz w:val="24"/>
          <w:szCs w:val="24"/>
        </w:rPr>
      </w:pPr>
      <w:r w:rsidRPr="00126AAB">
        <w:rPr>
          <w:rFonts w:ascii="Times New Roman" w:eastAsia="Calibri" w:hAnsi="Times New Roman" w:cs="Times New Roman"/>
          <w:b/>
          <w:sz w:val="24"/>
          <w:szCs w:val="24"/>
        </w:rPr>
        <w:t>Le Contrôleur</w:t>
      </w:r>
      <w:r w:rsidRPr="00126AAB">
        <w:rPr>
          <w:rFonts w:ascii="Times New Roman" w:eastAsia="Calibri" w:hAnsi="Times New Roman" w:cs="Times New Roman"/>
          <w:sz w:val="24"/>
          <w:szCs w:val="24"/>
        </w:rPr>
        <w:t xml:space="preserve"> : Il aura sous sa responsabilité </w:t>
      </w:r>
      <w:r>
        <w:rPr>
          <w:rFonts w:ascii="Times New Roman" w:eastAsia="Calibri" w:hAnsi="Times New Roman" w:cs="Times New Roman"/>
          <w:sz w:val="24"/>
          <w:szCs w:val="24"/>
        </w:rPr>
        <w:t>en moyenne 4 agents enquêteurs</w:t>
      </w:r>
      <w:r w:rsidRPr="00126AAB">
        <w:rPr>
          <w:rFonts w:ascii="Times New Roman" w:eastAsia="Calibri" w:hAnsi="Times New Roman" w:cs="Times New Roman"/>
          <w:sz w:val="24"/>
          <w:szCs w:val="24"/>
        </w:rPr>
        <w:t xml:space="preserve">. C'est lui qui procèdera à la répartition des tâches des </w:t>
      </w:r>
      <w:r>
        <w:rPr>
          <w:rFonts w:ascii="Times New Roman" w:eastAsia="Calibri" w:hAnsi="Times New Roman" w:cs="Times New Roman"/>
          <w:sz w:val="24"/>
          <w:szCs w:val="24"/>
        </w:rPr>
        <w:t>agents enquêteurs</w:t>
      </w:r>
      <w:r w:rsidRPr="00126AAB">
        <w:rPr>
          <w:rFonts w:ascii="Times New Roman" w:eastAsia="Calibri" w:hAnsi="Times New Roman" w:cs="Times New Roman"/>
          <w:sz w:val="24"/>
          <w:szCs w:val="24"/>
        </w:rPr>
        <w:t xml:space="preserve"> sur le terrain. Il sera aussi chargé du contrôle de la qualité et de l'exhaustivité du travail des </w:t>
      </w:r>
      <w:r>
        <w:rPr>
          <w:rFonts w:ascii="Times New Roman" w:eastAsia="Calibri" w:hAnsi="Times New Roman" w:cs="Times New Roman"/>
          <w:sz w:val="24"/>
          <w:szCs w:val="24"/>
        </w:rPr>
        <w:t>agents enquêteurs</w:t>
      </w:r>
      <w:r w:rsidRPr="00126AAB">
        <w:rPr>
          <w:rFonts w:ascii="Times New Roman" w:eastAsia="Calibri" w:hAnsi="Times New Roman" w:cs="Times New Roman"/>
          <w:sz w:val="24"/>
          <w:szCs w:val="24"/>
        </w:rPr>
        <w:t xml:space="preserve"> placés sous son autorité. </w:t>
      </w:r>
    </w:p>
    <w:p w:rsidR="008B17FA" w:rsidRDefault="008B17FA" w:rsidP="008B17FA">
      <w:pPr>
        <w:jc w:val="both"/>
        <w:rPr>
          <w:rFonts w:ascii="Times New Roman" w:eastAsia="Calibri" w:hAnsi="Times New Roman" w:cs="Times New Roman"/>
          <w:sz w:val="24"/>
          <w:szCs w:val="24"/>
        </w:rPr>
      </w:pPr>
      <w:r w:rsidRPr="00126AAB">
        <w:rPr>
          <w:rFonts w:ascii="Times New Roman" w:eastAsia="Calibri" w:hAnsi="Times New Roman" w:cs="Times New Roman"/>
          <w:b/>
          <w:sz w:val="24"/>
          <w:szCs w:val="24"/>
        </w:rPr>
        <w:t>L'agent enquêteur</w:t>
      </w:r>
      <w:r>
        <w:rPr>
          <w:rFonts w:ascii="Times New Roman" w:eastAsia="Calibri" w:hAnsi="Times New Roman" w:cs="Times New Roman"/>
          <w:b/>
          <w:sz w:val="24"/>
          <w:szCs w:val="24"/>
        </w:rPr>
        <w:t xml:space="preserve"> </w:t>
      </w:r>
      <w:r w:rsidRPr="00126AAB">
        <w:rPr>
          <w:rFonts w:ascii="Times New Roman" w:eastAsia="Calibri" w:hAnsi="Times New Roman" w:cs="Times New Roman"/>
          <w:sz w:val="24"/>
          <w:szCs w:val="24"/>
        </w:rPr>
        <w:t xml:space="preserve">: Il (elle) administre le questionnaire aux </w:t>
      </w:r>
      <w:r>
        <w:rPr>
          <w:rFonts w:ascii="Times New Roman" w:eastAsia="Calibri" w:hAnsi="Times New Roman" w:cs="Times New Roman"/>
          <w:sz w:val="24"/>
          <w:szCs w:val="24"/>
        </w:rPr>
        <w:t>ménages</w:t>
      </w:r>
      <w:r w:rsidRPr="00126AAB">
        <w:rPr>
          <w:rFonts w:ascii="Times New Roman" w:eastAsia="Calibri" w:hAnsi="Times New Roman" w:cs="Times New Roman"/>
          <w:sz w:val="24"/>
          <w:szCs w:val="24"/>
        </w:rPr>
        <w:t xml:space="preserve"> </w:t>
      </w:r>
      <w:r>
        <w:rPr>
          <w:rFonts w:ascii="Times New Roman" w:eastAsia="Calibri" w:hAnsi="Times New Roman" w:cs="Times New Roman"/>
          <w:sz w:val="24"/>
          <w:szCs w:val="24"/>
        </w:rPr>
        <w:t>tirés</w:t>
      </w:r>
      <w:r w:rsidRPr="00126AAB">
        <w:rPr>
          <w:rFonts w:ascii="Times New Roman" w:eastAsia="Calibri" w:hAnsi="Times New Roman" w:cs="Times New Roman"/>
          <w:sz w:val="24"/>
          <w:szCs w:val="24"/>
        </w:rPr>
        <w:t xml:space="preserve"> et enregistre </w:t>
      </w:r>
      <w:r>
        <w:rPr>
          <w:rFonts w:ascii="Times New Roman" w:eastAsia="Calibri" w:hAnsi="Times New Roman" w:cs="Times New Roman"/>
          <w:sz w:val="24"/>
          <w:szCs w:val="24"/>
        </w:rPr>
        <w:t>dans ce dernier,</w:t>
      </w:r>
      <w:r w:rsidRPr="00126AAB">
        <w:rPr>
          <w:rFonts w:ascii="Times New Roman" w:eastAsia="Calibri" w:hAnsi="Times New Roman" w:cs="Times New Roman"/>
          <w:sz w:val="24"/>
          <w:szCs w:val="24"/>
        </w:rPr>
        <w:t xml:space="preserve"> les réponses fournies par </w:t>
      </w:r>
      <w:r>
        <w:rPr>
          <w:rFonts w:ascii="Times New Roman" w:eastAsia="Calibri" w:hAnsi="Times New Roman" w:cs="Times New Roman"/>
          <w:sz w:val="24"/>
          <w:szCs w:val="24"/>
        </w:rPr>
        <w:t>chaque ménage</w:t>
      </w:r>
      <w:r w:rsidRPr="00126AAB">
        <w:rPr>
          <w:rFonts w:ascii="Times New Roman" w:eastAsia="Calibri" w:hAnsi="Times New Roman" w:cs="Times New Roman"/>
          <w:sz w:val="24"/>
          <w:szCs w:val="24"/>
        </w:rPr>
        <w:t>.</w:t>
      </w:r>
    </w:p>
    <w:p w:rsidR="00415DA0" w:rsidRPr="00415DA0" w:rsidRDefault="00415DA0" w:rsidP="008B17FA">
      <w:pPr>
        <w:widowControl w:val="0"/>
        <w:tabs>
          <w:tab w:val="left" w:pos="1280"/>
          <w:tab w:val="left" w:pos="1780"/>
          <w:tab w:val="left" w:pos="2720"/>
          <w:tab w:val="left" w:pos="3160"/>
          <w:tab w:val="left" w:pos="3760"/>
          <w:tab w:val="left" w:pos="4380"/>
          <w:tab w:val="left" w:pos="5840"/>
          <w:tab w:val="left" w:pos="6260"/>
          <w:tab w:val="left" w:pos="7200"/>
          <w:tab w:val="left" w:pos="8440"/>
        </w:tabs>
        <w:autoSpaceDE w:val="0"/>
        <w:autoSpaceDN w:val="0"/>
        <w:adjustRightInd w:val="0"/>
        <w:spacing w:line="241" w:lineRule="auto"/>
        <w:ind w:right="54"/>
        <w:jc w:val="both"/>
        <w:rPr>
          <w:rFonts w:ascii="Times New Roman" w:eastAsia="Times New Roman" w:hAnsi="Times New Roman" w:cs="Times New Roman"/>
          <w:b/>
          <w:bCs/>
          <w:color w:val="000000"/>
          <w:sz w:val="16"/>
          <w:szCs w:val="16"/>
          <w:lang w:val="fr-CA"/>
        </w:rPr>
      </w:pPr>
    </w:p>
    <w:p w:rsidR="008B17FA" w:rsidRPr="00EF4188" w:rsidRDefault="008B17FA" w:rsidP="008B17FA">
      <w:pPr>
        <w:widowControl w:val="0"/>
        <w:tabs>
          <w:tab w:val="left" w:pos="1280"/>
          <w:tab w:val="left" w:pos="1780"/>
          <w:tab w:val="left" w:pos="2720"/>
          <w:tab w:val="left" w:pos="3160"/>
          <w:tab w:val="left" w:pos="3760"/>
          <w:tab w:val="left" w:pos="4380"/>
          <w:tab w:val="left" w:pos="5840"/>
          <w:tab w:val="left" w:pos="6260"/>
          <w:tab w:val="left" w:pos="7200"/>
          <w:tab w:val="left" w:pos="8440"/>
        </w:tabs>
        <w:autoSpaceDE w:val="0"/>
        <w:autoSpaceDN w:val="0"/>
        <w:adjustRightInd w:val="0"/>
        <w:spacing w:line="241" w:lineRule="auto"/>
        <w:ind w:right="54"/>
        <w:jc w:val="both"/>
        <w:rPr>
          <w:rFonts w:ascii="Times New Roman" w:eastAsia="Times New Roman" w:hAnsi="Times New Roman" w:cs="Times New Roman"/>
          <w:b/>
          <w:bCs/>
          <w:color w:val="000000"/>
          <w:sz w:val="24"/>
          <w:szCs w:val="24"/>
          <w:lang w:val="fr-CA"/>
        </w:rPr>
      </w:pPr>
      <w:r w:rsidRPr="00EF4188">
        <w:rPr>
          <w:rFonts w:ascii="Times New Roman" w:eastAsia="Times New Roman" w:hAnsi="Times New Roman" w:cs="Times New Roman"/>
          <w:b/>
          <w:bCs/>
          <w:color w:val="000000"/>
          <w:sz w:val="24"/>
          <w:szCs w:val="24"/>
          <w:lang w:val="fr-CA"/>
        </w:rPr>
        <w:t>Formation des agents de terrain</w:t>
      </w:r>
    </w:p>
    <w:p w:rsidR="008B17FA" w:rsidRPr="00126AAB" w:rsidRDefault="008B17FA" w:rsidP="008B17FA">
      <w:pPr>
        <w:jc w:val="both"/>
        <w:rPr>
          <w:rFonts w:ascii="Times New Roman" w:eastAsia="Calibri" w:hAnsi="Times New Roman" w:cs="Times New Roman"/>
          <w:sz w:val="24"/>
          <w:szCs w:val="24"/>
        </w:rPr>
      </w:pPr>
      <w:r w:rsidRPr="00126AAB">
        <w:rPr>
          <w:rFonts w:ascii="Times New Roman" w:eastAsia="Calibri" w:hAnsi="Times New Roman" w:cs="Times New Roman"/>
          <w:sz w:val="24"/>
          <w:szCs w:val="24"/>
        </w:rPr>
        <w:t>Une formation d</w:t>
      </w:r>
      <w:r w:rsidR="00B856F7">
        <w:rPr>
          <w:rFonts w:ascii="Times New Roman" w:eastAsia="Calibri" w:hAnsi="Times New Roman" w:cs="Times New Roman"/>
          <w:sz w:val="24"/>
          <w:szCs w:val="24"/>
        </w:rPr>
        <w:t xml:space="preserve">e trois (3) jours </w:t>
      </w:r>
      <w:r w:rsidRPr="00126AAB">
        <w:rPr>
          <w:rFonts w:ascii="Times New Roman" w:eastAsia="Calibri" w:hAnsi="Times New Roman" w:cs="Times New Roman"/>
          <w:sz w:val="24"/>
          <w:szCs w:val="24"/>
        </w:rPr>
        <w:t xml:space="preserve">sera </w:t>
      </w:r>
      <w:r w:rsidR="00415DA0">
        <w:rPr>
          <w:rFonts w:ascii="Times New Roman" w:eastAsia="Calibri" w:hAnsi="Times New Roman" w:cs="Times New Roman"/>
          <w:sz w:val="24"/>
          <w:szCs w:val="24"/>
        </w:rPr>
        <w:t>organisée à l’intention des e</w:t>
      </w:r>
      <w:r w:rsidRPr="00126AAB">
        <w:rPr>
          <w:rFonts w:ascii="Times New Roman" w:eastAsia="Calibri" w:hAnsi="Times New Roman" w:cs="Times New Roman"/>
          <w:sz w:val="24"/>
          <w:szCs w:val="24"/>
        </w:rPr>
        <w:t>nquêteurs par l’équipe technique de l’INSAE</w:t>
      </w:r>
      <w:r>
        <w:rPr>
          <w:rFonts w:ascii="Times New Roman" w:eastAsia="Calibri" w:hAnsi="Times New Roman" w:cs="Times New Roman"/>
          <w:sz w:val="24"/>
          <w:szCs w:val="24"/>
        </w:rPr>
        <w:t xml:space="preserve"> et de la BCEAO</w:t>
      </w:r>
      <w:r w:rsidRPr="00126AAB">
        <w:rPr>
          <w:rFonts w:ascii="Times New Roman" w:eastAsia="Calibri" w:hAnsi="Times New Roman" w:cs="Times New Roman"/>
          <w:sz w:val="24"/>
          <w:szCs w:val="24"/>
        </w:rPr>
        <w:t xml:space="preserve">. La technique des formations </w:t>
      </w:r>
      <w:r>
        <w:rPr>
          <w:rFonts w:ascii="Times New Roman" w:eastAsia="Calibri" w:hAnsi="Times New Roman" w:cs="Times New Roman"/>
          <w:sz w:val="24"/>
          <w:szCs w:val="24"/>
        </w:rPr>
        <w:t>par étape</w:t>
      </w:r>
      <w:r w:rsidRPr="00126AAB">
        <w:rPr>
          <w:rFonts w:ascii="Times New Roman" w:eastAsia="Calibri" w:hAnsi="Times New Roman" w:cs="Times New Roman"/>
          <w:sz w:val="24"/>
          <w:szCs w:val="24"/>
        </w:rPr>
        <w:t xml:space="preserve"> sera mise en route. Dans un premier temps, il s’agira de renforcer les capacités du personnel de supervision dans l’appropriation d</w:t>
      </w:r>
      <w:r>
        <w:rPr>
          <w:rFonts w:ascii="Times New Roman" w:eastAsia="Calibri" w:hAnsi="Times New Roman" w:cs="Times New Roman"/>
          <w:sz w:val="24"/>
          <w:szCs w:val="24"/>
        </w:rPr>
        <w:t>u</w:t>
      </w:r>
      <w:r w:rsidRPr="00126AAB">
        <w:rPr>
          <w:rFonts w:ascii="Times New Roman" w:eastAsia="Calibri" w:hAnsi="Times New Roman" w:cs="Times New Roman"/>
          <w:sz w:val="24"/>
          <w:szCs w:val="24"/>
        </w:rPr>
        <w:t xml:space="preserve"> questionnaire et de la démarche globale de l’enquête. Il y aura des </w:t>
      </w:r>
      <w:r w:rsidRPr="00126AAB">
        <w:rPr>
          <w:rFonts w:ascii="Times New Roman" w:eastAsia="Calibri" w:hAnsi="Times New Roman" w:cs="Times New Roman"/>
          <w:sz w:val="24"/>
          <w:szCs w:val="24"/>
        </w:rPr>
        <w:lastRenderedPageBreak/>
        <w:t xml:space="preserve">séquences de formations pour tout le personnel de l’enquête. Il s’agit notamment des contrôleurs, des agents de collecte. </w:t>
      </w:r>
    </w:p>
    <w:p w:rsidR="008B17FA" w:rsidRDefault="008B17FA" w:rsidP="001E1EF1">
      <w:pPr>
        <w:rPr>
          <w:rFonts w:ascii="Times New Roman" w:eastAsia="Calibri" w:hAnsi="Times New Roman" w:cs="Times New Roman"/>
          <w:b/>
          <w:sz w:val="24"/>
          <w:szCs w:val="24"/>
        </w:rPr>
      </w:pPr>
    </w:p>
    <w:p w:rsidR="00226985" w:rsidRPr="00DF526C" w:rsidRDefault="005F3654" w:rsidP="00DF526C">
      <w:pPr>
        <w:spacing w:line="240" w:lineRule="auto"/>
        <w:jc w:val="both"/>
        <w:outlineLvl w:val="0"/>
        <w:rPr>
          <w:rFonts w:ascii="Calibri" w:eastAsia="Calibri" w:hAnsi="Calibri" w:cs="Times New Roman"/>
          <w:b/>
          <w:sz w:val="24"/>
          <w:szCs w:val="24"/>
        </w:rPr>
      </w:pPr>
      <w:r w:rsidRPr="00DF526C">
        <w:rPr>
          <w:rFonts w:ascii="Calibri" w:eastAsia="Calibri" w:hAnsi="Calibri" w:cs="Times New Roman"/>
          <w:b/>
          <w:sz w:val="24"/>
          <w:szCs w:val="24"/>
        </w:rPr>
        <w:t>4</w:t>
      </w:r>
      <w:r w:rsidR="00226985" w:rsidRPr="00DF526C">
        <w:rPr>
          <w:rFonts w:ascii="Calibri" w:eastAsia="Calibri" w:hAnsi="Calibri" w:cs="Times New Roman"/>
          <w:b/>
          <w:sz w:val="24"/>
          <w:szCs w:val="24"/>
        </w:rPr>
        <w:t xml:space="preserve">.3  </w:t>
      </w:r>
      <w:r w:rsidR="008B17FA">
        <w:rPr>
          <w:rFonts w:ascii="Calibri" w:eastAsia="Calibri" w:hAnsi="Calibri" w:cs="Times New Roman"/>
          <w:b/>
          <w:sz w:val="24"/>
          <w:szCs w:val="24"/>
        </w:rPr>
        <w:t>Déroulement de la c</w:t>
      </w:r>
      <w:r w:rsidR="00226985" w:rsidRPr="00DF526C">
        <w:rPr>
          <w:rFonts w:ascii="Calibri" w:eastAsia="Calibri" w:hAnsi="Calibri" w:cs="Times New Roman"/>
          <w:b/>
          <w:sz w:val="24"/>
          <w:szCs w:val="24"/>
        </w:rPr>
        <w:t>ollecte sur le terrain</w:t>
      </w:r>
    </w:p>
    <w:p w:rsidR="008B17FA" w:rsidRPr="00EF4188" w:rsidRDefault="008B17FA" w:rsidP="008B17FA">
      <w:pPr>
        <w:rPr>
          <w:rFonts w:ascii="Times New Roman" w:eastAsia="Calibri" w:hAnsi="Times New Roman" w:cs="Times New Roman"/>
          <w:b/>
          <w:sz w:val="24"/>
          <w:szCs w:val="24"/>
        </w:rPr>
      </w:pPr>
      <w:r w:rsidRPr="00EF4188">
        <w:rPr>
          <w:rFonts w:ascii="Times New Roman" w:eastAsia="Calibri" w:hAnsi="Times New Roman" w:cs="Times New Roman"/>
          <w:b/>
          <w:sz w:val="24"/>
          <w:szCs w:val="24"/>
        </w:rPr>
        <w:t>Zonage</w:t>
      </w:r>
      <w:r>
        <w:rPr>
          <w:rFonts w:ascii="Times New Roman" w:eastAsia="Calibri" w:hAnsi="Times New Roman" w:cs="Times New Roman"/>
          <w:b/>
          <w:sz w:val="24"/>
          <w:szCs w:val="24"/>
        </w:rPr>
        <w:t xml:space="preserve"> et énumération des ménages</w:t>
      </w:r>
    </w:p>
    <w:p w:rsidR="008B17FA" w:rsidRDefault="008B17FA" w:rsidP="008B17FA">
      <w:pPr>
        <w:jc w:val="both"/>
        <w:rPr>
          <w:rFonts w:ascii="Times New Roman" w:eastAsia="Calibri" w:hAnsi="Times New Roman" w:cs="Times New Roman"/>
          <w:sz w:val="24"/>
          <w:szCs w:val="24"/>
        </w:rPr>
      </w:pPr>
      <w:r w:rsidRPr="00126AAB">
        <w:rPr>
          <w:rFonts w:ascii="Times New Roman" w:eastAsia="Calibri" w:hAnsi="Times New Roman" w:cs="Times New Roman"/>
          <w:sz w:val="24"/>
          <w:szCs w:val="24"/>
        </w:rPr>
        <w:t xml:space="preserve">Il vise essentiellement à définir et à circonscrire l’espace de travail des agents enquêteurs aux fins de faciliter les opérations de collecte et d’optimiser les </w:t>
      </w:r>
      <w:r>
        <w:rPr>
          <w:rFonts w:ascii="Times New Roman" w:eastAsia="Calibri" w:hAnsi="Times New Roman" w:cs="Times New Roman"/>
          <w:sz w:val="24"/>
          <w:szCs w:val="24"/>
        </w:rPr>
        <w:t>opérations</w:t>
      </w:r>
      <w:r w:rsidRPr="00126AAB">
        <w:rPr>
          <w:rFonts w:ascii="Times New Roman" w:eastAsia="Calibri" w:hAnsi="Times New Roman" w:cs="Times New Roman"/>
          <w:sz w:val="24"/>
          <w:szCs w:val="24"/>
        </w:rPr>
        <w:t xml:space="preserve"> de collecte en fonction de</w:t>
      </w:r>
      <w:r>
        <w:rPr>
          <w:rFonts w:ascii="Times New Roman" w:eastAsia="Calibri" w:hAnsi="Times New Roman" w:cs="Times New Roman"/>
          <w:sz w:val="24"/>
          <w:szCs w:val="24"/>
        </w:rPr>
        <w:t xml:space="preserve"> la disponibilité</w:t>
      </w:r>
      <w:r w:rsidRPr="00126AAB">
        <w:rPr>
          <w:rFonts w:ascii="Times New Roman" w:eastAsia="Calibri" w:hAnsi="Times New Roman" w:cs="Times New Roman"/>
          <w:sz w:val="24"/>
          <w:szCs w:val="24"/>
        </w:rPr>
        <w:t xml:space="preserve"> logistique</w:t>
      </w:r>
      <w:r>
        <w:rPr>
          <w:rFonts w:ascii="Times New Roman" w:eastAsia="Calibri" w:hAnsi="Times New Roman" w:cs="Times New Roman"/>
          <w:sz w:val="24"/>
          <w:szCs w:val="24"/>
        </w:rPr>
        <w:t xml:space="preserve"> et de la densité démographique des </w:t>
      </w:r>
      <w:r w:rsidRPr="00126AAB">
        <w:rPr>
          <w:rFonts w:ascii="Times New Roman" w:eastAsia="Calibri" w:hAnsi="Times New Roman" w:cs="Times New Roman"/>
          <w:sz w:val="24"/>
          <w:szCs w:val="24"/>
        </w:rPr>
        <w:t>communes.</w:t>
      </w:r>
      <w:r>
        <w:rPr>
          <w:rFonts w:ascii="Times New Roman" w:eastAsia="Calibri" w:hAnsi="Times New Roman" w:cs="Times New Roman"/>
          <w:sz w:val="24"/>
          <w:szCs w:val="24"/>
        </w:rPr>
        <w:t xml:space="preserve"> Une fois sur le terrain, les agents prendront 3 jours pour énumérer tous les ménages de l’échantillon pour toutes les grappes tirées dans la commune de travail.</w:t>
      </w:r>
    </w:p>
    <w:p w:rsidR="001E1EF1" w:rsidRPr="00126AAB" w:rsidRDefault="001E1EF1" w:rsidP="001E1EF1">
      <w:pPr>
        <w:jc w:val="both"/>
        <w:rPr>
          <w:rFonts w:ascii="Times New Roman" w:eastAsia="Calibri" w:hAnsi="Times New Roman" w:cs="Times New Roman"/>
          <w:b/>
          <w:sz w:val="24"/>
          <w:szCs w:val="24"/>
        </w:rPr>
      </w:pPr>
      <w:r w:rsidRPr="00126AAB">
        <w:rPr>
          <w:rFonts w:ascii="Times New Roman" w:eastAsia="Calibri" w:hAnsi="Times New Roman" w:cs="Times New Roman"/>
          <w:b/>
          <w:sz w:val="24"/>
          <w:szCs w:val="24"/>
        </w:rPr>
        <w:t>Collecte sur le terrain</w:t>
      </w:r>
    </w:p>
    <w:p w:rsidR="001E1EF1" w:rsidRPr="00126AAB" w:rsidRDefault="001E1EF1" w:rsidP="001E1EF1">
      <w:pPr>
        <w:jc w:val="both"/>
        <w:rPr>
          <w:rFonts w:ascii="Times New Roman" w:eastAsia="Calibri" w:hAnsi="Times New Roman" w:cs="Times New Roman"/>
          <w:sz w:val="24"/>
          <w:szCs w:val="24"/>
        </w:rPr>
      </w:pPr>
      <w:r w:rsidRPr="00126AAB">
        <w:rPr>
          <w:rFonts w:ascii="Times New Roman" w:eastAsia="Calibri" w:hAnsi="Times New Roman" w:cs="Times New Roman"/>
          <w:sz w:val="24"/>
          <w:szCs w:val="24"/>
        </w:rPr>
        <w:t xml:space="preserve">Les enquêteurs évolueront </w:t>
      </w:r>
      <w:r w:rsidR="00EE47CF">
        <w:rPr>
          <w:rFonts w:ascii="Times New Roman" w:eastAsia="Calibri" w:hAnsi="Times New Roman" w:cs="Times New Roman"/>
          <w:sz w:val="24"/>
          <w:szCs w:val="24"/>
        </w:rPr>
        <w:t xml:space="preserve">individuellement </w:t>
      </w:r>
      <w:r w:rsidRPr="00126AAB">
        <w:rPr>
          <w:rFonts w:ascii="Times New Roman" w:eastAsia="Calibri" w:hAnsi="Times New Roman" w:cs="Times New Roman"/>
          <w:sz w:val="24"/>
          <w:szCs w:val="24"/>
        </w:rPr>
        <w:t>dans chaque grappe sous la responsabilité globale d’un contrôleur</w:t>
      </w:r>
      <w:r w:rsidR="00092F22">
        <w:rPr>
          <w:rFonts w:ascii="Times New Roman" w:eastAsia="Calibri" w:hAnsi="Times New Roman" w:cs="Times New Roman"/>
          <w:sz w:val="24"/>
          <w:szCs w:val="24"/>
        </w:rPr>
        <w:t>.</w:t>
      </w:r>
      <w:r w:rsidRPr="00126AAB">
        <w:rPr>
          <w:rFonts w:ascii="Times New Roman" w:eastAsia="Calibri" w:hAnsi="Times New Roman" w:cs="Times New Roman"/>
          <w:sz w:val="24"/>
          <w:szCs w:val="24"/>
        </w:rPr>
        <w:t xml:space="preserve"> L’équipe d’enquêteurs, aidée des chefs de quartiers/délégués, élus locaux ou toute personne désignée par ces derniers devra identifier les limites de</w:t>
      </w:r>
      <w:r w:rsidR="00092F22">
        <w:rPr>
          <w:rFonts w:ascii="Times New Roman" w:eastAsia="Calibri" w:hAnsi="Times New Roman" w:cs="Times New Roman"/>
          <w:sz w:val="24"/>
          <w:szCs w:val="24"/>
        </w:rPr>
        <w:t xml:space="preserve">s </w:t>
      </w:r>
      <w:r w:rsidRPr="00126AAB">
        <w:rPr>
          <w:rFonts w:ascii="Times New Roman" w:eastAsia="Calibri" w:hAnsi="Times New Roman" w:cs="Times New Roman"/>
          <w:sz w:val="24"/>
          <w:szCs w:val="24"/>
        </w:rPr>
        <w:t xml:space="preserve"> zone</w:t>
      </w:r>
      <w:r w:rsidR="00092F22">
        <w:rPr>
          <w:rFonts w:ascii="Times New Roman" w:eastAsia="Calibri" w:hAnsi="Times New Roman" w:cs="Times New Roman"/>
          <w:sz w:val="24"/>
          <w:szCs w:val="24"/>
        </w:rPr>
        <w:t>s</w:t>
      </w:r>
      <w:r w:rsidRPr="00126AAB">
        <w:rPr>
          <w:rFonts w:ascii="Times New Roman" w:eastAsia="Calibri" w:hAnsi="Times New Roman" w:cs="Times New Roman"/>
          <w:sz w:val="24"/>
          <w:szCs w:val="24"/>
        </w:rPr>
        <w:t xml:space="preserve"> de dénombrement. Le contrôleur organise, coordonne et participe aux opérations de collecte au sein de son équipe.</w:t>
      </w:r>
    </w:p>
    <w:p w:rsidR="001E1EF1" w:rsidRDefault="001E1EF1" w:rsidP="001E1EF1">
      <w:pPr>
        <w:autoSpaceDE w:val="0"/>
        <w:autoSpaceDN w:val="0"/>
        <w:adjustRightInd w:val="0"/>
        <w:jc w:val="both"/>
        <w:rPr>
          <w:rFonts w:ascii="Times New Roman" w:eastAsia="Calibri" w:hAnsi="Times New Roman" w:cs="Times New Roman"/>
          <w:sz w:val="24"/>
          <w:szCs w:val="24"/>
        </w:rPr>
      </w:pPr>
      <w:r w:rsidRPr="00126AAB">
        <w:rPr>
          <w:rFonts w:ascii="Times New Roman" w:eastAsia="Calibri" w:hAnsi="Times New Roman" w:cs="Times New Roman"/>
          <w:sz w:val="24"/>
          <w:szCs w:val="24"/>
        </w:rPr>
        <w:t xml:space="preserve">Le contrôleur, après avoir préalablement pris contact avec les autorités locales, a pour tâches de parcourir </w:t>
      </w:r>
      <w:r w:rsidR="00415DA0">
        <w:rPr>
          <w:rFonts w:ascii="Times New Roman" w:eastAsia="Calibri" w:hAnsi="Times New Roman" w:cs="Times New Roman"/>
          <w:sz w:val="24"/>
          <w:szCs w:val="24"/>
        </w:rPr>
        <w:t>chaque</w:t>
      </w:r>
      <w:r w:rsidRPr="00126AAB">
        <w:rPr>
          <w:rFonts w:ascii="Times New Roman" w:eastAsia="Calibri" w:hAnsi="Times New Roman" w:cs="Times New Roman"/>
          <w:sz w:val="24"/>
          <w:szCs w:val="24"/>
        </w:rPr>
        <w:t xml:space="preserve"> grappe</w:t>
      </w:r>
      <w:r w:rsidR="00DF526C">
        <w:rPr>
          <w:rFonts w:ascii="Times New Roman" w:eastAsia="Calibri" w:hAnsi="Times New Roman" w:cs="Times New Roman"/>
          <w:sz w:val="24"/>
          <w:szCs w:val="24"/>
        </w:rPr>
        <w:t xml:space="preserve"> </w:t>
      </w:r>
      <w:r w:rsidR="00415DA0">
        <w:rPr>
          <w:rFonts w:ascii="Times New Roman" w:eastAsia="Calibri" w:hAnsi="Times New Roman" w:cs="Times New Roman"/>
          <w:sz w:val="24"/>
          <w:szCs w:val="24"/>
        </w:rPr>
        <w:t xml:space="preserve">tirée </w:t>
      </w:r>
      <w:r w:rsidR="00DF526C">
        <w:rPr>
          <w:rFonts w:ascii="Times New Roman" w:eastAsia="Calibri" w:hAnsi="Times New Roman" w:cs="Times New Roman"/>
          <w:sz w:val="24"/>
          <w:szCs w:val="24"/>
        </w:rPr>
        <w:t xml:space="preserve">dans </w:t>
      </w:r>
      <w:r w:rsidR="00415DA0">
        <w:rPr>
          <w:rFonts w:ascii="Times New Roman" w:eastAsia="Calibri" w:hAnsi="Times New Roman" w:cs="Times New Roman"/>
          <w:sz w:val="24"/>
          <w:szCs w:val="24"/>
        </w:rPr>
        <w:t>s</w:t>
      </w:r>
      <w:r w:rsidR="00DF526C">
        <w:rPr>
          <w:rFonts w:ascii="Times New Roman" w:eastAsia="Calibri" w:hAnsi="Times New Roman" w:cs="Times New Roman"/>
          <w:sz w:val="24"/>
          <w:szCs w:val="24"/>
        </w:rPr>
        <w:t xml:space="preserve">a commune </w:t>
      </w:r>
      <w:r w:rsidR="00415DA0">
        <w:rPr>
          <w:rFonts w:ascii="Times New Roman" w:eastAsia="Calibri" w:hAnsi="Times New Roman" w:cs="Times New Roman"/>
          <w:sz w:val="24"/>
          <w:szCs w:val="24"/>
        </w:rPr>
        <w:t>de travail,</w:t>
      </w:r>
      <w:r w:rsidR="00DF526C">
        <w:rPr>
          <w:rFonts w:ascii="Times New Roman" w:eastAsia="Calibri" w:hAnsi="Times New Roman" w:cs="Times New Roman"/>
          <w:sz w:val="24"/>
          <w:szCs w:val="24"/>
        </w:rPr>
        <w:t xml:space="preserve"> </w:t>
      </w:r>
      <w:r w:rsidRPr="00126AAB">
        <w:rPr>
          <w:rFonts w:ascii="Times New Roman" w:eastAsia="Calibri" w:hAnsi="Times New Roman" w:cs="Times New Roman"/>
          <w:sz w:val="24"/>
          <w:szCs w:val="24"/>
        </w:rPr>
        <w:t>avec les autres membres de l’équipe pour une reconnaissance de ses limites et l’identification des ménages tirés</w:t>
      </w:r>
      <w:r w:rsidR="00DF526C">
        <w:rPr>
          <w:rFonts w:ascii="Times New Roman" w:eastAsia="Calibri" w:hAnsi="Times New Roman" w:cs="Times New Roman"/>
          <w:sz w:val="24"/>
          <w:szCs w:val="24"/>
        </w:rPr>
        <w:t>.</w:t>
      </w:r>
      <w:r w:rsidRPr="00126AAB">
        <w:rPr>
          <w:rFonts w:ascii="Times New Roman" w:eastAsia="Calibri" w:hAnsi="Times New Roman" w:cs="Times New Roman"/>
          <w:sz w:val="24"/>
          <w:szCs w:val="24"/>
        </w:rPr>
        <w:t xml:space="preserve"> Les contrôleurs attribuent les </w:t>
      </w:r>
      <w:r w:rsidR="00D709A3">
        <w:rPr>
          <w:rFonts w:ascii="Times New Roman" w:eastAsia="Calibri" w:hAnsi="Times New Roman" w:cs="Times New Roman"/>
          <w:sz w:val="24"/>
          <w:szCs w:val="24"/>
        </w:rPr>
        <w:t>ménages</w:t>
      </w:r>
      <w:r w:rsidRPr="00126AAB">
        <w:rPr>
          <w:rFonts w:ascii="Times New Roman" w:eastAsia="Calibri" w:hAnsi="Times New Roman" w:cs="Times New Roman"/>
          <w:sz w:val="24"/>
          <w:szCs w:val="24"/>
        </w:rPr>
        <w:t xml:space="preserve"> et contrôlent le travail des </w:t>
      </w:r>
      <w:r w:rsidR="00DF526C">
        <w:rPr>
          <w:rFonts w:ascii="Times New Roman" w:eastAsia="Calibri" w:hAnsi="Times New Roman" w:cs="Times New Roman"/>
          <w:sz w:val="24"/>
          <w:szCs w:val="24"/>
        </w:rPr>
        <w:t>agents de collecte</w:t>
      </w:r>
      <w:r w:rsidRPr="00126AAB">
        <w:rPr>
          <w:rFonts w:ascii="Times New Roman" w:eastAsia="Calibri" w:hAnsi="Times New Roman" w:cs="Times New Roman"/>
          <w:sz w:val="24"/>
          <w:szCs w:val="24"/>
        </w:rPr>
        <w:t>. Pour permettre une évolution normale de l’équipe d</w:t>
      </w:r>
      <w:r w:rsidR="00415DA0">
        <w:rPr>
          <w:rFonts w:ascii="Times New Roman" w:eastAsia="Calibri" w:hAnsi="Times New Roman" w:cs="Times New Roman"/>
          <w:sz w:val="24"/>
          <w:szCs w:val="24"/>
        </w:rPr>
        <w:t>ans chaq</w:t>
      </w:r>
      <w:r w:rsidR="00D709A3">
        <w:rPr>
          <w:rFonts w:ascii="Times New Roman" w:eastAsia="Calibri" w:hAnsi="Times New Roman" w:cs="Times New Roman"/>
          <w:sz w:val="24"/>
          <w:szCs w:val="24"/>
        </w:rPr>
        <w:t>u</w:t>
      </w:r>
      <w:r w:rsidR="00415DA0">
        <w:rPr>
          <w:rFonts w:ascii="Times New Roman" w:eastAsia="Calibri" w:hAnsi="Times New Roman" w:cs="Times New Roman"/>
          <w:sz w:val="24"/>
          <w:szCs w:val="24"/>
        </w:rPr>
        <w:t xml:space="preserve">e </w:t>
      </w:r>
      <w:r w:rsidRPr="00126AAB">
        <w:rPr>
          <w:rFonts w:ascii="Times New Roman" w:eastAsia="Calibri" w:hAnsi="Times New Roman" w:cs="Times New Roman"/>
          <w:sz w:val="24"/>
          <w:szCs w:val="24"/>
        </w:rPr>
        <w:t xml:space="preserve">grappe, les contacts seront pris avant l’arrivée de l’équipe dans la grappe. Au début, le contrôleur a l’obligation de suivre quelques interviews. Avant de quitter la grappe, il contrôle l’exhaustivité des questionnaires remplis et les range dans l’ordre numérique des ménages. </w:t>
      </w:r>
    </w:p>
    <w:p w:rsidR="005110F9" w:rsidRDefault="005110F9" w:rsidP="005110F9">
      <w:pPr>
        <w:jc w:val="both"/>
        <w:rPr>
          <w:rFonts w:ascii="Times New Roman" w:eastAsia="Calibri" w:hAnsi="Times New Roman" w:cs="Times New Roman"/>
          <w:sz w:val="24"/>
          <w:szCs w:val="24"/>
        </w:rPr>
      </w:pPr>
      <w:r>
        <w:rPr>
          <w:rFonts w:ascii="Times New Roman" w:eastAsia="Calibri" w:hAnsi="Times New Roman" w:cs="Times New Roman"/>
          <w:sz w:val="24"/>
          <w:szCs w:val="24"/>
        </w:rPr>
        <w:t>Chaque agent de collecte doit administrer en moyenne 5 questionnaires par jour. Par ailleurs le contrôleur de chaque équipe doit vérifier chaque jour, tous les questionnaires remplis par les agents de son équipe.</w:t>
      </w:r>
    </w:p>
    <w:p w:rsidR="00D709A3" w:rsidRDefault="00D709A3" w:rsidP="005110F9">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phase de collecte débutera le lendemain de la fin de l’énumération et durera 12 jours. </w:t>
      </w:r>
    </w:p>
    <w:p w:rsidR="00B2497D" w:rsidRPr="00126AAB" w:rsidRDefault="00B2497D" w:rsidP="00B2497D">
      <w:pPr>
        <w:autoSpaceDE w:val="0"/>
        <w:autoSpaceDN w:val="0"/>
        <w:adjustRightInd w:val="0"/>
        <w:spacing w:after="0"/>
        <w:jc w:val="both"/>
        <w:rPr>
          <w:rFonts w:ascii="Times New Roman" w:eastAsia="Calibri" w:hAnsi="Times New Roman" w:cs="Times New Roman"/>
          <w:sz w:val="24"/>
          <w:szCs w:val="24"/>
        </w:rPr>
      </w:pPr>
    </w:p>
    <w:p w:rsidR="001F4F24" w:rsidRPr="00DF526C" w:rsidRDefault="00B85A47" w:rsidP="00B85A47">
      <w:pPr>
        <w:numPr>
          <w:ilvl w:val="0"/>
          <w:numId w:val="2"/>
        </w:numPr>
        <w:spacing w:line="240" w:lineRule="auto"/>
        <w:ind w:left="0"/>
        <w:jc w:val="both"/>
        <w:outlineLvl w:val="0"/>
        <w:rPr>
          <w:rFonts w:ascii="Calibri" w:eastAsia="Calibri" w:hAnsi="Calibri" w:cs="Times New Roman"/>
          <w:b/>
          <w:sz w:val="24"/>
          <w:szCs w:val="24"/>
        </w:rPr>
      </w:pPr>
      <w:bookmarkStart w:id="6" w:name="_Toc223957700"/>
      <w:bookmarkStart w:id="7" w:name="_Toc239249643"/>
      <w:bookmarkStart w:id="8" w:name="_Toc245092746"/>
      <w:r w:rsidRPr="00DF526C">
        <w:rPr>
          <w:rFonts w:ascii="Calibri" w:eastAsia="Calibri" w:hAnsi="Calibri" w:cs="Times New Roman"/>
          <w:b/>
          <w:sz w:val="24"/>
          <w:szCs w:val="24"/>
        </w:rPr>
        <w:t>INDICATEURS ATTENDUS</w:t>
      </w:r>
      <w:bookmarkEnd w:id="6"/>
      <w:bookmarkEnd w:id="7"/>
      <w:bookmarkEnd w:id="8"/>
    </w:p>
    <w:p w:rsidR="008F7B5F" w:rsidRDefault="008F7B5F" w:rsidP="008F7B5F">
      <w:pPr>
        <w:spacing w:line="240" w:lineRule="auto"/>
        <w:jc w:val="both"/>
        <w:outlineLvl w:val="0"/>
        <w:rPr>
          <w:rFonts w:ascii="Times New Roman" w:eastAsia="Calibri" w:hAnsi="Times New Roman" w:cs="Times New Roman"/>
          <w:sz w:val="24"/>
          <w:szCs w:val="24"/>
        </w:rPr>
      </w:pPr>
      <w:r w:rsidRPr="008F7B5F">
        <w:rPr>
          <w:rFonts w:ascii="Times New Roman" w:eastAsia="Calibri" w:hAnsi="Times New Roman" w:cs="Times New Roman"/>
          <w:sz w:val="24"/>
          <w:szCs w:val="24"/>
        </w:rPr>
        <w:t>L’enquête permettra de calculer les indicateurs dont la liste se présente comme suit</w:t>
      </w:r>
      <w:r>
        <w:rPr>
          <w:rFonts w:ascii="Times New Roman" w:eastAsia="Calibri" w:hAnsi="Times New Roman" w:cs="Times New Roman"/>
          <w:sz w:val="24"/>
          <w:szCs w:val="24"/>
        </w:rPr>
        <w:t> :</w:t>
      </w:r>
    </w:p>
    <w:p w:rsidR="008F7B5F" w:rsidRDefault="008F7B5F" w:rsidP="00C71D1C">
      <w:pPr>
        <w:pStyle w:val="Paragraphedeliste"/>
        <w:numPr>
          <w:ilvl w:val="0"/>
          <w:numId w:val="5"/>
        </w:numPr>
        <w:jc w:val="both"/>
        <w:outlineLvl w:val="0"/>
        <w:rPr>
          <w:rFonts w:ascii="Times New Roman" w:eastAsia="Calibri" w:hAnsi="Times New Roman" w:cs="Times New Roman"/>
          <w:sz w:val="24"/>
          <w:szCs w:val="24"/>
        </w:rPr>
      </w:pPr>
      <w:r w:rsidRPr="008F7B5F">
        <w:rPr>
          <w:rFonts w:ascii="Times New Roman" w:eastAsia="Calibri" w:hAnsi="Times New Roman" w:cs="Times New Roman"/>
          <w:sz w:val="24"/>
          <w:szCs w:val="24"/>
        </w:rPr>
        <w:t>montant total des transferts reçus et émis par les résidents</w:t>
      </w:r>
      <w:r>
        <w:rPr>
          <w:rFonts w:ascii="Times New Roman" w:eastAsia="Calibri" w:hAnsi="Times New Roman" w:cs="Times New Roman"/>
          <w:sz w:val="24"/>
          <w:szCs w:val="24"/>
        </w:rPr>
        <w:t> ;</w:t>
      </w:r>
    </w:p>
    <w:p w:rsidR="008F7B5F" w:rsidRDefault="008F7B5F" w:rsidP="00C71D1C">
      <w:pPr>
        <w:pStyle w:val="Paragraphedeliste"/>
        <w:numPr>
          <w:ilvl w:val="0"/>
          <w:numId w:val="5"/>
        </w:numPr>
        <w:jc w:val="both"/>
        <w:outlineLvl w:val="0"/>
        <w:rPr>
          <w:rFonts w:ascii="Times New Roman" w:eastAsia="Calibri" w:hAnsi="Times New Roman" w:cs="Times New Roman"/>
          <w:sz w:val="24"/>
          <w:szCs w:val="24"/>
        </w:rPr>
      </w:pPr>
      <w:r w:rsidRPr="008F7B5F">
        <w:rPr>
          <w:rFonts w:ascii="Times New Roman" w:eastAsia="Calibri" w:hAnsi="Times New Roman" w:cs="Times New Roman"/>
          <w:sz w:val="24"/>
          <w:szCs w:val="24"/>
        </w:rPr>
        <w:t>répartition des transferts reçus (émis) suivant le pays de résidence des correspondants</w:t>
      </w:r>
      <w:r>
        <w:rPr>
          <w:rFonts w:ascii="Times New Roman" w:eastAsia="Calibri" w:hAnsi="Times New Roman" w:cs="Times New Roman"/>
          <w:sz w:val="24"/>
          <w:szCs w:val="24"/>
        </w:rPr>
        <w:t> ;</w:t>
      </w:r>
    </w:p>
    <w:p w:rsidR="008F7B5F" w:rsidRDefault="008F7B5F" w:rsidP="00C71D1C">
      <w:pPr>
        <w:pStyle w:val="Paragraphedeliste"/>
        <w:numPr>
          <w:ilvl w:val="0"/>
          <w:numId w:val="5"/>
        </w:numPr>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p</w:t>
      </w:r>
      <w:r w:rsidRPr="008F7B5F">
        <w:rPr>
          <w:rFonts w:ascii="Times New Roman" w:eastAsia="Calibri" w:hAnsi="Times New Roman" w:cs="Times New Roman"/>
          <w:sz w:val="24"/>
          <w:szCs w:val="24"/>
        </w:rPr>
        <w:t>roportion des réceptions par différents canaux</w:t>
      </w:r>
      <w:r>
        <w:rPr>
          <w:rFonts w:ascii="Times New Roman" w:eastAsia="Calibri" w:hAnsi="Times New Roman" w:cs="Times New Roman"/>
          <w:sz w:val="24"/>
          <w:szCs w:val="24"/>
        </w:rPr>
        <w:t> ;</w:t>
      </w:r>
    </w:p>
    <w:p w:rsidR="008F7B5F" w:rsidRDefault="008F7B5F" w:rsidP="00C71D1C">
      <w:pPr>
        <w:pStyle w:val="Paragraphedeliste"/>
        <w:numPr>
          <w:ilvl w:val="0"/>
          <w:numId w:val="5"/>
        </w:numPr>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lastRenderedPageBreak/>
        <w:t>p</w:t>
      </w:r>
      <w:r w:rsidRPr="008F7B5F">
        <w:rPr>
          <w:rFonts w:ascii="Times New Roman" w:eastAsia="Calibri" w:hAnsi="Times New Roman" w:cs="Times New Roman"/>
          <w:sz w:val="24"/>
          <w:szCs w:val="24"/>
        </w:rPr>
        <w:t>roportion des transferts émis et reçus suivant le motif économique</w:t>
      </w:r>
      <w:r>
        <w:rPr>
          <w:rFonts w:ascii="Times New Roman" w:eastAsia="Calibri" w:hAnsi="Times New Roman" w:cs="Times New Roman"/>
          <w:sz w:val="24"/>
          <w:szCs w:val="24"/>
        </w:rPr>
        <w:t> ;</w:t>
      </w:r>
    </w:p>
    <w:p w:rsidR="008F7B5F" w:rsidRDefault="008F7B5F" w:rsidP="00C71D1C">
      <w:pPr>
        <w:pStyle w:val="Paragraphedeliste"/>
        <w:numPr>
          <w:ilvl w:val="0"/>
          <w:numId w:val="5"/>
        </w:numPr>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p</w:t>
      </w:r>
      <w:r w:rsidRPr="008F7B5F">
        <w:rPr>
          <w:rFonts w:ascii="Times New Roman" w:eastAsia="Calibri" w:hAnsi="Times New Roman" w:cs="Times New Roman"/>
          <w:sz w:val="24"/>
          <w:szCs w:val="24"/>
        </w:rPr>
        <w:t>roportion des transferts émis et reçu par les résidents</w:t>
      </w:r>
      <w:r>
        <w:rPr>
          <w:rFonts w:ascii="Times New Roman" w:eastAsia="Calibri" w:hAnsi="Times New Roman" w:cs="Times New Roman"/>
          <w:sz w:val="24"/>
          <w:szCs w:val="24"/>
        </w:rPr>
        <w:t> ;</w:t>
      </w:r>
    </w:p>
    <w:p w:rsidR="008F7B5F" w:rsidRDefault="008F7B5F" w:rsidP="00C71D1C">
      <w:pPr>
        <w:pStyle w:val="Paragraphedeliste"/>
        <w:numPr>
          <w:ilvl w:val="0"/>
          <w:numId w:val="5"/>
        </w:numPr>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r</w:t>
      </w:r>
      <w:r w:rsidRPr="008F7B5F">
        <w:rPr>
          <w:rFonts w:ascii="Times New Roman" w:eastAsia="Calibri" w:hAnsi="Times New Roman" w:cs="Times New Roman"/>
          <w:sz w:val="24"/>
          <w:szCs w:val="24"/>
        </w:rPr>
        <w:t>égion de concentration des flux transferts des migrants</w:t>
      </w:r>
      <w:r>
        <w:rPr>
          <w:rFonts w:ascii="Times New Roman" w:eastAsia="Calibri" w:hAnsi="Times New Roman" w:cs="Times New Roman"/>
          <w:sz w:val="24"/>
          <w:szCs w:val="24"/>
        </w:rPr>
        <w:t> ;</w:t>
      </w:r>
    </w:p>
    <w:p w:rsidR="008F7B5F" w:rsidRDefault="008F7B5F" w:rsidP="00C71D1C">
      <w:pPr>
        <w:pStyle w:val="Paragraphedeliste"/>
        <w:numPr>
          <w:ilvl w:val="0"/>
          <w:numId w:val="5"/>
        </w:numPr>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p</w:t>
      </w:r>
      <w:r w:rsidRPr="008F7B5F">
        <w:rPr>
          <w:rFonts w:ascii="Times New Roman" w:eastAsia="Calibri" w:hAnsi="Times New Roman" w:cs="Times New Roman"/>
          <w:sz w:val="24"/>
          <w:szCs w:val="24"/>
        </w:rPr>
        <w:t>ériode de concentration des flux transferts des migrants</w:t>
      </w:r>
      <w:r>
        <w:rPr>
          <w:rFonts w:ascii="Times New Roman" w:eastAsia="Calibri" w:hAnsi="Times New Roman" w:cs="Times New Roman"/>
          <w:sz w:val="24"/>
          <w:szCs w:val="24"/>
        </w:rPr>
        <w:t>.</w:t>
      </w:r>
    </w:p>
    <w:p w:rsidR="00D25972" w:rsidRDefault="00E80F6B" w:rsidP="00D25972">
      <w:pPr>
        <w:spacing w:after="0" w:line="240" w:lineRule="auto"/>
        <w:jc w:val="both"/>
        <w:outlineLvl w:val="0"/>
      </w:pPr>
      <w:r>
        <w:rPr>
          <w:rFonts w:ascii="Times New Roman" w:eastAsia="Calibri" w:hAnsi="Times New Roman" w:cs="Times New Roman"/>
          <w:sz w:val="24"/>
          <w:szCs w:val="24"/>
        </w:rPr>
        <w:t>Tous ces indicateurs seront produits par l’équipe de la BCEAO.</w:t>
      </w:r>
      <w:bookmarkStart w:id="9" w:name="_Toc299008793"/>
    </w:p>
    <w:p w:rsidR="00D25972" w:rsidRDefault="00D25972" w:rsidP="00D25972">
      <w:pPr>
        <w:spacing w:after="0" w:line="240" w:lineRule="auto"/>
        <w:jc w:val="both"/>
        <w:outlineLvl w:val="0"/>
      </w:pPr>
    </w:p>
    <w:p w:rsidR="00FF034C" w:rsidRPr="005110F9" w:rsidRDefault="00D25972" w:rsidP="00D25972">
      <w:pPr>
        <w:numPr>
          <w:ilvl w:val="0"/>
          <w:numId w:val="2"/>
        </w:numPr>
        <w:spacing w:line="240" w:lineRule="auto"/>
        <w:ind w:left="0"/>
        <w:jc w:val="both"/>
        <w:outlineLvl w:val="0"/>
        <w:rPr>
          <w:rFonts w:ascii="Calibri" w:eastAsia="Calibri" w:hAnsi="Calibri" w:cs="Times New Roman"/>
          <w:b/>
          <w:sz w:val="24"/>
          <w:szCs w:val="24"/>
        </w:rPr>
      </w:pPr>
      <w:r w:rsidRPr="005110F9">
        <w:rPr>
          <w:rFonts w:ascii="Calibri" w:eastAsia="Calibri" w:hAnsi="Calibri" w:cs="Times New Roman"/>
          <w:b/>
          <w:sz w:val="24"/>
          <w:szCs w:val="24"/>
        </w:rPr>
        <w:t xml:space="preserve"> </w:t>
      </w:r>
      <w:r w:rsidR="00FF034C" w:rsidRPr="005110F9">
        <w:rPr>
          <w:rFonts w:ascii="Calibri" w:eastAsia="Calibri" w:hAnsi="Calibri" w:cs="Times New Roman"/>
          <w:b/>
          <w:sz w:val="24"/>
          <w:szCs w:val="24"/>
        </w:rPr>
        <w:t>CHRONOGRAMME DES ACTIVITES</w:t>
      </w:r>
      <w:bookmarkEnd w:id="9"/>
    </w:p>
    <w:tbl>
      <w:tblPr>
        <w:tblW w:w="5134" w:type="pct"/>
        <w:tblInd w:w="-214" w:type="dxa"/>
        <w:tblCellMar>
          <w:left w:w="70" w:type="dxa"/>
          <w:right w:w="70" w:type="dxa"/>
        </w:tblCellMar>
        <w:tblLook w:val="04A0"/>
      </w:tblPr>
      <w:tblGrid>
        <w:gridCol w:w="1995"/>
        <w:gridCol w:w="967"/>
        <w:gridCol w:w="1007"/>
        <w:gridCol w:w="966"/>
        <w:gridCol w:w="964"/>
        <w:gridCol w:w="964"/>
        <w:gridCol w:w="964"/>
        <w:gridCol w:w="964"/>
        <w:gridCol w:w="964"/>
      </w:tblGrid>
      <w:tr w:rsidR="00D709A3" w:rsidRPr="00DA284B" w:rsidTr="00115D93">
        <w:trPr>
          <w:trHeight w:val="600"/>
          <w:tblHeader/>
        </w:trPr>
        <w:tc>
          <w:tcPr>
            <w:tcW w:w="10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5D93" w:rsidRDefault="00D709A3" w:rsidP="00FF034C">
            <w:pPr>
              <w:spacing w:after="0"/>
              <w:jc w:val="center"/>
              <w:rPr>
                <w:b/>
                <w:bCs/>
                <w:color w:val="000000"/>
                <w:sz w:val="18"/>
              </w:rPr>
            </w:pPr>
            <w:r w:rsidRPr="00FF034C">
              <w:rPr>
                <w:b/>
                <w:bCs/>
                <w:color w:val="000000"/>
                <w:sz w:val="18"/>
              </w:rPr>
              <w:t>Date démarrage </w:t>
            </w:r>
          </w:p>
          <w:p w:rsidR="00D709A3" w:rsidRPr="00FF034C" w:rsidRDefault="00115D93" w:rsidP="00FF034C">
            <w:pPr>
              <w:spacing w:after="0"/>
              <w:jc w:val="center"/>
              <w:rPr>
                <w:b/>
                <w:bCs/>
                <w:color w:val="000000"/>
                <w:sz w:val="18"/>
              </w:rPr>
            </w:pPr>
            <w:r>
              <w:rPr>
                <w:b/>
                <w:bCs/>
                <w:color w:val="000000"/>
                <w:sz w:val="18"/>
              </w:rPr>
              <w:t>Travaux préparatoires</w:t>
            </w:r>
            <w:r w:rsidR="00D709A3" w:rsidRPr="00FF034C">
              <w:rPr>
                <w:b/>
                <w:bCs/>
                <w:color w:val="000000"/>
                <w:sz w:val="18"/>
              </w:rPr>
              <w:t xml:space="preserve">: </w:t>
            </w:r>
          </w:p>
          <w:p w:rsidR="00D709A3" w:rsidRPr="00FF034C" w:rsidRDefault="00224ABB" w:rsidP="00224ABB">
            <w:pPr>
              <w:spacing w:after="0"/>
              <w:jc w:val="center"/>
              <w:rPr>
                <w:rFonts w:ascii="Calibri" w:eastAsia="Calibri" w:hAnsi="Calibri" w:cs="Times New Roman"/>
                <w:b/>
                <w:bCs/>
                <w:color w:val="000000"/>
                <w:sz w:val="18"/>
              </w:rPr>
            </w:pPr>
            <w:r>
              <w:rPr>
                <w:b/>
                <w:bCs/>
                <w:color w:val="000000"/>
                <w:sz w:val="18"/>
              </w:rPr>
              <w:t>01</w:t>
            </w:r>
            <w:r w:rsidR="00D709A3">
              <w:rPr>
                <w:b/>
                <w:bCs/>
                <w:color w:val="000000"/>
                <w:sz w:val="18"/>
              </w:rPr>
              <w:t>/1</w:t>
            </w:r>
            <w:r>
              <w:rPr>
                <w:b/>
                <w:bCs/>
                <w:color w:val="000000"/>
                <w:sz w:val="18"/>
              </w:rPr>
              <w:t>2</w:t>
            </w:r>
            <w:r w:rsidR="00D709A3">
              <w:rPr>
                <w:b/>
                <w:bCs/>
                <w:color w:val="000000"/>
                <w:sz w:val="18"/>
              </w:rPr>
              <w:t>/2011</w:t>
            </w:r>
          </w:p>
        </w:tc>
        <w:tc>
          <w:tcPr>
            <w:tcW w:w="496" w:type="pct"/>
            <w:tcBorders>
              <w:top w:val="single" w:sz="4" w:space="0" w:color="auto"/>
              <w:left w:val="nil"/>
              <w:bottom w:val="single" w:sz="4" w:space="0" w:color="auto"/>
              <w:right w:val="single" w:sz="4" w:space="0" w:color="auto"/>
            </w:tcBorders>
            <w:shd w:val="clear" w:color="auto" w:fill="auto"/>
            <w:vAlign w:val="center"/>
            <w:hideMark/>
          </w:tcPr>
          <w:p w:rsidR="00D709A3" w:rsidRPr="00DA284B" w:rsidRDefault="00D709A3" w:rsidP="00D361B9">
            <w:pPr>
              <w:jc w:val="center"/>
              <w:rPr>
                <w:rFonts w:ascii="Calibri" w:eastAsia="Calibri" w:hAnsi="Calibri" w:cs="Times New Roman"/>
                <w:b/>
                <w:bCs/>
                <w:color w:val="000000"/>
                <w:sz w:val="18"/>
              </w:rPr>
            </w:pPr>
            <w:r w:rsidRPr="00DA284B">
              <w:rPr>
                <w:rFonts w:ascii="Calibri" w:eastAsia="Calibri" w:hAnsi="Calibri" w:cs="Times New Roman"/>
                <w:b/>
                <w:bCs/>
                <w:color w:val="000000"/>
                <w:sz w:val="18"/>
              </w:rPr>
              <w:t>Semaine 1</w:t>
            </w:r>
          </w:p>
        </w:tc>
        <w:tc>
          <w:tcPr>
            <w:tcW w:w="516" w:type="pct"/>
            <w:tcBorders>
              <w:top w:val="single" w:sz="4" w:space="0" w:color="auto"/>
              <w:left w:val="nil"/>
              <w:bottom w:val="single" w:sz="4" w:space="0" w:color="auto"/>
              <w:right w:val="single" w:sz="4" w:space="0" w:color="auto"/>
            </w:tcBorders>
            <w:shd w:val="clear" w:color="auto" w:fill="auto"/>
            <w:vAlign w:val="center"/>
            <w:hideMark/>
          </w:tcPr>
          <w:p w:rsidR="00D709A3" w:rsidRPr="00DA284B" w:rsidRDefault="00D709A3" w:rsidP="00D361B9">
            <w:pPr>
              <w:jc w:val="center"/>
              <w:rPr>
                <w:rFonts w:ascii="Calibri" w:eastAsia="Calibri" w:hAnsi="Calibri" w:cs="Times New Roman"/>
                <w:b/>
                <w:bCs/>
                <w:color w:val="000000"/>
                <w:sz w:val="18"/>
              </w:rPr>
            </w:pPr>
            <w:r w:rsidRPr="00DA284B">
              <w:rPr>
                <w:rFonts w:ascii="Calibri" w:eastAsia="Calibri" w:hAnsi="Calibri" w:cs="Times New Roman"/>
                <w:b/>
                <w:bCs/>
                <w:color w:val="000000"/>
                <w:sz w:val="18"/>
              </w:rPr>
              <w:t>Semaine 2</w:t>
            </w:r>
          </w:p>
        </w:tc>
        <w:tc>
          <w:tcPr>
            <w:tcW w:w="495" w:type="pct"/>
            <w:tcBorders>
              <w:top w:val="single" w:sz="4" w:space="0" w:color="auto"/>
              <w:left w:val="nil"/>
              <w:bottom w:val="single" w:sz="4" w:space="0" w:color="auto"/>
              <w:right w:val="single" w:sz="4" w:space="0" w:color="auto"/>
            </w:tcBorders>
            <w:shd w:val="clear" w:color="auto" w:fill="auto"/>
            <w:vAlign w:val="center"/>
            <w:hideMark/>
          </w:tcPr>
          <w:p w:rsidR="00D709A3" w:rsidRPr="00DA284B" w:rsidRDefault="00D709A3" w:rsidP="00D361B9">
            <w:pPr>
              <w:jc w:val="center"/>
              <w:rPr>
                <w:rFonts w:ascii="Calibri" w:eastAsia="Calibri" w:hAnsi="Calibri" w:cs="Times New Roman"/>
                <w:b/>
                <w:bCs/>
                <w:color w:val="000000"/>
                <w:sz w:val="18"/>
              </w:rPr>
            </w:pPr>
            <w:r w:rsidRPr="00DA284B">
              <w:rPr>
                <w:rFonts w:ascii="Calibri" w:eastAsia="Calibri" w:hAnsi="Calibri" w:cs="Times New Roman"/>
                <w:b/>
                <w:bCs/>
                <w:color w:val="000000"/>
                <w:sz w:val="18"/>
              </w:rPr>
              <w:t>Semaine 3</w:t>
            </w:r>
          </w:p>
        </w:tc>
        <w:tc>
          <w:tcPr>
            <w:tcW w:w="494" w:type="pct"/>
            <w:tcBorders>
              <w:top w:val="single" w:sz="4" w:space="0" w:color="auto"/>
              <w:left w:val="nil"/>
              <w:bottom w:val="single" w:sz="4" w:space="0" w:color="auto"/>
              <w:right w:val="single" w:sz="4" w:space="0" w:color="auto"/>
            </w:tcBorders>
            <w:shd w:val="clear" w:color="auto" w:fill="auto"/>
            <w:vAlign w:val="center"/>
            <w:hideMark/>
          </w:tcPr>
          <w:p w:rsidR="00D709A3" w:rsidRPr="00DA284B" w:rsidRDefault="00D709A3" w:rsidP="00D361B9">
            <w:pPr>
              <w:jc w:val="center"/>
              <w:rPr>
                <w:rFonts w:ascii="Calibri" w:eastAsia="Calibri" w:hAnsi="Calibri" w:cs="Times New Roman"/>
                <w:b/>
                <w:bCs/>
                <w:color w:val="000000"/>
                <w:sz w:val="18"/>
              </w:rPr>
            </w:pPr>
            <w:r w:rsidRPr="00DA284B">
              <w:rPr>
                <w:rFonts w:ascii="Calibri" w:eastAsia="Calibri" w:hAnsi="Calibri" w:cs="Times New Roman"/>
                <w:b/>
                <w:bCs/>
                <w:color w:val="000000"/>
                <w:sz w:val="18"/>
              </w:rPr>
              <w:t>Semaine 4</w:t>
            </w:r>
          </w:p>
        </w:tc>
        <w:tc>
          <w:tcPr>
            <w:tcW w:w="494" w:type="pct"/>
            <w:tcBorders>
              <w:top w:val="single" w:sz="4" w:space="0" w:color="auto"/>
              <w:left w:val="nil"/>
              <w:bottom w:val="single" w:sz="4" w:space="0" w:color="auto"/>
              <w:right w:val="single" w:sz="4" w:space="0" w:color="auto"/>
            </w:tcBorders>
            <w:shd w:val="clear" w:color="auto" w:fill="auto"/>
            <w:vAlign w:val="center"/>
            <w:hideMark/>
          </w:tcPr>
          <w:p w:rsidR="00D709A3" w:rsidRPr="00DA284B" w:rsidRDefault="00D709A3" w:rsidP="00D361B9">
            <w:pPr>
              <w:jc w:val="center"/>
              <w:rPr>
                <w:rFonts w:ascii="Calibri" w:eastAsia="Calibri" w:hAnsi="Calibri" w:cs="Times New Roman"/>
                <w:b/>
                <w:bCs/>
                <w:color w:val="000000"/>
                <w:sz w:val="18"/>
              </w:rPr>
            </w:pPr>
            <w:r w:rsidRPr="00DA284B">
              <w:rPr>
                <w:rFonts w:ascii="Calibri" w:eastAsia="Calibri" w:hAnsi="Calibri" w:cs="Times New Roman"/>
                <w:b/>
                <w:bCs/>
                <w:color w:val="000000"/>
                <w:sz w:val="18"/>
              </w:rPr>
              <w:t>Semaine 5</w:t>
            </w:r>
          </w:p>
        </w:tc>
        <w:tc>
          <w:tcPr>
            <w:tcW w:w="494" w:type="pct"/>
            <w:tcBorders>
              <w:top w:val="single" w:sz="4" w:space="0" w:color="auto"/>
              <w:left w:val="nil"/>
              <w:bottom w:val="single" w:sz="4" w:space="0" w:color="auto"/>
              <w:right w:val="single" w:sz="4" w:space="0" w:color="auto"/>
            </w:tcBorders>
            <w:shd w:val="clear" w:color="auto" w:fill="auto"/>
            <w:vAlign w:val="center"/>
            <w:hideMark/>
          </w:tcPr>
          <w:p w:rsidR="00D709A3" w:rsidRPr="00DA284B" w:rsidRDefault="00D709A3" w:rsidP="00D361B9">
            <w:pPr>
              <w:jc w:val="center"/>
              <w:rPr>
                <w:rFonts w:ascii="Calibri" w:eastAsia="Calibri" w:hAnsi="Calibri" w:cs="Times New Roman"/>
                <w:b/>
                <w:bCs/>
                <w:color w:val="000000"/>
                <w:sz w:val="18"/>
              </w:rPr>
            </w:pPr>
            <w:r w:rsidRPr="00DA284B">
              <w:rPr>
                <w:rFonts w:ascii="Calibri" w:eastAsia="Calibri" w:hAnsi="Calibri" w:cs="Times New Roman"/>
                <w:b/>
                <w:bCs/>
                <w:color w:val="000000"/>
                <w:sz w:val="18"/>
              </w:rPr>
              <w:t xml:space="preserve">Semaine </w:t>
            </w:r>
            <w:r w:rsidR="00D361B9">
              <w:rPr>
                <w:rFonts w:ascii="Calibri" w:eastAsia="Calibri" w:hAnsi="Calibri" w:cs="Times New Roman"/>
                <w:b/>
                <w:bCs/>
                <w:color w:val="000000"/>
                <w:sz w:val="18"/>
              </w:rPr>
              <w:t>6</w:t>
            </w:r>
          </w:p>
        </w:tc>
        <w:tc>
          <w:tcPr>
            <w:tcW w:w="494" w:type="pct"/>
            <w:tcBorders>
              <w:top w:val="single" w:sz="4" w:space="0" w:color="auto"/>
              <w:left w:val="nil"/>
              <w:bottom w:val="single" w:sz="4" w:space="0" w:color="auto"/>
              <w:right w:val="single" w:sz="4" w:space="0" w:color="auto"/>
            </w:tcBorders>
            <w:shd w:val="clear" w:color="auto" w:fill="auto"/>
            <w:vAlign w:val="center"/>
            <w:hideMark/>
          </w:tcPr>
          <w:p w:rsidR="00D709A3" w:rsidRPr="00DA284B" w:rsidRDefault="00D709A3" w:rsidP="00D361B9">
            <w:pPr>
              <w:jc w:val="center"/>
              <w:rPr>
                <w:rFonts w:ascii="Calibri" w:eastAsia="Calibri" w:hAnsi="Calibri" w:cs="Times New Roman"/>
                <w:b/>
                <w:bCs/>
                <w:color w:val="000000"/>
                <w:sz w:val="18"/>
              </w:rPr>
            </w:pPr>
            <w:r w:rsidRPr="00DA284B">
              <w:rPr>
                <w:rFonts w:ascii="Calibri" w:eastAsia="Calibri" w:hAnsi="Calibri" w:cs="Times New Roman"/>
                <w:b/>
                <w:bCs/>
                <w:color w:val="000000"/>
                <w:sz w:val="18"/>
              </w:rPr>
              <w:t xml:space="preserve">Semaine </w:t>
            </w:r>
            <w:r w:rsidR="00D361B9">
              <w:rPr>
                <w:rFonts w:ascii="Calibri" w:eastAsia="Calibri" w:hAnsi="Calibri" w:cs="Times New Roman"/>
                <w:b/>
                <w:bCs/>
                <w:color w:val="000000"/>
                <w:sz w:val="18"/>
              </w:rPr>
              <w:t>7</w:t>
            </w:r>
          </w:p>
        </w:tc>
        <w:tc>
          <w:tcPr>
            <w:tcW w:w="494" w:type="pct"/>
            <w:tcBorders>
              <w:top w:val="single" w:sz="4" w:space="0" w:color="auto"/>
              <w:left w:val="nil"/>
              <w:bottom w:val="single" w:sz="4" w:space="0" w:color="auto"/>
              <w:right w:val="single" w:sz="4" w:space="0" w:color="auto"/>
            </w:tcBorders>
            <w:vAlign w:val="center"/>
          </w:tcPr>
          <w:p w:rsidR="00D709A3" w:rsidRPr="00DA284B" w:rsidRDefault="00D361B9" w:rsidP="00D361B9">
            <w:pPr>
              <w:jc w:val="center"/>
              <w:rPr>
                <w:rFonts w:ascii="Calibri" w:eastAsia="Calibri" w:hAnsi="Calibri" w:cs="Times New Roman"/>
                <w:b/>
                <w:bCs/>
                <w:color w:val="000000"/>
                <w:sz w:val="18"/>
              </w:rPr>
            </w:pPr>
            <w:r w:rsidRPr="00DA284B">
              <w:rPr>
                <w:rFonts w:ascii="Calibri" w:eastAsia="Calibri" w:hAnsi="Calibri" w:cs="Times New Roman"/>
                <w:b/>
                <w:bCs/>
                <w:color w:val="000000"/>
                <w:sz w:val="18"/>
              </w:rPr>
              <w:t>Semaine</w:t>
            </w:r>
            <w:r>
              <w:rPr>
                <w:rFonts w:ascii="Calibri" w:eastAsia="Calibri" w:hAnsi="Calibri" w:cs="Times New Roman"/>
                <w:b/>
                <w:bCs/>
                <w:color w:val="000000"/>
                <w:sz w:val="18"/>
              </w:rPr>
              <w:t xml:space="preserve"> 8</w:t>
            </w:r>
          </w:p>
        </w:tc>
      </w:tr>
      <w:tr w:rsidR="00D709A3" w:rsidRPr="00971C8B" w:rsidTr="00115D93">
        <w:trPr>
          <w:trHeight w:val="600"/>
        </w:trPr>
        <w:tc>
          <w:tcPr>
            <w:tcW w:w="1023" w:type="pct"/>
            <w:tcBorders>
              <w:top w:val="nil"/>
              <w:left w:val="single" w:sz="4" w:space="0" w:color="auto"/>
              <w:bottom w:val="single" w:sz="4" w:space="0" w:color="auto"/>
              <w:right w:val="single" w:sz="4" w:space="0" w:color="auto"/>
            </w:tcBorders>
            <w:shd w:val="clear" w:color="auto" w:fill="auto"/>
            <w:vAlign w:val="center"/>
            <w:hideMark/>
          </w:tcPr>
          <w:p w:rsidR="00D709A3" w:rsidRPr="00971C8B" w:rsidRDefault="00D709A3" w:rsidP="00FF034C">
            <w:pPr>
              <w:rPr>
                <w:rFonts w:ascii="Calibri" w:eastAsia="Calibri" w:hAnsi="Calibri" w:cs="Times New Roman"/>
                <w:color w:val="000000"/>
              </w:rPr>
            </w:pPr>
            <w:r>
              <w:rPr>
                <w:color w:val="000000"/>
              </w:rPr>
              <w:t>Finalisation des t</w:t>
            </w:r>
            <w:r w:rsidRPr="00971C8B">
              <w:rPr>
                <w:rFonts w:ascii="Calibri" w:eastAsia="Calibri" w:hAnsi="Calibri" w:cs="Times New Roman"/>
                <w:color w:val="000000"/>
              </w:rPr>
              <w:t>ravaux préparatoires (méthodologie étude, échantillonnage, finalisation budget, etc.)</w:t>
            </w:r>
          </w:p>
        </w:tc>
        <w:tc>
          <w:tcPr>
            <w:tcW w:w="496" w:type="pct"/>
            <w:tcBorders>
              <w:top w:val="nil"/>
              <w:left w:val="nil"/>
              <w:bottom w:val="single" w:sz="4" w:space="0" w:color="auto"/>
              <w:right w:val="single" w:sz="4" w:space="0" w:color="auto"/>
            </w:tcBorders>
            <w:shd w:val="clear" w:color="auto" w:fill="A6A6A6"/>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516" w:type="pct"/>
            <w:tcBorders>
              <w:top w:val="nil"/>
              <w:left w:val="nil"/>
              <w:bottom w:val="single" w:sz="4" w:space="0" w:color="auto"/>
              <w:right w:val="single" w:sz="4" w:space="0" w:color="auto"/>
            </w:tcBorders>
            <w:shd w:val="clear" w:color="auto" w:fill="A6A6A6"/>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495"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494"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494"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494"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494"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494" w:type="pct"/>
            <w:tcBorders>
              <w:top w:val="nil"/>
              <w:left w:val="nil"/>
              <w:bottom w:val="single" w:sz="4" w:space="0" w:color="auto"/>
              <w:right w:val="single" w:sz="4" w:space="0" w:color="auto"/>
            </w:tcBorders>
          </w:tcPr>
          <w:p w:rsidR="00D709A3" w:rsidRPr="00971C8B" w:rsidRDefault="00D709A3" w:rsidP="007E6E90">
            <w:pPr>
              <w:rPr>
                <w:rFonts w:ascii="Calibri" w:eastAsia="Calibri" w:hAnsi="Calibri" w:cs="Times New Roman"/>
                <w:color w:val="000000"/>
              </w:rPr>
            </w:pPr>
          </w:p>
        </w:tc>
      </w:tr>
      <w:tr w:rsidR="00D709A3" w:rsidRPr="00971C8B" w:rsidTr="00115D93">
        <w:trPr>
          <w:trHeight w:val="600"/>
        </w:trPr>
        <w:tc>
          <w:tcPr>
            <w:tcW w:w="1023" w:type="pct"/>
            <w:tcBorders>
              <w:top w:val="nil"/>
              <w:left w:val="single" w:sz="4" w:space="0" w:color="auto"/>
              <w:bottom w:val="single" w:sz="4" w:space="0" w:color="auto"/>
              <w:right w:val="single" w:sz="4" w:space="0" w:color="auto"/>
            </w:tcBorders>
            <w:shd w:val="clear" w:color="auto" w:fill="auto"/>
            <w:vAlign w:val="center"/>
            <w:hideMark/>
          </w:tcPr>
          <w:p w:rsidR="00D709A3" w:rsidRDefault="00D709A3" w:rsidP="00576D37">
            <w:pPr>
              <w:spacing w:after="0"/>
              <w:rPr>
                <w:color w:val="000000"/>
              </w:rPr>
            </w:pPr>
            <w:r>
              <w:rPr>
                <w:color w:val="000000"/>
              </w:rPr>
              <w:t>Recrutement et formation des agents de collecte,</w:t>
            </w:r>
          </w:p>
          <w:p w:rsidR="00D709A3" w:rsidRDefault="00D709A3" w:rsidP="00576D37">
            <w:pPr>
              <w:spacing w:after="0"/>
              <w:rPr>
                <w:color w:val="000000"/>
              </w:rPr>
            </w:pPr>
            <w:r>
              <w:rPr>
                <w:color w:val="000000"/>
              </w:rPr>
              <w:t>Ecriture masque de saisie</w:t>
            </w:r>
          </w:p>
        </w:tc>
        <w:tc>
          <w:tcPr>
            <w:tcW w:w="496"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color w:val="000000"/>
              </w:rPr>
            </w:pPr>
          </w:p>
        </w:tc>
        <w:tc>
          <w:tcPr>
            <w:tcW w:w="516"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color w:val="000000"/>
              </w:rPr>
            </w:pPr>
          </w:p>
        </w:tc>
        <w:tc>
          <w:tcPr>
            <w:tcW w:w="495" w:type="pct"/>
            <w:tcBorders>
              <w:top w:val="nil"/>
              <w:left w:val="nil"/>
              <w:bottom w:val="single" w:sz="4" w:space="0" w:color="auto"/>
              <w:right w:val="single" w:sz="4" w:space="0" w:color="auto"/>
            </w:tcBorders>
            <w:shd w:val="clear" w:color="auto" w:fill="A6A6A6" w:themeFill="background1" w:themeFillShade="A6"/>
            <w:noWrap/>
            <w:vAlign w:val="bottom"/>
            <w:hideMark/>
          </w:tcPr>
          <w:p w:rsidR="00D709A3" w:rsidRPr="00971C8B" w:rsidRDefault="00D709A3" w:rsidP="007E6E90">
            <w:pPr>
              <w:rPr>
                <w:color w:val="000000"/>
              </w:rPr>
            </w:pPr>
          </w:p>
        </w:tc>
        <w:tc>
          <w:tcPr>
            <w:tcW w:w="494"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color w:val="000000"/>
              </w:rPr>
            </w:pPr>
          </w:p>
        </w:tc>
        <w:tc>
          <w:tcPr>
            <w:tcW w:w="494"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color w:val="000000"/>
              </w:rPr>
            </w:pPr>
          </w:p>
        </w:tc>
        <w:tc>
          <w:tcPr>
            <w:tcW w:w="494"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color w:val="000000"/>
              </w:rPr>
            </w:pPr>
          </w:p>
        </w:tc>
        <w:tc>
          <w:tcPr>
            <w:tcW w:w="494"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color w:val="000000"/>
              </w:rPr>
            </w:pPr>
          </w:p>
        </w:tc>
        <w:tc>
          <w:tcPr>
            <w:tcW w:w="494" w:type="pct"/>
            <w:tcBorders>
              <w:top w:val="nil"/>
              <w:left w:val="nil"/>
              <w:bottom w:val="single" w:sz="4" w:space="0" w:color="auto"/>
              <w:right w:val="single" w:sz="4" w:space="0" w:color="auto"/>
            </w:tcBorders>
          </w:tcPr>
          <w:p w:rsidR="00D709A3" w:rsidRPr="00971C8B" w:rsidRDefault="00D709A3" w:rsidP="007E6E90">
            <w:pPr>
              <w:rPr>
                <w:color w:val="000000"/>
              </w:rPr>
            </w:pPr>
          </w:p>
        </w:tc>
      </w:tr>
      <w:tr w:rsidR="00D709A3" w:rsidRPr="00971C8B" w:rsidTr="00115D93">
        <w:trPr>
          <w:trHeight w:val="600"/>
        </w:trPr>
        <w:tc>
          <w:tcPr>
            <w:tcW w:w="1023" w:type="pct"/>
            <w:tcBorders>
              <w:top w:val="nil"/>
              <w:left w:val="single" w:sz="4" w:space="0" w:color="auto"/>
              <w:bottom w:val="single" w:sz="4" w:space="0" w:color="auto"/>
              <w:right w:val="single" w:sz="4" w:space="0" w:color="auto"/>
            </w:tcBorders>
            <w:shd w:val="clear" w:color="auto" w:fill="auto"/>
            <w:vAlign w:val="center"/>
            <w:hideMark/>
          </w:tcPr>
          <w:p w:rsidR="00D709A3" w:rsidRDefault="00D709A3" w:rsidP="007D3210">
            <w:pPr>
              <w:spacing w:after="0"/>
              <w:rPr>
                <w:color w:val="000000"/>
              </w:rPr>
            </w:pPr>
            <w:r>
              <w:rPr>
                <w:color w:val="000000"/>
              </w:rPr>
              <w:t xml:space="preserve">Enumération des ménages ayant effectué ou reçu un transfert et  </w:t>
            </w:r>
          </w:p>
          <w:p w:rsidR="00D709A3" w:rsidRPr="00971C8B" w:rsidRDefault="00D709A3" w:rsidP="007D3210">
            <w:pPr>
              <w:spacing w:after="0"/>
              <w:rPr>
                <w:rFonts w:ascii="Calibri" w:eastAsia="Calibri" w:hAnsi="Calibri" w:cs="Times New Roman"/>
                <w:color w:val="000000"/>
              </w:rPr>
            </w:pPr>
            <w:r>
              <w:rPr>
                <w:color w:val="000000"/>
              </w:rPr>
              <w:t>C</w:t>
            </w:r>
            <w:r w:rsidRPr="00971C8B">
              <w:rPr>
                <w:rFonts w:ascii="Calibri" w:eastAsia="Calibri" w:hAnsi="Calibri" w:cs="Times New Roman"/>
                <w:color w:val="000000"/>
              </w:rPr>
              <w:t>ollecte</w:t>
            </w:r>
            <w:r>
              <w:rPr>
                <w:color w:val="000000"/>
              </w:rPr>
              <w:t xml:space="preserve"> des données</w:t>
            </w:r>
          </w:p>
        </w:tc>
        <w:tc>
          <w:tcPr>
            <w:tcW w:w="496"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516"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495"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494" w:type="pct"/>
            <w:tcBorders>
              <w:top w:val="nil"/>
              <w:left w:val="nil"/>
              <w:bottom w:val="single" w:sz="4" w:space="0" w:color="auto"/>
              <w:right w:val="single" w:sz="4" w:space="0" w:color="auto"/>
            </w:tcBorders>
            <w:shd w:val="clear" w:color="auto" w:fill="A6A6A6"/>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494" w:type="pct"/>
            <w:tcBorders>
              <w:top w:val="nil"/>
              <w:left w:val="nil"/>
              <w:bottom w:val="single" w:sz="4" w:space="0" w:color="auto"/>
              <w:right w:val="single" w:sz="4" w:space="0" w:color="auto"/>
            </w:tcBorders>
            <w:shd w:val="clear" w:color="auto" w:fill="A6A6A6"/>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494"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494"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494" w:type="pct"/>
            <w:tcBorders>
              <w:top w:val="nil"/>
              <w:left w:val="nil"/>
              <w:bottom w:val="single" w:sz="4" w:space="0" w:color="auto"/>
              <w:right w:val="single" w:sz="4" w:space="0" w:color="auto"/>
            </w:tcBorders>
          </w:tcPr>
          <w:p w:rsidR="00D709A3" w:rsidRPr="00971C8B" w:rsidRDefault="00D709A3" w:rsidP="007E6E90">
            <w:pPr>
              <w:rPr>
                <w:rFonts w:ascii="Calibri" w:eastAsia="Calibri" w:hAnsi="Calibri" w:cs="Times New Roman"/>
                <w:color w:val="000000"/>
              </w:rPr>
            </w:pPr>
          </w:p>
        </w:tc>
      </w:tr>
      <w:tr w:rsidR="00D709A3" w:rsidRPr="00971C8B" w:rsidTr="00115D93">
        <w:trPr>
          <w:trHeight w:val="642"/>
        </w:trPr>
        <w:tc>
          <w:tcPr>
            <w:tcW w:w="1023" w:type="pct"/>
            <w:tcBorders>
              <w:top w:val="nil"/>
              <w:left w:val="single" w:sz="4" w:space="0" w:color="auto"/>
              <w:bottom w:val="single" w:sz="4" w:space="0" w:color="auto"/>
              <w:right w:val="single" w:sz="4" w:space="0" w:color="auto"/>
            </w:tcBorders>
            <w:shd w:val="clear" w:color="auto" w:fill="auto"/>
            <w:vAlign w:val="center"/>
            <w:hideMark/>
          </w:tcPr>
          <w:p w:rsidR="00D709A3" w:rsidRPr="00971C8B" w:rsidRDefault="00D709A3" w:rsidP="00FF034C">
            <w:pPr>
              <w:rPr>
                <w:rFonts w:ascii="Calibri" w:eastAsia="Calibri" w:hAnsi="Calibri" w:cs="Times New Roman"/>
                <w:color w:val="000000"/>
              </w:rPr>
            </w:pPr>
            <w:r w:rsidRPr="00971C8B">
              <w:rPr>
                <w:rFonts w:ascii="Calibri" w:eastAsia="Calibri" w:hAnsi="Calibri" w:cs="Times New Roman"/>
                <w:color w:val="000000"/>
              </w:rPr>
              <w:t xml:space="preserve">Saisie des </w:t>
            </w:r>
            <w:r>
              <w:rPr>
                <w:color w:val="000000"/>
              </w:rPr>
              <w:t>questionnaires</w:t>
            </w:r>
          </w:p>
        </w:tc>
        <w:tc>
          <w:tcPr>
            <w:tcW w:w="496"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516"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495"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494"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494"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494" w:type="pct"/>
            <w:tcBorders>
              <w:top w:val="nil"/>
              <w:left w:val="nil"/>
              <w:bottom w:val="single" w:sz="4" w:space="0" w:color="auto"/>
              <w:right w:val="single" w:sz="4" w:space="0" w:color="auto"/>
            </w:tcBorders>
            <w:shd w:val="clear" w:color="auto" w:fill="A6A6A6"/>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494"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494" w:type="pct"/>
            <w:tcBorders>
              <w:top w:val="nil"/>
              <w:left w:val="nil"/>
              <w:bottom w:val="single" w:sz="4" w:space="0" w:color="auto"/>
              <w:right w:val="single" w:sz="4" w:space="0" w:color="auto"/>
            </w:tcBorders>
          </w:tcPr>
          <w:p w:rsidR="00D709A3" w:rsidRPr="00971C8B" w:rsidRDefault="00D709A3" w:rsidP="007E6E90">
            <w:pPr>
              <w:rPr>
                <w:rFonts w:ascii="Calibri" w:eastAsia="Calibri" w:hAnsi="Calibri" w:cs="Times New Roman"/>
                <w:color w:val="000000"/>
              </w:rPr>
            </w:pPr>
          </w:p>
        </w:tc>
      </w:tr>
      <w:tr w:rsidR="00D709A3" w:rsidRPr="00971C8B" w:rsidTr="00115D93">
        <w:trPr>
          <w:trHeight w:val="300"/>
        </w:trPr>
        <w:tc>
          <w:tcPr>
            <w:tcW w:w="1023" w:type="pct"/>
            <w:tcBorders>
              <w:top w:val="nil"/>
              <w:left w:val="single" w:sz="4" w:space="0" w:color="auto"/>
              <w:bottom w:val="single" w:sz="4" w:space="0" w:color="auto"/>
              <w:right w:val="single" w:sz="4" w:space="0" w:color="auto"/>
            </w:tcBorders>
            <w:shd w:val="clear" w:color="auto" w:fill="auto"/>
            <w:vAlign w:val="center"/>
            <w:hideMark/>
          </w:tcPr>
          <w:p w:rsidR="00D709A3" w:rsidRPr="00971C8B" w:rsidRDefault="00D709A3" w:rsidP="009A2506">
            <w:pPr>
              <w:rPr>
                <w:rFonts w:ascii="Calibri" w:eastAsia="Calibri" w:hAnsi="Calibri" w:cs="Times New Roman"/>
                <w:color w:val="000000"/>
              </w:rPr>
            </w:pPr>
            <w:r w:rsidRPr="00971C8B">
              <w:rPr>
                <w:rFonts w:ascii="Calibri" w:eastAsia="Calibri" w:hAnsi="Calibri" w:cs="Times New Roman"/>
                <w:color w:val="000000"/>
              </w:rPr>
              <w:t>Apurement de la base</w:t>
            </w:r>
            <w:r>
              <w:rPr>
                <w:rFonts w:ascii="Calibri" w:eastAsia="Calibri" w:hAnsi="Calibri" w:cs="Times New Roman"/>
                <w:color w:val="000000"/>
              </w:rPr>
              <w:t xml:space="preserve">, production des tableaux et production du rapport </w:t>
            </w:r>
          </w:p>
        </w:tc>
        <w:tc>
          <w:tcPr>
            <w:tcW w:w="496"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516"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495"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494"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494"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494" w:type="pct"/>
            <w:tcBorders>
              <w:top w:val="nil"/>
              <w:left w:val="nil"/>
              <w:bottom w:val="single" w:sz="4" w:space="0" w:color="auto"/>
              <w:right w:val="single" w:sz="4" w:space="0" w:color="auto"/>
            </w:tcBorders>
            <w:shd w:val="clear" w:color="auto" w:fill="auto"/>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494" w:type="pct"/>
            <w:tcBorders>
              <w:top w:val="nil"/>
              <w:left w:val="nil"/>
              <w:bottom w:val="single" w:sz="4" w:space="0" w:color="auto"/>
              <w:right w:val="single" w:sz="4" w:space="0" w:color="auto"/>
            </w:tcBorders>
            <w:shd w:val="clear" w:color="auto" w:fill="A6A6A6"/>
            <w:noWrap/>
            <w:vAlign w:val="bottom"/>
            <w:hideMark/>
          </w:tcPr>
          <w:p w:rsidR="00D709A3" w:rsidRPr="00971C8B" w:rsidRDefault="00D709A3" w:rsidP="007E6E90">
            <w:pPr>
              <w:rPr>
                <w:rFonts w:ascii="Calibri" w:eastAsia="Calibri" w:hAnsi="Calibri" w:cs="Times New Roman"/>
                <w:color w:val="000000"/>
              </w:rPr>
            </w:pPr>
            <w:r w:rsidRPr="00971C8B">
              <w:rPr>
                <w:rFonts w:ascii="Calibri" w:eastAsia="Calibri" w:hAnsi="Calibri" w:cs="Times New Roman"/>
                <w:color w:val="000000"/>
              </w:rPr>
              <w:t> </w:t>
            </w:r>
          </w:p>
        </w:tc>
        <w:tc>
          <w:tcPr>
            <w:tcW w:w="494" w:type="pct"/>
            <w:tcBorders>
              <w:top w:val="nil"/>
              <w:left w:val="nil"/>
              <w:bottom w:val="single" w:sz="4" w:space="0" w:color="auto"/>
              <w:right w:val="single" w:sz="4" w:space="0" w:color="auto"/>
            </w:tcBorders>
            <w:shd w:val="clear" w:color="auto" w:fill="A6A6A6"/>
          </w:tcPr>
          <w:p w:rsidR="00D709A3" w:rsidRPr="00971C8B" w:rsidRDefault="00D709A3" w:rsidP="007E6E90">
            <w:pPr>
              <w:rPr>
                <w:rFonts w:ascii="Calibri" w:eastAsia="Calibri" w:hAnsi="Calibri" w:cs="Times New Roman"/>
                <w:color w:val="000000"/>
              </w:rPr>
            </w:pPr>
          </w:p>
        </w:tc>
      </w:tr>
    </w:tbl>
    <w:p w:rsidR="00D25972" w:rsidRDefault="00D25972" w:rsidP="00E80F6B">
      <w:pPr>
        <w:spacing w:line="240" w:lineRule="auto"/>
        <w:jc w:val="both"/>
        <w:outlineLvl w:val="0"/>
        <w:rPr>
          <w:rFonts w:ascii="Times New Roman" w:eastAsia="Calibri" w:hAnsi="Times New Roman" w:cs="Times New Roman"/>
          <w:sz w:val="24"/>
          <w:szCs w:val="24"/>
        </w:rPr>
      </w:pPr>
    </w:p>
    <w:p w:rsidR="00FF034C" w:rsidRPr="00E80F6B" w:rsidRDefault="009C7731" w:rsidP="00E80F6B">
      <w:pPr>
        <w:spacing w:line="240" w:lineRule="auto"/>
        <w:jc w:val="both"/>
        <w:outlineLvl w:val="0"/>
        <w:rPr>
          <w:rFonts w:ascii="Times New Roman" w:eastAsia="Calibri" w:hAnsi="Times New Roman" w:cs="Times New Roman"/>
          <w:sz w:val="24"/>
          <w:szCs w:val="24"/>
        </w:rPr>
      </w:pPr>
      <w:r w:rsidRPr="00D25972">
        <w:rPr>
          <w:rFonts w:ascii="Times New Roman" w:eastAsia="Calibri" w:hAnsi="Times New Roman" w:cs="Times New Roman"/>
          <w:b/>
          <w:sz w:val="24"/>
          <w:szCs w:val="24"/>
        </w:rPr>
        <w:t>Date clé</w:t>
      </w:r>
      <w:r>
        <w:rPr>
          <w:rFonts w:ascii="Times New Roman" w:eastAsia="Calibri" w:hAnsi="Times New Roman" w:cs="Times New Roman"/>
          <w:sz w:val="24"/>
          <w:szCs w:val="24"/>
        </w:rPr>
        <w:t> : démarrage de la collecte des données prévu pour</w:t>
      </w:r>
      <w:r w:rsidR="002C4BAC">
        <w:rPr>
          <w:rFonts w:ascii="Times New Roman" w:eastAsia="Calibri" w:hAnsi="Times New Roman" w:cs="Times New Roman"/>
          <w:sz w:val="24"/>
          <w:szCs w:val="24"/>
        </w:rPr>
        <w:t xml:space="preserve"> le </w:t>
      </w:r>
      <w:r w:rsidR="00D83E15">
        <w:rPr>
          <w:rFonts w:ascii="Times New Roman" w:eastAsia="Calibri" w:hAnsi="Times New Roman" w:cs="Times New Roman"/>
          <w:b/>
          <w:sz w:val="24"/>
          <w:szCs w:val="24"/>
        </w:rPr>
        <w:t>22</w:t>
      </w:r>
      <w:r w:rsidR="005110F9" w:rsidRPr="00D25972">
        <w:rPr>
          <w:rFonts w:ascii="Times New Roman" w:eastAsia="Calibri" w:hAnsi="Times New Roman" w:cs="Times New Roman"/>
          <w:b/>
          <w:sz w:val="24"/>
          <w:szCs w:val="24"/>
        </w:rPr>
        <w:t xml:space="preserve"> </w:t>
      </w:r>
      <w:r w:rsidR="002C4BAC" w:rsidRPr="00D25972">
        <w:rPr>
          <w:rFonts w:ascii="Times New Roman" w:eastAsia="Calibri" w:hAnsi="Times New Roman" w:cs="Times New Roman"/>
          <w:b/>
          <w:sz w:val="24"/>
          <w:szCs w:val="24"/>
        </w:rPr>
        <w:t>décembre 2011</w:t>
      </w:r>
    </w:p>
    <w:sectPr w:rsidR="00FF034C" w:rsidRPr="00E80F6B" w:rsidSect="00A17560">
      <w:headerReference w:type="default" r:id="rId9"/>
      <w:footerReference w:type="default" r:id="rId10"/>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016" w:rsidRDefault="00932016" w:rsidP="007E3743">
      <w:pPr>
        <w:spacing w:after="0" w:line="240" w:lineRule="auto"/>
      </w:pPr>
      <w:r>
        <w:separator/>
      </w:r>
    </w:p>
  </w:endnote>
  <w:endnote w:type="continuationSeparator" w:id="0">
    <w:p w:rsidR="00932016" w:rsidRDefault="00932016" w:rsidP="007E37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tarSymbol">
    <w:altName w:val="Arial Unicode MS"/>
    <w:charset w:val="02"/>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charset w:val="00"/>
    <w:family w:val="swiss"/>
    <w:pitch w:val="default"/>
    <w:sig w:usb0="00000000" w:usb1="00000000" w:usb2="00000000" w:usb3="00000000" w:csb0="00000000" w:csb1="00000000"/>
  </w:font>
  <w:font w:name="Veljovic-Book">
    <w:charset w:val="00"/>
    <w:family w:val="roman"/>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86591"/>
      <w:docPartObj>
        <w:docPartGallery w:val="Page Numbers (Bottom of Page)"/>
        <w:docPartUnique/>
      </w:docPartObj>
    </w:sdtPr>
    <w:sdtContent>
      <w:p w:rsidR="002259BA" w:rsidRDefault="00791453">
        <w:pPr>
          <w:pStyle w:val="Pieddepage"/>
          <w:jc w:val="right"/>
        </w:pPr>
        <w:fldSimple w:instr=" PAGE   \* MERGEFORMAT ">
          <w:r w:rsidR="00224ABB">
            <w:rPr>
              <w:noProof/>
            </w:rPr>
            <w:t>8</w:t>
          </w:r>
        </w:fldSimple>
      </w:p>
    </w:sdtContent>
  </w:sdt>
  <w:p w:rsidR="002259BA" w:rsidRDefault="002259B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016" w:rsidRDefault="00932016" w:rsidP="007E3743">
      <w:pPr>
        <w:spacing w:after="0" w:line="240" w:lineRule="auto"/>
      </w:pPr>
      <w:r>
        <w:separator/>
      </w:r>
    </w:p>
  </w:footnote>
  <w:footnote w:type="continuationSeparator" w:id="0">
    <w:p w:rsidR="00932016" w:rsidRDefault="00932016" w:rsidP="007E3743">
      <w:pPr>
        <w:spacing w:after="0" w:line="240" w:lineRule="auto"/>
      </w:pPr>
      <w:r>
        <w:continuationSeparator/>
      </w:r>
    </w:p>
  </w:footnote>
  <w:footnote w:id="1">
    <w:p w:rsidR="002259BA" w:rsidRDefault="002259BA" w:rsidP="005E73E8">
      <w:pPr>
        <w:pStyle w:val="Notedebasdepage"/>
        <w:suppressLineNumbers/>
        <w:spacing w:line="100" w:lineRule="atLeast"/>
        <w:rPr>
          <w:sz w:val="16"/>
          <w:szCs w:val="16"/>
        </w:rPr>
      </w:pPr>
      <w:r>
        <w:rPr>
          <w:rStyle w:val="Caractresdenotedebasdepage"/>
          <w:rFonts w:ascii="ArialMT" w:hAnsi="ArialMT"/>
        </w:rPr>
        <w:footnoteRef/>
      </w:r>
      <w:r>
        <w:tab/>
        <w:t xml:space="preserve"> </w:t>
      </w:r>
      <w:r>
        <w:rPr>
          <w:sz w:val="16"/>
          <w:szCs w:val="16"/>
        </w:rPr>
        <w:t>D</w:t>
      </w:r>
      <w:r>
        <w:rPr>
          <w:rFonts w:eastAsia="Veljovic-Book" w:cs="Veljovic-Book"/>
          <w:color w:val="000000"/>
          <w:sz w:val="16"/>
          <w:szCs w:val="16"/>
        </w:rPr>
        <w:t>onnées issues des statistiques de balance des paiements établies essentiellement à partir des</w:t>
      </w:r>
      <w:r>
        <w:rPr>
          <w:sz w:val="16"/>
          <w:szCs w:val="16"/>
        </w:rPr>
        <w:t xml:space="preserve"> informations recueillies auprès des opérateurs officiels (banques, sociétés de transferts rapides, postes).</w:t>
      </w:r>
    </w:p>
  </w:footnote>
  <w:footnote w:id="2">
    <w:p w:rsidR="002259BA" w:rsidRDefault="002259BA" w:rsidP="005E73E8">
      <w:pPr>
        <w:spacing w:after="0" w:line="100" w:lineRule="atLeast"/>
        <w:rPr>
          <w:rStyle w:val="Saisiedelutilisateur"/>
          <w:color w:val="000000"/>
          <w:sz w:val="16"/>
          <w:szCs w:val="16"/>
        </w:rPr>
      </w:pPr>
      <w:r w:rsidRPr="005978E9">
        <w:rPr>
          <w:rStyle w:val="Caractresdenotedebasdepage"/>
          <w:rFonts w:ascii="Arial" w:hAnsi="Arial"/>
          <w:sz w:val="16"/>
          <w:szCs w:val="16"/>
        </w:rPr>
        <w:t>2</w:t>
      </w:r>
      <w:r w:rsidR="005978E9">
        <w:rPr>
          <w:rStyle w:val="Saisiedelutilisateur"/>
          <w:color w:val="000000"/>
          <w:sz w:val="16"/>
          <w:szCs w:val="16"/>
        </w:rPr>
        <w:t xml:space="preserve">  </w:t>
      </w:r>
      <w:r>
        <w:rPr>
          <w:rStyle w:val="Saisiedelutilisateur"/>
          <w:color w:val="000000"/>
          <w:sz w:val="16"/>
          <w:szCs w:val="16"/>
        </w:rPr>
        <w:t>Le système « fax » consiste à regrouper les montants à transférer dans un point de collecte (généralement un commerce ou dans un foyer) et à redistribuer, par un intermédiaire dans le pays d'origine (généralement un commerçant) la somme aux bénéficiaires, après identification téléphonique. C'est un système de transfert assez rapide, de moitié moins coûteux en général que les transferts par voie officielle, mais plus risqué, en raison de l'absence de documents écrits.</w:t>
      </w:r>
    </w:p>
  </w:footnote>
  <w:footnote w:id="3">
    <w:p w:rsidR="002259BA" w:rsidRPr="007E3743" w:rsidRDefault="002259BA">
      <w:pPr>
        <w:pStyle w:val="Notedebasdepage"/>
      </w:pPr>
      <w:r>
        <w:rPr>
          <w:rStyle w:val="Appelnotedebasdep"/>
        </w:rPr>
        <w:footnoteRef/>
      </w:r>
      <w:r>
        <w:t xml:space="preserve"> </w:t>
      </w:r>
      <w:r w:rsidRPr="007E3743">
        <w:t xml:space="preserve">P. ARDILLY, Les  Techniques de Sondage, 1994, Edition </w:t>
      </w:r>
      <w:proofErr w:type="spellStart"/>
      <w:r w:rsidRPr="007E3743">
        <w:t>technip</w:t>
      </w:r>
      <w:proofErr w:type="spellEnd"/>
      <w:r w:rsidRPr="007E3743">
        <w:t>-Paris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9BA" w:rsidRDefault="002259B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bullet"/>
      <w:lvlText w:val=""/>
      <w:lvlJc w:val="left"/>
      <w:pPr>
        <w:tabs>
          <w:tab w:val="num" w:pos="360"/>
        </w:tabs>
        <w:ind w:left="360" w:hanging="360"/>
      </w:pPr>
      <w:rPr>
        <w:rFonts w:ascii="Symbol" w:hAnsi="Symbol" w:cs="StarSymbol"/>
        <w:sz w:val="24"/>
        <w:szCs w:val="24"/>
      </w:rPr>
    </w:lvl>
    <w:lvl w:ilvl="1">
      <w:start w:val="1"/>
      <w:numFmt w:val="bullet"/>
      <w:lvlText w:val=""/>
      <w:lvlJc w:val="left"/>
      <w:pPr>
        <w:tabs>
          <w:tab w:val="num" w:pos="720"/>
        </w:tabs>
        <w:ind w:left="720" w:hanging="360"/>
      </w:pPr>
      <w:rPr>
        <w:rFonts w:ascii="Symbol" w:hAnsi="Symbol" w:cs="StarSymbol"/>
        <w:sz w:val="24"/>
        <w:szCs w:val="24"/>
      </w:rPr>
    </w:lvl>
    <w:lvl w:ilvl="2">
      <w:start w:val="1"/>
      <w:numFmt w:val="bullet"/>
      <w:lvlText w:val=""/>
      <w:lvlJc w:val="left"/>
      <w:pPr>
        <w:tabs>
          <w:tab w:val="num" w:pos="1080"/>
        </w:tabs>
        <w:ind w:left="1080" w:hanging="360"/>
      </w:pPr>
      <w:rPr>
        <w:rFonts w:ascii="Symbol" w:hAnsi="Symbol" w:cs="StarSymbol"/>
        <w:sz w:val="24"/>
        <w:szCs w:val="24"/>
      </w:rPr>
    </w:lvl>
    <w:lvl w:ilvl="3">
      <w:start w:val="1"/>
      <w:numFmt w:val="bullet"/>
      <w:lvlText w:val=""/>
      <w:lvlJc w:val="left"/>
      <w:pPr>
        <w:tabs>
          <w:tab w:val="num" w:pos="1440"/>
        </w:tabs>
        <w:ind w:left="1440" w:hanging="360"/>
      </w:pPr>
      <w:rPr>
        <w:rFonts w:ascii="Symbol" w:hAnsi="Symbol" w:cs="StarSymbol"/>
        <w:sz w:val="24"/>
        <w:szCs w:val="24"/>
      </w:rPr>
    </w:lvl>
    <w:lvl w:ilvl="4">
      <w:start w:val="1"/>
      <w:numFmt w:val="bullet"/>
      <w:lvlText w:val=""/>
      <w:lvlJc w:val="left"/>
      <w:pPr>
        <w:tabs>
          <w:tab w:val="num" w:pos="1800"/>
        </w:tabs>
        <w:ind w:left="1800" w:hanging="360"/>
      </w:pPr>
      <w:rPr>
        <w:rFonts w:ascii="Symbol" w:hAnsi="Symbol" w:cs="StarSymbol"/>
        <w:sz w:val="24"/>
        <w:szCs w:val="24"/>
      </w:rPr>
    </w:lvl>
    <w:lvl w:ilvl="5">
      <w:start w:val="1"/>
      <w:numFmt w:val="bullet"/>
      <w:lvlText w:val=""/>
      <w:lvlJc w:val="left"/>
      <w:pPr>
        <w:tabs>
          <w:tab w:val="num" w:pos="2160"/>
        </w:tabs>
        <w:ind w:left="2160" w:hanging="360"/>
      </w:pPr>
      <w:rPr>
        <w:rFonts w:ascii="Symbol" w:hAnsi="Symbol" w:cs="StarSymbol"/>
        <w:sz w:val="24"/>
        <w:szCs w:val="24"/>
      </w:rPr>
    </w:lvl>
    <w:lvl w:ilvl="6">
      <w:start w:val="1"/>
      <w:numFmt w:val="bullet"/>
      <w:lvlText w:val=""/>
      <w:lvlJc w:val="left"/>
      <w:pPr>
        <w:tabs>
          <w:tab w:val="num" w:pos="2520"/>
        </w:tabs>
        <w:ind w:left="2520" w:hanging="360"/>
      </w:pPr>
      <w:rPr>
        <w:rFonts w:ascii="Symbol" w:hAnsi="Symbol" w:cs="StarSymbol"/>
        <w:sz w:val="24"/>
        <w:szCs w:val="24"/>
      </w:rPr>
    </w:lvl>
    <w:lvl w:ilvl="7">
      <w:start w:val="1"/>
      <w:numFmt w:val="bullet"/>
      <w:lvlText w:val=""/>
      <w:lvlJc w:val="left"/>
      <w:pPr>
        <w:tabs>
          <w:tab w:val="num" w:pos="2880"/>
        </w:tabs>
        <w:ind w:left="2880" w:hanging="360"/>
      </w:pPr>
      <w:rPr>
        <w:rFonts w:ascii="Symbol" w:hAnsi="Symbol" w:cs="StarSymbol"/>
        <w:sz w:val="24"/>
        <w:szCs w:val="24"/>
      </w:rPr>
    </w:lvl>
    <w:lvl w:ilvl="8">
      <w:start w:val="1"/>
      <w:numFmt w:val="bullet"/>
      <w:lvlText w:val=""/>
      <w:lvlJc w:val="left"/>
      <w:pPr>
        <w:tabs>
          <w:tab w:val="num" w:pos="3240"/>
        </w:tabs>
        <w:ind w:left="3240" w:hanging="360"/>
      </w:pPr>
      <w:rPr>
        <w:rFonts w:ascii="Symbol" w:hAnsi="Symbol" w:cs="StarSymbol"/>
        <w:sz w:val="24"/>
        <w:szCs w:val="24"/>
      </w:rPr>
    </w:lvl>
  </w:abstractNum>
  <w:abstractNum w:abstractNumId="1">
    <w:nsid w:val="00000004"/>
    <w:multiLevelType w:val="multilevel"/>
    <w:tmpl w:val="00000004"/>
    <w:lvl w:ilvl="0">
      <w:start w:val="1"/>
      <w:numFmt w:val="bullet"/>
      <w:lvlText w:val=""/>
      <w:lvlJc w:val="left"/>
      <w:pPr>
        <w:tabs>
          <w:tab w:val="num" w:pos="283"/>
        </w:tabs>
        <w:ind w:left="283" w:hanging="283"/>
      </w:pPr>
      <w:rPr>
        <w:rFonts w:ascii="Symbol" w:hAnsi="Symbol" w:cs="StarSymbol"/>
        <w:sz w:val="24"/>
        <w:szCs w:val="24"/>
      </w:rPr>
    </w:lvl>
    <w:lvl w:ilvl="1">
      <w:start w:val="1"/>
      <w:numFmt w:val="bullet"/>
      <w:lvlText w:val=""/>
      <w:lvlJc w:val="left"/>
      <w:pPr>
        <w:tabs>
          <w:tab w:val="num" w:pos="566"/>
        </w:tabs>
        <w:ind w:left="566" w:hanging="283"/>
      </w:pPr>
      <w:rPr>
        <w:rFonts w:ascii="Symbol" w:hAnsi="Symbol" w:cs="StarSymbol"/>
        <w:sz w:val="24"/>
        <w:szCs w:val="24"/>
      </w:rPr>
    </w:lvl>
    <w:lvl w:ilvl="2">
      <w:start w:val="1"/>
      <w:numFmt w:val="bullet"/>
      <w:lvlText w:val=""/>
      <w:lvlJc w:val="left"/>
      <w:pPr>
        <w:tabs>
          <w:tab w:val="num" w:pos="849"/>
        </w:tabs>
        <w:ind w:left="849" w:hanging="283"/>
      </w:pPr>
      <w:rPr>
        <w:rFonts w:ascii="Symbol" w:hAnsi="Symbol" w:cs="StarSymbol"/>
        <w:sz w:val="24"/>
        <w:szCs w:val="24"/>
      </w:rPr>
    </w:lvl>
    <w:lvl w:ilvl="3">
      <w:start w:val="1"/>
      <w:numFmt w:val="bullet"/>
      <w:lvlText w:val=""/>
      <w:lvlJc w:val="left"/>
      <w:pPr>
        <w:tabs>
          <w:tab w:val="num" w:pos="1132"/>
        </w:tabs>
        <w:ind w:left="1132" w:hanging="283"/>
      </w:pPr>
      <w:rPr>
        <w:rFonts w:ascii="Symbol" w:hAnsi="Symbol" w:cs="StarSymbol"/>
        <w:sz w:val="24"/>
        <w:szCs w:val="24"/>
      </w:rPr>
    </w:lvl>
    <w:lvl w:ilvl="4">
      <w:start w:val="1"/>
      <w:numFmt w:val="bullet"/>
      <w:lvlText w:val=""/>
      <w:lvlJc w:val="left"/>
      <w:pPr>
        <w:tabs>
          <w:tab w:val="num" w:pos="1415"/>
        </w:tabs>
        <w:ind w:left="1415" w:hanging="283"/>
      </w:pPr>
      <w:rPr>
        <w:rFonts w:ascii="Symbol" w:hAnsi="Symbol" w:cs="StarSymbol"/>
        <w:sz w:val="24"/>
        <w:szCs w:val="24"/>
      </w:rPr>
    </w:lvl>
    <w:lvl w:ilvl="5">
      <w:start w:val="1"/>
      <w:numFmt w:val="bullet"/>
      <w:lvlText w:val=""/>
      <w:lvlJc w:val="left"/>
      <w:pPr>
        <w:tabs>
          <w:tab w:val="num" w:pos="1698"/>
        </w:tabs>
        <w:ind w:left="1698" w:hanging="283"/>
      </w:pPr>
      <w:rPr>
        <w:rFonts w:ascii="Symbol" w:hAnsi="Symbol" w:cs="StarSymbol"/>
        <w:sz w:val="24"/>
        <w:szCs w:val="24"/>
      </w:rPr>
    </w:lvl>
    <w:lvl w:ilvl="6">
      <w:start w:val="1"/>
      <w:numFmt w:val="bullet"/>
      <w:lvlText w:val=""/>
      <w:lvlJc w:val="left"/>
      <w:pPr>
        <w:tabs>
          <w:tab w:val="num" w:pos="1981"/>
        </w:tabs>
        <w:ind w:left="1981" w:hanging="283"/>
      </w:pPr>
      <w:rPr>
        <w:rFonts w:ascii="Symbol" w:hAnsi="Symbol" w:cs="StarSymbol"/>
        <w:sz w:val="24"/>
        <w:szCs w:val="24"/>
      </w:rPr>
    </w:lvl>
    <w:lvl w:ilvl="7">
      <w:start w:val="1"/>
      <w:numFmt w:val="bullet"/>
      <w:lvlText w:val=""/>
      <w:lvlJc w:val="left"/>
      <w:pPr>
        <w:tabs>
          <w:tab w:val="num" w:pos="2264"/>
        </w:tabs>
        <w:ind w:left="2264" w:hanging="283"/>
      </w:pPr>
      <w:rPr>
        <w:rFonts w:ascii="Symbol" w:hAnsi="Symbol" w:cs="StarSymbol"/>
        <w:sz w:val="24"/>
        <w:szCs w:val="24"/>
      </w:rPr>
    </w:lvl>
    <w:lvl w:ilvl="8">
      <w:start w:val="1"/>
      <w:numFmt w:val="bullet"/>
      <w:lvlText w:val=""/>
      <w:lvlJc w:val="left"/>
      <w:pPr>
        <w:tabs>
          <w:tab w:val="num" w:pos="2547"/>
        </w:tabs>
        <w:ind w:left="2547" w:hanging="283"/>
      </w:pPr>
      <w:rPr>
        <w:rFonts w:ascii="Symbol" w:hAnsi="Symbol" w:cs="StarSymbol"/>
        <w:sz w:val="24"/>
        <w:szCs w:val="24"/>
      </w:rPr>
    </w:lvl>
  </w:abstractNum>
  <w:abstractNum w:abstractNumId="2">
    <w:nsid w:val="2F5F12B8"/>
    <w:multiLevelType w:val="hybridMultilevel"/>
    <w:tmpl w:val="29B8BD68"/>
    <w:lvl w:ilvl="0" w:tplc="58367F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E01F18"/>
    <w:multiLevelType w:val="hybridMultilevel"/>
    <w:tmpl w:val="26F04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F02F47"/>
    <w:multiLevelType w:val="hybridMultilevel"/>
    <w:tmpl w:val="327E6DFA"/>
    <w:lvl w:ilvl="0" w:tplc="0409000F">
      <w:start w:val="1"/>
      <w:numFmt w:val="decimal"/>
      <w:lvlText w:val="%1."/>
      <w:lvlJc w:val="left"/>
      <w:pPr>
        <w:tabs>
          <w:tab w:val="num" w:pos="360"/>
        </w:tabs>
        <w:ind w:left="360" w:hanging="360"/>
      </w:pPr>
    </w:lvl>
    <w:lvl w:ilvl="1" w:tplc="A4560D8C">
      <w:start w:val="1"/>
      <w:numFmt w:val="decimal"/>
      <w:lvlText w:val="2.%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76802"/>
  </w:hdrShapeDefaults>
  <w:footnotePr>
    <w:footnote w:id="-1"/>
    <w:footnote w:id="0"/>
  </w:footnotePr>
  <w:endnotePr>
    <w:endnote w:id="-1"/>
    <w:endnote w:id="0"/>
  </w:endnotePr>
  <w:compat/>
  <w:rsids>
    <w:rsidRoot w:val="00AF513F"/>
    <w:rsid w:val="000136F3"/>
    <w:rsid w:val="000260CD"/>
    <w:rsid w:val="00040478"/>
    <w:rsid w:val="00043FE6"/>
    <w:rsid w:val="00055038"/>
    <w:rsid w:val="00066452"/>
    <w:rsid w:val="00071B66"/>
    <w:rsid w:val="000778DE"/>
    <w:rsid w:val="00092F22"/>
    <w:rsid w:val="000963F4"/>
    <w:rsid w:val="000A381A"/>
    <w:rsid w:val="000A6D9F"/>
    <w:rsid w:val="000B1D8A"/>
    <w:rsid w:val="000C6446"/>
    <w:rsid w:val="000D1562"/>
    <w:rsid w:val="000D1ED0"/>
    <w:rsid w:val="000D5D74"/>
    <w:rsid w:val="000E06D3"/>
    <w:rsid w:val="000E37A9"/>
    <w:rsid w:val="00115643"/>
    <w:rsid w:val="00115D93"/>
    <w:rsid w:val="00132AE5"/>
    <w:rsid w:val="001418F2"/>
    <w:rsid w:val="001614F8"/>
    <w:rsid w:val="00167BA1"/>
    <w:rsid w:val="00194221"/>
    <w:rsid w:val="001B5FE2"/>
    <w:rsid w:val="001E1EF1"/>
    <w:rsid w:val="001E7270"/>
    <w:rsid w:val="001F4F24"/>
    <w:rsid w:val="0020298D"/>
    <w:rsid w:val="00224ABB"/>
    <w:rsid w:val="002259BA"/>
    <w:rsid w:val="00226985"/>
    <w:rsid w:val="00266412"/>
    <w:rsid w:val="00272583"/>
    <w:rsid w:val="00290D4B"/>
    <w:rsid w:val="00293078"/>
    <w:rsid w:val="002C151F"/>
    <w:rsid w:val="002C4BAC"/>
    <w:rsid w:val="002F177C"/>
    <w:rsid w:val="00326B77"/>
    <w:rsid w:val="0036191C"/>
    <w:rsid w:val="00375F3A"/>
    <w:rsid w:val="00383D9C"/>
    <w:rsid w:val="003A729E"/>
    <w:rsid w:val="003C2401"/>
    <w:rsid w:val="003E0266"/>
    <w:rsid w:val="003E3E59"/>
    <w:rsid w:val="00415DA0"/>
    <w:rsid w:val="00422230"/>
    <w:rsid w:val="0044066E"/>
    <w:rsid w:val="00456F66"/>
    <w:rsid w:val="00466FBB"/>
    <w:rsid w:val="004930B8"/>
    <w:rsid w:val="00503523"/>
    <w:rsid w:val="005052D5"/>
    <w:rsid w:val="005110F9"/>
    <w:rsid w:val="00514ED6"/>
    <w:rsid w:val="00527114"/>
    <w:rsid w:val="00533D00"/>
    <w:rsid w:val="00536E9A"/>
    <w:rsid w:val="005710B8"/>
    <w:rsid w:val="00572105"/>
    <w:rsid w:val="00576D37"/>
    <w:rsid w:val="005978E9"/>
    <w:rsid w:val="005A1402"/>
    <w:rsid w:val="005D7BB7"/>
    <w:rsid w:val="005E0C7F"/>
    <w:rsid w:val="005E16A7"/>
    <w:rsid w:val="005E3669"/>
    <w:rsid w:val="005E4A6D"/>
    <w:rsid w:val="005E6508"/>
    <w:rsid w:val="005E73E8"/>
    <w:rsid w:val="005F3654"/>
    <w:rsid w:val="00623F3F"/>
    <w:rsid w:val="00630193"/>
    <w:rsid w:val="00635151"/>
    <w:rsid w:val="006430B2"/>
    <w:rsid w:val="00645673"/>
    <w:rsid w:val="006629A7"/>
    <w:rsid w:val="00672369"/>
    <w:rsid w:val="00675EF8"/>
    <w:rsid w:val="006D3807"/>
    <w:rsid w:val="006F06DB"/>
    <w:rsid w:val="006F7198"/>
    <w:rsid w:val="007209C6"/>
    <w:rsid w:val="00720E7D"/>
    <w:rsid w:val="0072586D"/>
    <w:rsid w:val="0073047C"/>
    <w:rsid w:val="007416D9"/>
    <w:rsid w:val="007865E1"/>
    <w:rsid w:val="00790DC7"/>
    <w:rsid w:val="00791453"/>
    <w:rsid w:val="007D3210"/>
    <w:rsid w:val="007D6DAE"/>
    <w:rsid w:val="007E3743"/>
    <w:rsid w:val="00806AB8"/>
    <w:rsid w:val="008239AF"/>
    <w:rsid w:val="0083132B"/>
    <w:rsid w:val="00832309"/>
    <w:rsid w:val="00892CB7"/>
    <w:rsid w:val="008B17FA"/>
    <w:rsid w:val="008D3AE1"/>
    <w:rsid w:val="008E6DCF"/>
    <w:rsid w:val="008F0CFF"/>
    <w:rsid w:val="008F31F5"/>
    <w:rsid w:val="008F7B5F"/>
    <w:rsid w:val="009032A7"/>
    <w:rsid w:val="00920D1C"/>
    <w:rsid w:val="00932016"/>
    <w:rsid w:val="00935D5E"/>
    <w:rsid w:val="0095522C"/>
    <w:rsid w:val="0096231A"/>
    <w:rsid w:val="00962C52"/>
    <w:rsid w:val="009718C7"/>
    <w:rsid w:val="00976069"/>
    <w:rsid w:val="00987158"/>
    <w:rsid w:val="00992A34"/>
    <w:rsid w:val="009A2506"/>
    <w:rsid w:val="009A55A7"/>
    <w:rsid w:val="009B6D0A"/>
    <w:rsid w:val="009C3F13"/>
    <w:rsid w:val="009C7731"/>
    <w:rsid w:val="009D240A"/>
    <w:rsid w:val="00A17560"/>
    <w:rsid w:val="00A37A90"/>
    <w:rsid w:val="00A43C2D"/>
    <w:rsid w:val="00A46DBD"/>
    <w:rsid w:val="00A506C6"/>
    <w:rsid w:val="00A51AE1"/>
    <w:rsid w:val="00AA00F6"/>
    <w:rsid w:val="00AD5232"/>
    <w:rsid w:val="00AD63C1"/>
    <w:rsid w:val="00AF513F"/>
    <w:rsid w:val="00B00026"/>
    <w:rsid w:val="00B16EB4"/>
    <w:rsid w:val="00B2497D"/>
    <w:rsid w:val="00B60C73"/>
    <w:rsid w:val="00B656C4"/>
    <w:rsid w:val="00B66172"/>
    <w:rsid w:val="00B856F7"/>
    <w:rsid w:val="00B859CA"/>
    <w:rsid w:val="00B85A47"/>
    <w:rsid w:val="00B8740F"/>
    <w:rsid w:val="00BA54C7"/>
    <w:rsid w:val="00BB4701"/>
    <w:rsid w:val="00BC257D"/>
    <w:rsid w:val="00BC3CE9"/>
    <w:rsid w:val="00BC683E"/>
    <w:rsid w:val="00BD6CC9"/>
    <w:rsid w:val="00C02A40"/>
    <w:rsid w:val="00C33C73"/>
    <w:rsid w:val="00C3782E"/>
    <w:rsid w:val="00C45440"/>
    <w:rsid w:val="00C71D1C"/>
    <w:rsid w:val="00C8288D"/>
    <w:rsid w:val="00C92508"/>
    <w:rsid w:val="00C92917"/>
    <w:rsid w:val="00C94FE8"/>
    <w:rsid w:val="00C96015"/>
    <w:rsid w:val="00CB4945"/>
    <w:rsid w:val="00CD489B"/>
    <w:rsid w:val="00CE5491"/>
    <w:rsid w:val="00CF572E"/>
    <w:rsid w:val="00D00632"/>
    <w:rsid w:val="00D1152E"/>
    <w:rsid w:val="00D20570"/>
    <w:rsid w:val="00D24B72"/>
    <w:rsid w:val="00D25972"/>
    <w:rsid w:val="00D27C68"/>
    <w:rsid w:val="00D34007"/>
    <w:rsid w:val="00D361B9"/>
    <w:rsid w:val="00D639B2"/>
    <w:rsid w:val="00D709A3"/>
    <w:rsid w:val="00D837A4"/>
    <w:rsid w:val="00D83D29"/>
    <w:rsid w:val="00D83E15"/>
    <w:rsid w:val="00D84FA6"/>
    <w:rsid w:val="00DC01B4"/>
    <w:rsid w:val="00DC29ED"/>
    <w:rsid w:val="00DF168A"/>
    <w:rsid w:val="00DF526C"/>
    <w:rsid w:val="00E11B73"/>
    <w:rsid w:val="00E34CAD"/>
    <w:rsid w:val="00E419AA"/>
    <w:rsid w:val="00E54F8A"/>
    <w:rsid w:val="00E55E48"/>
    <w:rsid w:val="00E63E4F"/>
    <w:rsid w:val="00E80F6B"/>
    <w:rsid w:val="00E82DF2"/>
    <w:rsid w:val="00E842DC"/>
    <w:rsid w:val="00E84508"/>
    <w:rsid w:val="00EB257D"/>
    <w:rsid w:val="00EB587E"/>
    <w:rsid w:val="00EE47CF"/>
    <w:rsid w:val="00F01E74"/>
    <w:rsid w:val="00F02F70"/>
    <w:rsid w:val="00F06BAC"/>
    <w:rsid w:val="00F11981"/>
    <w:rsid w:val="00F11DEE"/>
    <w:rsid w:val="00F14917"/>
    <w:rsid w:val="00F37D4F"/>
    <w:rsid w:val="00F5208B"/>
    <w:rsid w:val="00F81889"/>
    <w:rsid w:val="00F9743C"/>
    <w:rsid w:val="00FB6945"/>
    <w:rsid w:val="00FF034C"/>
    <w:rsid w:val="00FF0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C73"/>
    <w:rPr>
      <w:lang w:val="fr-FR"/>
    </w:rPr>
  </w:style>
  <w:style w:type="paragraph" w:styleId="Titre1">
    <w:name w:val="heading 1"/>
    <w:basedOn w:val="Normal"/>
    <w:next w:val="Normal"/>
    <w:link w:val="Titre1Car"/>
    <w:uiPriority w:val="9"/>
    <w:qFormat/>
    <w:rsid w:val="001E1EF1"/>
    <w:pPr>
      <w:keepNext/>
      <w:spacing w:before="240" w:after="60"/>
      <w:outlineLvl w:val="0"/>
    </w:pPr>
    <w:rPr>
      <w:rFonts w:ascii="Cambria" w:eastAsia="Times New Roman" w:hAnsi="Cambria" w:cs="Times New Roman"/>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1152E"/>
    <w:rPr>
      <w:color w:val="808080"/>
    </w:rPr>
  </w:style>
  <w:style w:type="paragraph" w:styleId="Textedebulles">
    <w:name w:val="Balloon Text"/>
    <w:basedOn w:val="Normal"/>
    <w:link w:val="TextedebullesCar"/>
    <w:uiPriority w:val="99"/>
    <w:semiHidden/>
    <w:unhideWhenUsed/>
    <w:rsid w:val="00D115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152E"/>
    <w:rPr>
      <w:rFonts w:ascii="Tahoma" w:hAnsi="Tahoma" w:cs="Tahoma"/>
      <w:sz w:val="16"/>
      <w:szCs w:val="16"/>
      <w:lang w:val="fr-FR"/>
    </w:rPr>
  </w:style>
  <w:style w:type="paragraph" w:styleId="Notedebasdepage">
    <w:name w:val="footnote text"/>
    <w:basedOn w:val="Normal"/>
    <w:link w:val="NotedebasdepageCar"/>
    <w:semiHidden/>
    <w:unhideWhenUsed/>
    <w:rsid w:val="007E374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E3743"/>
    <w:rPr>
      <w:sz w:val="20"/>
      <w:szCs w:val="20"/>
      <w:lang w:val="fr-FR"/>
    </w:rPr>
  </w:style>
  <w:style w:type="character" w:styleId="Appelnotedebasdep">
    <w:name w:val="footnote reference"/>
    <w:basedOn w:val="Policepardfaut"/>
    <w:semiHidden/>
    <w:unhideWhenUsed/>
    <w:rsid w:val="007E3743"/>
    <w:rPr>
      <w:vertAlign w:val="superscript"/>
    </w:rPr>
  </w:style>
  <w:style w:type="paragraph" w:styleId="En-tte">
    <w:name w:val="header"/>
    <w:basedOn w:val="Normal"/>
    <w:link w:val="En-tteCar"/>
    <w:uiPriority w:val="99"/>
    <w:semiHidden/>
    <w:unhideWhenUsed/>
    <w:rsid w:val="005052D5"/>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5052D5"/>
    <w:rPr>
      <w:lang w:val="fr-FR"/>
    </w:rPr>
  </w:style>
  <w:style w:type="paragraph" w:styleId="Pieddepage">
    <w:name w:val="footer"/>
    <w:basedOn w:val="Normal"/>
    <w:link w:val="PieddepageCar"/>
    <w:uiPriority w:val="99"/>
    <w:unhideWhenUsed/>
    <w:rsid w:val="005052D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052D5"/>
    <w:rPr>
      <w:lang w:val="fr-FR"/>
    </w:rPr>
  </w:style>
  <w:style w:type="paragraph" w:styleId="Paragraphedeliste">
    <w:name w:val="List Paragraph"/>
    <w:basedOn w:val="Normal"/>
    <w:uiPriority w:val="34"/>
    <w:qFormat/>
    <w:rsid w:val="00503523"/>
    <w:pPr>
      <w:ind w:left="720"/>
      <w:contextualSpacing/>
    </w:pPr>
  </w:style>
  <w:style w:type="character" w:customStyle="1" w:styleId="Titre1Car">
    <w:name w:val="Titre 1 Car"/>
    <w:basedOn w:val="Policepardfaut"/>
    <w:link w:val="Titre1"/>
    <w:uiPriority w:val="9"/>
    <w:rsid w:val="001E1EF1"/>
    <w:rPr>
      <w:rFonts w:ascii="Cambria" w:eastAsia="Times New Roman" w:hAnsi="Cambria" w:cs="Times New Roman"/>
      <w:b/>
      <w:bCs/>
      <w:kern w:val="32"/>
      <w:sz w:val="32"/>
      <w:szCs w:val="32"/>
      <w:lang w:val="fr-FR"/>
    </w:rPr>
  </w:style>
  <w:style w:type="character" w:customStyle="1" w:styleId="Saisiedelutilisateur">
    <w:name w:val="Saisie de l'utilisateur"/>
    <w:rsid w:val="005E73E8"/>
    <w:rPr>
      <w:rFonts w:ascii="Arial" w:eastAsia="Courier New" w:hAnsi="Arial" w:cs="Courier New"/>
      <w:sz w:val="21"/>
    </w:rPr>
  </w:style>
  <w:style w:type="paragraph" w:styleId="Corpsdetexte">
    <w:name w:val="Body Text"/>
    <w:basedOn w:val="Normal"/>
    <w:link w:val="CorpsdetexteCar"/>
    <w:semiHidden/>
    <w:rsid w:val="005E73E8"/>
    <w:pPr>
      <w:widowControl w:val="0"/>
      <w:suppressAutoHyphens/>
      <w:spacing w:after="120" w:line="100" w:lineRule="atLeast"/>
      <w:jc w:val="both"/>
    </w:pPr>
    <w:rPr>
      <w:rFonts w:ascii="Arial" w:eastAsia="Arial Unicode MS" w:hAnsi="Arial" w:cs="Times New Roman"/>
      <w:sz w:val="21"/>
      <w:szCs w:val="21"/>
    </w:rPr>
  </w:style>
  <w:style w:type="character" w:customStyle="1" w:styleId="CorpsdetexteCar">
    <w:name w:val="Corps de texte Car"/>
    <w:basedOn w:val="Policepardfaut"/>
    <w:link w:val="Corpsdetexte"/>
    <w:semiHidden/>
    <w:rsid w:val="005E73E8"/>
    <w:rPr>
      <w:rFonts w:ascii="Arial" w:eastAsia="Arial Unicode MS" w:hAnsi="Arial" w:cs="Times New Roman"/>
      <w:sz w:val="21"/>
      <w:szCs w:val="21"/>
      <w:lang w:val="fr-FR"/>
    </w:rPr>
  </w:style>
  <w:style w:type="character" w:customStyle="1" w:styleId="Caractresdenotedebasdepage">
    <w:name w:val="Caractères de note de bas de page"/>
    <w:rsid w:val="005E73E8"/>
  </w:style>
  <w:style w:type="paragraph" w:customStyle="1" w:styleId="kimtitre1">
    <w:name w:val="kimtitre1"/>
    <w:basedOn w:val="Titre1"/>
    <w:rsid w:val="00FF034C"/>
    <w:pPr>
      <w:spacing w:before="600" w:after="0" w:line="360" w:lineRule="auto"/>
    </w:pPr>
    <w:rPr>
      <w:rFonts w:ascii="Times New Roman" w:hAnsi="Times New Roman"/>
      <w:kern w:val="0"/>
      <w:sz w:val="24"/>
      <w:szCs w:val="24"/>
      <w:lang w:eastAsia="fr-FR"/>
    </w:rPr>
  </w:style>
  <w:style w:type="character" w:styleId="Marquedecommentaire">
    <w:name w:val="annotation reference"/>
    <w:basedOn w:val="Policepardfaut"/>
    <w:uiPriority w:val="99"/>
    <w:semiHidden/>
    <w:unhideWhenUsed/>
    <w:rsid w:val="001E7270"/>
    <w:rPr>
      <w:sz w:val="16"/>
      <w:szCs w:val="16"/>
    </w:rPr>
  </w:style>
  <w:style w:type="paragraph" w:styleId="Commentaire">
    <w:name w:val="annotation text"/>
    <w:basedOn w:val="Normal"/>
    <w:link w:val="CommentaireCar"/>
    <w:uiPriority w:val="99"/>
    <w:semiHidden/>
    <w:unhideWhenUsed/>
    <w:rsid w:val="001E7270"/>
    <w:pPr>
      <w:spacing w:line="240" w:lineRule="auto"/>
    </w:pPr>
    <w:rPr>
      <w:sz w:val="20"/>
      <w:szCs w:val="20"/>
    </w:rPr>
  </w:style>
  <w:style w:type="character" w:customStyle="1" w:styleId="CommentaireCar">
    <w:name w:val="Commentaire Car"/>
    <w:basedOn w:val="Policepardfaut"/>
    <w:link w:val="Commentaire"/>
    <w:uiPriority w:val="99"/>
    <w:semiHidden/>
    <w:rsid w:val="001E7270"/>
    <w:rPr>
      <w:sz w:val="20"/>
      <w:szCs w:val="20"/>
      <w:lang w:val="fr-FR"/>
    </w:rPr>
  </w:style>
  <w:style w:type="paragraph" w:styleId="Objetducommentaire">
    <w:name w:val="annotation subject"/>
    <w:basedOn w:val="Commentaire"/>
    <w:next w:val="Commentaire"/>
    <w:link w:val="ObjetducommentaireCar"/>
    <w:uiPriority w:val="99"/>
    <w:semiHidden/>
    <w:unhideWhenUsed/>
    <w:rsid w:val="001E7270"/>
    <w:rPr>
      <w:b/>
      <w:bCs/>
    </w:rPr>
  </w:style>
  <w:style w:type="character" w:customStyle="1" w:styleId="ObjetducommentaireCar">
    <w:name w:val="Objet du commentaire Car"/>
    <w:basedOn w:val="CommentaireCar"/>
    <w:link w:val="Objetducommentaire"/>
    <w:uiPriority w:val="99"/>
    <w:semiHidden/>
    <w:rsid w:val="001E7270"/>
    <w:rPr>
      <w:b/>
      <w:bCs/>
    </w:rPr>
  </w:style>
</w:styles>
</file>

<file path=word/webSettings.xml><?xml version="1.0" encoding="utf-8"?>
<w:webSettings xmlns:r="http://schemas.openxmlformats.org/officeDocument/2006/relationships" xmlns:w="http://schemas.openxmlformats.org/wordprocessingml/2006/main">
  <w:divs>
    <w:div w:id="592667118">
      <w:bodyDiv w:val="1"/>
      <w:marLeft w:val="0"/>
      <w:marRight w:val="0"/>
      <w:marTop w:val="0"/>
      <w:marBottom w:val="0"/>
      <w:divBdr>
        <w:top w:val="none" w:sz="0" w:space="0" w:color="auto"/>
        <w:left w:val="none" w:sz="0" w:space="0" w:color="auto"/>
        <w:bottom w:val="none" w:sz="0" w:space="0" w:color="auto"/>
        <w:right w:val="none" w:sz="0" w:space="0" w:color="auto"/>
      </w:divBdr>
    </w:div>
    <w:div w:id="706183033">
      <w:bodyDiv w:val="1"/>
      <w:marLeft w:val="0"/>
      <w:marRight w:val="0"/>
      <w:marTop w:val="0"/>
      <w:marBottom w:val="0"/>
      <w:divBdr>
        <w:top w:val="none" w:sz="0" w:space="0" w:color="auto"/>
        <w:left w:val="none" w:sz="0" w:space="0" w:color="auto"/>
        <w:bottom w:val="none" w:sz="0" w:space="0" w:color="auto"/>
        <w:right w:val="none" w:sz="0" w:space="0" w:color="auto"/>
      </w:divBdr>
    </w:div>
    <w:div w:id="844898697">
      <w:bodyDiv w:val="1"/>
      <w:marLeft w:val="0"/>
      <w:marRight w:val="0"/>
      <w:marTop w:val="0"/>
      <w:marBottom w:val="0"/>
      <w:divBdr>
        <w:top w:val="none" w:sz="0" w:space="0" w:color="auto"/>
        <w:left w:val="none" w:sz="0" w:space="0" w:color="auto"/>
        <w:bottom w:val="none" w:sz="0" w:space="0" w:color="auto"/>
        <w:right w:val="none" w:sz="0" w:space="0" w:color="auto"/>
      </w:divBdr>
    </w:div>
    <w:div w:id="1084374107">
      <w:bodyDiv w:val="1"/>
      <w:marLeft w:val="0"/>
      <w:marRight w:val="0"/>
      <w:marTop w:val="0"/>
      <w:marBottom w:val="0"/>
      <w:divBdr>
        <w:top w:val="none" w:sz="0" w:space="0" w:color="auto"/>
        <w:left w:val="none" w:sz="0" w:space="0" w:color="auto"/>
        <w:bottom w:val="none" w:sz="0" w:space="0" w:color="auto"/>
        <w:right w:val="none" w:sz="0" w:space="0" w:color="auto"/>
      </w:divBdr>
    </w:div>
    <w:div w:id="180585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FE06B-FB5A-4A0D-87FE-722C104AF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8</Pages>
  <Words>2237</Words>
  <Characters>12755</Characters>
  <Application>Microsoft Office Word</Application>
  <DocSecurity>0</DocSecurity>
  <Lines>106</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ESSESSINOU</dc:creator>
  <cp:lastModifiedBy>ESSESSINOU</cp:lastModifiedBy>
  <cp:revision>30</cp:revision>
  <dcterms:created xsi:type="dcterms:W3CDTF">2011-11-23T20:40:00Z</dcterms:created>
  <dcterms:modified xsi:type="dcterms:W3CDTF">2011-12-19T22:47:00Z</dcterms:modified>
</cp:coreProperties>
</file>