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Default Extension="xlsx" ContentType="application/vnd.openxmlformats-officedocument.spreadsheetml.sheet"/>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Default Extension="png" ContentType="image/png"/>
  <Default Extension="jpeg" ContentType="image/jpeg"/>
  <Override PartName="/word/charts/chart49.xml" ContentType="application/vnd.openxmlformats-officedocument.drawingml.chart+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8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5"/>
        <w:gridCol w:w="426"/>
        <w:gridCol w:w="285"/>
        <w:gridCol w:w="5146"/>
      </w:tblGrid>
      <w:tr w:rsidR="009D2DBD" w:rsidRPr="00BC0ADF" w:rsidTr="00BC50DC">
        <w:trPr>
          <w:trHeight w:val="1011"/>
          <w:jc w:val="center"/>
        </w:trPr>
        <w:tc>
          <w:tcPr>
            <w:tcW w:w="10862" w:type="dxa"/>
            <w:gridSpan w:val="4"/>
            <w:shd w:val="clear" w:color="auto" w:fill="8DB3E2" w:themeFill="text2" w:themeFillTint="66"/>
          </w:tcPr>
          <w:p w:rsidR="009D2DBD" w:rsidRPr="00BC0ADF" w:rsidRDefault="00E900EC" w:rsidP="00BC50DC">
            <w:pPr>
              <w:spacing w:before="240" w:line="240" w:lineRule="auto"/>
              <w:jc w:val="center"/>
              <w:rPr>
                <w:sz w:val="24"/>
              </w:rPr>
            </w:pPr>
            <w:r w:rsidRPr="00BC0ADF">
              <w:rPr>
                <w:rFonts w:ascii="Trebuchet MS" w:hAnsi="Trebuchet MS" w:cstheme="majorBidi"/>
                <w:b/>
                <w:sz w:val="24"/>
              </w:rPr>
              <w:t>REPUBLIQUE DU BENIN</w:t>
            </w:r>
          </w:p>
        </w:tc>
      </w:tr>
      <w:tr w:rsidR="00BC50DC" w:rsidRPr="00BC0ADF" w:rsidTr="00BC50DC">
        <w:trPr>
          <w:trHeight w:val="1011"/>
          <w:jc w:val="center"/>
        </w:trPr>
        <w:tc>
          <w:tcPr>
            <w:tcW w:w="5431" w:type="dxa"/>
            <w:gridSpan w:val="2"/>
            <w:shd w:val="clear" w:color="auto" w:fill="8DB3E2" w:themeFill="text2" w:themeFillTint="66"/>
          </w:tcPr>
          <w:p w:rsidR="00BC50DC" w:rsidRPr="00BC0ADF" w:rsidRDefault="00BC50DC" w:rsidP="00BC50DC">
            <w:pPr>
              <w:spacing w:before="240" w:line="240" w:lineRule="auto"/>
              <w:jc w:val="center"/>
              <w:rPr>
                <w:rFonts w:ascii="Trebuchet MS" w:hAnsi="Trebuchet MS" w:cstheme="majorBidi"/>
                <w:b/>
                <w:sz w:val="24"/>
              </w:rPr>
            </w:pPr>
            <w:r w:rsidRPr="00BC0ADF">
              <w:rPr>
                <w:rFonts w:ascii="Trebuchet MS" w:hAnsi="Trebuchet MS" w:cstheme="majorBidi"/>
                <w:b/>
                <w:sz w:val="24"/>
              </w:rPr>
              <w:t xml:space="preserve">MINISTERE DU PLAN ET DU DEVELOPPEMENT </w:t>
            </w:r>
          </w:p>
        </w:tc>
        <w:tc>
          <w:tcPr>
            <w:tcW w:w="5431" w:type="dxa"/>
            <w:gridSpan w:val="2"/>
            <w:shd w:val="clear" w:color="auto" w:fill="8DB3E2" w:themeFill="text2" w:themeFillTint="66"/>
          </w:tcPr>
          <w:p w:rsidR="00BC50DC" w:rsidRPr="00BC0ADF" w:rsidRDefault="00BC50DC" w:rsidP="00BC50DC">
            <w:pPr>
              <w:spacing w:before="240" w:line="240" w:lineRule="auto"/>
              <w:jc w:val="center"/>
              <w:rPr>
                <w:rFonts w:ascii="Trebuchet MS" w:hAnsi="Trebuchet MS" w:cstheme="majorBidi"/>
                <w:b/>
                <w:sz w:val="24"/>
              </w:rPr>
            </w:pPr>
            <w:r w:rsidRPr="00BC0ADF">
              <w:rPr>
                <w:rFonts w:ascii="Trebuchet MS" w:hAnsi="Trebuchet MS" w:cstheme="majorBidi"/>
                <w:b/>
                <w:sz w:val="24"/>
              </w:rPr>
              <w:t xml:space="preserve">BUREAU INTERNATIONAL DU TRAVAIL </w:t>
            </w:r>
          </w:p>
        </w:tc>
      </w:tr>
      <w:tr w:rsidR="009D2DBD" w:rsidRPr="00BC0ADF" w:rsidTr="00BC50DC">
        <w:trPr>
          <w:trHeight w:val="1011"/>
          <w:jc w:val="center"/>
        </w:trPr>
        <w:tc>
          <w:tcPr>
            <w:tcW w:w="5005" w:type="dxa"/>
            <w:shd w:val="clear" w:color="auto" w:fill="C6D9F1" w:themeFill="text2" w:themeFillTint="33"/>
          </w:tcPr>
          <w:p w:rsidR="009D2DBD" w:rsidRPr="00BC0ADF" w:rsidRDefault="00981B7F" w:rsidP="00BC50DC">
            <w:pPr>
              <w:spacing w:before="120"/>
              <w:jc w:val="center"/>
              <w:rPr>
                <w:rFonts w:ascii="Trebuchet MS" w:hAnsi="Trebuchet MS"/>
                <w:sz w:val="24"/>
                <w:szCs w:val="24"/>
              </w:rPr>
            </w:pPr>
            <w:r>
              <w:rPr>
                <w:rFonts w:ascii="Trebuchet MS" w:hAnsi="Trebuchet MS"/>
                <w:noProof/>
                <w:sz w:val="24"/>
                <w:szCs w:val="24"/>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539.75pt;margin-top:-44.65pt;width:2in;height:725.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" stroked="f">
                  <v:textbox style="layout-flow:vertical;mso-layout-flow-alt:bottom-to-top;mso-next-textbox:#Text Box 2">
                    <w:txbxContent>
                      <w:p w:rsidR="009A4E15" w:rsidRDefault="009A4E15" w:rsidP="009D2DBD"/>
                      <w:p w:rsidR="009A4E15" w:rsidRPr="004E1083" w:rsidRDefault="009A4E15" w:rsidP="009D2DBD">
                        <w:pPr>
                          <w:pStyle w:val="Paragraphedeliste"/>
                          <w:shd w:val="clear" w:color="auto" w:fill="B3B3B3"/>
                          <w:jc w:val="center"/>
                          <w:rPr>
                            <w:sz w:val="144"/>
                            <w:szCs w:val="144"/>
                          </w:rPr>
                        </w:pPr>
                        <w:bookmarkStart w:id="0" w:name="_GoBack"/>
                        <w:bookmarkEnd w:id="0"/>
                      </w:p>
                    </w:txbxContent>
                  </v:textbox>
                </v:shape>
              </w:pict>
            </w:r>
            <w:r w:rsidR="009D2DBD" w:rsidRPr="00BC0ADF">
              <w:rPr>
                <w:rFonts w:ascii="Trebuchet MS" w:hAnsi="Trebuchet MS"/>
                <w:sz w:val="24"/>
                <w:szCs w:val="24"/>
              </w:rPr>
              <w:t>Institut National de la Statistique et de l’Analyse Economique</w:t>
            </w:r>
          </w:p>
        </w:tc>
        <w:tc>
          <w:tcPr>
            <w:tcW w:w="711" w:type="dxa"/>
            <w:gridSpan w:val="2"/>
            <w:shd w:val="clear" w:color="auto" w:fill="C6D9F1" w:themeFill="text2" w:themeFillTint="33"/>
          </w:tcPr>
          <w:p w:rsidR="009D2DBD" w:rsidRPr="00BC0ADF" w:rsidRDefault="009D2DBD" w:rsidP="009D2DBD">
            <w:pPr>
              <w:jc w:val="center"/>
              <w:rPr>
                <w:rFonts w:ascii="Trebuchet MS" w:hAnsi="Trebuchet MS"/>
                <w:sz w:val="24"/>
                <w:szCs w:val="24"/>
              </w:rPr>
            </w:pPr>
          </w:p>
        </w:tc>
        <w:tc>
          <w:tcPr>
            <w:tcW w:w="5146" w:type="dxa"/>
            <w:shd w:val="clear" w:color="auto" w:fill="C6D9F1" w:themeFill="text2" w:themeFillTint="33"/>
          </w:tcPr>
          <w:p w:rsidR="009D2DBD" w:rsidRPr="00BC0ADF" w:rsidRDefault="009D2DBD" w:rsidP="00486EFC">
            <w:pPr>
              <w:spacing w:before="120"/>
              <w:jc w:val="center"/>
              <w:rPr>
                <w:rFonts w:ascii="Trebuchet MS" w:hAnsi="Trebuchet MS"/>
                <w:sz w:val="24"/>
                <w:szCs w:val="24"/>
              </w:rPr>
            </w:pPr>
          </w:p>
        </w:tc>
      </w:tr>
      <w:tr w:rsidR="009D2DBD" w:rsidRPr="00BC0ADF" w:rsidTr="00BC50DC">
        <w:trPr>
          <w:trHeight w:val="2008"/>
          <w:jc w:val="center"/>
        </w:trPr>
        <w:tc>
          <w:tcPr>
            <w:tcW w:w="5005" w:type="dxa"/>
          </w:tcPr>
          <w:p w:rsidR="009D2DBD" w:rsidRPr="00BC0ADF" w:rsidRDefault="009D2DBD" w:rsidP="00E816A3">
            <w:pPr>
              <w:jc w:val="center"/>
            </w:pPr>
            <w:r w:rsidRPr="00BC0ADF">
              <w:rPr>
                <w:noProof/>
                <w:lang w:eastAsia="fr-FR"/>
              </w:rPr>
              <w:drawing>
                <wp:inline distT="0" distB="0" distL="0" distR="0">
                  <wp:extent cx="1381125" cy="1095375"/>
                  <wp:effectExtent l="19050" t="0" r="9525" b="0"/>
                  <wp:docPr id="12"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cstate="print"/>
                          <a:srcRect/>
                          <a:stretch>
                            <a:fillRect/>
                          </a:stretch>
                        </pic:blipFill>
                        <pic:spPr bwMode="auto">
                          <a:xfrm>
                            <a:off x="0" y="0"/>
                            <a:ext cx="1381125" cy="1095375"/>
                          </a:xfrm>
                          <a:prstGeom prst="rect">
                            <a:avLst/>
                          </a:prstGeom>
                          <a:noFill/>
                          <a:ln w="9525">
                            <a:noFill/>
                            <a:miter lim="800000"/>
                            <a:headEnd/>
                            <a:tailEnd/>
                          </a:ln>
                        </pic:spPr>
                      </pic:pic>
                    </a:graphicData>
                  </a:graphic>
                </wp:inline>
              </w:drawing>
            </w:r>
          </w:p>
        </w:tc>
        <w:tc>
          <w:tcPr>
            <w:tcW w:w="711" w:type="dxa"/>
            <w:gridSpan w:val="2"/>
          </w:tcPr>
          <w:p w:rsidR="009D2DBD" w:rsidRPr="00BC0ADF" w:rsidRDefault="009D2DBD" w:rsidP="006A7A17"/>
        </w:tc>
        <w:tc>
          <w:tcPr>
            <w:tcW w:w="5146" w:type="dxa"/>
          </w:tcPr>
          <w:p w:rsidR="009D2DBD" w:rsidRPr="00BC0ADF" w:rsidRDefault="00BC50DC" w:rsidP="006A7A17">
            <w:pPr>
              <w:rPr>
                <w:i/>
              </w:rPr>
            </w:pPr>
            <w:r w:rsidRPr="00BC0ADF">
              <w:rPr>
                <w:i/>
                <w:noProof/>
                <w:lang w:eastAsia="fr-FR"/>
              </w:rPr>
              <w:drawing>
                <wp:inline distT="0" distB="0" distL="0" distR="0">
                  <wp:extent cx="1592580" cy="1112520"/>
                  <wp:effectExtent l="0" t="0" r="0" b="0"/>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2580" cy="1112520"/>
                          </a:xfrm>
                          <a:prstGeom prst="rect">
                            <a:avLst/>
                          </a:prstGeom>
                          <a:noFill/>
                          <a:ln>
                            <a:noFill/>
                          </a:ln>
                        </pic:spPr>
                      </pic:pic>
                    </a:graphicData>
                  </a:graphic>
                </wp:inline>
              </w:drawing>
            </w:r>
          </w:p>
        </w:tc>
      </w:tr>
      <w:tr w:rsidR="009D2DBD" w:rsidRPr="00BC0ADF" w:rsidTr="009D2DBD">
        <w:trPr>
          <w:trHeight w:val="682"/>
          <w:jc w:val="center"/>
        </w:trPr>
        <w:tc>
          <w:tcPr>
            <w:tcW w:w="10862" w:type="dxa"/>
            <w:gridSpan w:val="4"/>
            <w:shd w:val="clear" w:color="auto" w:fill="C6D9F1" w:themeFill="text2" w:themeFillTint="33"/>
          </w:tcPr>
          <w:p w:rsidR="009D2DBD" w:rsidRPr="00BC0ADF" w:rsidRDefault="009D2DBD" w:rsidP="009D2DBD">
            <w:pPr>
              <w:pStyle w:val="Titre7"/>
              <w:jc w:val="center"/>
              <w:rPr>
                <w:rFonts w:ascii="Trebuchet MS" w:hAnsi="Trebuchet MS"/>
                <w:noProof/>
                <w:color w:val="auto"/>
                <w:sz w:val="22"/>
                <w:lang w:val="fr-FR" w:eastAsia="fr-FR"/>
              </w:rPr>
            </w:pPr>
          </w:p>
        </w:tc>
      </w:tr>
      <w:tr w:rsidR="009D2DBD" w:rsidRPr="00BC0ADF" w:rsidTr="00486EFC">
        <w:trPr>
          <w:trHeight w:val="2380"/>
          <w:jc w:val="center"/>
        </w:trPr>
        <w:tc>
          <w:tcPr>
            <w:tcW w:w="10862" w:type="dxa"/>
            <w:gridSpan w:val="4"/>
            <w:shd w:val="clear" w:color="auto" w:fill="8DB3E2" w:themeFill="text2" w:themeFillTint="66"/>
          </w:tcPr>
          <w:p w:rsidR="009D2DBD" w:rsidRPr="00BC0ADF" w:rsidRDefault="009D2DBD" w:rsidP="00FF1C88">
            <w:pPr>
              <w:pStyle w:val="Titre8"/>
              <w:spacing w:after="120"/>
              <w:jc w:val="center"/>
              <w:rPr>
                <w:rFonts w:ascii="Trebuchet MS" w:hAnsi="Trebuchet MS" w:cs="Arial"/>
                <w:b/>
                <w:color w:val="auto"/>
                <w:sz w:val="18"/>
                <w:szCs w:val="28"/>
                <w:lang w:val="fr-FR"/>
              </w:rPr>
            </w:pPr>
          </w:p>
          <w:p w:rsidR="00D84ED4" w:rsidRPr="00BC0ADF" w:rsidRDefault="00D84ED4" w:rsidP="00FF1C88">
            <w:pPr>
              <w:pStyle w:val="Titre8"/>
              <w:spacing w:after="120"/>
              <w:jc w:val="center"/>
              <w:rPr>
                <w:rFonts w:ascii="Trebuchet MS" w:hAnsi="Trebuchet MS" w:cs="Arial"/>
                <w:b/>
                <w:color w:val="auto"/>
                <w:sz w:val="32"/>
                <w:szCs w:val="28"/>
                <w:lang w:val="fr-FR"/>
              </w:rPr>
            </w:pPr>
            <w:r w:rsidRPr="00BC0ADF">
              <w:rPr>
                <w:rFonts w:ascii="Trebuchet MS" w:hAnsi="Trebuchet MS" w:cs="Arial"/>
                <w:b/>
                <w:color w:val="auto"/>
                <w:sz w:val="32"/>
                <w:szCs w:val="28"/>
                <w:lang w:val="fr-FR"/>
              </w:rPr>
              <w:t xml:space="preserve">ENQUETE </w:t>
            </w:r>
            <w:r w:rsidR="00BC50DC" w:rsidRPr="00BC0ADF">
              <w:rPr>
                <w:rFonts w:ascii="Trebuchet MS" w:hAnsi="Trebuchet MS" w:cs="Arial"/>
                <w:b/>
                <w:color w:val="auto"/>
                <w:sz w:val="32"/>
                <w:szCs w:val="28"/>
                <w:lang w:val="fr-FR"/>
              </w:rPr>
              <w:t xml:space="preserve">TRAVERA SUR LA CHAINE DE VALEURS DE L’ANACARDE </w:t>
            </w:r>
            <w:r w:rsidRPr="00BC0ADF">
              <w:rPr>
                <w:rFonts w:ascii="Trebuchet MS" w:hAnsi="Trebuchet MS" w:cs="Arial"/>
                <w:b/>
                <w:color w:val="auto"/>
                <w:sz w:val="32"/>
                <w:szCs w:val="28"/>
                <w:lang w:val="fr-FR"/>
              </w:rPr>
              <w:t>AU BENIN</w:t>
            </w:r>
          </w:p>
          <w:p w:rsidR="009D2DBD" w:rsidRPr="00BC0ADF" w:rsidRDefault="009D2DBD" w:rsidP="00FF1C88">
            <w:pPr>
              <w:pStyle w:val="Titre8"/>
              <w:spacing w:after="120"/>
              <w:jc w:val="center"/>
              <w:rPr>
                <w:rFonts w:ascii="Trebuchet MS" w:hAnsi="Trebuchet MS" w:cs="Arial"/>
                <w:b/>
                <w:color w:val="auto"/>
                <w:sz w:val="24"/>
                <w:szCs w:val="28"/>
                <w:lang w:val="fr-FR"/>
              </w:rPr>
            </w:pPr>
          </w:p>
          <w:p w:rsidR="009D2DBD" w:rsidRPr="00BC0ADF" w:rsidRDefault="00BC50DC" w:rsidP="00FF1C88">
            <w:pPr>
              <w:pStyle w:val="Titre8"/>
              <w:spacing w:after="120"/>
              <w:jc w:val="center"/>
              <w:rPr>
                <w:rFonts w:ascii="Trebuchet MS" w:hAnsi="Trebuchet MS" w:cs="Arial"/>
                <w:b/>
                <w:color w:val="auto"/>
                <w:sz w:val="32"/>
                <w:szCs w:val="28"/>
                <w:lang w:val="fr-FR"/>
              </w:rPr>
            </w:pPr>
            <w:r w:rsidRPr="00BC0ADF">
              <w:rPr>
                <w:rFonts w:ascii="Trebuchet MS" w:hAnsi="Trebuchet MS" w:cs="Arial"/>
                <w:b/>
                <w:color w:val="auto"/>
                <w:sz w:val="32"/>
                <w:szCs w:val="28"/>
                <w:lang w:val="fr-FR"/>
              </w:rPr>
              <w:t>RAPPORT D’ANALYSE</w:t>
            </w:r>
          </w:p>
          <w:p w:rsidR="009D2DBD" w:rsidRPr="00BC0ADF" w:rsidRDefault="009D2DBD" w:rsidP="00FF1C88">
            <w:pPr>
              <w:pStyle w:val="Titre8"/>
              <w:spacing w:after="120"/>
              <w:jc w:val="center"/>
              <w:rPr>
                <w:rFonts w:ascii="Trebuchet MS" w:hAnsi="Trebuchet MS" w:cs="Arial"/>
                <w:b/>
                <w:color w:val="auto"/>
                <w:sz w:val="22"/>
                <w:szCs w:val="28"/>
                <w:lang w:val="fr-FR"/>
              </w:rPr>
            </w:pPr>
          </w:p>
          <w:p w:rsidR="009D2DBD" w:rsidRPr="00BC0ADF" w:rsidRDefault="009D2DBD" w:rsidP="00FF1C88">
            <w:pPr>
              <w:pStyle w:val="Titre8"/>
              <w:spacing w:after="120"/>
              <w:jc w:val="center"/>
              <w:rPr>
                <w:rFonts w:ascii="Trebuchet MS" w:hAnsi="Trebuchet MS" w:cs="Arial"/>
                <w:b/>
                <w:color w:val="auto"/>
                <w:sz w:val="32"/>
                <w:szCs w:val="28"/>
                <w:lang w:val="fr-FR"/>
              </w:rPr>
            </w:pPr>
          </w:p>
        </w:tc>
      </w:tr>
      <w:tr w:rsidR="009D2DBD" w:rsidRPr="00BC0ADF" w:rsidTr="00D84ED4">
        <w:trPr>
          <w:trHeight w:val="3053"/>
          <w:jc w:val="center"/>
        </w:trPr>
        <w:tc>
          <w:tcPr>
            <w:tcW w:w="10862" w:type="dxa"/>
            <w:gridSpan w:val="4"/>
            <w:shd w:val="clear" w:color="auto" w:fill="C6D9F1" w:themeFill="text2" w:themeFillTint="33"/>
          </w:tcPr>
          <w:p w:rsidR="00FF1C88" w:rsidRPr="00BC0ADF" w:rsidRDefault="00FF1C88" w:rsidP="009D2DBD">
            <w:pPr>
              <w:rPr>
                <w:rFonts w:ascii="Trebuchet MS" w:hAnsi="Trebuchet MS"/>
                <w:sz w:val="2"/>
                <w:lang w:eastAsia="fr-FR"/>
              </w:rPr>
            </w:pPr>
          </w:p>
          <w:p w:rsidR="00FF1C88" w:rsidRPr="00BC0ADF" w:rsidRDefault="00FF1C88" w:rsidP="009D2DBD">
            <w:pPr>
              <w:rPr>
                <w:rFonts w:ascii="Trebuchet MS" w:hAnsi="Trebuchet MS"/>
                <w:sz w:val="20"/>
                <w:lang w:eastAsia="fr-FR"/>
              </w:rPr>
            </w:pPr>
          </w:p>
          <w:p w:rsidR="00FF1C88" w:rsidRPr="00BC0ADF" w:rsidRDefault="00FF1C88" w:rsidP="009D2DBD">
            <w:pPr>
              <w:rPr>
                <w:rFonts w:ascii="Trebuchet MS" w:hAnsi="Trebuchet MS"/>
                <w:sz w:val="20"/>
                <w:lang w:eastAsia="fr-FR"/>
              </w:rPr>
            </w:pPr>
          </w:p>
          <w:p w:rsidR="00A84F77" w:rsidRPr="00BC0ADF" w:rsidRDefault="00A84F77" w:rsidP="009D2DBD">
            <w:pPr>
              <w:rPr>
                <w:rFonts w:ascii="Trebuchet MS" w:hAnsi="Trebuchet MS"/>
                <w:sz w:val="20"/>
                <w:lang w:eastAsia="fr-FR"/>
              </w:rPr>
            </w:pPr>
          </w:p>
          <w:p w:rsidR="00A84F77" w:rsidRPr="00BC0ADF" w:rsidRDefault="00A84F77" w:rsidP="009D2DBD">
            <w:pPr>
              <w:rPr>
                <w:rFonts w:ascii="Trebuchet MS" w:hAnsi="Trebuchet MS"/>
                <w:sz w:val="20"/>
                <w:lang w:eastAsia="fr-FR"/>
              </w:rPr>
            </w:pPr>
          </w:p>
          <w:p w:rsidR="00A72209" w:rsidRPr="00BC0ADF" w:rsidRDefault="00A72209" w:rsidP="009D2DBD">
            <w:pPr>
              <w:rPr>
                <w:rFonts w:ascii="Trebuchet MS" w:hAnsi="Trebuchet MS"/>
                <w:sz w:val="20"/>
                <w:lang w:eastAsia="fr-FR"/>
              </w:rPr>
            </w:pPr>
          </w:p>
          <w:p w:rsidR="00A84F77" w:rsidRPr="00BC0ADF" w:rsidRDefault="00A84F77" w:rsidP="009D2DBD">
            <w:pPr>
              <w:rPr>
                <w:rFonts w:ascii="Trebuchet MS" w:hAnsi="Trebuchet MS"/>
                <w:sz w:val="20"/>
                <w:lang w:eastAsia="fr-FR"/>
              </w:rPr>
            </w:pPr>
          </w:p>
          <w:p w:rsidR="00FF1C88" w:rsidRPr="00BC0ADF" w:rsidRDefault="00FF1C88" w:rsidP="009D2DBD">
            <w:pPr>
              <w:rPr>
                <w:rFonts w:ascii="Trebuchet MS" w:hAnsi="Trebuchet MS"/>
                <w:lang w:eastAsia="fr-FR"/>
              </w:rPr>
            </w:pPr>
          </w:p>
        </w:tc>
      </w:tr>
      <w:tr w:rsidR="009D2DBD" w:rsidRPr="00BC0ADF" w:rsidTr="00FF1C88">
        <w:trPr>
          <w:trHeight w:val="1335"/>
          <w:jc w:val="center"/>
        </w:trPr>
        <w:tc>
          <w:tcPr>
            <w:tcW w:w="10862" w:type="dxa"/>
            <w:gridSpan w:val="4"/>
            <w:shd w:val="clear" w:color="auto" w:fill="8DB3E2" w:themeFill="text2" w:themeFillTint="66"/>
          </w:tcPr>
          <w:p w:rsidR="00D84ED4" w:rsidRPr="00BC0ADF" w:rsidRDefault="00D84ED4" w:rsidP="00D84ED4">
            <w:pPr>
              <w:jc w:val="center"/>
              <w:rPr>
                <w:rFonts w:ascii="Trebuchet MS" w:hAnsi="Trebuchet MS"/>
              </w:rPr>
            </w:pPr>
          </w:p>
          <w:p w:rsidR="00A84F77" w:rsidRPr="00BC0ADF" w:rsidRDefault="00A84F77" w:rsidP="00D84ED4">
            <w:pPr>
              <w:jc w:val="center"/>
              <w:rPr>
                <w:rFonts w:ascii="Trebuchet MS" w:hAnsi="Trebuchet MS"/>
              </w:rPr>
            </w:pPr>
          </w:p>
          <w:p w:rsidR="00FF1C88" w:rsidRPr="00BC0ADF" w:rsidRDefault="00FF1C88" w:rsidP="00FF1C88">
            <w:pPr>
              <w:tabs>
                <w:tab w:val="left" w:pos="3645"/>
              </w:tabs>
              <w:jc w:val="center"/>
              <w:rPr>
                <w:rFonts w:ascii="Trebuchet MS" w:hAnsi="Trebuchet MS"/>
              </w:rPr>
            </w:pPr>
          </w:p>
          <w:p w:rsidR="009D2DBD" w:rsidRPr="00BC0ADF" w:rsidRDefault="009D2DBD" w:rsidP="00E179FE">
            <w:pPr>
              <w:tabs>
                <w:tab w:val="left" w:pos="3645"/>
              </w:tabs>
              <w:jc w:val="center"/>
              <w:rPr>
                <w:rFonts w:ascii="Trebuchet MS" w:hAnsi="Trebuchet MS"/>
                <w:lang w:eastAsia="fr-FR"/>
              </w:rPr>
            </w:pPr>
            <w:r w:rsidRPr="00BC0ADF">
              <w:rPr>
                <w:rFonts w:ascii="Trebuchet MS" w:hAnsi="Trebuchet MS"/>
                <w:sz w:val="24"/>
              </w:rPr>
              <w:t xml:space="preserve">Cotonou, </w:t>
            </w:r>
            <w:r w:rsidR="00E179FE">
              <w:rPr>
                <w:rFonts w:ascii="Trebuchet MS" w:hAnsi="Trebuchet MS"/>
                <w:sz w:val="24"/>
              </w:rPr>
              <w:t>Décem</w:t>
            </w:r>
            <w:r w:rsidR="00AF3B7E" w:rsidRPr="00BC0ADF">
              <w:rPr>
                <w:rFonts w:ascii="Trebuchet MS" w:hAnsi="Trebuchet MS"/>
                <w:sz w:val="24"/>
              </w:rPr>
              <w:t xml:space="preserve">bre </w:t>
            </w:r>
            <w:r w:rsidRPr="00BC0ADF">
              <w:rPr>
                <w:rFonts w:ascii="Trebuchet MS" w:hAnsi="Trebuchet MS"/>
                <w:sz w:val="24"/>
              </w:rPr>
              <w:t>201</w:t>
            </w:r>
            <w:r w:rsidR="00AF3B7E" w:rsidRPr="00BC0ADF">
              <w:rPr>
                <w:rFonts w:ascii="Trebuchet MS" w:hAnsi="Trebuchet MS"/>
                <w:sz w:val="24"/>
              </w:rPr>
              <w:t>8</w:t>
            </w:r>
          </w:p>
        </w:tc>
      </w:tr>
    </w:tbl>
    <w:p w:rsidR="00FF1C88" w:rsidRPr="00BC0ADF" w:rsidRDefault="00FF1C88" w:rsidP="00FF1C88">
      <w:pPr>
        <w:spacing w:after="0" w:line="240" w:lineRule="auto"/>
        <w:rPr>
          <w:rFonts w:ascii="Trebuchet MS" w:hAnsi="Trebuchet MS"/>
        </w:rPr>
        <w:sectPr w:rsidR="00FF1C88" w:rsidRPr="00BC0ADF" w:rsidSect="00A72209">
          <w:footerReference w:type="default" r:id="rId10"/>
          <w:pgSz w:w="11906" w:h="16838"/>
          <w:pgMar w:top="679" w:right="1417" w:bottom="993" w:left="1417" w:header="426" w:footer="273" w:gutter="0"/>
          <w:cols w:space="708"/>
          <w:docGrid w:linePitch="360"/>
        </w:sectPr>
      </w:pPr>
      <w:bookmarkStart w:id="1" w:name="_Toc421805397"/>
    </w:p>
    <w:p w:rsidR="008707DD" w:rsidRPr="00BC0ADF" w:rsidRDefault="00694223" w:rsidP="0044323F">
      <w:pPr>
        <w:pStyle w:val="Titre1"/>
      </w:pPr>
      <w:bookmarkStart w:id="2" w:name="_Toc421805398"/>
      <w:bookmarkStart w:id="3" w:name="_Toc421806951"/>
      <w:bookmarkStart w:id="4" w:name="_Toc425961618"/>
      <w:bookmarkStart w:id="5" w:name="_Toc528328443"/>
      <w:bookmarkStart w:id="6" w:name="_Toc532301620"/>
      <w:bookmarkEnd w:id="1"/>
      <w:r w:rsidRPr="00BC0ADF">
        <w:lastRenderedPageBreak/>
        <w:t>SIGLES ET ABREVIATIONS</w:t>
      </w:r>
      <w:bookmarkEnd w:id="2"/>
      <w:bookmarkEnd w:id="3"/>
      <w:bookmarkEnd w:id="4"/>
      <w:bookmarkEnd w:id="5"/>
      <w:bookmarkEnd w:id="6"/>
    </w:p>
    <w:p w:rsidR="00091E5B" w:rsidRDefault="00091E5B" w:rsidP="00091E5B">
      <w:pPr>
        <w:rPr>
          <w:rFonts w:ascii="Trebuchet MS" w:hAnsi="Trebuchet MS"/>
          <w:lang w:eastAsia="fr-FR"/>
        </w:rPr>
      </w:pPr>
    </w:p>
    <w:p w:rsidR="00FF265B" w:rsidRDefault="00FF265B" w:rsidP="00FF265B">
      <w:pPr>
        <w:spacing w:after="240"/>
        <w:jc w:val="both"/>
        <w:rPr>
          <w:rFonts w:ascii="Trebuchet MS" w:hAnsi="Trebuchet MS"/>
          <w:szCs w:val="24"/>
        </w:rPr>
      </w:pPr>
      <w:r w:rsidRPr="00BC0ADF">
        <w:rPr>
          <w:rFonts w:ascii="Trebuchet MS" w:hAnsi="Trebuchet MS"/>
          <w:szCs w:val="24"/>
        </w:rPr>
        <w:t>BIT</w:t>
      </w:r>
      <w:r>
        <w:rPr>
          <w:rFonts w:ascii="Trebuchet MS" w:hAnsi="Trebuchet MS"/>
          <w:szCs w:val="24"/>
        </w:rPr>
        <w:t> </w:t>
      </w:r>
      <w:r>
        <w:rPr>
          <w:rFonts w:ascii="Trebuchet MS" w:hAnsi="Trebuchet MS"/>
          <w:szCs w:val="24"/>
        </w:rPr>
        <w:tab/>
      </w:r>
      <w:r>
        <w:rPr>
          <w:rFonts w:ascii="Trebuchet MS" w:hAnsi="Trebuchet MS"/>
          <w:szCs w:val="24"/>
        </w:rPr>
        <w:tab/>
        <w:t>: Bureau International du Travail</w:t>
      </w:r>
    </w:p>
    <w:p w:rsidR="00FF265B" w:rsidRDefault="00FF265B" w:rsidP="00FF265B">
      <w:pPr>
        <w:pStyle w:val="rge1"/>
        <w:ind w:firstLine="0"/>
        <w:rPr>
          <w:rFonts w:eastAsiaTheme="minorHAnsi"/>
          <w:b w:val="0"/>
          <w:sz w:val="22"/>
        </w:rPr>
      </w:pPr>
      <w:r w:rsidRPr="00BC0ADF">
        <w:rPr>
          <w:rFonts w:eastAsiaTheme="minorHAnsi"/>
          <w:b w:val="0"/>
          <w:sz w:val="22"/>
        </w:rPr>
        <w:t>CCIB</w:t>
      </w:r>
      <w:r>
        <w:rPr>
          <w:rFonts w:eastAsiaTheme="minorHAnsi"/>
          <w:b w:val="0"/>
          <w:sz w:val="22"/>
        </w:rPr>
        <w:t> </w:t>
      </w:r>
      <w:r>
        <w:rPr>
          <w:rFonts w:eastAsiaTheme="minorHAnsi"/>
          <w:b w:val="0"/>
          <w:sz w:val="22"/>
        </w:rPr>
        <w:tab/>
      </w:r>
      <w:r>
        <w:rPr>
          <w:rFonts w:eastAsiaTheme="minorHAnsi"/>
          <w:b w:val="0"/>
          <w:sz w:val="22"/>
        </w:rPr>
        <w:tab/>
        <w:t>:</w:t>
      </w:r>
      <w:r w:rsidRPr="00BC0ADF">
        <w:rPr>
          <w:rFonts w:eastAsiaTheme="minorHAnsi"/>
          <w:b w:val="0"/>
          <w:sz w:val="22"/>
        </w:rPr>
        <w:t xml:space="preserve"> Chambre du Commerce et d’Industrie du Bénin </w:t>
      </w:r>
    </w:p>
    <w:p w:rsidR="00FF265B" w:rsidRDefault="00FF265B" w:rsidP="00FF265B">
      <w:pPr>
        <w:spacing w:after="240"/>
        <w:ind w:left="1410" w:hanging="1410"/>
        <w:jc w:val="both"/>
        <w:rPr>
          <w:rFonts w:ascii="Trebuchet MS" w:hAnsi="Trebuchet MS"/>
        </w:rPr>
      </w:pPr>
      <w:r w:rsidRPr="00BC0ADF">
        <w:rPr>
          <w:rFonts w:ascii="Trebuchet MS" w:hAnsi="Trebuchet MS"/>
        </w:rPr>
        <w:t>ECE II</w:t>
      </w:r>
      <w:r>
        <w:rPr>
          <w:rFonts w:ascii="Trebuchet MS" w:hAnsi="Trebuchet MS"/>
        </w:rPr>
        <w:tab/>
      </w:r>
      <w:r>
        <w:rPr>
          <w:rFonts w:ascii="Trebuchet MS" w:hAnsi="Trebuchet MS"/>
        </w:rPr>
        <w:tab/>
        <w:t>:</w:t>
      </w:r>
      <w:r w:rsidRPr="00BC0ADF">
        <w:rPr>
          <w:rFonts w:ascii="Trebuchet MS" w:hAnsi="Trebuchet MS"/>
        </w:rPr>
        <w:t xml:space="preserve"> Projet « Renforcer l’impact du comm</w:t>
      </w:r>
      <w:r>
        <w:rPr>
          <w:rFonts w:ascii="Trebuchet MS" w:hAnsi="Trebuchet MS"/>
        </w:rPr>
        <w:t xml:space="preserve">erce international sur l’Emploi »   </w:t>
      </w:r>
      <w:r w:rsidRPr="00BC0ADF">
        <w:rPr>
          <w:rFonts w:ascii="Trebuchet MS" w:hAnsi="Trebuchet MS"/>
        </w:rPr>
        <w:t xml:space="preserve">Phase 2 </w:t>
      </w:r>
    </w:p>
    <w:p w:rsidR="00FF265B" w:rsidRPr="00BC0ADF" w:rsidRDefault="00FF265B" w:rsidP="00FF265B">
      <w:pPr>
        <w:pStyle w:val="rge1"/>
        <w:spacing w:before="240"/>
        <w:ind w:firstLine="0"/>
        <w:rPr>
          <w:rFonts w:eastAsiaTheme="minorHAnsi"/>
          <w:b w:val="0"/>
          <w:sz w:val="22"/>
        </w:rPr>
      </w:pPr>
      <w:r w:rsidRPr="00BC0ADF">
        <w:rPr>
          <w:rFonts w:eastAsiaTheme="minorHAnsi"/>
          <w:b w:val="0"/>
          <w:sz w:val="22"/>
        </w:rPr>
        <w:t>IFU</w:t>
      </w:r>
      <w:r>
        <w:rPr>
          <w:rFonts w:eastAsiaTheme="minorHAnsi"/>
          <w:b w:val="0"/>
          <w:sz w:val="22"/>
        </w:rPr>
        <w:t> </w:t>
      </w:r>
      <w:r>
        <w:rPr>
          <w:rFonts w:eastAsiaTheme="minorHAnsi"/>
          <w:b w:val="0"/>
          <w:sz w:val="22"/>
        </w:rPr>
        <w:tab/>
      </w:r>
      <w:r>
        <w:rPr>
          <w:rFonts w:eastAsiaTheme="minorHAnsi"/>
          <w:b w:val="0"/>
          <w:sz w:val="22"/>
        </w:rPr>
        <w:tab/>
        <w:t xml:space="preserve">: </w:t>
      </w:r>
      <w:r w:rsidRPr="00BC0ADF">
        <w:rPr>
          <w:rFonts w:eastAsiaTheme="minorHAnsi"/>
          <w:b w:val="0"/>
          <w:sz w:val="22"/>
        </w:rPr>
        <w:t xml:space="preserve">Identification Fiscale Unique </w:t>
      </w:r>
    </w:p>
    <w:p w:rsidR="00FF265B" w:rsidRDefault="00FF265B" w:rsidP="00FF265B">
      <w:pPr>
        <w:jc w:val="both"/>
        <w:rPr>
          <w:rFonts w:ascii="Trebuchet MS" w:hAnsi="Trebuchet MS"/>
        </w:rPr>
      </w:pPr>
      <w:r>
        <w:rPr>
          <w:rFonts w:ascii="Trebuchet MS" w:hAnsi="Trebuchet MS"/>
        </w:rPr>
        <w:t>IN</w:t>
      </w:r>
      <w:r w:rsidRPr="00BC0ADF">
        <w:rPr>
          <w:rFonts w:ascii="Trebuchet MS" w:hAnsi="Trebuchet MS"/>
        </w:rPr>
        <w:t>RAB</w:t>
      </w:r>
      <w:r>
        <w:rPr>
          <w:rFonts w:ascii="Trebuchet MS" w:hAnsi="Trebuchet MS"/>
        </w:rPr>
        <w:t> </w:t>
      </w:r>
      <w:r>
        <w:rPr>
          <w:rFonts w:ascii="Trebuchet MS" w:hAnsi="Trebuchet MS"/>
        </w:rPr>
        <w:tab/>
      </w:r>
      <w:r>
        <w:rPr>
          <w:rFonts w:ascii="Trebuchet MS" w:hAnsi="Trebuchet MS"/>
        </w:rPr>
        <w:tab/>
        <w:t xml:space="preserve">: Institut National de Recherche Agricole du Bénin </w:t>
      </w:r>
    </w:p>
    <w:p w:rsidR="00FF265B" w:rsidRDefault="00FF265B" w:rsidP="00FF265B">
      <w:pPr>
        <w:jc w:val="both"/>
        <w:rPr>
          <w:rFonts w:ascii="Trebuchet MS" w:hAnsi="Trebuchet MS"/>
        </w:rPr>
      </w:pPr>
      <w:r>
        <w:rPr>
          <w:rFonts w:ascii="Trebuchet MS" w:hAnsi="Trebuchet MS"/>
        </w:rPr>
        <w:t>INSAE </w:t>
      </w:r>
      <w:r>
        <w:rPr>
          <w:rFonts w:ascii="Trebuchet MS" w:hAnsi="Trebuchet MS"/>
        </w:rPr>
        <w:tab/>
        <w:t>:</w:t>
      </w:r>
      <w:r>
        <w:rPr>
          <w:rFonts w:ascii="Trebuchet MS" w:hAnsi="Trebuchet MS"/>
        </w:rPr>
        <w:tab/>
        <w:t xml:space="preserve"> Institut National de la Statistique et des Etudes Economiques</w:t>
      </w:r>
    </w:p>
    <w:p w:rsidR="00FF265B" w:rsidRPr="00BC0ADF" w:rsidRDefault="00FF265B" w:rsidP="00FF265B">
      <w:pPr>
        <w:pStyle w:val="rge1"/>
        <w:ind w:firstLine="0"/>
        <w:rPr>
          <w:rFonts w:eastAsiaTheme="minorHAnsi"/>
          <w:b w:val="0"/>
          <w:sz w:val="22"/>
        </w:rPr>
      </w:pPr>
      <w:r w:rsidRPr="00BC0ADF">
        <w:rPr>
          <w:rFonts w:eastAsiaTheme="minorHAnsi"/>
          <w:b w:val="0"/>
          <w:sz w:val="22"/>
        </w:rPr>
        <w:t>MAEP</w:t>
      </w:r>
      <w:r>
        <w:rPr>
          <w:rFonts w:eastAsiaTheme="minorHAnsi"/>
          <w:b w:val="0"/>
          <w:sz w:val="22"/>
        </w:rPr>
        <w:t> </w:t>
      </w:r>
      <w:r>
        <w:rPr>
          <w:rFonts w:eastAsiaTheme="minorHAnsi"/>
          <w:b w:val="0"/>
          <w:sz w:val="22"/>
        </w:rPr>
        <w:tab/>
      </w:r>
      <w:r>
        <w:rPr>
          <w:rFonts w:eastAsiaTheme="minorHAnsi"/>
          <w:b w:val="0"/>
          <w:sz w:val="22"/>
        </w:rPr>
        <w:tab/>
        <w:t>:</w:t>
      </w:r>
      <w:r w:rsidRPr="00BC0ADF">
        <w:rPr>
          <w:rFonts w:eastAsiaTheme="minorHAnsi"/>
          <w:b w:val="0"/>
          <w:sz w:val="22"/>
        </w:rPr>
        <w:t xml:space="preserve"> Ministère de l’Agricultur</w:t>
      </w:r>
      <w:r>
        <w:rPr>
          <w:rFonts w:eastAsiaTheme="minorHAnsi"/>
          <w:b w:val="0"/>
          <w:sz w:val="22"/>
        </w:rPr>
        <w:t xml:space="preserve">e, de l’élevage et de la pêche </w:t>
      </w:r>
    </w:p>
    <w:p w:rsidR="00FF265B" w:rsidRDefault="00FF265B" w:rsidP="00FF265B">
      <w:pPr>
        <w:pStyle w:val="rge1"/>
        <w:ind w:firstLine="0"/>
        <w:rPr>
          <w:rFonts w:eastAsiaTheme="minorHAnsi"/>
          <w:b w:val="0"/>
          <w:sz w:val="22"/>
        </w:rPr>
      </w:pPr>
      <w:r w:rsidRPr="00BC0ADF">
        <w:rPr>
          <w:rFonts w:eastAsiaTheme="minorHAnsi"/>
          <w:b w:val="0"/>
          <w:sz w:val="22"/>
        </w:rPr>
        <w:t>OHADA</w:t>
      </w:r>
      <w:r>
        <w:rPr>
          <w:rFonts w:eastAsiaTheme="minorHAnsi"/>
          <w:b w:val="0"/>
          <w:sz w:val="22"/>
        </w:rPr>
        <w:t> </w:t>
      </w:r>
      <w:r>
        <w:rPr>
          <w:rFonts w:eastAsiaTheme="minorHAnsi"/>
          <w:b w:val="0"/>
          <w:sz w:val="22"/>
        </w:rPr>
        <w:tab/>
        <w:t>: Organisation pour l’Harmonisation du Droit des Affaires en Afrique</w:t>
      </w:r>
    </w:p>
    <w:p w:rsidR="00FF265B" w:rsidRPr="00BC0ADF" w:rsidRDefault="00FF265B" w:rsidP="00FF265B">
      <w:pPr>
        <w:spacing w:after="240"/>
        <w:jc w:val="both"/>
        <w:rPr>
          <w:rFonts w:ascii="Trebuchet MS" w:hAnsi="Trebuchet MS"/>
        </w:rPr>
      </w:pPr>
      <w:r w:rsidRPr="00BC0ADF">
        <w:rPr>
          <w:rFonts w:ascii="Trebuchet MS" w:hAnsi="Trebuchet MS"/>
        </w:rPr>
        <w:t>OIT</w:t>
      </w:r>
      <w:r>
        <w:rPr>
          <w:rFonts w:ascii="Trebuchet MS" w:hAnsi="Trebuchet MS"/>
        </w:rPr>
        <w:t> </w:t>
      </w:r>
      <w:r>
        <w:rPr>
          <w:rFonts w:ascii="Trebuchet MS" w:hAnsi="Trebuchet MS"/>
        </w:rPr>
        <w:tab/>
      </w:r>
      <w:r>
        <w:rPr>
          <w:rFonts w:ascii="Trebuchet MS" w:hAnsi="Trebuchet MS"/>
        </w:rPr>
        <w:tab/>
        <w:t>:</w:t>
      </w:r>
      <w:r w:rsidRPr="00BC0ADF">
        <w:rPr>
          <w:rFonts w:ascii="Trebuchet MS" w:hAnsi="Trebuchet MS"/>
        </w:rPr>
        <w:t xml:space="preserve"> Organisation Internationale du Travail </w:t>
      </w:r>
    </w:p>
    <w:p w:rsidR="00FF265B" w:rsidRDefault="00FF265B" w:rsidP="00FF265B">
      <w:pPr>
        <w:spacing w:before="240"/>
        <w:jc w:val="both"/>
        <w:rPr>
          <w:rFonts w:ascii="Trebuchet MS" w:hAnsi="Trebuchet MS"/>
        </w:rPr>
      </w:pPr>
      <w:r w:rsidRPr="00BC0ADF">
        <w:rPr>
          <w:rFonts w:ascii="Trebuchet MS" w:hAnsi="Trebuchet MS"/>
        </w:rPr>
        <w:t>PAG</w:t>
      </w:r>
      <w:r>
        <w:rPr>
          <w:rFonts w:ascii="Trebuchet MS" w:hAnsi="Trebuchet MS"/>
        </w:rPr>
        <w:t> </w:t>
      </w:r>
      <w:r>
        <w:rPr>
          <w:rFonts w:ascii="Trebuchet MS" w:hAnsi="Trebuchet MS"/>
        </w:rPr>
        <w:tab/>
      </w:r>
      <w:r>
        <w:rPr>
          <w:rFonts w:ascii="Trebuchet MS" w:hAnsi="Trebuchet MS"/>
        </w:rPr>
        <w:tab/>
        <w:t>:</w:t>
      </w:r>
      <w:r w:rsidRPr="00BC0ADF">
        <w:rPr>
          <w:rFonts w:ascii="Trebuchet MS" w:hAnsi="Trebuchet MS"/>
        </w:rPr>
        <w:t xml:space="preserve"> Programme d’Action du Gouvernement (2016-2021)</w:t>
      </w:r>
    </w:p>
    <w:p w:rsidR="00FF265B" w:rsidRDefault="00FF265B" w:rsidP="00FF265B">
      <w:pPr>
        <w:spacing w:after="240"/>
        <w:jc w:val="both"/>
        <w:rPr>
          <w:rFonts w:ascii="Trebuchet MS" w:hAnsi="Trebuchet MS"/>
        </w:rPr>
      </w:pPr>
      <w:r w:rsidRPr="00BC0ADF">
        <w:rPr>
          <w:rFonts w:ascii="Trebuchet MS" w:hAnsi="Trebuchet MS"/>
        </w:rPr>
        <w:t>PME</w:t>
      </w:r>
      <w:r>
        <w:rPr>
          <w:rFonts w:ascii="Trebuchet MS" w:hAnsi="Trebuchet MS"/>
        </w:rPr>
        <w:t> </w:t>
      </w:r>
      <w:r>
        <w:rPr>
          <w:rFonts w:ascii="Trebuchet MS" w:hAnsi="Trebuchet MS"/>
        </w:rPr>
        <w:tab/>
      </w:r>
      <w:r>
        <w:rPr>
          <w:rFonts w:ascii="Trebuchet MS" w:hAnsi="Trebuchet MS"/>
        </w:rPr>
        <w:tab/>
        <w:t xml:space="preserve">: </w:t>
      </w:r>
      <w:r w:rsidRPr="00BC0ADF">
        <w:rPr>
          <w:rFonts w:ascii="Trebuchet MS" w:hAnsi="Trebuchet MS"/>
        </w:rPr>
        <w:t xml:space="preserve">Petites et Moyennes Entreprises </w:t>
      </w:r>
    </w:p>
    <w:p w:rsidR="00FF265B" w:rsidRDefault="00FF265B" w:rsidP="00FF265B">
      <w:pPr>
        <w:spacing w:after="240"/>
        <w:jc w:val="both"/>
        <w:rPr>
          <w:rFonts w:ascii="Trebuchet MS" w:hAnsi="Trebuchet MS"/>
          <w:szCs w:val="24"/>
        </w:rPr>
      </w:pPr>
      <w:r>
        <w:rPr>
          <w:rFonts w:ascii="Trebuchet MS" w:hAnsi="Trebuchet MS"/>
          <w:szCs w:val="24"/>
        </w:rPr>
        <w:t>PWG </w:t>
      </w:r>
      <w:r>
        <w:rPr>
          <w:rFonts w:ascii="Trebuchet MS" w:hAnsi="Trebuchet MS"/>
          <w:szCs w:val="24"/>
        </w:rPr>
        <w:tab/>
      </w:r>
      <w:r>
        <w:rPr>
          <w:rFonts w:ascii="Trebuchet MS" w:hAnsi="Trebuchet MS"/>
          <w:szCs w:val="24"/>
        </w:rPr>
        <w:tab/>
        <w:t xml:space="preserve">: </w:t>
      </w:r>
      <w:r w:rsidRPr="00BC0ADF">
        <w:rPr>
          <w:rFonts w:ascii="Trebuchet MS" w:hAnsi="Trebuchet MS"/>
          <w:szCs w:val="24"/>
        </w:rPr>
        <w:t>Policy Working Group</w:t>
      </w:r>
    </w:p>
    <w:p w:rsidR="00FF265B" w:rsidRPr="00FF265B" w:rsidRDefault="00FF265B" w:rsidP="00FF265B">
      <w:pPr>
        <w:rPr>
          <w:rFonts w:ascii="Trebuchet MS" w:hAnsi="Trebuchet MS"/>
          <w:lang w:val="en-US" w:eastAsia="fr-FR"/>
        </w:rPr>
      </w:pPr>
      <w:r w:rsidRPr="00E7761A">
        <w:rPr>
          <w:rFonts w:ascii="Trebuchet MS" w:hAnsi="Trebuchet MS"/>
          <w:lang w:val="en-US"/>
        </w:rPr>
        <w:t>TRAVERA </w:t>
      </w:r>
      <w:r w:rsidRPr="00E7761A">
        <w:rPr>
          <w:rFonts w:ascii="Trebuchet MS" w:hAnsi="Trebuchet MS"/>
          <w:lang w:val="en-US"/>
        </w:rPr>
        <w:tab/>
      </w:r>
      <w:r w:rsidRPr="00E30D27">
        <w:rPr>
          <w:rFonts w:ascii="Trebuchet MS" w:hAnsi="Trebuchet MS"/>
          <w:lang w:val="en-US"/>
        </w:rPr>
        <w:t>: Trade and value chains in employment-Rich</w:t>
      </w:r>
      <w:r w:rsidR="00E179FE">
        <w:rPr>
          <w:rFonts w:ascii="Trebuchet MS" w:hAnsi="Trebuchet MS"/>
          <w:lang w:val="en-US"/>
        </w:rPr>
        <w:t xml:space="preserve"> </w:t>
      </w:r>
      <w:r w:rsidRPr="00E30D27">
        <w:rPr>
          <w:rFonts w:ascii="Trebuchet MS" w:hAnsi="Trebuchet MS"/>
          <w:lang w:val="en-US"/>
        </w:rPr>
        <w:t>activities</w:t>
      </w:r>
    </w:p>
    <w:p w:rsidR="00FF265B" w:rsidRPr="00FF265B" w:rsidRDefault="00FF265B" w:rsidP="00091E5B">
      <w:pPr>
        <w:rPr>
          <w:rFonts w:ascii="Trebuchet MS" w:hAnsi="Trebuchet MS"/>
          <w:lang w:val="en-US" w:eastAsia="fr-FR"/>
        </w:rPr>
      </w:pPr>
    </w:p>
    <w:p w:rsidR="00847D32" w:rsidRPr="00FF265B" w:rsidRDefault="00847D32">
      <w:pPr>
        <w:spacing w:after="0" w:line="240" w:lineRule="auto"/>
        <w:rPr>
          <w:rFonts w:ascii="Trebuchet MS" w:hAnsi="Trebuchet MS"/>
          <w:sz w:val="24"/>
          <w:szCs w:val="24"/>
          <w:lang w:val="en-US"/>
        </w:rPr>
      </w:pPr>
    </w:p>
    <w:p w:rsidR="00497AD0" w:rsidRPr="00FF265B" w:rsidRDefault="00497AD0">
      <w:pPr>
        <w:spacing w:after="0" w:line="240" w:lineRule="auto"/>
        <w:rPr>
          <w:rFonts w:ascii="Trebuchet MS" w:hAnsi="Trebuchet MS"/>
          <w:sz w:val="24"/>
          <w:szCs w:val="24"/>
          <w:lang w:val="en-US"/>
        </w:rPr>
      </w:pPr>
      <w:r w:rsidRPr="00FF265B">
        <w:rPr>
          <w:rFonts w:ascii="Trebuchet MS" w:hAnsi="Trebuchet MS"/>
          <w:sz w:val="24"/>
          <w:szCs w:val="24"/>
          <w:lang w:val="en-US"/>
        </w:rPr>
        <w:br w:type="page"/>
      </w:r>
    </w:p>
    <w:p w:rsidR="00497AD0" w:rsidRPr="00BC0ADF" w:rsidRDefault="009B35FB" w:rsidP="0044323F">
      <w:pPr>
        <w:pStyle w:val="Titre1"/>
      </w:pPr>
      <w:bookmarkStart w:id="7" w:name="_Toc421805399"/>
      <w:bookmarkStart w:id="8" w:name="_Toc421806952"/>
      <w:bookmarkStart w:id="9" w:name="_Toc425961619"/>
      <w:bookmarkStart w:id="10" w:name="_Toc528328444"/>
      <w:bookmarkStart w:id="11" w:name="_Toc532301621"/>
      <w:r w:rsidRPr="00BC0ADF">
        <w:lastRenderedPageBreak/>
        <w:t>SOMMAIRE</w:t>
      </w:r>
      <w:bookmarkEnd w:id="7"/>
      <w:bookmarkEnd w:id="8"/>
      <w:bookmarkEnd w:id="9"/>
      <w:bookmarkEnd w:id="10"/>
      <w:bookmarkEnd w:id="11"/>
    </w:p>
    <w:p w:rsidR="009B35FB" w:rsidRPr="00BC0ADF" w:rsidRDefault="009B35FB" w:rsidP="00DC35D8">
      <w:pPr>
        <w:spacing w:line="240" w:lineRule="auto"/>
        <w:jc w:val="both"/>
        <w:rPr>
          <w:rFonts w:ascii="Trebuchet MS" w:hAnsi="Trebuchet MS"/>
          <w:sz w:val="24"/>
          <w:szCs w:val="24"/>
        </w:rPr>
      </w:pPr>
    </w:p>
    <w:p w:rsidR="00E179FE" w:rsidRDefault="00981B7F">
      <w:pPr>
        <w:pStyle w:val="TM1"/>
        <w:tabs>
          <w:tab w:val="right" w:leader="dot" w:pos="9062"/>
        </w:tabs>
        <w:rPr>
          <w:rFonts w:asciiTheme="minorHAnsi" w:eastAsiaTheme="minorEastAsia" w:hAnsiTheme="minorHAnsi" w:cstheme="minorBidi"/>
          <w:noProof/>
          <w:sz w:val="22"/>
          <w:lang w:eastAsia="fr-FR"/>
        </w:rPr>
      </w:pPr>
      <w:r w:rsidRPr="00BC0ADF">
        <w:rPr>
          <w:sz w:val="24"/>
          <w:szCs w:val="24"/>
        </w:rPr>
        <w:fldChar w:fldCharType="begin"/>
      </w:r>
      <w:r w:rsidR="00433455" w:rsidRPr="00BC0ADF">
        <w:rPr>
          <w:sz w:val="24"/>
          <w:szCs w:val="24"/>
        </w:rPr>
        <w:instrText xml:space="preserve"> TOC \o "1-3" \h \z \u </w:instrText>
      </w:r>
      <w:r w:rsidRPr="00BC0ADF">
        <w:rPr>
          <w:sz w:val="24"/>
          <w:szCs w:val="24"/>
        </w:rPr>
        <w:fldChar w:fldCharType="separate"/>
      </w:r>
      <w:hyperlink w:anchor="_Toc532301620" w:history="1">
        <w:r w:rsidR="00E179FE" w:rsidRPr="0049346F">
          <w:rPr>
            <w:rStyle w:val="Lienhypertexte"/>
            <w:noProof/>
          </w:rPr>
          <w:t>SIGLES ET ABREVIATIONS</w:t>
        </w:r>
        <w:r w:rsidR="00E179FE">
          <w:rPr>
            <w:noProof/>
            <w:webHidden/>
          </w:rPr>
          <w:tab/>
        </w:r>
        <w:r>
          <w:rPr>
            <w:noProof/>
            <w:webHidden/>
          </w:rPr>
          <w:fldChar w:fldCharType="begin"/>
        </w:r>
        <w:r w:rsidR="00E179FE">
          <w:rPr>
            <w:noProof/>
            <w:webHidden/>
          </w:rPr>
          <w:instrText xml:space="preserve"> PAGEREF _Toc532301620 \h </w:instrText>
        </w:r>
        <w:r>
          <w:rPr>
            <w:noProof/>
            <w:webHidden/>
          </w:rPr>
        </w:r>
        <w:r>
          <w:rPr>
            <w:noProof/>
            <w:webHidden/>
          </w:rPr>
          <w:fldChar w:fldCharType="separate"/>
        </w:r>
        <w:r w:rsidR="00E179FE">
          <w:rPr>
            <w:noProof/>
            <w:webHidden/>
          </w:rPr>
          <w:t>2</w:t>
        </w:r>
        <w:r>
          <w:rPr>
            <w:noProof/>
            <w:webHidden/>
          </w:rPr>
          <w:fldChar w:fldCharType="end"/>
        </w:r>
      </w:hyperlink>
    </w:p>
    <w:p w:rsidR="00E179FE" w:rsidRDefault="00981B7F">
      <w:pPr>
        <w:pStyle w:val="TM1"/>
        <w:tabs>
          <w:tab w:val="right" w:leader="dot" w:pos="9062"/>
        </w:tabs>
        <w:rPr>
          <w:rFonts w:asciiTheme="minorHAnsi" w:eastAsiaTheme="minorEastAsia" w:hAnsiTheme="minorHAnsi" w:cstheme="minorBidi"/>
          <w:noProof/>
          <w:sz w:val="22"/>
          <w:lang w:eastAsia="fr-FR"/>
        </w:rPr>
      </w:pPr>
      <w:hyperlink w:anchor="_Toc532301621" w:history="1">
        <w:r w:rsidR="00E179FE" w:rsidRPr="0049346F">
          <w:rPr>
            <w:rStyle w:val="Lienhypertexte"/>
            <w:noProof/>
          </w:rPr>
          <w:t>SOMMAIRE</w:t>
        </w:r>
        <w:r w:rsidR="00E179FE">
          <w:rPr>
            <w:noProof/>
            <w:webHidden/>
          </w:rPr>
          <w:tab/>
        </w:r>
        <w:r>
          <w:rPr>
            <w:noProof/>
            <w:webHidden/>
          </w:rPr>
          <w:fldChar w:fldCharType="begin"/>
        </w:r>
        <w:r w:rsidR="00E179FE">
          <w:rPr>
            <w:noProof/>
            <w:webHidden/>
          </w:rPr>
          <w:instrText xml:space="preserve"> PAGEREF _Toc532301621 \h </w:instrText>
        </w:r>
        <w:r>
          <w:rPr>
            <w:noProof/>
            <w:webHidden/>
          </w:rPr>
        </w:r>
        <w:r>
          <w:rPr>
            <w:noProof/>
            <w:webHidden/>
          </w:rPr>
          <w:fldChar w:fldCharType="separate"/>
        </w:r>
        <w:r w:rsidR="00E179FE">
          <w:rPr>
            <w:noProof/>
            <w:webHidden/>
          </w:rPr>
          <w:t>3</w:t>
        </w:r>
        <w:r>
          <w:rPr>
            <w:noProof/>
            <w:webHidden/>
          </w:rPr>
          <w:fldChar w:fldCharType="end"/>
        </w:r>
      </w:hyperlink>
    </w:p>
    <w:p w:rsidR="00E179FE" w:rsidRDefault="00981B7F">
      <w:pPr>
        <w:pStyle w:val="TM1"/>
        <w:tabs>
          <w:tab w:val="right" w:leader="dot" w:pos="9062"/>
        </w:tabs>
        <w:rPr>
          <w:rFonts w:asciiTheme="minorHAnsi" w:eastAsiaTheme="minorEastAsia" w:hAnsiTheme="minorHAnsi" w:cstheme="minorBidi"/>
          <w:noProof/>
          <w:sz w:val="22"/>
          <w:lang w:eastAsia="fr-FR"/>
        </w:rPr>
      </w:pPr>
      <w:hyperlink w:anchor="_Toc532301622" w:history="1">
        <w:r w:rsidR="00E179FE" w:rsidRPr="0049346F">
          <w:rPr>
            <w:rStyle w:val="Lienhypertexte"/>
            <w:noProof/>
          </w:rPr>
          <w:t>LISTE DES TABLEAUX</w:t>
        </w:r>
        <w:r w:rsidR="00E179FE">
          <w:rPr>
            <w:noProof/>
            <w:webHidden/>
          </w:rPr>
          <w:tab/>
        </w:r>
        <w:r>
          <w:rPr>
            <w:noProof/>
            <w:webHidden/>
          </w:rPr>
          <w:fldChar w:fldCharType="begin"/>
        </w:r>
        <w:r w:rsidR="00E179FE">
          <w:rPr>
            <w:noProof/>
            <w:webHidden/>
          </w:rPr>
          <w:instrText xml:space="preserve"> PAGEREF _Toc532301622 \h </w:instrText>
        </w:r>
        <w:r>
          <w:rPr>
            <w:noProof/>
            <w:webHidden/>
          </w:rPr>
        </w:r>
        <w:r>
          <w:rPr>
            <w:noProof/>
            <w:webHidden/>
          </w:rPr>
          <w:fldChar w:fldCharType="separate"/>
        </w:r>
        <w:r w:rsidR="00E179FE">
          <w:rPr>
            <w:noProof/>
            <w:webHidden/>
          </w:rPr>
          <w:t>4</w:t>
        </w:r>
        <w:r>
          <w:rPr>
            <w:noProof/>
            <w:webHidden/>
          </w:rPr>
          <w:fldChar w:fldCharType="end"/>
        </w:r>
      </w:hyperlink>
    </w:p>
    <w:p w:rsidR="00E179FE" w:rsidRDefault="00981B7F">
      <w:pPr>
        <w:pStyle w:val="TM1"/>
        <w:tabs>
          <w:tab w:val="right" w:leader="dot" w:pos="9062"/>
        </w:tabs>
        <w:rPr>
          <w:rFonts w:asciiTheme="minorHAnsi" w:eastAsiaTheme="minorEastAsia" w:hAnsiTheme="minorHAnsi" w:cstheme="minorBidi"/>
          <w:noProof/>
          <w:sz w:val="22"/>
          <w:lang w:eastAsia="fr-FR"/>
        </w:rPr>
      </w:pPr>
      <w:hyperlink w:anchor="_Toc532301623" w:history="1">
        <w:r w:rsidR="00E179FE" w:rsidRPr="0049346F">
          <w:rPr>
            <w:rStyle w:val="Lienhypertexte"/>
            <w:noProof/>
          </w:rPr>
          <w:t>INTRODUCTION</w:t>
        </w:r>
        <w:r w:rsidR="00E179FE">
          <w:rPr>
            <w:noProof/>
            <w:webHidden/>
          </w:rPr>
          <w:tab/>
        </w:r>
        <w:r>
          <w:rPr>
            <w:noProof/>
            <w:webHidden/>
          </w:rPr>
          <w:fldChar w:fldCharType="begin"/>
        </w:r>
        <w:r w:rsidR="00E179FE">
          <w:rPr>
            <w:noProof/>
            <w:webHidden/>
          </w:rPr>
          <w:instrText xml:space="preserve"> PAGEREF _Toc532301623 \h </w:instrText>
        </w:r>
        <w:r>
          <w:rPr>
            <w:noProof/>
            <w:webHidden/>
          </w:rPr>
        </w:r>
        <w:r>
          <w:rPr>
            <w:noProof/>
            <w:webHidden/>
          </w:rPr>
          <w:fldChar w:fldCharType="separate"/>
        </w:r>
        <w:r w:rsidR="00E179FE">
          <w:rPr>
            <w:noProof/>
            <w:webHidden/>
          </w:rPr>
          <w:t>5</w:t>
        </w:r>
        <w:r>
          <w:rPr>
            <w:noProof/>
            <w:webHidden/>
          </w:rPr>
          <w:fldChar w:fldCharType="end"/>
        </w:r>
      </w:hyperlink>
    </w:p>
    <w:p w:rsidR="00E179FE" w:rsidRDefault="00981B7F">
      <w:pPr>
        <w:pStyle w:val="TM2"/>
        <w:tabs>
          <w:tab w:val="right" w:leader="dot" w:pos="9062"/>
        </w:tabs>
        <w:rPr>
          <w:rFonts w:asciiTheme="minorHAnsi" w:eastAsiaTheme="minorEastAsia" w:hAnsiTheme="minorHAnsi" w:cstheme="minorBidi"/>
          <w:noProof/>
          <w:lang w:eastAsia="fr-FR"/>
        </w:rPr>
      </w:pPr>
      <w:hyperlink w:anchor="_Toc532301624" w:history="1">
        <w:r w:rsidR="00E179FE" w:rsidRPr="0049346F">
          <w:rPr>
            <w:rStyle w:val="Lienhypertexte"/>
            <w:noProof/>
          </w:rPr>
          <w:t>CHAPITRE 1 : LA STRUCTURE DE BASE DE LA CHAINE DE VALEURS ET SES ACTEURSDANS LA NOIX DE CAJOU</w:t>
        </w:r>
        <w:r w:rsidR="00E179FE">
          <w:rPr>
            <w:noProof/>
            <w:webHidden/>
          </w:rPr>
          <w:tab/>
        </w:r>
        <w:r>
          <w:rPr>
            <w:noProof/>
            <w:webHidden/>
          </w:rPr>
          <w:fldChar w:fldCharType="begin"/>
        </w:r>
        <w:r w:rsidR="00E179FE">
          <w:rPr>
            <w:noProof/>
            <w:webHidden/>
          </w:rPr>
          <w:instrText xml:space="preserve"> PAGEREF _Toc532301624 \h </w:instrText>
        </w:r>
        <w:r>
          <w:rPr>
            <w:noProof/>
            <w:webHidden/>
          </w:rPr>
        </w:r>
        <w:r>
          <w:rPr>
            <w:noProof/>
            <w:webHidden/>
          </w:rPr>
          <w:fldChar w:fldCharType="separate"/>
        </w:r>
        <w:r w:rsidR="00E179FE">
          <w:rPr>
            <w:noProof/>
            <w:webHidden/>
          </w:rPr>
          <w:t>7</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25" w:history="1">
        <w:r w:rsidR="00E179FE" w:rsidRPr="0049346F">
          <w:rPr>
            <w:rStyle w:val="Lienhypertexte"/>
            <w:noProof/>
          </w:rPr>
          <w:t>1.1 Champ couvert par l’enquête</w:t>
        </w:r>
        <w:r w:rsidR="00E179FE">
          <w:rPr>
            <w:noProof/>
            <w:webHidden/>
          </w:rPr>
          <w:tab/>
        </w:r>
        <w:r>
          <w:rPr>
            <w:noProof/>
            <w:webHidden/>
          </w:rPr>
          <w:fldChar w:fldCharType="begin"/>
        </w:r>
        <w:r w:rsidR="00E179FE">
          <w:rPr>
            <w:noProof/>
            <w:webHidden/>
          </w:rPr>
          <w:instrText xml:space="preserve"> PAGEREF _Toc532301625 \h </w:instrText>
        </w:r>
        <w:r>
          <w:rPr>
            <w:noProof/>
            <w:webHidden/>
          </w:rPr>
        </w:r>
        <w:r>
          <w:rPr>
            <w:noProof/>
            <w:webHidden/>
          </w:rPr>
          <w:fldChar w:fldCharType="separate"/>
        </w:r>
        <w:r w:rsidR="00E179FE">
          <w:rPr>
            <w:noProof/>
            <w:webHidden/>
          </w:rPr>
          <w:t>7</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26" w:history="1">
        <w:r w:rsidR="00E179FE" w:rsidRPr="0049346F">
          <w:rPr>
            <w:rStyle w:val="Lienhypertexte"/>
            <w:noProof/>
          </w:rPr>
          <w:t>1.2 Caractéristiques des acteurs enquêtés</w:t>
        </w:r>
        <w:r w:rsidR="00E179FE">
          <w:rPr>
            <w:noProof/>
            <w:webHidden/>
          </w:rPr>
          <w:tab/>
        </w:r>
        <w:r>
          <w:rPr>
            <w:noProof/>
            <w:webHidden/>
          </w:rPr>
          <w:fldChar w:fldCharType="begin"/>
        </w:r>
        <w:r w:rsidR="00E179FE">
          <w:rPr>
            <w:noProof/>
            <w:webHidden/>
          </w:rPr>
          <w:instrText xml:space="preserve"> PAGEREF _Toc532301626 \h </w:instrText>
        </w:r>
        <w:r>
          <w:rPr>
            <w:noProof/>
            <w:webHidden/>
          </w:rPr>
        </w:r>
        <w:r>
          <w:rPr>
            <w:noProof/>
            <w:webHidden/>
          </w:rPr>
          <w:fldChar w:fldCharType="separate"/>
        </w:r>
        <w:r w:rsidR="00E179FE">
          <w:rPr>
            <w:noProof/>
            <w:webHidden/>
          </w:rPr>
          <w:t>8</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27" w:history="1">
        <w:r w:rsidR="00E179FE" w:rsidRPr="0049346F">
          <w:rPr>
            <w:rStyle w:val="Lienhypertexte"/>
            <w:noProof/>
          </w:rPr>
          <w:t>1.2 Rythme de l’activité dans la filière</w:t>
        </w:r>
        <w:r w:rsidR="00E179FE">
          <w:rPr>
            <w:noProof/>
            <w:webHidden/>
          </w:rPr>
          <w:tab/>
        </w:r>
        <w:r>
          <w:rPr>
            <w:noProof/>
            <w:webHidden/>
          </w:rPr>
          <w:fldChar w:fldCharType="begin"/>
        </w:r>
        <w:r w:rsidR="00E179FE">
          <w:rPr>
            <w:noProof/>
            <w:webHidden/>
          </w:rPr>
          <w:instrText xml:space="preserve"> PAGEREF _Toc532301627 \h </w:instrText>
        </w:r>
        <w:r>
          <w:rPr>
            <w:noProof/>
            <w:webHidden/>
          </w:rPr>
        </w:r>
        <w:r>
          <w:rPr>
            <w:noProof/>
            <w:webHidden/>
          </w:rPr>
          <w:fldChar w:fldCharType="separate"/>
        </w:r>
        <w:r w:rsidR="00E179FE">
          <w:rPr>
            <w:noProof/>
            <w:webHidden/>
          </w:rPr>
          <w:t>12</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28" w:history="1">
        <w:r w:rsidR="00E179FE" w:rsidRPr="0049346F">
          <w:rPr>
            <w:rStyle w:val="Lienhypertexte"/>
            <w:noProof/>
          </w:rPr>
          <w:t>1.3 Canaux actuels et futurs de commercialisation des produits d’anacarde</w:t>
        </w:r>
        <w:r w:rsidR="00E179FE">
          <w:rPr>
            <w:noProof/>
            <w:webHidden/>
          </w:rPr>
          <w:tab/>
        </w:r>
        <w:r>
          <w:rPr>
            <w:noProof/>
            <w:webHidden/>
          </w:rPr>
          <w:fldChar w:fldCharType="begin"/>
        </w:r>
        <w:r w:rsidR="00E179FE">
          <w:rPr>
            <w:noProof/>
            <w:webHidden/>
          </w:rPr>
          <w:instrText xml:space="preserve"> PAGEREF _Toc532301628 \h </w:instrText>
        </w:r>
        <w:r>
          <w:rPr>
            <w:noProof/>
            <w:webHidden/>
          </w:rPr>
        </w:r>
        <w:r>
          <w:rPr>
            <w:noProof/>
            <w:webHidden/>
          </w:rPr>
          <w:fldChar w:fldCharType="separate"/>
        </w:r>
        <w:r w:rsidR="00E179FE">
          <w:rPr>
            <w:noProof/>
            <w:webHidden/>
          </w:rPr>
          <w:t>13</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29" w:history="1">
        <w:r w:rsidR="00E179FE" w:rsidRPr="0049346F">
          <w:rPr>
            <w:rStyle w:val="Lienhypertexte"/>
            <w:noProof/>
          </w:rPr>
          <w:t>1.4 Mode de fixation des prix d'achat ou de vente des produits de l'anacarde</w:t>
        </w:r>
        <w:r w:rsidR="00E179FE">
          <w:rPr>
            <w:noProof/>
            <w:webHidden/>
          </w:rPr>
          <w:tab/>
        </w:r>
        <w:r>
          <w:rPr>
            <w:noProof/>
            <w:webHidden/>
          </w:rPr>
          <w:fldChar w:fldCharType="begin"/>
        </w:r>
        <w:r w:rsidR="00E179FE">
          <w:rPr>
            <w:noProof/>
            <w:webHidden/>
          </w:rPr>
          <w:instrText xml:space="preserve"> PAGEREF _Toc532301629 \h </w:instrText>
        </w:r>
        <w:r>
          <w:rPr>
            <w:noProof/>
            <w:webHidden/>
          </w:rPr>
        </w:r>
        <w:r>
          <w:rPr>
            <w:noProof/>
            <w:webHidden/>
          </w:rPr>
          <w:fldChar w:fldCharType="separate"/>
        </w:r>
        <w:r w:rsidR="00E179FE">
          <w:rPr>
            <w:noProof/>
            <w:webHidden/>
          </w:rPr>
          <w:t>14</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30" w:history="1">
        <w:r w:rsidR="00E179FE" w:rsidRPr="0049346F">
          <w:rPr>
            <w:rStyle w:val="Lienhypertexte"/>
            <w:noProof/>
          </w:rPr>
          <w:t>1.5 Contraintes auxquelles sont confrontées les producteurs d’anacarde</w:t>
        </w:r>
        <w:r w:rsidR="00E179FE">
          <w:rPr>
            <w:noProof/>
            <w:webHidden/>
          </w:rPr>
          <w:tab/>
        </w:r>
        <w:r>
          <w:rPr>
            <w:noProof/>
            <w:webHidden/>
          </w:rPr>
          <w:fldChar w:fldCharType="begin"/>
        </w:r>
        <w:r w:rsidR="00E179FE">
          <w:rPr>
            <w:noProof/>
            <w:webHidden/>
          </w:rPr>
          <w:instrText xml:space="preserve"> PAGEREF _Toc532301630 \h </w:instrText>
        </w:r>
        <w:r>
          <w:rPr>
            <w:noProof/>
            <w:webHidden/>
          </w:rPr>
        </w:r>
        <w:r>
          <w:rPr>
            <w:noProof/>
            <w:webHidden/>
          </w:rPr>
          <w:fldChar w:fldCharType="separate"/>
        </w:r>
        <w:r w:rsidR="00E179FE">
          <w:rPr>
            <w:noProof/>
            <w:webHidden/>
          </w:rPr>
          <w:t>14</w:t>
        </w:r>
        <w:r>
          <w:rPr>
            <w:noProof/>
            <w:webHidden/>
          </w:rPr>
          <w:fldChar w:fldCharType="end"/>
        </w:r>
      </w:hyperlink>
    </w:p>
    <w:p w:rsidR="00E179FE" w:rsidRDefault="00981B7F">
      <w:pPr>
        <w:pStyle w:val="TM2"/>
        <w:tabs>
          <w:tab w:val="right" w:leader="dot" w:pos="9062"/>
        </w:tabs>
        <w:rPr>
          <w:rFonts w:asciiTheme="minorHAnsi" w:eastAsiaTheme="minorEastAsia" w:hAnsiTheme="minorHAnsi" w:cstheme="minorBidi"/>
          <w:noProof/>
          <w:lang w:eastAsia="fr-FR"/>
        </w:rPr>
      </w:pPr>
      <w:hyperlink w:anchor="_Toc532301631" w:history="1">
        <w:r w:rsidR="00E179FE" w:rsidRPr="0049346F">
          <w:rPr>
            <w:rStyle w:val="Lienhypertexte"/>
            <w:noProof/>
          </w:rPr>
          <w:t>CHAPITRE 2 : LA CHAINE DE VALEUR D’EXPORTATION</w:t>
        </w:r>
        <w:r w:rsidR="00E179FE">
          <w:rPr>
            <w:noProof/>
            <w:webHidden/>
          </w:rPr>
          <w:tab/>
        </w:r>
        <w:r>
          <w:rPr>
            <w:noProof/>
            <w:webHidden/>
          </w:rPr>
          <w:fldChar w:fldCharType="begin"/>
        </w:r>
        <w:r w:rsidR="00E179FE">
          <w:rPr>
            <w:noProof/>
            <w:webHidden/>
          </w:rPr>
          <w:instrText xml:space="preserve"> PAGEREF _Toc532301631 \h </w:instrText>
        </w:r>
        <w:r>
          <w:rPr>
            <w:noProof/>
            <w:webHidden/>
          </w:rPr>
        </w:r>
        <w:r>
          <w:rPr>
            <w:noProof/>
            <w:webHidden/>
          </w:rPr>
          <w:fldChar w:fldCharType="separate"/>
        </w:r>
        <w:r w:rsidR="00E179FE">
          <w:rPr>
            <w:noProof/>
            <w:webHidden/>
          </w:rPr>
          <w:t>19</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32" w:history="1">
        <w:r w:rsidR="00E179FE" w:rsidRPr="0049346F">
          <w:rPr>
            <w:rStyle w:val="Lienhypertexte"/>
            <w:noProof/>
          </w:rPr>
          <w:t>2.1. Intérêt pour l’exportation et exigences qualité</w:t>
        </w:r>
        <w:r w:rsidR="00E179FE">
          <w:rPr>
            <w:noProof/>
            <w:webHidden/>
          </w:rPr>
          <w:tab/>
        </w:r>
        <w:r>
          <w:rPr>
            <w:noProof/>
            <w:webHidden/>
          </w:rPr>
          <w:fldChar w:fldCharType="begin"/>
        </w:r>
        <w:r w:rsidR="00E179FE">
          <w:rPr>
            <w:noProof/>
            <w:webHidden/>
          </w:rPr>
          <w:instrText xml:space="preserve"> PAGEREF _Toc532301632 \h </w:instrText>
        </w:r>
        <w:r>
          <w:rPr>
            <w:noProof/>
            <w:webHidden/>
          </w:rPr>
        </w:r>
        <w:r>
          <w:rPr>
            <w:noProof/>
            <w:webHidden/>
          </w:rPr>
          <w:fldChar w:fldCharType="separate"/>
        </w:r>
        <w:r w:rsidR="00E179FE">
          <w:rPr>
            <w:noProof/>
            <w:webHidden/>
          </w:rPr>
          <w:t>19</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33" w:history="1">
        <w:r w:rsidR="00E179FE" w:rsidRPr="0049346F">
          <w:rPr>
            <w:rStyle w:val="Lienhypertexte"/>
            <w:noProof/>
          </w:rPr>
          <w:t>2.2. Avantages et obstacles à la participation au marché d’exportation</w:t>
        </w:r>
        <w:r w:rsidR="00E179FE">
          <w:rPr>
            <w:noProof/>
            <w:webHidden/>
          </w:rPr>
          <w:tab/>
        </w:r>
        <w:r>
          <w:rPr>
            <w:noProof/>
            <w:webHidden/>
          </w:rPr>
          <w:fldChar w:fldCharType="begin"/>
        </w:r>
        <w:r w:rsidR="00E179FE">
          <w:rPr>
            <w:noProof/>
            <w:webHidden/>
          </w:rPr>
          <w:instrText xml:space="preserve"> PAGEREF _Toc532301633 \h </w:instrText>
        </w:r>
        <w:r>
          <w:rPr>
            <w:noProof/>
            <w:webHidden/>
          </w:rPr>
        </w:r>
        <w:r>
          <w:rPr>
            <w:noProof/>
            <w:webHidden/>
          </w:rPr>
          <w:fldChar w:fldCharType="separate"/>
        </w:r>
        <w:r w:rsidR="00E179FE">
          <w:rPr>
            <w:noProof/>
            <w:webHidden/>
          </w:rPr>
          <w:t>23</w:t>
        </w:r>
        <w:r>
          <w:rPr>
            <w:noProof/>
            <w:webHidden/>
          </w:rPr>
          <w:fldChar w:fldCharType="end"/>
        </w:r>
      </w:hyperlink>
    </w:p>
    <w:p w:rsidR="00E179FE" w:rsidRDefault="00981B7F">
      <w:pPr>
        <w:pStyle w:val="TM2"/>
        <w:tabs>
          <w:tab w:val="right" w:leader="dot" w:pos="9062"/>
        </w:tabs>
        <w:rPr>
          <w:rFonts w:asciiTheme="minorHAnsi" w:eastAsiaTheme="minorEastAsia" w:hAnsiTheme="minorHAnsi" w:cstheme="minorBidi"/>
          <w:noProof/>
          <w:lang w:eastAsia="fr-FR"/>
        </w:rPr>
      </w:pPr>
      <w:hyperlink w:anchor="_Toc532301634" w:history="1">
        <w:r w:rsidR="00E179FE" w:rsidRPr="0049346F">
          <w:rPr>
            <w:rStyle w:val="Lienhypertexte"/>
            <w:noProof/>
          </w:rPr>
          <w:t>CHAPITRE 3 : L’EMPLOI DANS LA CHAINE DE VALEUR ET LES FONCTION D’APPUI AU DEVELOPPEMENT DES CHAINES DE VALEURS</w:t>
        </w:r>
        <w:r w:rsidR="00E179FE">
          <w:rPr>
            <w:noProof/>
            <w:webHidden/>
          </w:rPr>
          <w:tab/>
        </w:r>
        <w:r>
          <w:rPr>
            <w:noProof/>
            <w:webHidden/>
          </w:rPr>
          <w:fldChar w:fldCharType="begin"/>
        </w:r>
        <w:r w:rsidR="00E179FE">
          <w:rPr>
            <w:noProof/>
            <w:webHidden/>
          </w:rPr>
          <w:instrText xml:space="preserve"> PAGEREF _Toc532301634 \h </w:instrText>
        </w:r>
        <w:r>
          <w:rPr>
            <w:noProof/>
            <w:webHidden/>
          </w:rPr>
        </w:r>
        <w:r>
          <w:rPr>
            <w:noProof/>
            <w:webHidden/>
          </w:rPr>
          <w:fldChar w:fldCharType="separate"/>
        </w:r>
        <w:r w:rsidR="00E179FE">
          <w:rPr>
            <w:noProof/>
            <w:webHidden/>
          </w:rPr>
          <w:t>28</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35" w:history="1">
        <w:r w:rsidR="00E179FE" w:rsidRPr="0049346F">
          <w:rPr>
            <w:rStyle w:val="Lienhypertexte"/>
            <w:noProof/>
          </w:rPr>
          <w:t>3.1. Structure des emplois dénombrés au cours de l’enquête</w:t>
        </w:r>
        <w:r w:rsidR="00E179FE">
          <w:rPr>
            <w:noProof/>
            <w:webHidden/>
          </w:rPr>
          <w:tab/>
        </w:r>
        <w:r>
          <w:rPr>
            <w:noProof/>
            <w:webHidden/>
          </w:rPr>
          <w:fldChar w:fldCharType="begin"/>
        </w:r>
        <w:r w:rsidR="00E179FE">
          <w:rPr>
            <w:noProof/>
            <w:webHidden/>
          </w:rPr>
          <w:instrText xml:space="preserve"> PAGEREF _Toc532301635 \h </w:instrText>
        </w:r>
        <w:r>
          <w:rPr>
            <w:noProof/>
            <w:webHidden/>
          </w:rPr>
        </w:r>
        <w:r>
          <w:rPr>
            <w:noProof/>
            <w:webHidden/>
          </w:rPr>
          <w:fldChar w:fldCharType="separate"/>
        </w:r>
        <w:r w:rsidR="00E179FE">
          <w:rPr>
            <w:noProof/>
            <w:webHidden/>
          </w:rPr>
          <w:t>28</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36" w:history="1">
        <w:r w:rsidR="00E179FE" w:rsidRPr="0049346F">
          <w:rPr>
            <w:rStyle w:val="Lienhypertexte"/>
            <w:noProof/>
          </w:rPr>
          <w:t>3.2. Niveau de compétence des employés dans le secteur</w:t>
        </w:r>
        <w:r w:rsidR="00E179FE">
          <w:rPr>
            <w:noProof/>
            <w:webHidden/>
          </w:rPr>
          <w:tab/>
        </w:r>
        <w:r>
          <w:rPr>
            <w:noProof/>
            <w:webHidden/>
          </w:rPr>
          <w:fldChar w:fldCharType="begin"/>
        </w:r>
        <w:r w:rsidR="00E179FE">
          <w:rPr>
            <w:noProof/>
            <w:webHidden/>
          </w:rPr>
          <w:instrText xml:space="preserve"> PAGEREF _Toc532301636 \h </w:instrText>
        </w:r>
        <w:r>
          <w:rPr>
            <w:noProof/>
            <w:webHidden/>
          </w:rPr>
        </w:r>
        <w:r>
          <w:rPr>
            <w:noProof/>
            <w:webHidden/>
          </w:rPr>
          <w:fldChar w:fldCharType="separate"/>
        </w:r>
        <w:r w:rsidR="00E179FE">
          <w:rPr>
            <w:noProof/>
            <w:webHidden/>
          </w:rPr>
          <w:t>29</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37" w:history="1">
        <w:r w:rsidR="00E179FE" w:rsidRPr="0049346F">
          <w:rPr>
            <w:rStyle w:val="Lienhypertexte"/>
            <w:noProof/>
          </w:rPr>
          <w:t>3.3. Caractéristiques de l’emploi</w:t>
        </w:r>
        <w:r w:rsidR="00E179FE">
          <w:rPr>
            <w:noProof/>
            <w:webHidden/>
          </w:rPr>
          <w:tab/>
        </w:r>
        <w:r>
          <w:rPr>
            <w:noProof/>
            <w:webHidden/>
          </w:rPr>
          <w:fldChar w:fldCharType="begin"/>
        </w:r>
        <w:r w:rsidR="00E179FE">
          <w:rPr>
            <w:noProof/>
            <w:webHidden/>
          </w:rPr>
          <w:instrText xml:space="preserve"> PAGEREF _Toc532301637 \h </w:instrText>
        </w:r>
        <w:r>
          <w:rPr>
            <w:noProof/>
            <w:webHidden/>
          </w:rPr>
        </w:r>
        <w:r>
          <w:rPr>
            <w:noProof/>
            <w:webHidden/>
          </w:rPr>
          <w:fldChar w:fldCharType="separate"/>
        </w:r>
        <w:r w:rsidR="00E179FE">
          <w:rPr>
            <w:noProof/>
            <w:webHidden/>
          </w:rPr>
          <w:t>30</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38" w:history="1">
        <w:r w:rsidR="00E179FE" w:rsidRPr="0049346F">
          <w:rPr>
            <w:rStyle w:val="Lienhypertexte"/>
            <w:noProof/>
          </w:rPr>
          <w:t>3.4. Formation et gestion des employés par les employeurs</w:t>
        </w:r>
        <w:r w:rsidR="00E179FE">
          <w:rPr>
            <w:noProof/>
            <w:webHidden/>
          </w:rPr>
          <w:tab/>
        </w:r>
        <w:r>
          <w:rPr>
            <w:noProof/>
            <w:webHidden/>
          </w:rPr>
          <w:fldChar w:fldCharType="begin"/>
        </w:r>
        <w:r w:rsidR="00E179FE">
          <w:rPr>
            <w:noProof/>
            <w:webHidden/>
          </w:rPr>
          <w:instrText xml:space="preserve"> PAGEREF _Toc532301638 \h </w:instrText>
        </w:r>
        <w:r>
          <w:rPr>
            <w:noProof/>
            <w:webHidden/>
          </w:rPr>
        </w:r>
        <w:r>
          <w:rPr>
            <w:noProof/>
            <w:webHidden/>
          </w:rPr>
          <w:fldChar w:fldCharType="separate"/>
        </w:r>
        <w:r w:rsidR="00E179FE">
          <w:rPr>
            <w:noProof/>
            <w:webHidden/>
          </w:rPr>
          <w:t>31</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39" w:history="1">
        <w:r w:rsidR="00E179FE" w:rsidRPr="0049346F">
          <w:rPr>
            <w:rStyle w:val="Lienhypertexte"/>
            <w:noProof/>
          </w:rPr>
          <w:t>3.5. Recrutement d’employés dans les entreprises de noix de cajou</w:t>
        </w:r>
        <w:r w:rsidR="00E179FE">
          <w:rPr>
            <w:noProof/>
            <w:webHidden/>
          </w:rPr>
          <w:tab/>
        </w:r>
        <w:r>
          <w:rPr>
            <w:noProof/>
            <w:webHidden/>
          </w:rPr>
          <w:fldChar w:fldCharType="begin"/>
        </w:r>
        <w:r w:rsidR="00E179FE">
          <w:rPr>
            <w:noProof/>
            <w:webHidden/>
          </w:rPr>
          <w:instrText xml:space="preserve"> PAGEREF _Toc532301639 \h </w:instrText>
        </w:r>
        <w:r>
          <w:rPr>
            <w:noProof/>
            <w:webHidden/>
          </w:rPr>
        </w:r>
        <w:r>
          <w:rPr>
            <w:noProof/>
            <w:webHidden/>
          </w:rPr>
          <w:fldChar w:fldCharType="separate"/>
        </w:r>
        <w:r w:rsidR="00E179FE">
          <w:rPr>
            <w:noProof/>
            <w:webHidden/>
          </w:rPr>
          <w:t>34</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40" w:history="1">
        <w:r w:rsidR="00E179FE" w:rsidRPr="0049346F">
          <w:rPr>
            <w:rStyle w:val="Lienhypertexte"/>
            <w:noProof/>
          </w:rPr>
          <w:t>3.6. Maintien des employés dans les entreprises</w:t>
        </w:r>
        <w:r w:rsidR="00E179FE">
          <w:rPr>
            <w:noProof/>
            <w:webHidden/>
          </w:rPr>
          <w:tab/>
        </w:r>
        <w:r>
          <w:rPr>
            <w:noProof/>
            <w:webHidden/>
          </w:rPr>
          <w:fldChar w:fldCharType="begin"/>
        </w:r>
        <w:r w:rsidR="00E179FE">
          <w:rPr>
            <w:noProof/>
            <w:webHidden/>
          </w:rPr>
          <w:instrText xml:space="preserve"> PAGEREF _Toc532301640 \h </w:instrText>
        </w:r>
        <w:r>
          <w:rPr>
            <w:noProof/>
            <w:webHidden/>
          </w:rPr>
        </w:r>
        <w:r>
          <w:rPr>
            <w:noProof/>
            <w:webHidden/>
          </w:rPr>
          <w:fldChar w:fldCharType="separate"/>
        </w:r>
        <w:r w:rsidR="00E179FE">
          <w:rPr>
            <w:noProof/>
            <w:webHidden/>
          </w:rPr>
          <w:t>35</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41" w:history="1">
        <w:r w:rsidR="00E179FE" w:rsidRPr="0049346F">
          <w:rPr>
            <w:rStyle w:val="Lienhypertexte"/>
            <w:noProof/>
          </w:rPr>
          <w:t>3.7. Réglementation du travail</w:t>
        </w:r>
        <w:r w:rsidR="00E179FE">
          <w:rPr>
            <w:noProof/>
            <w:webHidden/>
          </w:rPr>
          <w:tab/>
        </w:r>
        <w:r>
          <w:rPr>
            <w:noProof/>
            <w:webHidden/>
          </w:rPr>
          <w:fldChar w:fldCharType="begin"/>
        </w:r>
        <w:r w:rsidR="00E179FE">
          <w:rPr>
            <w:noProof/>
            <w:webHidden/>
          </w:rPr>
          <w:instrText xml:space="preserve"> PAGEREF _Toc532301641 \h </w:instrText>
        </w:r>
        <w:r>
          <w:rPr>
            <w:noProof/>
            <w:webHidden/>
          </w:rPr>
        </w:r>
        <w:r>
          <w:rPr>
            <w:noProof/>
            <w:webHidden/>
          </w:rPr>
          <w:fldChar w:fldCharType="separate"/>
        </w:r>
        <w:r w:rsidR="00E179FE">
          <w:rPr>
            <w:noProof/>
            <w:webHidden/>
          </w:rPr>
          <w:t>36</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42" w:history="1">
        <w:r w:rsidR="00E179FE" w:rsidRPr="0049346F">
          <w:rPr>
            <w:rStyle w:val="Lienhypertexte"/>
            <w:noProof/>
          </w:rPr>
          <w:t>3.8. Structures d’appui au développement des chaines de valeur</w:t>
        </w:r>
        <w:r w:rsidR="00E179FE">
          <w:rPr>
            <w:noProof/>
            <w:webHidden/>
          </w:rPr>
          <w:tab/>
        </w:r>
        <w:r>
          <w:rPr>
            <w:noProof/>
            <w:webHidden/>
          </w:rPr>
          <w:fldChar w:fldCharType="begin"/>
        </w:r>
        <w:r w:rsidR="00E179FE">
          <w:rPr>
            <w:noProof/>
            <w:webHidden/>
          </w:rPr>
          <w:instrText xml:space="preserve"> PAGEREF _Toc532301642 \h </w:instrText>
        </w:r>
        <w:r>
          <w:rPr>
            <w:noProof/>
            <w:webHidden/>
          </w:rPr>
        </w:r>
        <w:r>
          <w:rPr>
            <w:noProof/>
            <w:webHidden/>
          </w:rPr>
          <w:fldChar w:fldCharType="separate"/>
        </w:r>
        <w:r w:rsidR="00E179FE">
          <w:rPr>
            <w:noProof/>
            <w:webHidden/>
          </w:rPr>
          <w:t>37</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43" w:history="1">
        <w:r w:rsidR="00E179FE" w:rsidRPr="0049346F">
          <w:rPr>
            <w:rStyle w:val="Lienhypertexte"/>
            <w:noProof/>
          </w:rPr>
          <w:t>3.9. Synthèse des commentaires et propositions faits par les acteurs</w:t>
        </w:r>
        <w:r w:rsidR="00E179FE">
          <w:rPr>
            <w:noProof/>
            <w:webHidden/>
          </w:rPr>
          <w:tab/>
        </w:r>
        <w:r>
          <w:rPr>
            <w:noProof/>
            <w:webHidden/>
          </w:rPr>
          <w:fldChar w:fldCharType="begin"/>
        </w:r>
        <w:r w:rsidR="00E179FE">
          <w:rPr>
            <w:noProof/>
            <w:webHidden/>
          </w:rPr>
          <w:instrText xml:space="preserve"> PAGEREF _Toc532301643 \h </w:instrText>
        </w:r>
        <w:r>
          <w:rPr>
            <w:noProof/>
            <w:webHidden/>
          </w:rPr>
        </w:r>
        <w:r>
          <w:rPr>
            <w:noProof/>
            <w:webHidden/>
          </w:rPr>
          <w:fldChar w:fldCharType="separate"/>
        </w:r>
        <w:r w:rsidR="00E179FE">
          <w:rPr>
            <w:noProof/>
            <w:webHidden/>
          </w:rPr>
          <w:t>40</w:t>
        </w:r>
        <w:r>
          <w:rPr>
            <w:noProof/>
            <w:webHidden/>
          </w:rPr>
          <w:fldChar w:fldCharType="end"/>
        </w:r>
      </w:hyperlink>
    </w:p>
    <w:p w:rsidR="00E179FE" w:rsidRDefault="00981B7F">
      <w:pPr>
        <w:pStyle w:val="TM3"/>
        <w:tabs>
          <w:tab w:val="right" w:leader="dot" w:pos="9062"/>
        </w:tabs>
        <w:rPr>
          <w:rFonts w:asciiTheme="minorHAnsi" w:eastAsiaTheme="minorEastAsia" w:hAnsiTheme="minorHAnsi" w:cstheme="minorBidi"/>
          <w:noProof/>
          <w:lang w:eastAsia="fr-FR"/>
        </w:rPr>
      </w:pPr>
      <w:hyperlink w:anchor="_Toc532301644" w:history="1">
        <w:r w:rsidR="00E179FE" w:rsidRPr="0049346F">
          <w:rPr>
            <w:rStyle w:val="Lienhypertexte"/>
            <w:noProof/>
          </w:rPr>
          <w:t>3.10. Analyse des Forces Faiblesses Opportunités et Menaces (FFOM)</w:t>
        </w:r>
        <w:r w:rsidR="00E179FE">
          <w:rPr>
            <w:noProof/>
            <w:webHidden/>
          </w:rPr>
          <w:tab/>
        </w:r>
        <w:r>
          <w:rPr>
            <w:noProof/>
            <w:webHidden/>
          </w:rPr>
          <w:fldChar w:fldCharType="begin"/>
        </w:r>
        <w:r w:rsidR="00E179FE">
          <w:rPr>
            <w:noProof/>
            <w:webHidden/>
          </w:rPr>
          <w:instrText xml:space="preserve"> PAGEREF _Toc532301644 \h </w:instrText>
        </w:r>
        <w:r>
          <w:rPr>
            <w:noProof/>
            <w:webHidden/>
          </w:rPr>
        </w:r>
        <w:r>
          <w:rPr>
            <w:noProof/>
            <w:webHidden/>
          </w:rPr>
          <w:fldChar w:fldCharType="separate"/>
        </w:r>
        <w:r w:rsidR="00E179FE">
          <w:rPr>
            <w:noProof/>
            <w:webHidden/>
          </w:rPr>
          <w:t>41</w:t>
        </w:r>
        <w:r>
          <w:rPr>
            <w:noProof/>
            <w:webHidden/>
          </w:rPr>
          <w:fldChar w:fldCharType="end"/>
        </w:r>
      </w:hyperlink>
    </w:p>
    <w:p w:rsidR="00E179FE" w:rsidRDefault="00981B7F">
      <w:pPr>
        <w:pStyle w:val="TM1"/>
        <w:tabs>
          <w:tab w:val="right" w:leader="dot" w:pos="9062"/>
        </w:tabs>
        <w:rPr>
          <w:rFonts w:asciiTheme="minorHAnsi" w:eastAsiaTheme="minorEastAsia" w:hAnsiTheme="minorHAnsi" w:cstheme="minorBidi"/>
          <w:noProof/>
          <w:sz w:val="22"/>
          <w:lang w:eastAsia="fr-FR"/>
        </w:rPr>
      </w:pPr>
      <w:hyperlink w:anchor="_Toc532301645" w:history="1">
        <w:r w:rsidR="00E179FE" w:rsidRPr="0049346F">
          <w:rPr>
            <w:rStyle w:val="Lienhypertexte"/>
            <w:noProof/>
          </w:rPr>
          <w:t>CONCLUSION ET RECOMMANDATIONS</w:t>
        </w:r>
        <w:r w:rsidR="00E179FE">
          <w:rPr>
            <w:noProof/>
            <w:webHidden/>
          </w:rPr>
          <w:tab/>
        </w:r>
        <w:r>
          <w:rPr>
            <w:noProof/>
            <w:webHidden/>
          </w:rPr>
          <w:fldChar w:fldCharType="begin"/>
        </w:r>
        <w:r w:rsidR="00E179FE">
          <w:rPr>
            <w:noProof/>
            <w:webHidden/>
          </w:rPr>
          <w:instrText xml:space="preserve"> PAGEREF _Toc532301645 \h </w:instrText>
        </w:r>
        <w:r>
          <w:rPr>
            <w:noProof/>
            <w:webHidden/>
          </w:rPr>
        </w:r>
        <w:r>
          <w:rPr>
            <w:noProof/>
            <w:webHidden/>
          </w:rPr>
          <w:fldChar w:fldCharType="separate"/>
        </w:r>
        <w:r w:rsidR="00E179FE">
          <w:rPr>
            <w:noProof/>
            <w:webHidden/>
          </w:rPr>
          <w:t>43</w:t>
        </w:r>
        <w:r>
          <w:rPr>
            <w:noProof/>
            <w:webHidden/>
          </w:rPr>
          <w:fldChar w:fldCharType="end"/>
        </w:r>
      </w:hyperlink>
    </w:p>
    <w:p w:rsidR="00E179FE" w:rsidRDefault="00981B7F">
      <w:pPr>
        <w:pStyle w:val="TM1"/>
        <w:tabs>
          <w:tab w:val="right" w:leader="dot" w:pos="9062"/>
        </w:tabs>
        <w:rPr>
          <w:rFonts w:asciiTheme="minorHAnsi" w:eastAsiaTheme="minorEastAsia" w:hAnsiTheme="minorHAnsi" w:cstheme="minorBidi"/>
          <w:noProof/>
          <w:sz w:val="22"/>
          <w:lang w:eastAsia="fr-FR"/>
        </w:rPr>
      </w:pPr>
      <w:hyperlink w:anchor="_Toc532301646" w:history="1">
        <w:r w:rsidR="00E179FE" w:rsidRPr="0049346F">
          <w:rPr>
            <w:rStyle w:val="Lienhypertexte"/>
            <w:noProof/>
          </w:rPr>
          <w:t>ANNEXES</w:t>
        </w:r>
        <w:r w:rsidR="00E179FE">
          <w:rPr>
            <w:noProof/>
            <w:webHidden/>
          </w:rPr>
          <w:tab/>
        </w:r>
        <w:r>
          <w:rPr>
            <w:noProof/>
            <w:webHidden/>
          </w:rPr>
          <w:fldChar w:fldCharType="begin"/>
        </w:r>
        <w:r w:rsidR="00E179FE">
          <w:rPr>
            <w:noProof/>
            <w:webHidden/>
          </w:rPr>
          <w:instrText xml:space="preserve"> PAGEREF _Toc532301646 \h </w:instrText>
        </w:r>
        <w:r>
          <w:rPr>
            <w:noProof/>
            <w:webHidden/>
          </w:rPr>
        </w:r>
        <w:r>
          <w:rPr>
            <w:noProof/>
            <w:webHidden/>
          </w:rPr>
          <w:fldChar w:fldCharType="separate"/>
        </w:r>
        <w:r w:rsidR="00E179FE">
          <w:rPr>
            <w:noProof/>
            <w:webHidden/>
          </w:rPr>
          <w:t>45</w:t>
        </w:r>
        <w:r>
          <w:rPr>
            <w:noProof/>
            <w:webHidden/>
          </w:rPr>
          <w:fldChar w:fldCharType="end"/>
        </w:r>
      </w:hyperlink>
    </w:p>
    <w:p w:rsidR="00982EF2" w:rsidRPr="00BC0ADF" w:rsidRDefault="00981B7F" w:rsidP="009613B1">
      <w:pPr>
        <w:spacing w:line="240" w:lineRule="auto"/>
        <w:jc w:val="both"/>
        <w:rPr>
          <w:rFonts w:ascii="Trebuchet MS" w:hAnsi="Trebuchet MS"/>
          <w:sz w:val="24"/>
          <w:szCs w:val="24"/>
        </w:rPr>
      </w:pPr>
      <w:r w:rsidRPr="00BC0ADF">
        <w:rPr>
          <w:rFonts w:ascii="Trebuchet MS" w:hAnsi="Trebuchet MS"/>
          <w:sz w:val="24"/>
          <w:szCs w:val="24"/>
        </w:rPr>
        <w:fldChar w:fldCharType="end"/>
      </w:r>
      <w:r w:rsidR="00982EF2" w:rsidRPr="00BC0ADF">
        <w:rPr>
          <w:rFonts w:ascii="Trebuchet MS" w:hAnsi="Trebuchet MS"/>
          <w:sz w:val="24"/>
          <w:szCs w:val="24"/>
        </w:rPr>
        <w:br w:type="page"/>
      </w:r>
    </w:p>
    <w:p w:rsidR="00EB30B6" w:rsidRPr="00BC0ADF" w:rsidRDefault="00EB30B6" w:rsidP="0044323F">
      <w:pPr>
        <w:pStyle w:val="Titre1"/>
      </w:pPr>
      <w:bookmarkStart w:id="12" w:name="_Toc403929794"/>
      <w:bookmarkStart w:id="13" w:name="_Toc403933503"/>
      <w:bookmarkStart w:id="14" w:name="_Toc421805400"/>
      <w:bookmarkStart w:id="15" w:name="_Toc421806953"/>
      <w:bookmarkStart w:id="16" w:name="_Toc425961620"/>
      <w:bookmarkStart w:id="17" w:name="_Toc528328445"/>
      <w:bookmarkStart w:id="18" w:name="_Toc532301622"/>
      <w:r w:rsidRPr="00BC0ADF">
        <w:lastRenderedPageBreak/>
        <w:t>LISTE DES TABLEAUX</w:t>
      </w:r>
      <w:bookmarkEnd w:id="12"/>
      <w:bookmarkEnd w:id="13"/>
      <w:bookmarkEnd w:id="14"/>
      <w:bookmarkEnd w:id="15"/>
      <w:bookmarkEnd w:id="16"/>
      <w:bookmarkEnd w:id="17"/>
      <w:bookmarkEnd w:id="18"/>
    </w:p>
    <w:p w:rsidR="00D831F6" w:rsidRPr="00BC0ADF" w:rsidRDefault="00D831F6" w:rsidP="00794AC7">
      <w:pPr>
        <w:jc w:val="both"/>
        <w:rPr>
          <w:rFonts w:ascii="Trebuchet MS" w:hAnsi="Trebuchet MS"/>
          <w:sz w:val="6"/>
          <w:szCs w:val="24"/>
        </w:rPr>
      </w:pPr>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r w:rsidRPr="00E179FE">
        <w:rPr>
          <w:rFonts w:ascii="Trebuchet MS" w:hAnsi="Trebuchet MS"/>
        </w:rPr>
        <w:fldChar w:fldCharType="begin"/>
      </w:r>
      <w:r w:rsidR="00C408AC" w:rsidRPr="00E179FE">
        <w:rPr>
          <w:rFonts w:ascii="Trebuchet MS" w:hAnsi="Trebuchet MS"/>
        </w:rPr>
        <w:instrText xml:space="preserve"> TOC \h \z \c "Tableau" </w:instrText>
      </w:r>
      <w:r w:rsidRPr="00E179FE">
        <w:rPr>
          <w:rFonts w:ascii="Trebuchet MS" w:hAnsi="Trebuchet MS"/>
        </w:rPr>
        <w:fldChar w:fldCharType="separate"/>
      </w:r>
      <w:hyperlink w:anchor="_Toc532301647" w:history="1">
        <w:r w:rsidR="00E179FE" w:rsidRPr="00E179FE">
          <w:rPr>
            <w:rStyle w:val="Lienhypertexte"/>
            <w:rFonts w:ascii="Trebuchet MS" w:hAnsi="Trebuchet MS"/>
            <w:noProof/>
          </w:rPr>
          <w:t xml:space="preserve">Tableau 1 : </w:t>
        </w:r>
        <w:r w:rsidR="00E179FE" w:rsidRPr="00E179FE">
          <w:rPr>
            <w:rStyle w:val="Lienhypertexte"/>
            <w:rFonts w:ascii="Trebuchet MS" w:hAnsi="Trebuchet MS"/>
            <w:iCs/>
            <w:noProof/>
          </w:rPr>
          <w:t>Répartition des acteurs dans l’anacarde par département</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_Toc532301647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7</w:t>
        </w:r>
        <w:r w:rsidRPr="00E179FE">
          <w:rPr>
            <w:rFonts w:ascii="Trebuchet MS" w:hAnsi="Trebuchet MS"/>
            <w:noProof/>
            <w:webHidden/>
          </w:rPr>
          <w:fldChar w:fldCharType="end"/>
        </w:r>
      </w:hyperlink>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hyperlink w:anchor="_Toc532301648" w:history="1">
        <w:r w:rsidR="00E179FE" w:rsidRPr="00E179FE">
          <w:rPr>
            <w:rStyle w:val="Lienhypertexte"/>
            <w:rFonts w:ascii="Trebuchet MS" w:hAnsi="Trebuchet MS"/>
            <w:noProof/>
          </w:rPr>
          <w:t>Tableau 2 : Agences ou ministères ayant délivré une licence aux acteurs enquêtés</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_Toc532301648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10</w:t>
        </w:r>
        <w:r w:rsidRPr="00E179FE">
          <w:rPr>
            <w:rFonts w:ascii="Trebuchet MS" w:hAnsi="Trebuchet MS"/>
            <w:noProof/>
            <w:webHidden/>
          </w:rPr>
          <w:fldChar w:fldCharType="end"/>
        </w:r>
      </w:hyperlink>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hyperlink w:anchor="_Toc532301649" w:history="1">
        <w:r w:rsidR="00E179FE" w:rsidRPr="00E179FE">
          <w:rPr>
            <w:rStyle w:val="Lienhypertexte"/>
            <w:rFonts w:ascii="Trebuchet MS" w:hAnsi="Trebuchet MS"/>
            <w:noProof/>
          </w:rPr>
          <w:t>Tableau 3 : Nationalité des actionnaires étrangers</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_Toc532301649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11</w:t>
        </w:r>
        <w:r w:rsidRPr="00E179FE">
          <w:rPr>
            <w:rFonts w:ascii="Trebuchet MS" w:hAnsi="Trebuchet MS"/>
            <w:noProof/>
            <w:webHidden/>
          </w:rPr>
          <w:fldChar w:fldCharType="end"/>
        </w:r>
      </w:hyperlink>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hyperlink w:anchor="_Toc532301650" w:history="1">
        <w:r w:rsidR="00E179FE" w:rsidRPr="00E179FE">
          <w:rPr>
            <w:rStyle w:val="Lienhypertexte"/>
            <w:rFonts w:ascii="Trebuchet MS" w:hAnsi="Trebuchet MS"/>
            <w:noProof/>
          </w:rPr>
          <w:t>Tableau 4 : Raison de non appartenance à une organisation</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_Toc532301650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12</w:t>
        </w:r>
        <w:r w:rsidRPr="00E179FE">
          <w:rPr>
            <w:rFonts w:ascii="Trebuchet MS" w:hAnsi="Trebuchet MS"/>
            <w:noProof/>
            <w:webHidden/>
          </w:rPr>
          <w:fldChar w:fldCharType="end"/>
        </w:r>
      </w:hyperlink>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hyperlink w:anchor="_Toc532301651" w:history="1">
        <w:r w:rsidR="00E179FE" w:rsidRPr="00E179FE">
          <w:rPr>
            <w:rStyle w:val="Lienhypertexte"/>
            <w:rFonts w:ascii="Trebuchet MS" w:hAnsi="Trebuchet MS"/>
            <w:noProof/>
          </w:rPr>
          <w:t>Tableau 5 : Changement dans la demande selon les acteurs</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_Toc532301651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20</w:t>
        </w:r>
        <w:r w:rsidRPr="00E179FE">
          <w:rPr>
            <w:rFonts w:ascii="Trebuchet MS" w:hAnsi="Trebuchet MS"/>
            <w:noProof/>
            <w:webHidden/>
          </w:rPr>
          <w:fldChar w:fldCharType="end"/>
        </w:r>
      </w:hyperlink>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hyperlink w:anchor="_Toc532301652" w:history="1">
        <w:r w:rsidR="00E179FE" w:rsidRPr="00E179FE">
          <w:rPr>
            <w:rStyle w:val="Lienhypertexte"/>
            <w:rFonts w:ascii="Trebuchet MS" w:hAnsi="Trebuchet MS"/>
            <w:noProof/>
          </w:rPr>
          <w:t>Tableau 6 : Base et comparaison des salaires (% du total des employeurs)</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_Toc532301652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31</w:t>
        </w:r>
        <w:r w:rsidRPr="00E179FE">
          <w:rPr>
            <w:rFonts w:ascii="Trebuchet MS" w:hAnsi="Trebuchet MS"/>
            <w:noProof/>
            <w:webHidden/>
          </w:rPr>
          <w:fldChar w:fldCharType="end"/>
        </w:r>
      </w:hyperlink>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hyperlink w:anchor="_Toc532301653" w:history="1">
        <w:r w:rsidR="00E179FE" w:rsidRPr="00E179FE">
          <w:rPr>
            <w:rStyle w:val="Lienhypertexte"/>
            <w:rFonts w:ascii="Trebuchet MS" w:hAnsi="Trebuchet MS"/>
            <w:noProof/>
          </w:rPr>
          <w:t>Tableau 7 : Répartition des financements futurs sur les utilisations en fonction du type d’acteurs</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_Toc532301653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40</w:t>
        </w:r>
        <w:r w:rsidRPr="00E179FE">
          <w:rPr>
            <w:rFonts w:ascii="Trebuchet MS" w:hAnsi="Trebuchet MS"/>
            <w:noProof/>
            <w:webHidden/>
          </w:rPr>
          <w:fldChar w:fldCharType="end"/>
        </w:r>
      </w:hyperlink>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hyperlink w:anchor="_Toc532301654" w:history="1">
        <w:r w:rsidR="00E179FE" w:rsidRPr="00E179FE">
          <w:rPr>
            <w:rStyle w:val="Lienhypertexte"/>
            <w:rFonts w:ascii="Trebuchet MS" w:hAnsi="Trebuchet MS"/>
            <w:noProof/>
          </w:rPr>
          <w:t>Tableau 8 : Analyse SWOT à partir des données de l’enquête</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_Toc532301654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42</w:t>
        </w:r>
        <w:r w:rsidRPr="00E179FE">
          <w:rPr>
            <w:rFonts w:ascii="Trebuchet MS" w:hAnsi="Trebuchet MS"/>
            <w:noProof/>
            <w:webHidden/>
          </w:rPr>
          <w:fldChar w:fldCharType="end"/>
        </w:r>
      </w:hyperlink>
    </w:p>
    <w:p w:rsidR="00E179FE" w:rsidRPr="00E179FE" w:rsidRDefault="00981B7F">
      <w:pPr>
        <w:pStyle w:val="Tabledesillustrations"/>
        <w:tabs>
          <w:tab w:val="right" w:leader="dot" w:pos="9062"/>
        </w:tabs>
        <w:rPr>
          <w:rFonts w:ascii="Trebuchet MS" w:eastAsiaTheme="minorEastAsia" w:hAnsi="Trebuchet MS" w:cstheme="minorBidi"/>
          <w:noProof/>
          <w:lang w:eastAsia="fr-FR"/>
        </w:rPr>
      </w:pPr>
      <w:hyperlink w:anchor="_Toc532301655" w:history="1">
        <w:r w:rsidR="00E179FE" w:rsidRPr="00E179FE">
          <w:rPr>
            <w:rStyle w:val="Lienhypertexte"/>
            <w:rFonts w:ascii="Trebuchet MS" w:hAnsi="Trebuchet MS"/>
            <w:noProof/>
          </w:rPr>
          <w:t>Tableau 9 : Répartition des acteurs enquêtés par zones de supervision</w:t>
        </w:r>
        <w:r w:rsidR="00E179FE" w:rsidRPr="00E179FE">
          <w:rPr>
            <w:rFonts w:ascii="Trebuchet MS" w:hAnsi="Trebuchet MS"/>
            <w:noProof/>
            <w:webHidden/>
          </w:rPr>
          <w:tab/>
        </w:r>
        <w:r w:rsidRPr="00E179FE">
          <w:rPr>
            <w:rFonts w:ascii="Trebuchet MS" w:hAnsi="Trebuchet MS"/>
            <w:noProof/>
            <w:webHidden/>
          </w:rPr>
          <w:fldChar w:fldCharType="begin"/>
        </w:r>
        <w:r w:rsidR="00E179FE" w:rsidRPr="00E179FE">
          <w:rPr>
            <w:rFonts w:ascii="Trebuchet MS" w:hAnsi="Trebuchet MS"/>
            <w:noProof/>
            <w:webHidden/>
          </w:rPr>
          <w:instrText xml:space="preserve"> PAGEREF _Toc532301655 \h </w:instrText>
        </w:r>
        <w:r w:rsidRPr="00E179FE">
          <w:rPr>
            <w:rFonts w:ascii="Trebuchet MS" w:hAnsi="Trebuchet MS"/>
            <w:noProof/>
            <w:webHidden/>
          </w:rPr>
        </w:r>
        <w:r w:rsidRPr="00E179FE">
          <w:rPr>
            <w:rFonts w:ascii="Trebuchet MS" w:hAnsi="Trebuchet MS"/>
            <w:noProof/>
            <w:webHidden/>
          </w:rPr>
          <w:fldChar w:fldCharType="separate"/>
        </w:r>
        <w:r w:rsidR="00E179FE" w:rsidRPr="00E179FE">
          <w:rPr>
            <w:rFonts w:ascii="Trebuchet MS" w:hAnsi="Trebuchet MS"/>
            <w:noProof/>
            <w:webHidden/>
          </w:rPr>
          <w:t>45</w:t>
        </w:r>
        <w:r w:rsidRPr="00E179FE">
          <w:rPr>
            <w:rFonts w:ascii="Trebuchet MS" w:hAnsi="Trebuchet MS"/>
            <w:noProof/>
            <w:webHidden/>
          </w:rPr>
          <w:fldChar w:fldCharType="end"/>
        </w:r>
      </w:hyperlink>
    </w:p>
    <w:p w:rsidR="00794AC7" w:rsidRPr="00BC0ADF" w:rsidRDefault="00981B7F" w:rsidP="00DF7388">
      <w:pPr>
        <w:jc w:val="both"/>
        <w:rPr>
          <w:rFonts w:ascii="Trebuchet MS" w:hAnsi="Trebuchet MS"/>
          <w:sz w:val="24"/>
          <w:szCs w:val="24"/>
        </w:rPr>
      </w:pPr>
      <w:r w:rsidRPr="00E179FE">
        <w:rPr>
          <w:rFonts w:ascii="Trebuchet MS" w:hAnsi="Trebuchet MS"/>
        </w:rPr>
        <w:fldChar w:fldCharType="end"/>
      </w:r>
    </w:p>
    <w:p w:rsidR="00EC581C" w:rsidRPr="00BC0ADF" w:rsidRDefault="00EC581C">
      <w:pPr>
        <w:spacing w:after="0" w:line="240" w:lineRule="auto"/>
        <w:rPr>
          <w:rFonts w:ascii="Trebuchet MS" w:hAnsi="Trebuchet MS"/>
          <w:sz w:val="24"/>
          <w:szCs w:val="24"/>
        </w:rPr>
      </w:pPr>
      <w:r w:rsidRPr="00BC0ADF">
        <w:rPr>
          <w:rFonts w:ascii="Trebuchet MS" w:hAnsi="Trebuchet MS"/>
          <w:sz w:val="24"/>
          <w:szCs w:val="24"/>
        </w:rPr>
        <w:br w:type="page"/>
      </w:r>
    </w:p>
    <w:p w:rsidR="002F4C5F" w:rsidRPr="00BC0ADF" w:rsidRDefault="002F4C5F" w:rsidP="0044323F">
      <w:pPr>
        <w:pStyle w:val="Titre1"/>
      </w:pPr>
      <w:bookmarkStart w:id="19" w:name="_Toc421805404"/>
      <w:bookmarkStart w:id="20" w:name="_Toc421806957"/>
      <w:bookmarkStart w:id="21" w:name="_Toc425961624"/>
      <w:bookmarkStart w:id="22" w:name="_Toc403929798"/>
      <w:bookmarkStart w:id="23" w:name="_Toc403933507"/>
      <w:bookmarkStart w:id="24" w:name="_Toc528328446"/>
      <w:bookmarkStart w:id="25" w:name="_Toc532301623"/>
      <w:r w:rsidRPr="00BC0ADF">
        <w:lastRenderedPageBreak/>
        <w:t>INTRODUCTION</w:t>
      </w:r>
      <w:bookmarkEnd w:id="19"/>
      <w:bookmarkEnd w:id="20"/>
      <w:bookmarkEnd w:id="21"/>
      <w:bookmarkEnd w:id="22"/>
      <w:bookmarkEnd w:id="23"/>
      <w:bookmarkEnd w:id="24"/>
      <w:bookmarkEnd w:id="25"/>
    </w:p>
    <w:p w:rsidR="002F157E" w:rsidRPr="00BC0ADF" w:rsidRDefault="002F157E" w:rsidP="00C408AC">
      <w:pPr>
        <w:spacing w:after="0" w:line="240" w:lineRule="auto"/>
        <w:jc w:val="both"/>
        <w:rPr>
          <w:rFonts w:ascii="Trebuchet MS" w:hAnsi="Trebuchet MS" w:cs="Arial"/>
          <w:lang w:eastAsia="fr-FR"/>
        </w:rPr>
      </w:pPr>
    </w:p>
    <w:p w:rsidR="00102A26" w:rsidRPr="00BC0ADF" w:rsidRDefault="00102A26" w:rsidP="00620F3E">
      <w:pPr>
        <w:spacing w:after="240"/>
        <w:jc w:val="both"/>
        <w:rPr>
          <w:rFonts w:ascii="Trebuchet MS" w:hAnsi="Trebuchet MS"/>
        </w:rPr>
      </w:pPr>
      <w:r w:rsidRPr="00BC0ADF">
        <w:rPr>
          <w:rFonts w:ascii="Trebuchet MS" w:hAnsi="Trebuchet MS"/>
        </w:rPr>
        <w:t xml:space="preserve">Le programme TRAVERA </w:t>
      </w:r>
      <w:r w:rsidR="00620F3E" w:rsidRPr="00BC0ADF">
        <w:rPr>
          <w:rFonts w:ascii="Trebuchet MS" w:hAnsi="Trebuchet MS"/>
        </w:rPr>
        <w:t xml:space="preserve">(Trade and value chains in employment-Richactivities) </w:t>
      </w:r>
      <w:r w:rsidRPr="00BC0ADF">
        <w:rPr>
          <w:rFonts w:ascii="Trebuchet MS" w:hAnsi="Trebuchet MS"/>
        </w:rPr>
        <w:t xml:space="preserve">est une composante </w:t>
      </w:r>
      <w:r w:rsidR="00A260D5" w:rsidRPr="00BC0ADF">
        <w:rPr>
          <w:rFonts w:ascii="Trebuchet MS" w:hAnsi="Trebuchet MS"/>
        </w:rPr>
        <w:t xml:space="preserve">du </w:t>
      </w:r>
      <w:r w:rsidRPr="00BC0ADF">
        <w:rPr>
          <w:rFonts w:ascii="Trebuchet MS" w:hAnsi="Trebuchet MS"/>
        </w:rPr>
        <w:t>Projet</w:t>
      </w:r>
      <w:r w:rsidR="00A260D5" w:rsidRPr="00BC0ADF">
        <w:rPr>
          <w:rFonts w:ascii="Trebuchet MS" w:hAnsi="Trebuchet MS"/>
        </w:rPr>
        <w:t xml:space="preserve"> « Renforcer l’impact du commerce international sur l’Emploi – Phase 2 (ECE II) qui</w:t>
      </w:r>
      <w:r w:rsidRPr="00BC0ADF">
        <w:rPr>
          <w:rFonts w:ascii="Trebuchet MS" w:hAnsi="Trebuchet MS"/>
        </w:rPr>
        <w:t xml:space="preserve"> vise à aider les entreprises des </w:t>
      </w:r>
      <w:r w:rsidR="00A260D5" w:rsidRPr="00BC0ADF">
        <w:rPr>
          <w:rFonts w:ascii="Trebuchet MS" w:hAnsi="Trebuchet MS"/>
        </w:rPr>
        <w:t xml:space="preserve">pays en développement, </w:t>
      </w:r>
      <w:r w:rsidRPr="00BC0ADF">
        <w:rPr>
          <w:rFonts w:ascii="Trebuchet MS" w:hAnsi="Trebuchet MS"/>
        </w:rPr>
        <w:t>surtout les</w:t>
      </w:r>
      <w:r w:rsidR="00A260D5" w:rsidRPr="00BC0ADF">
        <w:rPr>
          <w:rFonts w:ascii="Trebuchet MS" w:hAnsi="Trebuchet MS"/>
        </w:rPr>
        <w:t xml:space="preserve"> Petites et Moyennes Entreprises(</w:t>
      </w:r>
      <w:r w:rsidRPr="00BC0ADF">
        <w:rPr>
          <w:rFonts w:ascii="Trebuchet MS" w:hAnsi="Trebuchet MS"/>
        </w:rPr>
        <w:t>PME</w:t>
      </w:r>
      <w:r w:rsidR="00A260D5" w:rsidRPr="00BC0ADF">
        <w:rPr>
          <w:rFonts w:ascii="Trebuchet MS" w:hAnsi="Trebuchet MS"/>
        </w:rPr>
        <w:t>)</w:t>
      </w:r>
      <w:r w:rsidRPr="00BC0ADF">
        <w:rPr>
          <w:rFonts w:ascii="Trebuchet MS" w:hAnsi="Trebuchet MS"/>
        </w:rPr>
        <w:t xml:space="preserve"> à intégrer les chaines de valeurs d’exportation, demanière à provoquer une augmentation du nombre des emplois et un accroissement de la productivité et des revenus pour les travailleurs. Il se focalisera sur les activités orientées vers l'exportation et qui sont basées sur l’approche de développement des chaines de valeurs de </w:t>
      </w:r>
      <w:r w:rsidR="00A260D5" w:rsidRPr="00BC0ADF">
        <w:rPr>
          <w:rFonts w:ascii="Trebuchet MS" w:hAnsi="Trebuchet MS"/>
        </w:rPr>
        <w:t>L’Organisation Internationale du Travail (OIT)</w:t>
      </w:r>
      <w:r w:rsidRPr="00BC0ADF">
        <w:rPr>
          <w:rFonts w:ascii="Trebuchet MS" w:hAnsi="Trebuchet MS"/>
        </w:rPr>
        <w:t>.</w:t>
      </w:r>
    </w:p>
    <w:p w:rsidR="00620F3E" w:rsidRPr="00BC0ADF" w:rsidRDefault="00620F3E" w:rsidP="00620F3E">
      <w:pPr>
        <w:spacing w:after="240"/>
        <w:jc w:val="both"/>
        <w:rPr>
          <w:rFonts w:ascii="Trebuchet MS" w:hAnsi="Trebuchet MS"/>
        </w:rPr>
      </w:pPr>
      <w:r w:rsidRPr="00BC0ADF">
        <w:rPr>
          <w:rFonts w:ascii="Trebuchet MS" w:hAnsi="Trebuchet MS"/>
        </w:rPr>
        <w:t>Il vise essentiellement à :</w:t>
      </w:r>
    </w:p>
    <w:p w:rsidR="00620F3E" w:rsidRPr="00BC0ADF" w:rsidRDefault="00620F3E" w:rsidP="00CB2D4F">
      <w:pPr>
        <w:pStyle w:val="ColorfulList-Accent11"/>
        <w:numPr>
          <w:ilvl w:val="0"/>
          <w:numId w:val="3"/>
        </w:numPr>
        <w:spacing w:after="240" w:line="276" w:lineRule="auto"/>
        <w:jc w:val="both"/>
        <w:rPr>
          <w:rFonts w:ascii="Trebuchet MS" w:hAnsi="Trebuchet MS"/>
          <w:sz w:val="22"/>
          <w:szCs w:val="22"/>
        </w:rPr>
      </w:pPr>
      <w:r w:rsidRPr="00BC0ADF">
        <w:rPr>
          <w:rFonts w:ascii="Trebuchet MS" w:hAnsi="Trebuchet MS"/>
          <w:sz w:val="22"/>
          <w:szCs w:val="22"/>
        </w:rPr>
        <w:t>Améliorer le potentiel de  création d’emplois et du commerce grâce aux activités des chaines de valeurs ;</w:t>
      </w:r>
    </w:p>
    <w:p w:rsidR="00620F3E" w:rsidRPr="00BC0ADF" w:rsidRDefault="00620F3E" w:rsidP="00CB2D4F">
      <w:pPr>
        <w:pStyle w:val="ColorfulList-Accent11"/>
        <w:numPr>
          <w:ilvl w:val="0"/>
          <w:numId w:val="3"/>
        </w:numPr>
        <w:spacing w:after="240" w:line="276" w:lineRule="auto"/>
        <w:jc w:val="both"/>
        <w:rPr>
          <w:rFonts w:ascii="Trebuchet MS" w:hAnsi="Trebuchet MS"/>
          <w:sz w:val="22"/>
          <w:szCs w:val="22"/>
        </w:rPr>
      </w:pPr>
      <w:r w:rsidRPr="00BC0ADF">
        <w:rPr>
          <w:rFonts w:ascii="Trebuchet MS" w:hAnsi="Trebuchet MS"/>
          <w:sz w:val="22"/>
          <w:szCs w:val="22"/>
        </w:rPr>
        <w:t>Renforcer la capacité des décideurs pour créer une synergie entre les acteurs qui travaillent dans le domaine du commerce international et le développement des  chaines des valeurs pour la création d’emplois ;</w:t>
      </w:r>
    </w:p>
    <w:p w:rsidR="00620F3E" w:rsidRPr="00BC0ADF" w:rsidRDefault="00620F3E" w:rsidP="00CB2D4F">
      <w:pPr>
        <w:pStyle w:val="ColorfulList-Accent11"/>
        <w:numPr>
          <w:ilvl w:val="0"/>
          <w:numId w:val="3"/>
        </w:numPr>
        <w:spacing w:after="240"/>
        <w:jc w:val="both"/>
        <w:rPr>
          <w:rFonts w:ascii="Trebuchet MS" w:hAnsi="Trebuchet MS"/>
          <w:sz w:val="22"/>
          <w:szCs w:val="22"/>
        </w:rPr>
      </w:pPr>
      <w:r w:rsidRPr="00BC0ADF">
        <w:rPr>
          <w:rFonts w:ascii="Trebuchet MS" w:hAnsi="Trebuchet MS"/>
          <w:sz w:val="22"/>
          <w:szCs w:val="22"/>
        </w:rPr>
        <w:t>Accroitre la participation des PME dans le développement des stratégies pour l’accroissement des emplois à travers l’intégration dans les chaines de valeur.</w:t>
      </w:r>
    </w:p>
    <w:p w:rsidR="00620F3E" w:rsidRPr="00BC0ADF" w:rsidRDefault="00620F3E" w:rsidP="001E3250">
      <w:pPr>
        <w:spacing w:before="240"/>
        <w:jc w:val="both"/>
        <w:rPr>
          <w:rFonts w:ascii="Trebuchet MS" w:hAnsi="Trebuchet MS"/>
        </w:rPr>
      </w:pPr>
      <w:r w:rsidRPr="00BC0ADF">
        <w:rPr>
          <w:rFonts w:ascii="Trebuchet MS" w:hAnsi="Trebuchet MS"/>
        </w:rPr>
        <w:t>Pour mener à bien ce programme, il est envisagé dans chaque pays, la réalisation de l’enquête TRAVERA sur les chaines de valeur sur un secteur bien déterminé. Au Bénin, le secteur choisi est celui de l’anacarde. Ce choix se base, non seulement sur le fait qu’il figure parmi les filières prioritaires du Programme d’Action du Gouvernement (PAG-2016-2021), mais aussi et surtout en raison de son potentiel d’investissement.</w:t>
      </w:r>
    </w:p>
    <w:p w:rsidR="00620F3E" w:rsidRPr="00BC0ADF" w:rsidRDefault="00336B2B" w:rsidP="00620F3E">
      <w:pPr>
        <w:spacing w:before="240" w:after="240"/>
        <w:jc w:val="both"/>
        <w:rPr>
          <w:rFonts w:ascii="Trebuchet MS" w:hAnsi="Trebuchet MS"/>
        </w:rPr>
      </w:pPr>
      <w:r w:rsidRPr="00BC0ADF">
        <w:rPr>
          <w:rFonts w:ascii="Trebuchet MS" w:hAnsi="Trebuchet MS"/>
        </w:rPr>
        <w:t xml:space="preserve">Le principal objectif de cette </w:t>
      </w:r>
      <w:r w:rsidR="00620F3E" w:rsidRPr="00BC0ADF">
        <w:rPr>
          <w:rFonts w:ascii="Trebuchet MS" w:hAnsi="Trebuchet MS"/>
        </w:rPr>
        <w:t xml:space="preserve">'enquête </w:t>
      </w:r>
      <w:r w:rsidRPr="00BC0ADF">
        <w:rPr>
          <w:rFonts w:ascii="Trebuchet MS" w:hAnsi="Trebuchet MS"/>
        </w:rPr>
        <w:t>est d’</w:t>
      </w:r>
      <w:r w:rsidR="00620F3E" w:rsidRPr="00BC0ADF">
        <w:rPr>
          <w:rFonts w:ascii="Trebuchet MS" w:hAnsi="Trebuchet MS"/>
        </w:rPr>
        <w:t xml:space="preserve">identifier les opportunités et les menaces au sein des chaines de valeurs d’exportation qui sont en relation pour créer de meilleurs emplois. </w:t>
      </w:r>
      <w:r w:rsidRPr="00BC0ADF">
        <w:rPr>
          <w:rFonts w:ascii="Trebuchet MS" w:hAnsi="Trebuchet MS"/>
        </w:rPr>
        <w:t xml:space="preserve">L’enquête vise également à : </w:t>
      </w:r>
    </w:p>
    <w:p w:rsidR="00620F3E" w:rsidRPr="00BC0ADF" w:rsidRDefault="00620F3E" w:rsidP="00CB2D4F">
      <w:pPr>
        <w:numPr>
          <w:ilvl w:val="0"/>
          <w:numId w:val="4"/>
        </w:numPr>
        <w:spacing w:after="240" w:line="240" w:lineRule="auto"/>
        <w:contextualSpacing/>
        <w:jc w:val="both"/>
        <w:rPr>
          <w:rFonts w:ascii="Trebuchet MS" w:hAnsi="Trebuchet MS"/>
        </w:rPr>
      </w:pPr>
      <w:r w:rsidRPr="00BC0ADF">
        <w:rPr>
          <w:rFonts w:ascii="Trebuchet MS" w:hAnsi="Trebuchet MS"/>
        </w:rPr>
        <w:t>déterminer la structure de base de la chaine de valeurs d’exportation et les acteurs impliqués ;</w:t>
      </w:r>
    </w:p>
    <w:p w:rsidR="00620F3E" w:rsidRPr="00BC0ADF" w:rsidRDefault="00620F3E" w:rsidP="00CB2D4F">
      <w:pPr>
        <w:numPr>
          <w:ilvl w:val="0"/>
          <w:numId w:val="4"/>
        </w:numPr>
        <w:spacing w:after="240" w:line="240" w:lineRule="auto"/>
        <w:contextualSpacing/>
        <w:jc w:val="both"/>
        <w:rPr>
          <w:rFonts w:ascii="Trebuchet MS" w:hAnsi="Trebuchet MS"/>
        </w:rPr>
      </w:pPr>
      <w:r w:rsidRPr="00BC0ADF">
        <w:rPr>
          <w:rFonts w:ascii="Trebuchet MS" w:hAnsi="Trebuchet MS"/>
        </w:rPr>
        <w:t>évaluer la demande des produits vendus par la chaine de valeurs d’exportation, les tendances passées et futures, les opportunités liées à l’exportation et les contraintes imposées aux entreprises qui amorcent la réalisation de ces opportunités ;</w:t>
      </w:r>
    </w:p>
    <w:p w:rsidR="00620F3E" w:rsidRPr="00BC0ADF" w:rsidRDefault="00620F3E" w:rsidP="00CB2D4F">
      <w:pPr>
        <w:numPr>
          <w:ilvl w:val="0"/>
          <w:numId w:val="4"/>
        </w:numPr>
        <w:spacing w:after="240" w:line="240" w:lineRule="auto"/>
        <w:contextualSpacing/>
        <w:jc w:val="both"/>
        <w:rPr>
          <w:rFonts w:ascii="Trebuchet MS" w:hAnsi="Trebuchet MS"/>
        </w:rPr>
      </w:pPr>
      <w:r w:rsidRPr="00BC0ADF">
        <w:rPr>
          <w:rFonts w:ascii="Trebuchet MS" w:hAnsi="Trebuchet MS"/>
        </w:rPr>
        <w:t>évaluer la quantité et la qualité de l’emploi dans la chaine de valeur ;</w:t>
      </w:r>
    </w:p>
    <w:p w:rsidR="00620F3E" w:rsidRPr="00BC0ADF" w:rsidRDefault="00620F3E" w:rsidP="00CB2D4F">
      <w:pPr>
        <w:numPr>
          <w:ilvl w:val="0"/>
          <w:numId w:val="4"/>
        </w:numPr>
        <w:spacing w:after="240" w:line="240" w:lineRule="auto"/>
        <w:contextualSpacing/>
        <w:jc w:val="both"/>
        <w:rPr>
          <w:rFonts w:ascii="Trebuchet MS" w:hAnsi="Trebuchet MS"/>
        </w:rPr>
      </w:pPr>
      <w:r w:rsidRPr="00BC0ADF">
        <w:rPr>
          <w:rFonts w:ascii="Trebuchet MS" w:hAnsi="Trebuchet MS"/>
        </w:rPr>
        <w:t>disposer d’une bonne connaissance de la règlementation (c’est à dire, les règlements, les standards les lois et les normes et règlements informels) et les structures d’appui (c’est à dire les infrastructures, la coordination, les recherches et développement, l’information, les compétences et la formation, le dialogue social et les établissements et services financiers) pour développer la compétitivité de la chaine de valeur afin de générer l’augmentation des emplois et créer de bonnes conditions de travail.</w:t>
      </w:r>
    </w:p>
    <w:p w:rsidR="00620F3E" w:rsidRPr="00BC0ADF" w:rsidRDefault="00620F3E" w:rsidP="00620F3E">
      <w:pPr>
        <w:tabs>
          <w:tab w:val="left" w:pos="284"/>
        </w:tabs>
        <w:spacing w:after="0"/>
        <w:jc w:val="both"/>
        <w:rPr>
          <w:rFonts w:ascii="Trebuchet MS" w:hAnsi="Trebuchet MS"/>
          <w:szCs w:val="24"/>
        </w:rPr>
      </w:pPr>
    </w:p>
    <w:p w:rsidR="001E3250" w:rsidRPr="00BC0ADF" w:rsidRDefault="004854A0" w:rsidP="004854A0">
      <w:pPr>
        <w:spacing w:after="240"/>
        <w:jc w:val="both"/>
        <w:rPr>
          <w:rFonts w:ascii="Trebuchet MS" w:hAnsi="Trebuchet MS"/>
          <w:szCs w:val="24"/>
        </w:rPr>
      </w:pPr>
      <w:r w:rsidRPr="00BC0ADF">
        <w:rPr>
          <w:rFonts w:ascii="Trebuchet MS" w:hAnsi="Trebuchet MS"/>
        </w:rPr>
        <w:t>Elle</w:t>
      </w:r>
      <w:r w:rsidR="001E3250" w:rsidRPr="00BC0ADF">
        <w:rPr>
          <w:rFonts w:ascii="Trebuchet MS" w:hAnsi="Trebuchet MS"/>
        </w:rPr>
        <w:t xml:space="preserve"> a été réalisée auprès d’un échantillon de 250 acteurs (entreprises ou non)</w:t>
      </w:r>
      <w:r w:rsidR="001E3250" w:rsidRPr="00BC0ADF">
        <w:rPr>
          <w:rFonts w:ascii="Trebuchet MS" w:hAnsi="Trebuchet MS"/>
          <w:szCs w:val="24"/>
        </w:rPr>
        <w:t xml:space="preserve"> conformément aux attentes du BIT et répartis sur le territoire national. </w:t>
      </w:r>
      <w:r w:rsidRPr="00BC0ADF">
        <w:rPr>
          <w:rFonts w:ascii="Trebuchet MS" w:hAnsi="Trebuchet MS"/>
          <w:szCs w:val="24"/>
        </w:rPr>
        <w:t xml:space="preserve">Les acteurs enquêtés sont les producteurs, </w:t>
      </w:r>
      <w:r w:rsidR="001E3250" w:rsidRPr="00BC0ADF">
        <w:rPr>
          <w:rFonts w:ascii="Trebuchet MS" w:hAnsi="Trebuchet MS"/>
          <w:szCs w:val="24"/>
        </w:rPr>
        <w:t xml:space="preserve">les transformateurs, les transporteurs, les collecteurs, les grossistes et les exportateurs. </w:t>
      </w:r>
      <w:r w:rsidRPr="00BC0ADF">
        <w:rPr>
          <w:rFonts w:ascii="Trebuchet MS" w:hAnsi="Trebuchet MS"/>
          <w:szCs w:val="24"/>
        </w:rPr>
        <w:t>L’enquête</w:t>
      </w:r>
      <w:r w:rsidR="001E3250" w:rsidRPr="00BC0ADF">
        <w:rPr>
          <w:rFonts w:ascii="Trebuchet MS" w:hAnsi="Trebuchet MS"/>
          <w:szCs w:val="24"/>
        </w:rPr>
        <w:t xml:space="preserve"> a été menée suivant une approche participative</w:t>
      </w:r>
      <w:r w:rsidRPr="00BC0ADF">
        <w:rPr>
          <w:rFonts w:ascii="Trebuchet MS" w:hAnsi="Trebuchet MS"/>
          <w:szCs w:val="24"/>
        </w:rPr>
        <w:t>,</w:t>
      </w:r>
      <w:r w:rsidR="001E3250" w:rsidRPr="00BC0ADF">
        <w:rPr>
          <w:rFonts w:ascii="Trebuchet MS" w:hAnsi="Trebuchet MS"/>
          <w:szCs w:val="24"/>
        </w:rPr>
        <w:t xml:space="preserve"> en collaboration avec le Ministère de l’agriculture de l’élevage et de la pêche, </w:t>
      </w:r>
      <w:r w:rsidR="001E3250" w:rsidRPr="00BC0ADF">
        <w:rPr>
          <w:rFonts w:ascii="Trebuchet MS" w:hAnsi="Trebuchet MS"/>
        </w:rPr>
        <w:t xml:space="preserve">le Ministère de l’emploi et des petites et moyennes entreprises, le Ministère de l’industrie et du </w:t>
      </w:r>
      <w:r w:rsidR="001E3250" w:rsidRPr="00BC0ADF">
        <w:rPr>
          <w:rFonts w:ascii="Trebuchet MS" w:hAnsi="Trebuchet MS"/>
        </w:rPr>
        <w:lastRenderedPageBreak/>
        <w:t xml:space="preserve">commerce et l’Interprofession de la Filière Anacarde (IFA) qui sont les principaux utilisateurs des résultats des études TRAVERA et STED qui s’en suivront. </w:t>
      </w:r>
    </w:p>
    <w:p w:rsidR="001E3250" w:rsidRPr="00BC0ADF" w:rsidRDefault="001E3250" w:rsidP="004854A0">
      <w:pPr>
        <w:spacing w:after="240"/>
        <w:jc w:val="both"/>
        <w:rPr>
          <w:rFonts w:ascii="Trebuchet MS" w:hAnsi="Trebuchet MS"/>
          <w:szCs w:val="24"/>
        </w:rPr>
      </w:pPr>
      <w:r w:rsidRPr="00BC0ADF">
        <w:rPr>
          <w:rFonts w:ascii="Trebuchet MS" w:hAnsi="Trebuchet MS"/>
          <w:szCs w:val="24"/>
        </w:rPr>
        <w:t xml:space="preserve">L’INSAE a également bénéficié de l’appui de deux (2) experts dans la réalisation de l’enquête ; l’un en commerce international, développement des entreprises et chaines de valeurs, et l’autre en ingénierie de formation dans le secteur agricole, rural et agroindustriel. Deux (2) facilitateurs et vingt (20) personnes-relaies des facilitateurs ont également et mis à contribution pour l’identification des acteurs sur le terrain pendant la phase de collecte. </w:t>
      </w:r>
    </w:p>
    <w:p w:rsidR="001E3250" w:rsidRPr="00BC0ADF" w:rsidRDefault="004854A0" w:rsidP="004854A0">
      <w:pPr>
        <w:spacing w:after="240"/>
        <w:jc w:val="both"/>
        <w:rPr>
          <w:rFonts w:ascii="Trebuchet MS" w:hAnsi="Trebuchet MS"/>
          <w:szCs w:val="24"/>
        </w:rPr>
      </w:pPr>
      <w:r w:rsidRPr="00BC0ADF">
        <w:rPr>
          <w:rFonts w:ascii="Trebuchet MS" w:hAnsi="Trebuchet MS"/>
          <w:szCs w:val="24"/>
        </w:rPr>
        <w:t>Par ailleurs, l</w:t>
      </w:r>
      <w:r w:rsidR="001E3250" w:rsidRPr="00BC0ADF">
        <w:rPr>
          <w:rFonts w:ascii="Trebuchet MS" w:hAnsi="Trebuchet MS"/>
          <w:szCs w:val="24"/>
        </w:rPr>
        <w:t>es documents techniques et la méthodologie de l’enquête ont fait l’objet d’u</w:t>
      </w:r>
      <w:r w:rsidRPr="00BC0ADF">
        <w:rPr>
          <w:rFonts w:ascii="Trebuchet MS" w:hAnsi="Trebuchet MS"/>
          <w:szCs w:val="24"/>
        </w:rPr>
        <w:t>ne validation par étape lors des différents</w:t>
      </w:r>
      <w:r w:rsidR="001E3250" w:rsidRPr="00BC0ADF">
        <w:rPr>
          <w:rFonts w:ascii="Trebuchet MS" w:hAnsi="Trebuchet MS"/>
          <w:szCs w:val="24"/>
        </w:rPr>
        <w:t xml:space="preserve"> ateliers du Policy Working Group qui est un groupe de travail pour l’élaboration de la politique, phase 2 du Projet « Evaluer et gérer les Effets du Commerce sur l’Emploi », mis en œuvre par le Bureau International du Travail. </w:t>
      </w:r>
    </w:p>
    <w:p w:rsidR="001E3250" w:rsidRPr="00BC0ADF" w:rsidRDefault="001E3250" w:rsidP="004854A0">
      <w:pPr>
        <w:spacing w:after="240"/>
        <w:jc w:val="both"/>
        <w:rPr>
          <w:rFonts w:ascii="Trebuchet MS" w:hAnsi="Trebuchet MS"/>
          <w:szCs w:val="24"/>
        </w:rPr>
      </w:pPr>
      <w:r w:rsidRPr="00BC0ADF">
        <w:rPr>
          <w:rFonts w:ascii="Trebuchet MS" w:hAnsi="Trebuchet MS"/>
          <w:szCs w:val="24"/>
        </w:rPr>
        <w:t xml:space="preserve">Avant de procéder à la collecte proprement dite, une enquête pilote de 5 jours a été réalisée en mars 2018 à Cotonou et Savalou. Cette opération a permis de tester les outils de collecte et de prendre des mesures correctives pour la suite du processus. Au total, 14 agents (dont 5 femmes) ont été mobilisés pour la collecte des données sur le terrain. La méthode de collecte utilisée est celle de l’interview directe avec comme support le questionnaire. La collecte proprement a été faite du 10 au 30 septembre 2018. La collecte a été faite sous la supervision des représentants des structures identifiées plus haut. </w:t>
      </w:r>
    </w:p>
    <w:p w:rsidR="001E3250" w:rsidRPr="00BC0ADF" w:rsidRDefault="003C26BC" w:rsidP="004854A0">
      <w:pPr>
        <w:spacing w:after="240"/>
        <w:jc w:val="both"/>
        <w:rPr>
          <w:rFonts w:ascii="Trebuchet MS" w:hAnsi="Trebuchet MS"/>
          <w:szCs w:val="24"/>
        </w:rPr>
      </w:pPr>
      <w:r w:rsidRPr="00BC0ADF">
        <w:rPr>
          <w:rFonts w:ascii="Trebuchet MS" w:hAnsi="Trebuchet MS"/>
          <w:szCs w:val="24"/>
        </w:rPr>
        <w:t>Les résultats de cette enquête seront utilisés pour alimenter les études TRAVERA et STED pour la formulation de politiques en faveur de la filière anacarde au Bénin. Ce rapport est structuré en trois chapitres. Le premier présente la structure de base de la chaine de valeur</w:t>
      </w:r>
      <w:r w:rsidR="00F954F5" w:rsidRPr="00BC0ADF">
        <w:rPr>
          <w:rFonts w:ascii="Trebuchet MS" w:hAnsi="Trebuchet MS"/>
          <w:szCs w:val="24"/>
        </w:rPr>
        <w:t xml:space="preserve"> et ses acteurs. </w:t>
      </w:r>
      <w:r w:rsidR="000D1EEA" w:rsidRPr="00BC0ADF">
        <w:rPr>
          <w:rFonts w:ascii="Trebuchet MS" w:hAnsi="Trebuchet MS"/>
          <w:szCs w:val="24"/>
        </w:rPr>
        <w:t xml:space="preserve">Quant aux deux derniers chapitres, ils portent respectivement sur </w:t>
      </w:r>
      <w:r w:rsidR="00F954F5" w:rsidRPr="00BC0ADF">
        <w:rPr>
          <w:rFonts w:ascii="Trebuchet MS" w:hAnsi="Trebuchet MS"/>
          <w:szCs w:val="24"/>
        </w:rPr>
        <w:t xml:space="preserve">la chaine de valeurs d’exportation et </w:t>
      </w:r>
      <w:r w:rsidR="000D1EEA" w:rsidRPr="00BC0ADF">
        <w:rPr>
          <w:rFonts w:ascii="Trebuchet MS" w:hAnsi="Trebuchet MS"/>
          <w:szCs w:val="24"/>
        </w:rPr>
        <w:t>l’emploi dans la chaine de valeur. Les fonctions d’appui au développement des chaines de valeurs sont</w:t>
      </w:r>
      <w:r w:rsidR="009E1143" w:rsidRPr="00BC0ADF">
        <w:rPr>
          <w:rFonts w:ascii="Trebuchet MS" w:hAnsi="Trebuchet MS"/>
          <w:szCs w:val="24"/>
        </w:rPr>
        <w:t xml:space="preserve"> également</w:t>
      </w:r>
      <w:r w:rsidR="000D1EEA" w:rsidRPr="00BC0ADF">
        <w:rPr>
          <w:rFonts w:ascii="Trebuchet MS" w:hAnsi="Trebuchet MS"/>
          <w:szCs w:val="24"/>
        </w:rPr>
        <w:t xml:space="preserve"> traitées dans le troisième chapitre. </w:t>
      </w:r>
    </w:p>
    <w:p w:rsidR="00FF1C88" w:rsidRPr="00BC0ADF" w:rsidRDefault="00FF1C88" w:rsidP="00290CE9">
      <w:pPr>
        <w:spacing w:after="0"/>
        <w:rPr>
          <w:rFonts w:ascii="Trebuchet MS" w:hAnsi="Trebuchet MS"/>
        </w:rPr>
      </w:pPr>
      <w:bookmarkStart w:id="26" w:name="_Toc403929799"/>
      <w:bookmarkStart w:id="27" w:name="_Toc403933508"/>
      <w:bookmarkStart w:id="28" w:name="_Toc421805405"/>
      <w:bookmarkStart w:id="29" w:name="_Toc421806958"/>
    </w:p>
    <w:p w:rsidR="00FF1C88" w:rsidRPr="00BC0ADF" w:rsidRDefault="00FF1C88" w:rsidP="00290CE9">
      <w:pPr>
        <w:spacing w:after="0"/>
        <w:rPr>
          <w:rFonts w:ascii="Trebuchet MS" w:hAnsi="Trebuchet MS"/>
        </w:rPr>
      </w:pPr>
    </w:p>
    <w:p w:rsidR="00FF1C88" w:rsidRPr="00BC0ADF" w:rsidRDefault="00FF1C88" w:rsidP="00290CE9">
      <w:pPr>
        <w:spacing w:after="0"/>
        <w:rPr>
          <w:rFonts w:ascii="Trebuchet MS" w:hAnsi="Trebuchet MS"/>
        </w:rPr>
        <w:sectPr w:rsidR="00FF1C88" w:rsidRPr="00BC0ADF" w:rsidSect="00954A90">
          <w:pgSz w:w="11906" w:h="16838"/>
          <w:pgMar w:top="1135" w:right="1417" w:bottom="851" w:left="1417" w:header="708" w:footer="0" w:gutter="0"/>
          <w:cols w:space="708"/>
          <w:docGrid w:linePitch="360"/>
        </w:sectPr>
      </w:pPr>
    </w:p>
    <w:p w:rsidR="00B811FE" w:rsidRPr="00BC0ADF" w:rsidRDefault="00B811FE" w:rsidP="006D7AA1">
      <w:pPr>
        <w:pStyle w:val="Titre2"/>
      </w:pPr>
      <w:bookmarkStart w:id="30" w:name="_Toc528328447"/>
      <w:bookmarkStart w:id="31" w:name="_Toc425961625"/>
      <w:bookmarkStart w:id="32" w:name="_Toc532301624"/>
      <w:bookmarkStart w:id="33" w:name="_Toc403933514"/>
      <w:bookmarkStart w:id="34" w:name="_Toc421805410"/>
      <w:bookmarkStart w:id="35" w:name="_Toc421806963"/>
      <w:bookmarkEnd w:id="26"/>
      <w:bookmarkEnd w:id="27"/>
      <w:bookmarkEnd w:id="28"/>
      <w:bookmarkEnd w:id="29"/>
      <w:r w:rsidRPr="00BC0ADF">
        <w:lastRenderedPageBreak/>
        <w:t xml:space="preserve">CHAPITRE </w:t>
      </w:r>
      <w:r w:rsidR="00025637" w:rsidRPr="00BC0ADF">
        <w:t>1</w:t>
      </w:r>
      <w:r w:rsidRPr="00BC0ADF">
        <w:t xml:space="preserve"> : </w:t>
      </w:r>
      <w:r w:rsidR="00EC244E" w:rsidRPr="00BC0ADF">
        <w:t>LA STRUCTURE DE BASE DE LA CHAINE DE VALEURS ET SES ACTEURS</w:t>
      </w:r>
      <w:r w:rsidR="003718D7">
        <w:t xml:space="preserve"> </w:t>
      </w:r>
      <w:r w:rsidR="00EC244E" w:rsidRPr="00BC0ADF">
        <w:t>DANS LA NOIX DE CAJOU</w:t>
      </w:r>
      <w:bookmarkEnd w:id="30"/>
      <w:bookmarkEnd w:id="31"/>
      <w:bookmarkEnd w:id="32"/>
    </w:p>
    <w:p w:rsidR="00C31395" w:rsidRPr="00BC0ADF" w:rsidRDefault="00C31395" w:rsidP="00C31395">
      <w:pPr>
        <w:rPr>
          <w:rFonts w:ascii="Trebuchet MS" w:hAnsi="Trebuchet MS"/>
        </w:rPr>
      </w:pPr>
      <w:bookmarkStart w:id="36" w:name="_Toc403929800"/>
      <w:bookmarkStart w:id="37" w:name="_Toc403933509"/>
      <w:bookmarkStart w:id="38" w:name="_Toc421805409"/>
      <w:bookmarkStart w:id="39" w:name="_Toc421806962"/>
    </w:p>
    <w:p w:rsidR="00C31395" w:rsidRPr="008A088A" w:rsidRDefault="00762DA0" w:rsidP="00C31395">
      <w:pPr>
        <w:keepNext/>
        <w:framePr w:dropCap="drop" w:lines="3" w:wrap="around" w:vAnchor="text" w:hAnchor="text"/>
        <w:spacing w:after="0" w:line="881" w:lineRule="exact"/>
        <w:jc w:val="both"/>
        <w:textAlignment w:val="baseline"/>
        <w:rPr>
          <w:rFonts w:ascii="Trebuchet MS" w:hAnsi="Trebuchet MS"/>
          <w:position w:val="4"/>
          <w:sz w:val="80"/>
          <w:szCs w:val="80"/>
        </w:rPr>
      </w:pPr>
      <w:r w:rsidRPr="008A088A">
        <w:rPr>
          <w:rFonts w:ascii="Trebuchet MS" w:hAnsi="Trebuchet MS"/>
          <w:position w:val="4"/>
          <w:sz w:val="80"/>
          <w:szCs w:val="80"/>
        </w:rPr>
        <w:t>C</w:t>
      </w:r>
    </w:p>
    <w:p w:rsidR="00C31395" w:rsidRPr="00BC0ADF" w:rsidRDefault="004505C4" w:rsidP="00C31395">
      <w:pPr>
        <w:jc w:val="both"/>
        <w:rPr>
          <w:rFonts w:ascii="Trebuchet MS" w:hAnsi="Trebuchet MS"/>
        </w:rPr>
      </w:pPr>
      <w:r w:rsidRPr="00BC0ADF">
        <w:rPr>
          <w:rFonts w:ascii="Trebuchet MS" w:hAnsi="Trebuchet MS"/>
        </w:rPr>
        <w:t>o</w:t>
      </w:r>
      <w:r w:rsidR="00762DA0" w:rsidRPr="00BC0ADF">
        <w:rPr>
          <w:rFonts w:ascii="Trebuchet MS" w:hAnsi="Trebuchet MS"/>
        </w:rPr>
        <w:t>mment est structurée la chaine de valeur ? Quelles</w:t>
      </w:r>
      <w:r w:rsidR="00C31395" w:rsidRPr="00BC0ADF">
        <w:rPr>
          <w:rFonts w:ascii="Trebuchet MS" w:hAnsi="Trebuchet MS"/>
        </w:rPr>
        <w:t xml:space="preserve"> sont les </w:t>
      </w:r>
      <w:r w:rsidR="00762DA0" w:rsidRPr="00BC0ADF">
        <w:rPr>
          <w:rFonts w:ascii="Trebuchet MS" w:hAnsi="Trebuchet MS"/>
        </w:rPr>
        <w:t xml:space="preserve">caractéristiques des acteurs qui interviennent dans la chaine de valeur ? </w:t>
      </w:r>
      <w:r w:rsidR="00481863" w:rsidRPr="00BC0ADF">
        <w:rPr>
          <w:rFonts w:ascii="Trebuchet MS" w:hAnsi="Trebuchet MS"/>
        </w:rPr>
        <w:t>Quels sont les canaux actuels et futurs utilisés pour la commercialisation des produits</w:t>
      </w:r>
      <w:r w:rsidR="00C31395" w:rsidRPr="00BC0ADF">
        <w:rPr>
          <w:rFonts w:ascii="Trebuchet MS" w:hAnsi="Trebuchet MS"/>
        </w:rPr>
        <w:t xml:space="preserve"> ? </w:t>
      </w:r>
      <w:r w:rsidR="00481863" w:rsidRPr="00BC0ADF">
        <w:rPr>
          <w:rFonts w:ascii="Trebuchet MS" w:hAnsi="Trebuchet MS"/>
        </w:rPr>
        <w:t xml:space="preserve">Quelles sont les contraintes auxquelles font face les producteurs depuis la création de nouvelles parcelles jusqu’à la commercialisation primaire de la noix de cajou ? </w:t>
      </w:r>
      <w:r w:rsidR="00C31395" w:rsidRPr="00BC0ADF">
        <w:rPr>
          <w:rFonts w:ascii="Trebuchet MS" w:hAnsi="Trebuchet MS"/>
        </w:rPr>
        <w:t>Ce sont là autant d’interrogations auxquelles ce chapitre se propose de répondre</w:t>
      </w:r>
      <w:r w:rsidR="00481863" w:rsidRPr="00BC0ADF">
        <w:rPr>
          <w:rFonts w:ascii="Trebuchet MS" w:hAnsi="Trebuchet MS"/>
        </w:rPr>
        <w:t>.</w:t>
      </w:r>
    </w:p>
    <w:p w:rsidR="00481863" w:rsidRPr="00BC0ADF" w:rsidRDefault="00481863" w:rsidP="00481863">
      <w:pPr>
        <w:pStyle w:val="Titre3"/>
        <w:numPr>
          <w:ilvl w:val="0"/>
          <w:numId w:val="0"/>
        </w:numPr>
      </w:pPr>
      <w:bookmarkStart w:id="40" w:name="_Toc528328448"/>
      <w:bookmarkStart w:id="41" w:name="_Toc532301625"/>
      <w:r w:rsidRPr="00BC0ADF">
        <w:t>1.1 Champ</w:t>
      </w:r>
      <w:r w:rsidR="002678AA" w:rsidRPr="00BC0ADF">
        <w:t xml:space="preserve"> couvert</w:t>
      </w:r>
      <w:r w:rsidR="00781574">
        <w:t xml:space="preserve"> </w:t>
      </w:r>
      <w:r w:rsidR="002678AA" w:rsidRPr="00BC0ADF">
        <w:t xml:space="preserve">par </w:t>
      </w:r>
      <w:r w:rsidRPr="00BC0ADF">
        <w:t>l’enquête</w:t>
      </w:r>
      <w:bookmarkEnd w:id="40"/>
      <w:bookmarkEnd w:id="41"/>
    </w:p>
    <w:p w:rsidR="00A72209" w:rsidRPr="00BC0ADF" w:rsidRDefault="00A72209" w:rsidP="00A72209">
      <w:pPr>
        <w:pStyle w:val="Titre4"/>
      </w:pPr>
      <w:bookmarkStart w:id="42" w:name="_Toc528328449"/>
      <w:r w:rsidRPr="00BC0ADF">
        <w:t>1.1.1. Au niveau départemental</w:t>
      </w:r>
      <w:bookmarkEnd w:id="42"/>
    </w:p>
    <w:p w:rsidR="00481863" w:rsidRPr="00BC0ADF" w:rsidRDefault="00481863" w:rsidP="00481863">
      <w:pPr>
        <w:tabs>
          <w:tab w:val="num" w:pos="720"/>
        </w:tabs>
        <w:jc w:val="both"/>
        <w:rPr>
          <w:rFonts w:ascii="Trebuchet MS" w:hAnsi="Trebuchet MS"/>
        </w:rPr>
      </w:pPr>
      <w:r w:rsidRPr="00BC0ADF">
        <w:rPr>
          <w:rFonts w:ascii="Trebuchet MS" w:hAnsi="Trebuchet MS"/>
        </w:rPr>
        <w:t>L’enquête TRAVERA sur les chaines de valeur dans l</w:t>
      </w:r>
      <w:r w:rsidR="002678AA" w:rsidRPr="00BC0ADF">
        <w:rPr>
          <w:rFonts w:ascii="Trebuchet MS" w:hAnsi="Trebuchet MS"/>
        </w:rPr>
        <w:t>’anacarde</w:t>
      </w:r>
      <w:r w:rsidR="00223BE1" w:rsidRPr="00BC0ADF">
        <w:rPr>
          <w:rFonts w:ascii="Trebuchet MS" w:hAnsi="Trebuchet MS"/>
        </w:rPr>
        <w:t xml:space="preserve"> a été réalisée dans 9 des 12 départements que compte le pays. Au total,</w:t>
      </w:r>
      <w:r w:rsidRPr="00BC0ADF">
        <w:rPr>
          <w:rFonts w:ascii="Trebuchet MS" w:hAnsi="Trebuchet MS"/>
        </w:rPr>
        <w:t xml:space="preserve"> à l’issue de la collecte des données,</w:t>
      </w:r>
      <w:r w:rsidR="00223BE1" w:rsidRPr="00BC0ADF">
        <w:rPr>
          <w:rFonts w:ascii="Trebuchet MS" w:hAnsi="Trebuchet MS"/>
        </w:rPr>
        <w:t xml:space="preserve"> 237 acteurs ont pu être effectivement enquêté</w:t>
      </w:r>
      <w:r w:rsidRPr="00BC0ADF">
        <w:rPr>
          <w:rFonts w:ascii="Trebuchet MS" w:hAnsi="Trebuchet MS"/>
        </w:rPr>
        <w:t xml:space="preserve"> sur 250 </w:t>
      </w:r>
      <w:r w:rsidR="00534E80" w:rsidRPr="00BC0ADF">
        <w:rPr>
          <w:rFonts w:ascii="Trebuchet MS" w:hAnsi="Trebuchet MS"/>
        </w:rPr>
        <w:t xml:space="preserve">initialement prévus, soit une couverture de </w:t>
      </w:r>
      <w:r w:rsidRPr="00BC0ADF">
        <w:rPr>
          <w:rFonts w:ascii="Trebuchet MS" w:hAnsi="Trebuchet MS"/>
        </w:rPr>
        <w:t>94,8%</w:t>
      </w:r>
      <w:r w:rsidR="00534E80" w:rsidRPr="00BC0ADF">
        <w:rPr>
          <w:rFonts w:ascii="Trebuchet MS" w:hAnsi="Trebuchet MS"/>
        </w:rPr>
        <w:t xml:space="preserve">. </w:t>
      </w:r>
    </w:p>
    <w:p w:rsidR="00481863" w:rsidRPr="00BC0ADF" w:rsidRDefault="00481863" w:rsidP="00534E80">
      <w:pPr>
        <w:tabs>
          <w:tab w:val="num" w:pos="720"/>
        </w:tabs>
        <w:jc w:val="both"/>
        <w:rPr>
          <w:rFonts w:ascii="Trebuchet MS" w:hAnsi="Trebuchet MS"/>
        </w:rPr>
      </w:pPr>
      <w:r w:rsidRPr="00BC0ADF">
        <w:rPr>
          <w:rFonts w:ascii="Trebuchet MS" w:hAnsi="Trebuchet MS"/>
        </w:rPr>
        <w:t xml:space="preserve">L’essentiel de ces unités se retrouve dans le département des Collines qui abrite </w:t>
      </w:r>
      <w:r w:rsidR="00534E80" w:rsidRPr="00BC0ADF">
        <w:rPr>
          <w:rFonts w:ascii="Trebuchet MS" w:hAnsi="Trebuchet MS"/>
        </w:rPr>
        <w:t xml:space="preserve">le tiers (1/3) </w:t>
      </w:r>
      <w:r w:rsidRPr="00BC0ADF">
        <w:rPr>
          <w:rFonts w:ascii="Trebuchet MS" w:hAnsi="Trebuchet MS"/>
        </w:rPr>
        <w:t>des acteurs</w:t>
      </w:r>
      <w:r w:rsidR="00534E80" w:rsidRPr="00BC0ADF">
        <w:rPr>
          <w:rFonts w:ascii="Trebuchet MS" w:hAnsi="Trebuchet MS"/>
        </w:rPr>
        <w:t xml:space="preserve"> interrogés.</w:t>
      </w:r>
      <w:r w:rsidRPr="00BC0ADF">
        <w:rPr>
          <w:rFonts w:ascii="Trebuchet MS" w:hAnsi="Trebuchet MS"/>
        </w:rPr>
        <w:t xml:space="preserve"> Viennent ensuite et respectivement les départements du Borgou (25,3%) et du</w:t>
      </w:r>
      <w:r w:rsidR="00E179FE">
        <w:rPr>
          <w:rFonts w:ascii="Trebuchet MS" w:hAnsi="Trebuchet MS"/>
        </w:rPr>
        <w:t xml:space="preserve"> </w:t>
      </w:r>
      <w:r w:rsidRPr="00BC0ADF">
        <w:rPr>
          <w:rFonts w:ascii="Trebuchet MS" w:hAnsi="Trebuchet MS"/>
        </w:rPr>
        <w:t xml:space="preserve">Zou (14,3%). </w:t>
      </w:r>
      <w:r w:rsidR="00E45E52" w:rsidRPr="00BC0ADF">
        <w:rPr>
          <w:rFonts w:ascii="Trebuchet MS" w:hAnsi="Trebuchet MS"/>
        </w:rPr>
        <w:t>L’atlantique et de l’Ouémé sont les départements dans lesquels l’on enregistre les plus faibles effectifs d’acteurs enquêtés.</w:t>
      </w:r>
      <w:r w:rsidR="00E179FE">
        <w:rPr>
          <w:rFonts w:ascii="Trebuchet MS" w:hAnsi="Trebuchet MS"/>
        </w:rPr>
        <w:t xml:space="preserve"> </w:t>
      </w:r>
      <w:r w:rsidR="0003004E" w:rsidRPr="00BC0ADF">
        <w:rPr>
          <w:rFonts w:ascii="Trebuchet MS" w:hAnsi="Trebuchet MS"/>
        </w:rPr>
        <w:t xml:space="preserve">Par ailleurs, des 237 acteurs enquêtés, 129 sont issus des départements de Zou-Collines-Plateau qui totalisent plus de la moitié (54,4%) des acteurs enquêtés. </w:t>
      </w:r>
    </w:p>
    <w:p w:rsidR="00481863" w:rsidRPr="00BC0ADF" w:rsidRDefault="00FB1BAC" w:rsidP="00FB1BAC">
      <w:pPr>
        <w:pStyle w:val="Lgende"/>
        <w:spacing w:after="0"/>
        <w:rPr>
          <w:rFonts w:ascii="Trebuchet MS" w:hAnsi="Trebuchet MS"/>
        </w:rPr>
      </w:pPr>
      <w:bookmarkStart w:id="43" w:name="_Toc532301647"/>
      <w:r w:rsidRPr="00BC0ADF">
        <w:rPr>
          <w:rFonts w:ascii="Trebuchet MS" w:hAnsi="Trebuchet MS"/>
        </w:rPr>
        <w:t xml:space="preserve">Tableau </w:t>
      </w:r>
      <w:r w:rsidR="00981B7F" w:rsidRPr="00BC0ADF">
        <w:rPr>
          <w:rFonts w:ascii="Trebuchet MS" w:hAnsi="Trebuchet MS"/>
        </w:rPr>
        <w:fldChar w:fldCharType="begin"/>
      </w:r>
      <w:r w:rsidRPr="00BC0ADF">
        <w:rPr>
          <w:rFonts w:ascii="Trebuchet MS" w:hAnsi="Trebuchet MS"/>
        </w:rPr>
        <w:instrText xml:space="preserve"> SEQ Tableau \* ARABIC </w:instrText>
      </w:r>
      <w:r w:rsidR="00981B7F" w:rsidRPr="00BC0ADF">
        <w:rPr>
          <w:rFonts w:ascii="Trebuchet MS" w:hAnsi="Trebuchet MS"/>
        </w:rPr>
        <w:fldChar w:fldCharType="separate"/>
      </w:r>
      <w:r w:rsidR="00DF261E">
        <w:rPr>
          <w:rFonts w:ascii="Trebuchet MS" w:hAnsi="Trebuchet MS"/>
          <w:noProof/>
        </w:rPr>
        <w:t>1</w:t>
      </w:r>
      <w:r w:rsidR="00981B7F" w:rsidRPr="00BC0ADF">
        <w:rPr>
          <w:rFonts w:ascii="Trebuchet MS" w:hAnsi="Trebuchet MS"/>
        </w:rPr>
        <w:fldChar w:fldCharType="end"/>
      </w:r>
      <w:r w:rsidRPr="00BC0ADF">
        <w:rPr>
          <w:rFonts w:ascii="Trebuchet MS" w:hAnsi="Trebuchet MS"/>
        </w:rPr>
        <w:t xml:space="preserve"> : </w:t>
      </w:r>
      <w:r w:rsidR="00481863" w:rsidRPr="00BC0ADF">
        <w:rPr>
          <w:rFonts w:ascii="Trebuchet MS" w:hAnsi="Trebuchet MS"/>
          <w:iCs/>
        </w:rPr>
        <w:t>Répartition des acteurs dans l’anacarde par département</w:t>
      </w:r>
      <w:bookmarkEnd w:id="43"/>
    </w:p>
    <w:tbl>
      <w:tblPr>
        <w:tblStyle w:val="Tableausimple21"/>
        <w:tblW w:w="6120" w:type="dxa"/>
        <w:tblLook w:val="0660"/>
      </w:tblPr>
      <w:tblGrid>
        <w:gridCol w:w="2477"/>
        <w:gridCol w:w="1895"/>
        <w:gridCol w:w="1748"/>
      </w:tblGrid>
      <w:tr w:rsidR="00481863" w:rsidRPr="00BC0ADF" w:rsidTr="0038742B">
        <w:trPr>
          <w:cnfStyle w:val="100000000000"/>
          <w:trHeight w:val="226"/>
        </w:trPr>
        <w:tc>
          <w:tcPr>
            <w:tcW w:w="2477" w:type="dxa"/>
            <w:tcBorders>
              <w:top w:val="single" w:sz="12" w:space="0" w:color="auto"/>
            </w:tcBorders>
            <w:noWrap/>
            <w:hideMark/>
          </w:tcPr>
          <w:p w:rsidR="00481863" w:rsidRPr="00BC0ADF" w:rsidRDefault="00481863" w:rsidP="00FB1BAC">
            <w:pPr>
              <w:spacing w:after="0" w:line="240" w:lineRule="auto"/>
              <w:rPr>
                <w:rFonts w:ascii="Trebuchet MS" w:hAnsi="Trebuchet MS"/>
                <w:bCs w:val="0"/>
                <w:i/>
                <w:iCs/>
                <w:sz w:val="20"/>
                <w:szCs w:val="20"/>
              </w:rPr>
            </w:pPr>
            <w:r w:rsidRPr="00BC0ADF">
              <w:rPr>
                <w:rFonts w:ascii="Trebuchet MS" w:hAnsi="Trebuchet MS"/>
                <w:bCs w:val="0"/>
                <w:i/>
                <w:iCs/>
                <w:sz w:val="20"/>
                <w:szCs w:val="20"/>
              </w:rPr>
              <w:t>Département</w:t>
            </w:r>
          </w:p>
        </w:tc>
        <w:tc>
          <w:tcPr>
            <w:tcW w:w="1895" w:type="dxa"/>
            <w:tcBorders>
              <w:top w:val="single" w:sz="12" w:space="0" w:color="auto"/>
            </w:tcBorders>
            <w:noWrap/>
            <w:hideMark/>
          </w:tcPr>
          <w:p w:rsidR="00481863" w:rsidRPr="00BC0ADF" w:rsidRDefault="00481863" w:rsidP="00FB1BAC">
            <w:pPr>
              <w:spacing w:after="0" w:line="240" w:lineRule="auto"/>
              <w:jc w:val="center"/>
              <w:rPr>
                <w:rFonts w:ascii="Trebuchet MS" w:hAnsi="Trebuchet MS"/>
                <w:bCs w:val="0"/>
                <w:i/>
                <w:iCs/>
                <w:sz w:val="20"/>
                <w:szCs w:val="20"/>
              </w:rPr>
            </w:pPr>
            <w:r w:rsidRPr="00BC0ADF">
              <w:rPr>
                <w:rFonts w:ascii="Trebuchet MS" w:hAnsi="Trebuchet MS"/>
                <w:bCs w:val="0"/>
                <w:i/>
                <w:iCs/>
                <w:sz w:val="20"/>
                <w:szCs w:val="20"/>
              </w:rPr>
              <w:t>Effectifs</w:t>
            </w:r>
          </w:p>
        </w:tc>
        <w:tc>
          <w:tcPr>
            <w:tcW w:w="1748" w:type="dxa"/>
            <w:tcBorders>
              <w:top w:val="single" w:sz="12" w:space="0" w:color="auto"/>
            </w:tcBorders>
            <w:noWrap/>
            <w:hideMark/>
          </w:tcPr>
          <w:p w:rsidR="00481863" w:rsidRPr="00BC0ADF" w:rsidRDefault="00481863" w:rsidP="00FB1BAC">
            <w:pPr>
              <w:spacing w:after="0" w:line="240" w:lineRule="auto"/>
              <w:jc w:val="center"/>
              <w:rPr>
                <w:rFonts w:ascii="Trebuchet MS" w:hAnsi="Trebuchet MS"/>
                <w:bCs w:val="0"/>
                <w:i/>
                <w:iCs/>
                <w:sz w:val="20"/>
                <w:szCs w:val="20"/>
              </w:rPr>
            </w:pPr>
            <w:r w:rsidRPr="00BC0ADF">
              <w:rPr>
                <w:rFonts w:ascii="Trebuchet MS" w:hAnsi="Trebuchet MS"/>
                <w:bCs w:val="0"/>
                <w:i/>
                <w:iCs/>
                <w:sz w:val="20"/>
                <w:szCs w:val="20"/>
              </w:rPr>
              <w:t>Fréquence(%)</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ATACORA</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15</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6,3</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ATLANTIQUE</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02</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0,8</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BORGOU</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60</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25,3</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COLLINES</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80</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33,8</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DONGA</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20</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8,4</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LITTORAL</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10</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4,2</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OUEME</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01</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0,4</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PLATEAU</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15</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6,3</w:t>
            </w:r>
          </w:p>
        </w:tc>
      </w:tr>
      <w:tr w:rsidR="00481863" w:rsidRPr="00BC0ADF" w:rsidTr="0038742B">
        <w:trPr>
          <w:trHeight w:val="269"/>
        </w:trPr>
        <w:tc>
          <w:tcPr>
            <w:tcW w:w="2477" w:type="dxa"/>
            <w:noWrap/>
            <w:hideMark/>
          </w:tcPr>
          <w:p w:rsidR="00481863" w:rsidRPr="00BC0ADF" w:rsidRDefault="00481863" w:rsidP="00FB1BAC">
            <w:pPr>
              <w:spacing w:after="0" w:line="240" w:lineRule="auto"/>
              <w:rPr>
                <w:rFonts w:ascii="Trebuchet MS" w:hAnsi="Trebuchet MS"/>
                <w:iCs/>
                <w:sz w:val="20"/>
                <w:szCs w:val="20"/>
              </w:rPr>
            </w:pPr>
            <w:r w:rsidRPr="00BC0ADF">
              <w:rPr>
                <w:rFonts w:ascii="Trebuchet MS" w:hAnsi="Trebuchet MS"/>
                <w:iCs/>
                <w:sz w:val="20"/>
                <w:szCs w:val="20"/>
              </w:rPr>
              <w:t>ZOU</w:t>
            </w:r>
          </w:p>
        </w:tc>
        <w:tc>
          <w:tcPr>
            <w:tcW w:w="1895"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34</w:t>
            </w:r>
          </w:p>
        </w:tc>
        <w:tc>
          <w:tcPr>
            <w:tcW w:w="1748" w:type="dxa"/>
            <w:noWrap/>
            <w:hideMark/>
          </w:tcPr>
          <w:p w:rsidR="00481863" w:rsidRPr="00BC0ADF" w:rsidRDefault="00481863" w:rsidP="00FB1BAC">
            <w:pPr>
              <w:spacing w:after="0" w:line="240" w:lineRule="auto"/>
              <w:jc w:val="center"/>
              <w:rPr>
                <w:rFonts w:ascii="Trebuchet MS" w:hAnsi="Trebuchet MS"/>
                <w:iCs/>
                <w:sz w:val="20"/>
                <w:szCs w:val="20"/>
              </w:rPr>
            </w:pPr>
            <w:r w:rsidRPr="00BC0ADF">
              <w:rPr>
                <w:rFonts w:ascii="Trebuchet MS" w:hAnsi="Trebuchet MS"/>
                <w:iCs/>
                <w:sz w:val="20"/>
                <w:szCs w:val="20"/>
              </w:rPr>
              <w:t>14,3</w:t>
            </w:r>
          </w:p>
        </w:tc>
      </w:tr>
      <w:tr w:rsidR="00481863" w:rsidRPr="00BC0ADF" w:rsidTr="0038742B">
        <w:trPr>
          <w:cnfStyle w:val="010000000000"/>
          <w:trHeight w:val="269"/>
        </w:trPr>
        <w:tc>
          <w:tcPr>
            <w:tcW w:w="2477" w:type="dxa"/>
            <w:tcBorders>
              <w:bottom w:val="single" w:sz="12" w:space="0" w:color="auto"/>
            </w:tcBorders>
            <w:noWrap/>
            <w:hideMark/>
          </w:tcPr>
          <w:p w:rsidR="00481863" w:rsidRPr="00BC0ADF" w:rsidRDefault="00481863" w:rsidP="00FB1BAC">
            <w:pPr>
              <w:spacing w:after="0" w:line="240" w:lineRule="auto"/>
              <w:rPr>
                <w:rFonts w:ascii="Trebuchet MS" w:hAnsi="Trebuchet MS"/>
                <w:bCs w:val="0"/>
                <w:iCs/>
                <w:sz w:val="20"/>
                <w:szCs w:val="20"/>
              </w:rPr>
            </w:pPr>
            <w:r w:rsidRPr="00BC0ADF">
              <w:rPr>
                <w:rFonts w:ascii="Trebuchet MS" w:hAnsi="Trebuchet MS"/>
                <w:bCs w:val="0"/>
                <w:iCs/>
                <w:sz w:val="20"/>
                <w:szCs w:val="20"/>
              </w:rPr>
              <w:t>Total</w:t>
            </w:r>
          </w:p>
        </w:tc>
        <w:tc>
          <w:tcPr>
            <w:tcW w:w="1895" w:type="dxa"/>
            <w:tcBorders>
              <w:bottom w:val="single" w:sz="12" w:space="0" w:color="auto"/>
            </w:tcBorders>
            <w:noWrap/>
            <w:hideMark/>
          </w:tcPr>
          <w:p w:rsidR="00481863" w:rsidRPr="00BC0ADF" w:rsidRDefault="00481863" w:rsidP="00FB1BAC">
            <w:pPr>
              <w:spacing w:after="0" w:line="240" w:lineRule="auto"/>
              <w:jc w:val="center"/>
              <w:rPr>
                <w:rFonts w:ascii="Trebuchet MS" w:hAnsi="Trebuchet MS"/>
                <w:bCs w:val="0"/>
                <w:iCs/>
                <w:sz w:val="20"/>
                <w:szCs w:val="20"/>
              </w:rPr>
            </w:pPr>
            <w:r w:rsidRPr="00BC0ADF">
              <w:rPr>
                <w:rFonts w:ascii="Trebuchet MS" w:hAnsi="Trebuchet MS"/>
                <w:bCs w:val="0"/>
                <w:iCs/>
                <w:sz w:val="20"/>
                <w:szCs w:val="20"/>
              </w:rPr>
              <w:t>237</w:t>
            </w:r>
          </w:p>
        </w:tc>
        <w:tc>
          <w:tcPr>
            <w:tcW w:w="1748" w:type="dxa"/>
            <w:tcBorders>
              <w:bottom w:val="single" w:sz="12" w:space="0" w:color="auto"/>
            </w:tcBorders>
            <w:noWrap/>
            <w:hideMark/>
          </w:tcPr>
          <w:p w:rsidR="00481863" w:rsidRPr="00BC0ADF" w:rsidRDefault="00481863" w:rsidP="00FB1BAC">
            <w:pPr>
              <w:spacing w:after="0" w:line="240" w:lineRule="auto"/>
              <w:jc w:val="center"/>
              <w:rPr>
                <w:rFonts w:ascii="Trebuchet MS" w:hAnsi="Trebuchet MS"/>
                <w:bCs w:val="0"/>
                <w:iCs/>
                <w:sz w:val="20"/>
                <w:szCs w:val="20"/>
              </w:rPr>
            </w:pPr>
            <w:r w:rsidRPr="00BC0ADF">
              <w:rPr>
                <w:rFonts w:ascii="Trebuchet MS" w:hAnsi="Trebuchet MS"/>
                <w:bCs w:val="0"/>
                <w:iCs/>
                <w:sz w:val="20"/>
                <w:szCs w:val="20"/>
              </w:rPr>
              <w:t>100</w:t>
            </w:r>
          </w:p>
        </w:tc>
      </w:tr>
    </w:tbl>
    <w:p w:rsidR="00481863" w:rsidRPr="00BC0ADF" w:rsidRDefault="00481863" w:rsidP="00FB1BAC">
      <w:pPr>
        <w:pStyle w:val="Lgende"/>
        <w:spacing w:after="0"/>
        <w:rPr>
          <w:rFonts w:ascii="Trebuchet MS" w:hAnsi="Trebuchet MS"/>
        </w:rPr>
      </w:pPr>
      <w:r w:rsidRPr="00BC0ADF">
        <w:rPr>
          <w:rFonts w:ascii="Trebuchet MS" w:hAnsi="Trebuchet MS"/>
        </w:rPr>
        <w:t xml:space="preserve">Source : Enquête TRAVERA, </w:t>
      </w:r>
      <w:r w:rsidR="00FB1BAC" w:rsidRPr="00BC0ADF">
        <w:rPr>
          <w:rFonts w:ascii="Trebuchet MS" w:hAnsi="Trebuchet MS"/>
        </w:rPr>
        <w:t xml:space="preserve">INSAE </w:t>
      </w:r>
      <w:r w:rsidRPr="00BC0ADF">
        <w:rPr>
          <w:rFonts w:ascii="Trebuchet MS" w:hAnsi="Trebuchet MS"/>
        </w:rPr>
        <w:t>2018</w:t>
      </w:r>
    </w:p>
    <w:p w:rsidR="00481863" w:rsidRPr="00BC0ADF" w:rsidRDefault="00481863" w:rsidP="00481863">
      <w:pPr>
        <w:tabs>
          <w:tab w:val="num" w:pos="720"/>
        </w:tabs>
        <w:jc w:val="both"/>
        <w:rPr>
          <w:sz w:val="12"/>
        </w:rPr>
      </w:pPr>
    </w:p>
    <w:p w:rsidR="00A72209" w:rsidRPr="00BC0ADF" w:rsidRDefault="00A72209" w:rsidP="00A72209">
      <w:pPr>
        <w:pStyle w:val="Titre4"/>
      </w:pPr>
      <w:bookmarkStart w:id="44" w:name="_Toc528328450"/>
      <w:r w:rsidRPr="00BC0ADF">
        <w:t>1.1.2. Au niveau communal</w:t>
      </w:r>
      <w:bookmarkEnd w:id="44"/>
    </w:p>
    <w:p w:rsidR="00481863" w:rsidRPr="00BC0ADF" w:rsidRDefault="00A72209" w:rsidP="00481863">
      <w:pPr>
        <w:tabs>
          <w:tab w:val="num" w:pos="720"/>
        </w:tabs>
        <w:jc w:val="both"/>
        <w:rPr>
          <w:rFonts w:ascii="Trebuchet MS" w:hAnsi="Trebuchet MS"/>
        </w:rPr>
      </w:pPr>
      <w:r w:rsidRPr="00BC0ADF">
        <w:rPr>
          <w:rFonts w:ascii="Trebuchet MS" w:hAnsi="Trebuchet MS"/>
        </w:rPr>
        <w:t xml:space="preserve">L’enquête </w:t>
      </w:r>
      <w:r w:rsidRPr="00BC0ADF">
        <w:rPr>
          <w:rFonts w:ascii="Trebuchet MS" w:hAnsi="Trebuchet MS"/>
          <w:lang w:eastAsia="fr-FR"/>
        </w:rPr>
        <w:t xml:space="preserve">sur les chaines de valeurs de l’anacarde s’est déroulée dans 25 communes sur les 77 que compte le pays, mais essentiellement dans le bassin anacardier </w:t>
      </w:r>
      <w:r w:rsidR="00C837F5" w:rsidRPr="00BC0ADF">
        <w:rPr>
          <w:rFonts w:ascii="Trebuchet MS" w:hAnsi="Trebuchet MS"/>
          <w:lang w:eastAsia="fr-FR"/>
        </w:rPr>
        <w:t>comme le présente la carte ci-dessous.</w:t>
      </w:r>
    </w:p>
    <w:p w:rsidR="00481863" w:rsidRPr="00BC0ADF" w:rsidRDefault="00481863" w:rsidP="00DE6BA4">
      <w:pPr>
        <w:jc w:val="both"/>
        <w:rPr>
          <w:rFonts w:ascii="Trebuchet MS" w:hAnsi="Trebuchet MS"/>
        </w:rPr>
      </w:pPr>
    </w:p>
    <w:p w:rsidR="00C837F5" w:rsidRPr="00BC0ADF" w:rsidRDefault="00C837F5" w:rsidP="00DE6BA4">
      <w:pPr>
        <w:jc w:val="both"/>
        <w:rPr>
          <w:rFonts w:ascii="Trebuchet MS" w:hAnsi="Trebuchet MS"/>
        </w:rPr>
      </w:pPr>
    </w:p>
    <w:p w:rsidR="002D4454" w:rsidRPr="00BC0ADF" w:rsidRDefault="002D4454" w:rsidP="00DE6BA4">
      <w:pPr>
        <w:jc w:val="both"/>
        <w:rPr>
          <w:rFonts w:ascii="Trebuchet MS" w:hAnsi="Trebuchet MS"/>
        </w:rPr>
      </w:pPr>
    </w:p>
    <w:p w:rsidR="00C408AC" w:rsidRPr="00BC0ADF" w:rsidRDefault="00C408AC" w:rsidP="00C408AC">
      <w:pPr>
        <w:jc w:val="center"/>
        <w:rPr>
          <w:rFonts w:ascii="Trebuchet MS" w:hAnsi="Trebuchet MS"/>
        </w:rPr>
      </w:pPr>
      <w:r w:rsidRPr="00BC0ADF">
        <w:rPr>
          <w:rFonts w:ascii="Trebuchet MS" w:hAnsi="Trebuchet MS"/>
        </w:rPr>
        <w:lastRenderedPageBreak/>
        <w:t>CARTOGRAPHIE DES COMMUNES DE REALISATION DE L’ENQUETE TRAVERA</w:t>
      </w:r>
    </w:p>
    <w:p w:rsidR="00C837F5" w:rsidRPr="00BC0ADF" w:rsidRDefault="00C408AC" w:rsidP="002522EE">
      <w:pPr>
        <w:jc w:val="center"/>
        <w:rPr>
          <w:rFonts w:ascii="Trebuchet MS" w:hAnsi="Trebuchet MS"/>
        </w:rPr>
      </w:pPr>
      <w:r w:rsidRPr="00BC0ADF">
        <w:rPr>
          <w:rFonts w:ascii="Trebuchet MS" w:hAnsi="Trebuchet MS"/>
          <w:noProof/>
          <w:lang w:eastAsia="fr-FR"/>
        </w:rPr>
        <w:drawing>
          <wp:inline distT="0" distB="0" distL="0" distR="0">
            <wp:extent cx="5248275" cy="7229475"/>
            <wp:effectExtent l="19050" t="0" r="9525" b="0"/>
            <wp:docPr id="1" name="Image 0" descr="carte_trav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_travera.jpg"/>
                    <pic:cNvPicPr/>
                  </pic:nvPicPr>
                  <pic:blipFill>
                    <a:blip r:embed="rId11"/>
                    <a:srcRect t="779" r="8926" b="649"/>
                    <a:stretch>
                      <a:fillRect/>
                    </a:stretch>
                  </pic:blipFill>
                  <pic:spPr>
                    <a:xfrm>
                      <a:off x="0" y="0"/>
                      <a:ext cx="5248275" cy="7229475"/>
                    </a:xfrm>
                    <a:prstGeom prst="rect">
                      <a:avLst/>
                    </a:prstGeom>
                  </pic:spPr>
                </pic:pic>
              </a:graphicData>
            </a:graphic>
          </wp:inline>
        </w:drawing>
      </w:r>
    </w:p>
    <w:p w:rsidR="00C408AC" w:rsidRPr="00BC0ADF" w:rsidRDefault="00C408AC" w:rsidP="00C408AC">
      <w:pPr>
        <w:pStyle w:val="Titre3"/>
        <w:numPr>
          <w:ilvl w:val="0"/>
          <w:numId w:val="0"/>
        </w:numPr>
      </w:pPr>
      <w:bookmarkStart w:id="45" w:name="_Toc528328451"/>
      <w:bookmarkStart w:id="46" w:name="_Toc532301626"/>
      <w:r w:rsidRPr="00BC0ADF">
        <w:t>1.2 Caractéristiques des acteurs enquêtés</w:t>
      </w:r>
      <w:bookmarkEnd w:id="45"/>
      <w:bookmarkEnd w:id="46"/>
    </w:p>
    <w:p w:rsidR="00C408AC" w:rsidRPr="00BC0ADF" w:rsidRDefault="00C408AC" w:rsidP="00C408AC">
      <w:pPr>
        <w:pStyle w:val="Titre4"/>
      </w:pPr>
      <w:bookmarkStart w:id="47" w:name="_Toc528328452"/>
      <w:r w:rsidRPr="00BC0ADF">
        <w:t>1.</w:t>
      </w:r>
      <w:r w:rsidR="00B45BD8" w:rsidRPr="00BC0ADF">
        <w:t>2</w:t>
      </w:r>
      <w:r w:rsidRPr="00BC0ADF">
        <w:t xml:space="preserve">.1. </w:t>
      </w:r>
      <w:r w:rsidR="00B45BD8" w:rsidRPr="00BC0ADF">
        <w:t>Typologie des acteurs</w:t>
      </w:r>
      <w:bookmarkEnd w:id="47"/>
    </w:p>
    <w:p w:rsidR="00D04004" w:rsidRPr="00BC0ADF" w:rsidRDefault="00D04004" w:rsidP="00D04004">
      <w:pPr>
        <w:pStyle w:val="rge1"/>
        <w:ind w:firstLine="0"/>
        <w:rPr>
          <w:rFonts w:eastAsiaTheme="minorHAnsi"/>
          <w:b w:val="0"/>
          <w:sz w:val="22"/>
        </w:rPr>
      </w:pPr>
      <w:r w:rsidRPr="00BC0ADF">
        <w:rPr>
          <w:rFonts w:eastAsiaTheme="minorHAnsi"/>
          <w:b w:val="0"/>
          <w:sz w:val="22"/>
        </w:rPr>
        <w:t>Plus de la moitié (55,7%) des acteurs enquêtés sont des producteurs d’anacardes</w:t>
      </w:r>
      <w:r w:rsidR="00220571" w:rsidRPr="00BC0ADF">
        <w:rPr>
          <w:rFonts w:eastAsiaTheme="minorHAnsi"/>
          <w:b w:val="0"/>
          <w:sz w:val="22"/>
        </w:rPr>
        <w:t xml:space="preserve"> et se concentrent essentiellement </w:t>
      </w:r>
      <w:r w:rsidR="003B453E" w:rsidRPr="00BC0ADF">
        <w:rPr>
          <w:rFonts w:eastAsiaTheme="minorHAnsi"/>
          <w:b w:val="0"/>
          <w:sz w:val="22"/>
        </w:rPr>
        <w:t xml:space="preserve">dans les départements des Collines (50), du Borgou (37) Zou (16), Plateau (11) et Donga (10). </w:t>
      </w:r>
      <w:r w:rsidR="006E22AB" w:rsidRPr="00BC0ADF">
        <w:rPr>
          <w:rFonts w:eastAsiaTheme="minorHAnsi"/>
          <w:b w:val="0"/>
          <w:sz w:val="22"/>
        </w:rPr>
        <w:t>Ensuite viennent l</w:t>
      </w:r>
      <w:r w:rsidR="003B453E" w:rsidRPr="00BC0ADF">
        <w:rPr>
          <w:rFonts w:eastAsiaTheme="minorHAnsi"/>
          <w:b w:val="0"/>
          <w:sz w:val="22"/>
        </w:rPr>
        <w:t>es collecteurs individuels</w:t>
      </w:r>
      <w:r w:rsidR="006E22AB" w:rsidRPr="00BC0ADF">
        <w:rPr>
          <w:rFonts w:eastAsiaTheme="minorHAnsi"/>
          <w:b w:val="0"/>
          <w:sz w:val="22"/>
        </w:rPr>
        <w:t xml:space="preserve"> ou coopératives villageoises</w:t>
      </w:r>
      <w:r w:rsidR="003B453E" w:rsidRPr="00BC0ADF">
        <w:rPr>
          <w:rFonts w:eastAsiaTheme="minorHAnsi"/>
          <w:b w:val="0"/>
          <w:sz w:val="22"/>
        </w:rPr>
        <w:t xml:space="preserve"> (</w:t>
      </w:r>
      <w:r w:rsidR="006E22AB" w:rsidRPr="00BC0ADF">
        <w:rPr>
          <w:rFonts w:eastAsiaTheme="minorHAnsi"/>
          <w:b w:val="0"/>
          <w:sz w:val="22"/>
        </w:rPr>
        <w:t>12,7%</w:t>
      </w:r>
      <w:r w:rsidR="003B453E" w:rsidRPr="00BC0ADF">
        <w:rPr>
          <w:rFonts w:eastAsiaTheme="minorHAnsi"/>
          <w:b w:val="0"/>
          <w:sz w:val="22"/>
        </w:rPr>
        <w:t>), des usines ou transformateurs (</w:t>
      </w:r>
      <w:r w:rsidR="00E85A31" w:rsidRPr="00BC0ADF">
        <w:rPr>
          <w:rFonts w:eastAsiaTheme="minorHAnsi"/>
          <w:b w:val="0"/>
          <w:sz w:val="22"/>
        </w:rPr>
        <w:t>10,5%</w:t>
      </w:r>
      <w:r w:rsidR="003B453E" w:rsidRPr="00BC0ADF">
        <w:rPr>
          <w:rFonts w:eastAsiaTheme="minorHAnsi"/>
          <w:b w:val="0"/>
          <w:sz w:val="22"/>
        </w:rPr>
        <w:t>) et des acheteurs semi grossistes ou grossistes (</w:t>
      </w:r>
      <w:r w:rsidR="00E85A31" w:rsidRPr="00BC0ADF">
        <w:rPr>
          <w:rFonts w:eastAsiaTheme="minorHAnsi"/>
          <w:b w:val="0"/>
          <w:sz w:val="22"/>
        </w:rPr>
        <w:t>7,6%</w:t>
      </w:r>
      <w:r w:rsidR="003B453E" w:rsidRPr="00BC0ADF">
        <w:rPr>
          <w:rFonts w:eastAsiaTheme="minorHAnsi"/>
          <w:b w:val="0"/>
          <w:sz w:val="22"/>
        </w:rPr>
        <w:t xml:space="preserve">). </w:t>
      </w:r>
      <w:r w:rsidR="00FE0CF9" w:rsidRPr="00BC0ADF">
        <w:rPr>
          <w:rFonts w:eastAsiaTheme="minorHAnsi"/>
          <w:b w:val="0"/>
          <w:sz w:val="22"/>
        </w:rPr>
        <w:t xml:space="preserve">Les fournisseurs d’intrants quant à eux </w:t>
      </w:r>
      <w:r w:rsidRPr="00BC0ADF">
        <w:rPr>
          <w:rFonts w:eastAsiaTheme="minorHAnsi"/>
          <w:b w:val="0"/>
          <w:sz w:val="22"/>
        </w:rPr>
        <w:t xml:space="preserve">sont représentés dans les mêmes </w:t>
      </w:r>
      <w:r w:rsidRPr="00BC0ADF">
        <w:rPr>
          <w:rFonts w:eastAsiaTheme="minorHAnsi"/>
          <w:b w:val="0"/>
          <w:sz w:val="22"/>
        </w:rPr>
        <w:lastRenderedPageBreak/>
        <w:t>proportions</w:t>
      </w:r>
      <w:r w:rsidR="00FE0CF9" w:rsidRPr="00BC0ADF">
        <w:rPr>
          <w:rFonts w:eastAsiaTheme="minorHAnsi"/>
          <w:b w:val="0"/>
          <w:sz w:val="22"/>
        </w:rPr>
        <w:t xml:space="preserve"> (3,4%)</w:t>
      </w:r>
      <w:r w:rsidR="00E179FE">
        <w:rPr>
          <w:rFonts w:eastAsiaTheme="minorHAnsi"/>
          <w:b w:val="0"/>
          <w:sz w:val="22"/>
        </w:rPr>
        <w:t xml:space="preserve"> </w:t>
      </w:r>
      <w:r w:rsidR="00FE0CF9" w:rsidRPr="00BC0ADF">
        <w:rPr>
          <w:rFonts w:eastAsiaTheme="minorHAnsi"/>
          <w:b w:val="0"/>
          <w:sz w:val="22"/>
        </w:rPr>
        <w:t>que les exportateurs qui se concentrent au sud, c’est-à-dire dans l’Atlantique, le Littoral et l’Ouémé</w:t>
      </w:r>
      <w:r w:rsidRPr="00BC0ADF">
        <w:rPr>
          <w:rFonts w:eastAsiaTheme="minorHAnsi"/>
          <w:b w:val="0"/>
          <w:sz w:val="22"/>
        </w:rPr>
        <w:t>.</w:t>
      </w:r>
    </w:p>
    <w:p w:rsidR="000966D0" w:rsidRPr="00BC0ADF" w:rsidRDefault="000966D0" w:rsidP="00DE6BA4">
      <w:pPr>
        <w:jc w:val="both"/>
        <w:rPr>
          <w:rFonts w:ascii="Trebuchet MS" w:hAnsi="Trebuchet MS"/>
        </w:rPr>
      </w:pPr>
      <w:r w:rsidRPr="00BC0ADF">
        <w:rPr>
          <w:rFonts w:ascii="Trebuchet MS" w:hAnsi="Trebuchet MS"/>
          <w:noProof/>
          <w:lang w:eastAsia="fr-FR"/>
        </w:rPr>
        <w:drawing>
          <wp:inline distT="0" distB="0" distL="0" distR="0">
            <wp:extent cx="5343525" cy="1895475"/>
            <wp:effectExtent l="19050" t="0" r="9525" b="0"/>
            <wp:docPr id="21"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4454" w:rsidRPr="00BC0ADF" w:rsidRDefault="002D4454" w:rsidP="009045D8">
      <w:pPr>
        <w:pStyle w:val="rge1"/>
        <w:ind w:firstLine="0"/>
        <w:rPr>
          <w:rFonts w:eastAsiaTheme="minorHAnsi"/>
          <w:b w:val="0"/>
          <w:sz w:val="22"/>
        </w:rPr>
      </w:pPr>
      <w:r w:rsidRPr="00BC0ADF">
        <w:rPr>
          <w:rFonts w:eastAsiaTheme="minorHAnsi"/>
          <w:b w:val="0"/>
          <w:sz w:val="22"/>
        </w:rPr>
        <w:t>Mais, il faut souligner que certains acteurs ont des activités multiples dans la filière.</w:t>
      </w:r>
      <w:r w:rsidR="0051145E" w:rsidRPr="00BC0ADF">
        <w:rPr>
          <w:rFonts w:eastAsiaTheme="minorHAnsi"/>
          <w:b w:val="0"/>
          <w:sz w:val="22"/>
        </w:rPr>
        <w:t xml:space="preserve"> En supposant que chaque activité </w:t>
      </w:r>
      <w:r w:rsidR="001674BE" w:rsidRPr="00BC0ADF">
        <w:rPr>
          <w:rFonts w:eastAsiaTheme="minorHAnsi"/>
          <w:b w:val="0"/>
          <w:sz w:val="22"/>
        </w:rPr>
        <w:t>est exercée par un acteur, l’on dénombrerait au total 279 acteurs répartis conformément à la structure ci-dessus.</w:t>
      </w:r>
    </w:p>
    <w:p w:rsidR="00C408AC" w:rsidRPr="00BC0ADF" w:rsidRDefault="000966D0" w:rsidP="00DE6BA4">
      <w:pPr>
        <w:jc w:val="both"/>
        <w:rPr>
          <w:rFonts w:ascii="Trebuchet MS" w:hAnsi="Trebuchet MS"/>
        </w:rPr>
      </w:pPr>
      <w:r w:rsidRPr="00BC0ADF">
        <w:rPr>
          <w:rFonts w:ascii="Trebuchet MS" w:hAnsi="Trebuchet MS"/>
          <w:noProof/>
          <w:lang w:eastAsia="fr-FR"/>
        </w:rPr>
        <w:drawing>
          <wp:inline distT="0" distB="0" distL="0" distR="0">
            <wp:extent cx="5343525" cy="2009775"/>
            <wp:effectExtent l="19050" t="0" r="9525" b="0"/>
            <wp:docPr id="2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208ED" w:rsidRPr="00BC0ADF" w:rsidRDefault="003B2C4F" w:rsidP="00013052">
      <w:pPr>
        <w:pStyle w:val="rge1"/>
        <w:ind w:firstLine="0"/>
        <w:rPr>
          <w:rFonts w:eastAsiaTheme="minorHAnsi"/>
          <w:b w:val="0"/>
          <w:sz w:val="22"/>
        </w:rPr>
      </w:pPr>
      <w:r w:rsidRPr="00BC0ADF">
        <w:rPr>
          <w:rFonts w:eastAsiaTheme="minorHAnsi"/>
          <w:b w:val="0"/>
          <w:sz w:val="22"/>
        </w:rPr>
        <w:t xml:space="preserve">Par ailleurs, l’écrasante majorité des acteurs enquêtés (85,2%) ont au moins 50% de leurs activités qui sont liées aux produits de l’anacarde ; ce qui signifie que l’enquête TRAVERA a </w:t>
      </w:r>
      <w:r w:rsidR="004D2C65" w:rsidRPr="00BC0ADF">
        <w:rPr>
          <w:rFonts w:eastAsiaTheme="minorHAnsi"/>
          <w:b w:val="0"/>
          <w:sz w:val="22"/>
        </w:rPr>
        <w:t xml:space="preserve">effectivement </w:t>
      </w:r>
      <w:r w:rsidRPr="00BC0ADF">
        <w:rPr>
          <w:rFonts w:eastAsiaTheme="minorHAnsi"/>
          <w:b w:val="0"/>
          <w:sz w:val="22"/>
        </w:rPr>
        <w:t xml:space="preserve">atteint </w:t>
      </w:r>
      <w:r w:rsidR="004D2C65" w:rsidRPr="00BC0ADF">
        <w:rPr>
          <w:rFonts w:eastAsiaTheme="minorHAnsi"/>
          <w:b w:val="0"/>
          <w:sz w:val="22"/>
        </w:rPr>
        <w:t xml:space="preserve">les acteurs de la filière. </w:t>
      </w:r>
      <w:r w:rsidRPr="00BC0ADF">
        <w:rPr>
          <w:rFonts w:eastAsiaTheme="minorHAnsi"/>
          <w:b w:val="0"/>
          <w:sz w:val="22"/>
        </w:rPr>
        <w:t>De plus, il est à noter qu’un (01) acteur sur deux (02) emploie plus de dix (10) employés dans le cadre de ses activités.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1518D" w:rsidRPr="00BC0ADF" w:rsidTr="003B2C4F">
        <w:trPr>
          <w:trHeight w:val="3236"/>
        </w:trPr>
        <w:tc>
          <w:tcPr>
            <w:tcW w:w="4727" w:type="dxa"/>
          </w:tcPr>
          <w:p w:rsidR="0061518D" w:rsidRPr="00BC0ADF" w:rsidRDefault="0061518D" w:rsidP="00DE6BA4">
            <w:pPr>
              <w:jc w:val="both"/>
              <w:rPr>
                <w:rFonts w:ascii="Trebuchet MS" w:hAnsi="Trebuchet MS"/>
              </w:rPr>
            </w:pPr>
            <w:r w:rsidRPr="00BC0ADF">
              <w:rPr>
                <w:rFonts w:ascii="Trebuchet MS" w:hAnsi="Trebuchet MS"/>
                <w:noProof/>
                <w:lang w:eastAsia="fr-FR"/>
              </w:rPr>
              <w:drawing>
                <wp:inline distT="0" distB="0" distL="0" distR="0">
                  <wp:extent cx="2905125" cy="2000250"/>
                  <wp:effectExtent l="19050" t="0" r="9525" b="0"/>
                  <wp:docPr id="24"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844" w:type="dxa"/>
          </w:tcPr>
          <w:p w:rsidR="0061518D" w:rsidRPr="00BC0ADF" w:rsidRDefault="005208ED" w:rsidP="00DE6BA4">
            <w:pPr>
              <w:jc w:val="both"/>
              <w:rPr>
                <w:rFonts w:ascii="Trebuchet MS" w:hAnsi="Trebuchet MS"/>
              </w:rPr>
            </w:pPr>
            <w:r w:rsidRPr="00BC0ADF">
              <w:rPr>
                <w:rFonts w:ascii="Trebuchet MS" w:hAnsi="Trebuchet MS"/>
                <w:noProof/>
                <w:lang w:eastAsia="fr-FR"/>
              </w:rPr>
              <w:drawing>
                <wp:inline distT="0" distB="0" distL="0" distR="0">
                  <wp:extent cx="2901571" cy="2006221"/>
                  <wp:effectExtent l="19050" t="0" r="13079" b="0"/>
                  <wp:docPr id="35"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0966D0" w:rsidRPr="00BC0ADF" w:rsidRDefault="008477D7" w:rsidP="00013052">
      <w:pPr>
        <w:pStyle w:val="rge1"/>
        <w:ind w:firstLine="0"/>
        <w:rPr>
          <w:rFonts w:eastAsiaTheme="minorHAnsi"/>
          <w:b w:val="0"/>
          <w:sz w:val="22"/>
        </w:rPr>
      </w:pPr>
      <w:r w:rsidRPr="00BC0ADF">
        <w:rPr>
          <w:rFonts w:eastAsiaTheme="minorHAnsi"/>
          <w:b w:val="0"/>
          <w:sz w:val="22"/>
        </w:rPr>
        <w:t xml:space="preserve">Les </w:t>
      </w:r>
      <w:r w:rsidR="00EB4BF9" w:rsidRPr="00BC0ADF">
        <w:rPr>
          <w:rFonts w:eastAsiaTheme="minorHAnsi"/>
          <w:b w:val="0"/>
          <w:sz w:val="22"/>
        </w:rPr>
        <w:t xml:space="preserve">établissements interrogés dans le cadre de cette étude ont une moyenne d’âge de 15 ans ce qui témoigne d’une relative stabilité des acteurs dans la filière. Plus de la moitié des acteurs ont débuté leurs activités à partir de l’année 2000 et environ le tiers (1/3) d’entre </w:t>
      </w:r>
      <w:r w:rsidR="00EB4BF9" w:rsidRPr="00BC0ADF">
        <w:rPr>
          <w:rFonts w:eastAsiaTheme="minorHAnsi"/>
          <w:b w:val="0"/>
          <w:sz w:val="22"/>
        </w:rPr>
        <w:lastRenderedPageBreak/>
        <w:t>eux exerce leur activité depuis 2010. Il importe également de noter que 1 acteur interrogé sur 10 a commencé ses activités avant 1990</w:t>
      </w:r>
      <w:r w:rsidRPr="00BC0ADF">
        <w:rPr>
          <w:rFonts w:eastAsiaTheme="minorHAnsi"/>
          <w:b w:val="0"/>
          <w:sz w:val="22"/>
        </w:rPr>
        <w:t>.</w:t>
      </w:r>
    </w:p>
    <w:p w:rsidR="00EB4BF9" w:rsidRPr="00BC0ADF" w:rsidRDefault="00B85FD7" w:rsidP="00013052">
      <w:pPr>
        <w:pStyle w:val="rge1"/>
        <w:ind w:firstLine="0"/>
        <w:rPr>
          <w:rFonts w:eastAsiaTheme="minorHAnsi"/>
          <w:b w:val="0"/>
          <w:sz w:val="22"/>
        </w:rPr>
      </w:pPr>
      <w:r w:rsidRPr="00BC0ADF">
        <w:rPr>
          <w:rFonts w:eastAsiaTheme="minorHAnsi"/>
          <w:b w:val="0"/>
          <w:sz w:val="22"/>
        </w:rPr>
        <w:t xml:space="preserve">Si les acteurs rencontrés font preuve d’une relative longévité dans la filière, ils opèrent pour la plupart (85,2%) sans aucune </w:t>
      </w:r>
      <w:r w:rsidR="004E6E16" w:rsidRPr="00BC0ADF">
        <w:rPr>
          <w:rFonts w:eastAsiaTheme="minorHAnsi"/>
          <w:b w:val="0"/>
          <w:sz w:val="22"/>
        </w:rPr>
        <w:t xml:space="preserve">autorisation </w:t>
      </w:r>
      <w:r w:rsidRPr="00BC0ADF">
        <w:rPr>
          <w:rFonts w:eastAsiaTheme="minorHAnsi"/>
          <w:b w:val="0"/>
          <w:sz w:val="22"/>
        </w:rPr>
        <w:t xml:space="preserve">émanant </w:t>
      </w:r>
      <w:r w:rsidR="004E6E16" w:rsidRPr="00BC0ADF">
        <w:rPr>
          <w:rFonts w:eastAsiaTheme="minorHAnsi"/>
          <w:b w:val="0"/>
          <w:sz w:val="22"/>
        </w:rPr>
        <w:t xml:space="preserve">des structures étatiques, donc évoluant dans l’informel. Ceci traduit la prédominance du caractère informel des structures évoluant dans ce secteur. Pourtant, l’anacarde est la deuxième culture d’exportation du Bénin dernière le coton.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2"/>
        <w:gridCol w:w="4919"/>
      </w:tblGrid>
      <w:tr w:rsidR="008477D7" w:rsidRPr="00BC0ADF" w:rsidTr="00AE2665">
        <w:tc>
          <w:tcPr>
            <w:tcW w:w="4652" w:type="dxa"/>
          </w:tcPr>
          <w:p w:rsidR="008477D7" w:rsidRPr="00BC0ADF" w:rsidRDefault="008477D7" w:rsidP="00DE6BA4">
            <w:pPr>
              <w:jc w:val="both"/>
              <w:rPr>
                <w:rFonts w:ascii="Trebuchet MS" w:hAnsi="Trebuchet MS"/>
              </w:rPr>
            </w:pPr>
            <w:r w:rsidRPr="00BC0ADF">
              <w:rPr>
                <w:rFonts w:ascii="Trebuchet MS" w:hAnsi="Trebuchet MS"/>
                <w:noProof/>
                <w:lang w:eastAsia="fr-FR"/>
              </w:rPr>
              <w:drawing>
                <wp:inline distT="0" distB="0" distL="0" distR="0">
                  <wp:extent cx="2809875" cy="2743200"/>
                  <wp:effectExtent l="19050" t="0" r="9525" b="0"/>
                  <wp:docPr id="3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919" w:type="dxa"/>
          </w:tcPr>
          <w:p w:rsidR="008477D7" w:rsidRPr="00BC0ADF" w:rsidRDefault="008477D7" w:rsidP="00DE6BA4">
            <w:pPr>
              <w:jc w:val="both"/>
              <w:rPr>
                <w:rFonts w:ascii="Trebuchet MS" w:hAnsi="Trebuchet MS"/>
              </w:rPr>
            </w:pPr>
            <w:r w:rsidRPr="00BC0ADF">
              <w:rPr>
                <w:rFonts w:ascii="Trebuchet MS" w:hAnsi="Trebuchet MS"/>
                <w:noProof/>
                <w:lang w:eastAsia="fr-FR"/>
              </w:rPr>
              <w:drawing>
                <wp:inline distT="0" distB="0" distL="0" distR="0">
                  <wp:extent cx="2981325" cy="2743200"/>
                  <wp:effectExtent l="19050" t="0" r="9525" b="0"/>
                  <wp:docPr id="37"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8477D7" w:rsidRPr="00BC0ADF" w:rsidRDefault="00E87EAA" w:rsidP="006C4BF3">
      <w:pPr>
        <w:pStyle w:val="rge1"/>
        <w:ind w:firstLine="0"/>
        <w:rPr>
          <w:rFonts w:eastAsiaTheme="minorHAnsi"/>
          <w:b w:val="0"/>
          <w:sz w:val="22"/>
        </w:rPr>
      </w:pPr>
      <w:r w:rsidRPr="00BC0ADF">
        <w:rPr>
          <w:rFonts w:eastAsiaTheme="minorHAnsi"/>
          <w:b w:val="0"/>
          <w:sz w:val="22"/>
        </w:rPr>
        <w:t xml:space="preserve">Toutefois, 11,8% de ces acteurs possèdent une licence provenant d’un Ministère ou d’une agence gouvernementale. </w:t>
      </w:r>
      <w:r w:rsidR="0037133C" w:rsidRPr="00BC0ADF">
        <w:rPr>
          <w:rFonts w:eastAsiaTheme="minorHAnsi"/>
          <w:b w:val="0"/>
          <w:sz w:val="22"/>
        </w:rPr>
        <w:t xml:space="preserve">Parmi les structures </w:t>
      </w:r>
      <w:r w:rsidR="006C4BF3" w:rsidRPr="00BC0ADF">
        <w:rPr>
          <w:rFonts w:eastAsiaTheme="minorHAnsi"/>
          <w:b w:val="0"/>
          <w:sz w:val="22"/>
        </w:rPr>
        <w:t xml:space="preserve">citées comme ayant délivré une licence aux acteurs qui en ont eu, on retrouve principalement le Ministère de l'Industrie et du Commerce à travers la Chambre du Commerce et d’Industrie du Bénin (CCIB), suivi du Ministère de l’Agriculture, de l’élevage et de la pêche (MAEP). </w:t>
      </w:r>
    </w:p>
    <w:p w:rsidR="00B3522F" w:rsidRPr="00BC0ADF" w:rsidRDefault="00B3522F" w:rsidP="0037133C">
      <w:pPr>
        <w:pStyle w:val="Lgende"/>
        <w:spacing w:after="0"/>
        <w:rPr>
          <w:rFonts w:ascii="Trebuchet MS" w:hAnsi="Trebuchet MS"/>
        </w:rPr>
      </w:pPr>
      <w:bookmarkStart w:id="48" w:name="_Toc532301648"/>
      <w:r w:rsidRPr="00BC0ADF">
        <w:rPr>
          <w:rFonts w:ascii="Trebuchet MS" w:hAnsi="Trebuchet MS"/>
        </w:rPr>
        <w:t xml:space="preserve">Tableau </w:t>
      </w:r>
      <w:r w:rsidR="00981B7F" w:rsidRPr="00BC0ADF">
        <w:rPr>
          <w:rFonts w:ascii="Trebuchet MS" w:hAnsi="Trebuchet MS"/>
        </w:rPr>
        <w:fldChar w:fldCharType="begin"/>
      </w:r>
      <w:r w:rsidRPr="00BC0ADF">
        <w:rPr>
          <w:rFonts w:ascii="Trebuchet MS" w:hAnsi="Trebuchet MS"/>
        </w:rPr>
        <w:instrText xml:space="preserve"> SEQ Tableau \* ARABIC </w:instrText>
      </w:r>
      <w:r w:rsidR="00981B7F" w:rsidRPr="00BC0ADF">
        <w:rPr>
          <w:rFonts w:ascii="Trebuchet MS" w:hAnsi="Trebuchet MS"/>
        </w:rPr>
        <w:fldChar w:fldCharType="separate"/>
      </w:r>
      <w:r w:rsidR="00DF261E">
        <w:rPr>
          <w:rFonts w:ascii="Trebuchet MS" w:hAnsi="Trebuchet MS"/>
          <w:noProof/>
        </w:rPr>
        <w:t>2</w:t>
      </w:r>
      <w:r w:rsidR="00981B7F" w:rsidRPr="00BC0ADF">
        <w:rPr>
          <w:rFonts w:ascii="Trebuchet MS" w:hAnsi="Trebuchet MS"/>
        </w:rPr>
        <w:fldChar w:fldCharType="end"/>
      </w:r>
      <w:r w:rsidRPr="00BC0ADF">
        <w:rPr>
          <w:rFonts w:ascii="Trebuchet MS" w:hAnsi="Trebuchet MS"/>
        </w:rPr>
        <w:t xml:space="preserve"> : </w:t>
      </w:r>
      <w:r w:rsidR="0037133C" w:rsidRPr="00BC0ADF">
        <w:rPr>
          <w:rFonts w:ascii="Trebuchet MS" w:hAnsi="Trebuchet MS"/>
        </w:rPr>
        <w:t>Agences ou ministères ayant délivré une licence aux acteurs enquêtés</w:t>
      </w:r>
      <w:bookmarkEnd w:id="48"/>
    </w:p>
    <w:tbl>
      <w:tblPr>
        <w:tblStyle w:val="Tableausimple21"/>
        <w:tblW w:w="6960" w:type="dxa"/>
        <w:tblBorders>
          <w:top w:val="single" w:sz="12" w:space="0" w:color="auto"/>
          <w:bottom w:val="single" w:sz="12" w:space="0" w:color="auto"/>
        </w:tblBorders>
        <w:tblLook w:val="04A0"/>
      </w:tblPr>
      <w:tblGrid>
        <w:gridCol w:w="5750"/>
        <w:gridCol w:w="1210"/>
      </w:tblGrid>
      <w:tr w:rsidR="00545B29" w:rsidRPr="00BC0ADF" w:rsidTr="00545B29">
        <w:trPr>
          <w:cnfStyle w:val="100000000000"/>
          <w:trHeight w:val="262"/>
        </w:trPr>
        <w:tc>
          <w:tcPr>
            <w:cnfStyle w:val="001000000000"/>
            <w:tcW w:w="5750" w:type="dxa"/>
            <w:tcBorders>
              <w:top w:val="single" w:sz="12" w:space="0" w:color="auto"/>
              <w:bottom w:val="single" w:sz="2" w:space="0" w:color="auto"/>
            </w:tcBorders>
            <w:noWrap/>
            <w:hideMark/>
          </w:tcPr>
          <w:p w:rsidR="00545B29" w:rsidRPr="00BC0ADF" w:rsidRDefault="00545B29" w:rsidP="0037133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Structure</w:t>
            </w:r>
          </w:p>
        </w:tc>
        <w:tc>
          <w:tcPr>
            <w:tcW w:w="1210" w:type="dxa"/>
            <w:tcBorders>
              <w:top w:val="single" w:sz="12" w:space="0" w:color="auto"/>
              <w:bottom w:val="single" w:sz="2" w:space="0" w:color="auto"/>
            </w:tcBorders>
            <w:noWrap/>
            <w:hideMark/>
          </w:tcPr>
          <w:p w:rsidR="00545B29" w:rsidRPr="00BC0ADF" w:rsidRDefault="00545B29" w:rsidP="00545B29">
            <w:pPr>
              <w:spacing w:after="0" w:line="240" w:lineRule="auto"/>
              <w:jc w:val="center"/>
              <w:cnfStyle w:val="100000000000"/>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Effectif</w:t>
            </w:r>
          </w:p>
        </w:tc>
      </w:tr>
      <w:tr w:rsidR="00545B29" w:rsidRPr="00BC0ADF" w:rsidTr="00545B29">
        <w:trPr>
          <w:cnfStyle w:val="000000100000"/>
          <w:trHeight w:val="262"/>
        </w:trPr>
        <w:tc>
          <w:tcPr>
            <w:cnfStyle w:val="001000000000"/>
            <w:tcW w:w="5750" w:type="dxa"/>
            <w:tcBorders>
              <w:top w:val="single" w:sz="2" w:space="0" w:color="auto"/>
              <w:bottom w:val="none" w:sz="0" w:space="0" w:color="auto"/>
            </w:tcBorders>
            <w:noWrap/>
            <w:hideMark/>
          </w:tcPr>
          <w:p w:rsidR="00545B29" w:rsidRPr="00BC0ADF" w:rsidRDefault="00545B29" w:rsidP="00545B29">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Associations/groupement agricole</w:t>
            </w:r>
          </w:p>
        </w:tc>
        <w:tc>
          <w:tcPr>
            <w:tcW w:w="1210" w:type="dxa"/>
            <w:tcBorders>
              <w:top w:val="single" w:sz="2" w:space="0" w:color="auto"/>
              <w:bottom w:val="none" w:sz="0" w:space="0" w:color="auto"/>
            </w:tcBorders>
            <w:noWrap/>
            <w:hideMark/>
          </w:tcPr>
          <w:p w:rsidR="00545B29" w:rsidRPr="00BC0ADF" w:rsidRDefault="00545B29" w:rsidP="00545B29">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r>
      <w:tr w:rsidR="00545B29" w:rsidRPr="00BC0ADF" w:rsidTr="00545B29">
        <w:trPr>
          <w:trHeight w:val="262"/>
        </w:trPr>
        <w:tc>
          <w:tcPr>
            <w:cnfStyle w:val="001000000000"/>
            <w:tcW w:w="5750" w:type="dxa"/>
            <w:noWrap/>
            <w:hideMark/>
          </w:tcPr>
          <w:p w:rsidR="00545B29" w:rsidRPr="00BC0ADF" w:rsidRDefault="00545B29" w:rsidP="00545B29">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Fédération Nationale des Producteurs d'Anacarde du Bénin</w:t>
            </w:r>
          </w:p>
        </w:tc>
        <w:tc>
          <w:tcPr>
            <w:tcW w:w="1210" w:type="dxa"/>
            <w:noWrap/>
            <w:hideMark/>
          </w:tcPr>
          <w:p w:rsidR="00545B29" w:rsidRPr="00BC0ADF" w:rsidRDefault="00545B29" w:rsidP="00545B29">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w:t>
            </w:r>
          </w:p>
        </w:tc>
      </w:tr>
      <w:tr w:rsidR="00545B29" w:rsidRPr="00BC0ADF" w:rsidTr="00545B29">
        <w:trPr>
          <w:cnfStyle w:val="000000100000"/>
          <w:trHeight w:val="262"/>
        </w:trPr>
        <w:tc>
          <w:tcPr>
            <w:cnfStyle w:val="001000000000"/>
            <w:tcW w:w="5750" w:type="dxa"/>
            <w:tcBorders>
              <w:top w:val="none" w:sz="0" w:space="0" w:color="auto"/>
              <w:bottom w:val="none" w:sz="0" w:space="0" w:color="auto"/>
            </w:tcBorders>
            <w:noWrap/>
            <w:hideMark/>
          </w:tcPr>
          <w:p w:rsidR="00545B29" w:rsidRPr="00BC0ADF" w:rsidRDefault="00545B29" w:rsidP="00545B29">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Ministère de l'Agriculture, de l'Elevage et de la Pêche</w:t>
            </w:r>
          </w:p>
        </w:tc>
        <w:tc>
          <w:tcPr>
            <w:tcW w:w="1210" w:type="dxa"/>
            <w:tcBorders>
              <w:top w:val="none" w:sz="0" w:space="0" w:color="auto"/>
              <w:bottom w:val="none" w:sz="0" w:space="0" w:color="auto"/>
            </w:tcBorders>
            <w:noWrap/>
            <w:hideMark/>
          </w:tcPr>
          <w:p w:rsidR="00545B29" w:rsidRPr="00BC0ADF" w:rsidRDefault="00545B29" w:rsidP="00545B29">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4</w:t>
            </w:r>
          </w:p>
        </w:tc>
      </w:tr>
      <w:tr w:rsidR="00545B29" w:rsidRPr="00BC0ADF" w:rsidTr="00545B29">
        <w:trPr>
          <w:trHeight w:val="262"/>
        </w:trPr>
        <w:tc>
          <w:tcPr>
            <w:cnfStyle w:val="001000000000"/>
            <w:tcW w:w="5750" w:type="dxa"/>
            <w:noWrap/>
            <w:hideMark/>
          </w:tcPr>
          <w:p w:rsidR="00545B29" w:rsidRPr="00BC0ADF" w:rsidRDefault="00545B29" w:rsidP="00545B29">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Ministère de l'Industrie et du Commerce (CCIB)</w:t>
            </w:r>
          </w:p>
        </w:tc>
        <w:tc>
          <w:tcPr>
            <w:tcW w:w="1210" w:type="dxa"/>
            <w:noWrap/>
            <w:hideMark/>
          </w:tcPr>
          <w:p w:rsidR="00545B29" w:rsidRPr="00BC0ADF" w:rsidRDefault="00545B29" w:rsidP="00545B29">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20</w:t>
            </w:r>
          </w:p>
        </w:tc>
      </w:tr>
      <w:tr w:rsidR="00545B29" w:rsidRPr="00BC0ADF" w:rsidTr="00545B29">
        <w:trPr>
          <w:cnfStyle w:val="000000100000"/>
          <w:trHeight w:val="262"/>
        </w:trPr>
        <w:tc>
          <w:tcPr>
            <w:cnfStyle w:val="001000000000"/>
            <w:tcW w:w="5750" w:type="dxa"/>
            <w:tcBorders>
              <w:top w:val="none" w:sz="0" w:space="0" w:color="auto"/>
              <w:bottom w:val="single" w:sz="2" w:space="0" w:color="auto"/>
            </w:tcBorders>
            <w:noWrap/>
            <w:hideMark/>
          </w:tcPr>
          <w:p w:rsidR="00545B29" w:rsidRPr="00BC0ADF" w:rsidRDefault="00545B29" w:rsidP="00545B29">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Ministère de l'Intérieur et de la Sécurité</w:t>
            </w:r>
          </w:p>
        </w:tc>
        <w:tc>
          <w:tcPr>
            <w:tcW w:w="1210" w:type="dxa"/>
            <w:tcBorders>
              <w:top w:val="none" w:sz="0" w:space="0" w:color="auto"/>
              <w:bottom w:val="single" w:sz="2" w:space="0" w:color="auto"/>
            </w:tcBorders>
            <w:noWrap/>
            <w:hideMark/>
          </w:tcPr>
          <w:p w:rsidR="00545B29" w:rsidRPr="00BC0ADF" w:rsidRDefault="00545B29" w:rsidP="00545B29">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w:t>
            </w:r>
          </w:p>
        </w:tc>
      </w:tr>
      <w:tr w:rsidR="00545B29" w:rsidRPr="00BC0ADF" w:rsidTr="00545B29">
        <w:trPr>
          <w:trHeight w:val="262"/>
        </w:trPr>
        <w:tc>
          <w:tcPr>
            <w:cnfStyle w:val="001000000000"/>
            <w:tcW w:w="5750" w:type="dxa"/>
            <w:tcBorders>
              <w:top w:val="single" w:sz="2" w:space="0" w:color="auto"/>
              <w:bottom w:val="single" w:sz="12" w:space="0" w:color="auto"/>
            </w:tcBorders>
            <w:noWrap/>
            <w:hideMark/>
          </w:tcPr>
          <w:p w:rsidR="00545B29" w:rsidRPr="00BC0ADF" w:rsidRDefault="00545B29" w:rsidP="00545B29">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Total général</w:t>
            </w:r>
          </w:p>
        </w:tc>
        <w:tc>
          <w:tcPr>
            <w:tcW w:w="1210" w:type="dxa"/>
            <w:tcBorders>
              <w:top w:val="single" w:sz="2" w:space="0" w:color="auto"/>
              <w:bottom w:val="single" w:sz="12" w:space="0" w:color="auto"/>
            </w:tcBorders>
            <w:noWrap/>
            <w:hideMark/>
          </w:tcPr>
          <w:p w:rsidR="00545B29" w:rsidRPr="00BC0ADF" w:rsidRDefault="00545B29" w:rsidP="00545B29">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29</w:t>
            </w:r>
          </w:p>
        </w:tc>
      </w:tr>
    </w:tbl>
    <w:p w:rsidR="0037133C" w:rsidRPr="00BC0ADF" w:rsidRDefault="0037133C" w:rsidP="0037133C">
      <w:pPr>
        <w:pStyle w:val="Lgende"/>
        <w:spacing w:after="0"/>
        <w:rPr>
          <w:rFonts w:ascii="Trebuchet MS" w:hAnsi="Trebuchet MS"/>
        </w:rPr>
      </w:pPr>
      <w:r w:rsidRPr="00BC0ADF">
        <w:rPr>
          <w:rFonts w:ascii="Trebuchet MS" w:hAnsi="Trebuchet MS"/>
        </w:rPr>
        <w:t>Source : Enquête TRAVERA, INSAE 2018</w:t>
      </w:r>
    </w:p>
    <w:p w:rsidR="008477D7" w:rsidRPr="00BC0ADF" w:rsidRDefault="008477D7" w:rsidP="00D043D6">
      <w:pPr>
        <w:spacing w:after="0" w:line="240" w:lineRule="auto"/>
        <w:jc w:val="both"/>
        <w:rPr>
          <w:rFonts w:ascii="Trebuchet MS" w:hAnsi="Trebuchet MS"/>
        </w:rPr>
      </w:pPr>
    </w:p>
    <w:p w:rsidR="00E87EAA" w:rsidRPr="00BC0ADF" w:rsidRDefault="00E87EAA" w:rsidP="00D043D6">
      <w:pPr>
        <w:pStyle w:val="Titre4"/>
        <w:spacing w:after="0"/>
      </w:pPr>
      <w:bookmarkStart w:id="49" w:name="_Toc528328453"/>
      <w:r w:rsidRPr="00BC0ADF">
        <w:t>1.2.2. Actionnariat</w:t>
      </w:r>
      <w:bookmarkEnd w:id="49"/>
    </w:p>
    <w:p w:rsidR="00970EC5" w:rsidRPr="00BC0ADF" w:rsidRDefault="00E87EAA" w:rsidP="00CE26AE">
      <w:pPr>
        <w:pStyle w:val="rge1"/>
        <w:spacing w:before="240"/>
        <w:ind w:firstLine="0"/>
        <w:rPr>
          <w:rFonts w:eastAsiaTheme="minorHAnsi"/>
          <w:b w:val="0"/>
          <w:sz w:val="22"/>
        </w:rPr>
      </w:pPr>
      <w:r w:rsidRPr="00BC0ADF">
        <w:rPr>
          <w:rFonts w:eastAsiaTheme="minorHAnsi"/>
          <w:b w:val="0"/>
          <w:sz w:val="22"/>
        </w:rPr>
        <w:t xml:space="preserve">Au regard des résultats de l’enquête, on note que </w:t>
      </w:r>
      <w:r w:rsidR="00D826C2" w:rsidRPr="00BC0ADF">
        <w:rPr>
          <w:rFonts w:eastAsiaTheme="minorHAnsi"/>
          <w:b w:val="0"/>
          <w:sz w:val="22"/>
        </w:rPr>
        <w:t xml:space="preserve">les entreprises exerçant dans la filière ont, dans leur écrasante majorité (93,7%) des capitaux appartenant à des privés nationaux. Toutefois, il s’observe une infime partie d’acteurs privés (3,4%) de nationalité étrangère qui interviennent dans la filière. </w:t>
      </w:r>
      <w:r w:rsidR="00970EC5" w:rsidRPr="00BC0ADF">
        <w:rPr>
          <w:rFonts w:eastAsiaTheme="minorHAnsi"/>
          <w:b w:val="0"/>
          <w:sz w:val="22"/>
        </w:rPr>
        <w:t>Bien</w:t>
      </w:r>
      <w:r w:rsidR="00D826C2" w:rsidRPr="00BC0ADF">
        <w:rPr>
          <w:rFonts w:eastAsiaTheme="minorHAnsi"/>
          <w:b w:val="0"/>
          <w:sz w:val="22"/>
        </w:rPr>
        <w:t xml:space="preserve"> que cette structure de détention du capital</w:t>
      </w:r>
      <w:r w:rsidR="00970EC5" w:rsidRPr="00BC0ADF">
        <w:rPr>
          <w:rFonts w:eastAsiaTheme="minorHAnsi"/>
          <w:b w:val="0"/>
          <w:sz w:val="22"/>
        </w:rPr>
        <w:t xml:space="preserve"> laisse transparaitre une faible ouverture de la filière à l’investissement étranger, elle</w:t>
      </w:r>
      <w:r w:rsidR="00D826C2" w:rsidRPr="00BC0ADF">
        <w:rPr>
          <w:rFonts w:eastAsiaTheme="minorHAnsi"/>
          <w:b w:val="0"/>
          <w:sz w:val="22"/>
        </w:rPr>
        <w:t xml:space="preserve"> ne renseigne</w:t>
      </w:r>
      <w:r w:rsidR="00970EC5" w:rsidRPr="00BC0ADF">
        <w:rPr>
          <w:rFonts w:eastAsiaTheme="minorHAnsi"/>
          <w:b w:val="0"/>
          <w:sz w:val="22"/>
        </w:rPr>
        <w:t xml:space="preserve"> cependant</w:t>
      </w:r>
      <w:r w:rsidR="00D826C2" w:rsidRPr="00BC0ADF">
        <w:rPr>
          <w:rFonts w:eastAsiaTheme="minorHAnsi"/>
          <w:b w:val="0"/>
          <w:sz w:val="22"/>
        </w:rPr>
        <w:t xml:space="preserve"> pas sur le mode de financement des activités dans la filière qui obéit à d’autres réalités. </w:t>
      </w:r>
    </w:p>
    <w:p w:rsidR="004217BB" w:rsidRPr="00BC0ADF" w:rsidRDefault="004217BB" w:rsidP="00CE26AE">
      <w:pPr>
        <w:pStyle w:val="rge1"/>
        <w:spacing w:before="240"/>
        <w:ind w:firstLine="0"/>
        <w:rPr>
          <w:rFonts w:eastAsiaTheme="minorHAnsi"/>
          <w:b w:val="0"/>
          <w:sz w:val="22"/>
        </w:rPr>
      </w:pPr>
      <w:r w:rsidRPr="00BC0ADF">
        <w:rPr>
          <w:rFonts w:eastAsiaTheme="minorHAnsi"/>
          <w:b w:val="0"/>
          <w:noProof/>
          <w:sz w:val="22"/>
          <w:lang w:eastAsia="fr-FR"/>
        </w:rPr>
        <w:lastRenderedPageBreak/>
        <w:drawing>
          <wp:inline distT="0" distB="0" distL="0" distR="0">
            <wp:extent cx="5895975" cy="1809750"/>
            <wp:effectExtent l="19050" t="0" r="9525" b="0"/>
            <wp:docPr id="49"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17BB" w:rsidRPr="00BC0ADF" w:rsidRDefault="00970EC5" w:rsidP="00CE26AE">
      <w:pPr>
        <w:pStyle w:val="rge1"/>
        <w:spacing w:before="240"/>
        <w:ind w:firstLine="0"/>
        <w:rPr>
          <w:rFonts w:eastAsiaTheme="minorHAnsi"/>
          <w:b w:val="0"/>
          <w:sz w:val="22"/>
        </w:rPr>
      </w:pPr>
      <w:r w:rsidRPr="00BC0ADF">
        <w:rPr>
          <w:rFonts w:eastAsiaTheme="minorHAnsi"/>
          <w:b w:val="0"/>
          <w:sz w:val="22"/>
        </w:rPr>
        <w:t xml:space="preserve">On note également parmi les acteurs enquêtés que des privés étrangers se sont associés avec des privés béninois pour l’exercice des activités dans la filière. Il faut par ailleurs souligner que parmi les acteurs enquêtés, aucune part d’action n’est détenue par un gouvernement qu’il soit national ou étranger. </w:t>
      </w:r>
    </w:p>
    <w:p w:rsidR="00E87EAA" w:rsidRPr="00BC0ADF" w:rsidRDefault="00817FEB" w:rsidP="00CE26AE">
      <w:pPr>
        <w:pStyle w:val="rge1"/>
        <w:ind w:firstLine="0"/>
        <w:rPr>
          <w:rFonts w:eastAsiaTheme="minorHAnsi"/>
          <w:b w:val="0"/>
          <w:sz w:val="22"/>
        </w:rPr>
      </w:pPr>
      <w:r w:rsidRPr="00BC0ADF">
        <w:rPr>
          <w:rFonts w:eastAsiaTheme="minorHAnsi"/>
          <w:b w:val="0"/>
          <w:sz w:val="22"/>
        </w:rPr>
        <w:t xml:space="preserve">Les indiens et les libanais sont les acteurs d’origine étrangère les plus citées comme ayant des entreprises opérant dans la filière. Il faut également signaler la présence d’acteurs ressortissant des pays de la sous-région (Burkina-Faso et Côte d’Ivoire). </w:t>
      </w:r>
    </w:p>
    <w:p w:rsidR="003C1518" w:rsidRPr="00BC0ADF" w:rsidRDefault="003C1518" w:rsidP="003C1518">
      <w:pPr>
        <w:pStyle w:val="Lgende"/>
        <w:spacing w:after="0" w:line="240" w:lineRule="auto"/>
        <w:rPr>
          <w:rFonts w:ascii="Trebuchet MS" w:hAnsi="Trebuchet MS"/>
        </w:rPr>
      </w:pPr>
      <w:bookmarkStart w:id="50" w:name="_Toc532301649"/>
      <w:r w:rsidRPr="00BC0ADF">
        <w:rPr>
          <w:rFonts w:ascii="Trebuchet MS" w:hAnsi="Trebuchet MS"/>
        </w:rPr>
        <w:t xml:space="preserve">Tableau </w:t>
      </w:r>
      <w:r w:rsidR="00981B7F" w:rsidRPr="00BC0ADF">
        <w:rPr>
          <w:rFonts w:ascii="Trebuchet MS" w:hAnsi="Trebuchet MS"/>
        </w:rPr>
        <w:fldChar w:fldCharType="begin"/>
      </w:r>
      <w:r w:rsidRPr="00BC0ADF">
        <w:rPr>
          <w:rFonts w:ascii="Trebuchet MS" w:hAnsi="Trebuchet MS"/>
        </w:rPr>
        <w:instrText xml:space="preserve"> SEQ Tableau \* ARABIC </w:instrText>
      </w:r>
      <w:r w:rsidR="00981B7F" w:rsidRPr="00BC0ADF">
        <w:rPr>
          <w:rFonts w:ascii="Trebuchet MS" w:hAnsi="Trebuchet MS"/>
        </w:rPr>
        <w:fldChar w:fldCharType="separate"/>
      </w:r>
      <w:r w:rsidR="00DF261E">
        <w:rPr>
          <w:rFonts w:ascii="Trebuchet MS" w:hAnsi="Trebuchet MS"/>
          <w:noProof/>
        </w:rPr>
        <w:t>3</w:t>
      </w:r>
      <w:r w:rsidR="00981B7F" w:rsidRPr="00BC0ADF">
        <w:rPr>
          <w:rFonts w:ascii="Trebuchet MS" w:hAnsi="Trebuchet MS"/>
        </w:rPr>
        <w:fldChar w:fldCharType="end"/>
      </w:r>
      <w:r w:rsidRPr="00BC0ADF">
        <w:rPr>
          <w:rFonts w:ascii="Trebuchet MS" w:hAnsi="Trebuchet MS"/>
        </w:rPr>
        <w:t> : Nationalité des actionnaires étrangers</w:t>
      </w:r>
      <w:bookmarkEnd w:id="50"/>
    </w:p>
    <w:tbl>
      <w:tblPr>
        <w:tblStyle w:val="Tableausimple21"/>
        <w:tblW w:w="5790" w:type="dxa"/>
        <w:tblLook w:val="0660"/>
      </w:tblPr>
      <w:tblGrid>
        <w:gridCol w:w="2696"/>
        <w:gridCol w:w="1633"/>
        <w:gridCol w:w="1461"/>
      </w:tblGrid>
      <w:tr w:rsidR="00E87EAA" w:rsidRPr="00BC0ADF" w:rsidTr="00AC243A">
        <w:trPr>
          <w:cnfStyle w:val="100000000000"/>
          <w:trHeight w:val="296"/>
        </w:trPr>
        <w:tc>
          <w:tcPr>
            <w:tcW w:w="2696" w:type="dxa"/>
            <w:tcBorders>
              <w:top w:val="single" w:sz="12" w:space="0" w:color="auto"/>
            </w:tcBorders>
            <w:noWrap/>
            <w:hideMark/>
          </w:tcPr>
          <w:p w:rsidR="00E87EAA" w:rsidRPr="00BC0ADF" w:rsidRDefault="00E87EAA" w:rsidP="00AC243A">
            <w:pPr>
              <w:spacing w:after="0" w:line="240" w:lineRule="auto"/>
              <w:rPr>
                <w:rFonts w:ascii="Trebuchet MS" w:eastAsia="Times New Roman" w:hAnsi="Trebuchet MS" w:cs="Calibri"/>
                <w:i/>
                <w:sz w:val="20"/>
                <w:szCs w:val="20"/>
                <w:lang w:eastAsia="fr-FR"/>
              </w:rPr>
            </w:pPr>
            <w:r w:rsidRPr="00BC0ADF">
              <w:rPr>
                <w:rFonts w:ascii="Trebuchet MS" w:eastAsia="Times New Roman" w:hAnsi="Trebuchet MS" w:cs="Calibri"/>
                <w:i/>
                <w:sz w:val="20"/>
                <w:szCs w:val="20"/>
                <w:lang w:eastAsia="fr-FR"/>
              </w:rPr>
              <w:t>Nationalité</w:t>
            </w:r>
          </w:p>
        </w:tc>
        <w:tc>
          <w:tcPr>
            <w:tcW w:w="1633" w:type="dxa"/>
            <w:tcBorders>
              <w:top w:val="single" w:sz="12" w:space="0" w:color="auto"/>
            </w:tcBorders>
            <w:noWrap/>
            <w:hideMark/>
          </w:tcPr>
          <w:p w:rsidR="00E87EAA" w:rsidRPr="00BC0ADF" w:rsidRDefault="00E87EAA" w:rsidP="00AC243A">
            <w:pPr>
              <w:spacing w:after="0" w:line="240" w:lineRule="auto"/>
              <w:jc w:val="center"/>
              <w:rPr>
                <w:rFonts w:ascii="Trebuchet MS" w:eastAsia="Times New Roman" w:hAnsi="Trebuchet MS" w:cs="Calibri"/>
                <w:i/>
                <w:sz w:val="20"/>
                <w:szCs w:val="20"/>
                <w:lang w:eastAsia="fr-FR"/>
              </w:rPr>
            </w:pPr>
            <w:r w:rsidRPr="00BC0ADF">
              <w:rPr>
                <w:rFonts w:ascii="Trebuchet MS" w:eastAsia="Times New Roman" w:hAnsi="Trebuchet MS" w:cs="Calibri"/>
                <w:i/>
                <w:sz w:val="20"/>
                <w:szCs w:val="20"/>
                <w:lang w:eastAsia="fr-FR"/>
              </w:rPr>
              <w:t>Effectif</w:t>
            </w:r>
          </w:p>
        </w:tc>
        <w:tc>
          <w:tcPr>
            <w:tcW w:w="1461" w:type="dxa"/>
            <w:tcBorders>
              <w:top w:val="single" w:sz="12" w:space="0" w:color="auto"/>
            </w:tcBorders>
            <w:noWrap/>
            <w:hideMark/>
          </w:tcPr>
          <w:p w:rsidR="00E87EAA" w:rsidRPr="00BC0ADF" w:rsidRDefault="00E87EAA" w:rsidP="00AC243A">
            <w:pPr>
              <w:spacing w:after="0" w:line="240" w:lineRule="auto"/>
              <w:jc w:val="center"/>
              <w:rPr>
                <w:rFonts w:ascii="Trebuchet MS" w:eastAsia="Times New Roman" w:hAnsi="Trebuchet MS" w:cs="Calibri"/>
                <w:i/>
                <w:sz w:val="20"/>
                <w:szCs w:val="20"/>
                <w:lang w:eastAsia="fr-FR"/>
              </w:rPr>
            </w:pPr>
            <w:r w:rsidRPr="00BC0ADF">
              <w:rPr>
                <w:rFonts w:ascii="Trebuchet MS" w:eastAsia="Times New Roman" w:hAnsi="Trebuchet MS" w:cs="Calibri"/>
                <w:i/>
                <w:sz w:val="20"/>
                <w:szCs w:val="20"/>
                <w:lang w:eastAsia="fr-FR"/>
              </w:rPr>
              <w:t>Pourcentage</w:t>
            </w:r>
          </w:p>
        </w:tc>
      </w:tr>
      <w:tr w:rsidR="00E87EAA" w:rsidRPr="00BC0ADF" w:rsidTr="00AC243A">
        <w:trPr>
          <w:trHeight w:val="78"/>
        </w:trPr>
        <w:tc>
          <w:tcPr>
            <w:tcW w:w="2696" w:type="dxa"/>
            <w:noWrap/>
            <w:hideMark/>
          </w:tcPr>
          <w:p w:rsidR="00E87EAA" w:rsidRPr="00BC0ADF" w:rsidRDefault="00E87EAA" w:rsidP="00AC243A">
            <w:pPr>
              <w:spacing w:after="0" w:line="240" w:lineRule="auto"/>
              <w:rPr>
                <w:rFonts w:ascii="Trebuchet MS" w:hAnsi="Trebuchet MS"/>
                <w:sz w:val="20"/>
                <w:szCs w:val="20"/>
              </w:rPr>
            </w:pPr>
            <w:r w:rsidRPr="00BC0ADF">
              <w:rPr>
                <w:rFonts w:ascii="Trebuchet MS" w:hAnsi="Trebuchet MS"/>
                <w:sz w:val="20"/>
                <w:szCs w:val="20"/>
              </w:rPr>
              <w:t>Burkinabé</w:t>
            </w:r>
          </w:p>
        </w:tc>
        <w:tc>
          <w:tcPr>
            <w:tcW w:w="1633"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1</w:t>
            </w:r>
          </w:p>
        </w:tc>
        <w:tc>
          <w:tcPr>
            <w:tcW w:w="1461"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6,7</w:t>
            </w:r>
          </w:p>
        </w:tc>
      </w:tr>
      <w:tr w:rsidR="00E87EAA" w:rsidRPr="00BC0ADF" w:rsidTr="00AC243A">
        <w:trPr>
          <w:trHeight w:val="89"/>
        </w:trPr>
        <w:tc>
          <w:tcPr>
            <w:tcW w:w="2696" w:type="dxa"/>
            <w:noWrap/>
            <w:hideMark/>
          </w:tcPr>
          <w:p w:rsidR="00E87EAA" w:rsidRPr="00BC0ADF" w:rsidRDefault="00E87EAA" w:rsidP="00AC243A">
            <w:pPr>
              <w:spacing w:after="0" w:line="240" w:lineRule="auto"/>
              <w:rPr>
                <w:rFonts w:ascii="Trebuchet MS" w:hAnsi="Trebuchet MS"/>
                <w:sz w:val="20"/>
                <w:szCs w:val="20"/>
              </w:rPr>
            </w:pPr>
            <w:r w:rsidRPr="00BC0ADF">
              <w:rPr>
                <w:rFonts w:ascii="Trebuchet MS" w:hAnsi="Trebuchet MS"/>
                <w:sz w:val="20"/>
                <w:szCs w:val="20"/>
              </w:rPr>
              <w:t>Libanaise</w:t>
            </w:r>
          </w:p>
        </w:tc>
        <w:tc>
          <w:tcPr>
            <w:tcW w:w="1633"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3</w:t>
            </w:r>
          </w:p>
        </w:tc>
        <w:tc>
          <w:tcPr>
            <w:tcW w:w="1461"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20,0</w:t>
            </w:r>
          </w:p>
        </w:tc>
      </w:tr>
      <w:tr w:rsidR="00E87EAA" w:rsidRPr="00BC0ADF" w:rsidTr="00AC243A">
        <w:trPr>
          <w:trHeight w:val="89"/>
        </w:trPr>
        <w:tc>
          <w:tcPr>
            <w:tcW w:w="2696" w:type="dxa"/>
            <w:noWrap/>
            <w:hideMark/>
          </w:tcPr>
          <w:p w:rsidR="00E87EAA" w:rsidRPr="00BC0ADF" w:rsidRDefault="00E87EAA" w:rsidP="00AC243A">
            <w:pPr>
              <w:spacing w:after="0" w:line="240" w:lineRule="auto"/>
              <w:rPr>
                <w:rFonts w:ascii="Trebuchet MS" w:hAnsi="Trebuchet MS"/>
                <w:sz w:val="20"/>
                <w:szCs w:val="20"/>
              </w:rPr>
            </w:pPr>
            <w:r w:rsidRPr="00BC0ADF">
              <w:rPr>
                <w:rFonts w:ascii="Trebuchet MS" w:hAnsi="Trebuchet MS"/>
                <w:sz w:val="20"/>
                <w:szCs w:val="20"/>
              </w:rPr>
              <w:t>Indien</w:t>
            </w:r>
          </w:p>
        </w:tc>
        <w:tc>
          <w:tcPr>
            <w:tcW w:w="1633"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7</w:t>
            </w:r>
          </w:p>
        </w:tc>
        <w:tc>
          <w:tcPr>
            <w:tcW w:w="1461"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46,7</w:t>
            </w:r>
          </w:p>
        </w:tc>
      </w:tr>
      <w:tr w:rsidR="00E87EAA" w:rsidRPr="00BC0ADF" w:rsidTr="00AC243A">
        <w:trPr>
          <w:trHeight w:val="89"/>
        </w:trPr>
        <w:tc>
          <w:tcPr>
            <w:tcW w:w="2696" w:type="dxa"/>
            <w:noWrap/>
            <w:hideMark/>
          </w:tcPr>
          <w:p w:rsidR="00E87EAA" w:rsidRPr="00BC0ADF" w:rsidRDefault="00E87EAA" w:rsidP="00AC243A">
            <w:pPr>
              <w:spacing w:after="0" w:line="240" w:lineRule="auto"/>
              <w:rPr>
                <w:rFonts w:ascii="Trebuchet MS" w:hAnsi="Trebuchet MS"/>
                <w:sz w:val="20"/>
                <w:szCs w:val="20"/>
              </w:rPr>
            </w:pPr>
            <w:r w:rsidRPr="00BC0ADF">
              <w:rPr>
                <w:rFonts w:ascii="Trebuchet MS" w:hAnsi="Trebuchet MS"/>
                <w:sz w:val="20"/>
                <w:szCs w:val="20"/>
              </w:rPr>
              <w:t>Ivoiriens</w:t>
            </w:r>
          </w:p>
        </w:tc>
        <w:tc>
          <w:tcPr>
            <w:tcW w:w="1633"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1</w:t>
            </w:r>
          </w:p>
        </w:tc>
        <w:tc>
          <w:tcPr>
            <w:tcW w:w="1461"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6,7</w:t>
            </w:r>
          </w:p>
        </w:tc>
      </w:tr>
      <w:tr w:rsidR="00E87EAA" w:rsidRPr="00BC0ADF" w:rsidTr="00AC243A">
        <w:trPr>
          <w:trHeight w:val="89"/>
        </w:trPr>
        <w:tc>
          <w:tcPr>
            <w:tcW w:w="2696" w:type="dxa"/>
            <w:noWrap/>
            <w:hideMark/>
          </w:tcPr>
          <w:p w:rsidR="00E87EAA" w:rsidRPr="00BC0ADF" w:rsidRDefault="00E87EAA" w:rsidP="00AC243A">
            <w:pPr>
              <w:spacing w:after="0" w:line="240" w:lineRule="auto"/>
              <w:rPr>
                <w:rFonts w:ascii="Trebuchet MS" w:hAnsi="Trebuchet MS"/>
                <w:sz w:val="20"/>
                <w:szCs w:val="20"/>
              </w:rPr>
            </w:pPr>
            <w:r w:rsidRPr="00BC0ADF">
              <w:rPr>
                <w:rFonts w:ascii="Trebuchet MS" w:hAnsi="Trebuchet MS"/>
                <w:sz w:val="20"/>
                <w:szCs w:val="20"/>
              </w:rPr>
              <w:t>Danois</w:t>
            </w:r>
          </w:p>
        </w:tc>
        <w:tc>
          <w:tcPr>
            <w:tcW w:w="1633"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1</w:t>
            </w:r>
          </w:p>
        </w:tc>
        <w:tc>
          <w:tcPr>
            <w:tcW w:w="1461"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6,7</w:t>
            </w:r>
          </w:p>
        </w:tc>
      </w:tr>
      <w:tr w:rsidR="00E87EAA" w:rsidRPr="00BC0ADF" w:rsidTr="00AC243A">
        <w:trPr>
          <w:trHeight w:val="89"/>
        </w:trPr>
        <w:tc>
          <w:tcPr>
            <w:tcW w:w="2696" w:type="dxa"/>
            <w:noWrap/>
            <w:hideMark/>
          </w:tcPr>
          <w:p w:rsidR="00E87EAA" w:rsidRPr="00BC0ADF" w:rsidRDefault="00E87EAA" w:rsidP="00AC243A">
            <w:pPr>
              <w:spacing w:after="0" w:line="240" w:lineRule="auto"/>
              <w:rPr>
                <w:rFonts w:ascii="Trebuchet MS" w:hAnsi="Trebuchet MS"/>
                <w:sz w:val="20"/>
                <w:szCs w:val="20"/>
              </w:rPr>
            </w:pPr>
            <w:r w:rsidRPr="00BC0ADF">
              <w:rPr>
                <w:rFonts w:ascii="Trebuchet MS" w:hAnsi="Trebuchet MS"/>
                <w:sz w:val="20"/>
                <w:szCs w:val="20"/>
              </w:rPr>
              <w:t>Suisse</w:t>
            </w:r>
          </w:p>
        </w:tc>
        <w:tc>
          <w:tcPr>
            <w:tcW w:w="1633"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1</w:t>
            </w:r>
          </w:p>
        </w:tc>
        <w:tc>
          <w:tcPr>
            <w:tcW w:w="1461"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6,7</w:t>
            </w:r>
          </w:p>
        </w:tc>
      </w:tr>
      <w:tr w:rsidR="00E87EAA" w:rsidRPr="00BC0ADF" w:rsidTr="00AC243A">
        <w:trPr>
          <w:trHeight w:val="89"/>
        </w:trPr>
        <w:tc>
          <w:tcPr>
            <w:tcW w:w="2696" w:type="dxa"/>
            <w:noWrap/>
            <w:hideMark/>
          </w:tcPr>
          <w:p w:rsidR="00E87EAA" w:rsidRPr="00BC0ADF" w:rsidRDefault="00E87EAA" w:rsidP="00AC243A">
            <w:pPr>
              <w:spacing w:after="0" w:line="240" w:lineRule="auto"/>
              <w:rPr>
                <w:rFonts w:ascii="Trebuchet MS" w:hAnsi="Trebuchet MS"/>
                <w:sz w:val="20"/>
                <w:szCs w:val="20"/>
              </w:rPr>
            </w:pPr>
            <w:r w:rsidRPr="00BC0ADF">
              <w:rPr>
                <w:rFonts w:ascii="Trebuchet MS" w:hAnsi="Trebuchet MS"/>
                <w:sz w:val="20"/>
                <w:szCs w:val="20"/>
              </w:rPr>
              <w:t>Suédois</w:t>
            </w:r>
          </w:p>
        </w:tc>
        <w:tc>
          <w:tcPr>
            <w:tcW w:w="1633"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1</w:t>
            </w:r>
          </w:p>
        </w:tc>
        <w:tc>
          <w:tcPr>
            <w:tcW w:w="1461" w:type="dxa"/>
            <w:noWrap/>
            <w:hideMark/>
          </w:tcPr>
          <w:p w:rsidR="00E87EAA" w:rsidRPr="00BC0ADF" w:rsidRDefault="00E87EAA" w:rsidP="00AC243A">
            <w:pPr>
              <w:spacing w:after="0" w:line="240" w:lineRule="auto"/>
              <w:jc w:val="center"/>
              <w:rPr>
                <w:rFonts w:ascii="Trebuchet MS" w:hAnsi="Trebuchet MS"/>
                <w:sz w:val="20"/>
                <w:szCs w:val="20"/>
              </w:rPr>
            </w:pPr>
            <w:r w:rsidRPr="00BC0ADF">
              <w:rPr>
                <w:rFonts w:ascii="Trebuchet MS" w:hAnsi="Trebuchet MS"/>
                <w:sz w:val="20"/>
                <w:szCs w:val="20"/>
              </w:rPr>
              <w:t>6,7</w:t>
            </w:r>
          </w:p>
        </w:tc>
      </w:tr>
      <w:tr w:rsidR="00E87EAA" w:rsidRPr="00BC0ADF" w:rsidTr="00AC243A">
        <w:trPr>
          <w:cnfStyle w:val="010000000000"/>
          <w:trHeight w:val="78"/>
        </w:trPr>
        <w:tc>
          <w:tcPr>
            <w:tcW w:w="2696" w:type="dxa"/>
            <w:tcBorders>
              <w:bottom w:val="single" w:sz="12" w:space="0" w:color="auto"/>
            </w:tcBorders>
            <w:noWrap/>
            <w:hideMark/>
          </w:tcPr>
          <w:p w:rsidR="00E87EAA" w:rsidRPr="00BC0ADF" w:rsidRDefault="00E87EAA" w:rsidP="00AC243A">
            <w:pPr>
              <w:spacing w:after="0" w:line="240" w:lineRule="auto"/>
              <w:rPr>
                <w:rFonts w:ascii="Trebuchet MS" w:hAnsi="Trebuchet MS"/>
                <w:bCs w:val="0"/>
                <w:sz w:val="20"/>
                <w:szCs w:val="20"/>
              </w:rPr>
            </w:pPr>
            <w:r w:rsidRPr="00BC0ADF">
              <w:rPr>
                <w:rFonts w:ascii="Trebuchet MS" w:hAnsi="Trebuchet MS"/>
                <w:bCs w:val="0"/>
                <w:sz w:val="20"/>
                <w:szCs w:val="20"/>
              </w:rPr>
              <w:t>Total</w:t>
            </w:r>
          </w:p>
        </w:tc>
        <w:tc>
          <w:tcPr>
            <w:tcW w:w="1633" w:type="dxa"/>
            <w:tcBorders>
              <w:bottom w:val="single" w:sz="12" w:space="0" w:color="auto"/>
            </w:tcBorders>
            <w:noWrap/>
            <w:hideMark/>
          </w:tcPr>
          <w:p w:rsidR="00E87EAA" w:rsidRPr="00BC0ADF" w:rsidRDefault="00E87EAA" w:rsidP="00AC243A">
            <w:pPr>
              <w:spacing w:after="0" w:line="240" w:lineRule="auto"/>
              <w:jc w:val="center"/>
              <w:rPr>
                <w:rFonts w:ascii="Trebuchet MS" w:hAnsi="Trebuchet MS"/>
                <w:bCs w:val="0"/>
                <w:sz w:val="20"/>
                <w:szCs w:val="20"/>
              </w:rPr>
            </w:pPr>
            <w:r w:rsidRPr="00BC0ADF">
              <w:rPr>
                <w:rFonts w:ascii="Trebuchet MS" w:hAnsi="Trebuchet MS"/>
                <w:bCs w:val="0"/>
                <w:sz w:val="20"/>
                <w:szCs w:val="20"/>
              </w:rPr>
              <w:t>15</w:t>
            </w:r>
          </w:p>
        </w:tc>
        <w:tc>
          <w:tcPr>
            <w:tcW w:w="1461" w:type="dxa"/>
            <w:tcBorders>
              <w:bottom w:val="single" w:sz="12" w:space="0" w:color="auto"/>
            </w:tcBorders>
            <w:noWrap/>
            <w:hideMark/>
          </w:tcPr>
          <w:p w:rsidR="00E87EAA" w:rsidRPr="00BC0ADF" w:rsidRDefault="00E87EAA" w:rsidP="00AC243A">
            <w:pPr>
              <w:spacing w:after="0" w:line="240" w:lineRule="auto"/>
              <w:jc w:val="center"/>
              <w:rPr>
                <w:rFonts w:ascii="Trebuchet MS" w:hAnsi="Trebuchet MS"/>
                <w:bCs w:val="0"/>
                <w:sz w:val="20"/>
                <w:szCs w:val="20"/>
              </w:rPr>
            </w:pPr>
            <w:r w:rsidRPr="00BC0ADF">
              <w:rPr>
                <w:rFonts w:ascii="Trebuchet MS" w:hAnsi="Trebuchet MS"/>
                <w:bCs w:val="0"/>
                <w:sz w:val="20"/>
                <w:szCs w:val="20"/>
              </w:rPr>
              <w:t>100,0</w:t>
            </w:r>
          </w:p>
        </w:tc>
      </w:tr>
    </w:tbl>
    <w:p w:rsidR="003C1518" w:rsidRPr="00BC0ADF" w:rsidRDefault="003C1518" w:rsidP="003C1518">
      <w:pPr>
        <w:pStyle w:val="Lgende"/>
        <w:spacing w:after="0"/>
        <w:rPr>
          <w:rFonts w:ascii="Trebuchet MS" w:hAnsi="Trebuchet MS"/>
        </w:rPr>
      </w:pPr>
      <w:r w:rsidRPr="00BC0ADF">
        <w:rPr>
          <w:rFonts w:ascii="Trebuchet MS" w:hAnsi="Trebuchet MS"/>
        </w:rPr>
        <w:t>Source : Enquête TRAVERA, INSAE 2018</w:t>
      </w:r>
    </w:p>
    <w:p w:rsidR="002A18CD" w:rsidRPr="00BC0ADF" w:rsidRDefault="002A18CD" w:rsidP="002A18CD">
      <w:pPr>
        <w:spacing w:after="0"/>
        <w:rPr>
          <w:sz w:val="12"/>
        </w:rPr>
      </w:pPr>
    </w:p>
    <w:p w:rsidR="00E87EAA" w:rsidRPr="00BC0ADF" w:rsidRDefault="003C1518" w:rsidP="002A18CD">
      <w:pPr>
        <w:pStyle w:val="Titre4"/>
        <w:spacing w:after="0"/>
      </w:pPr>
      <w:bookmarkStart w:id="51" w:name="_Toc528328454"/>
      <w:r w:rsidRPr="00BC0ADF">
        <w:t xml:space="preserve">1.2.2 </w:t>
      </w:r>
      <w:r w:rsidR="00E87EAA" w:rsidRPr="00BC0ADF">
        <w:t>Possession d’actes administratifs et tenue de comptabilité</w:t>
      </w:r>
      <w:bookmarkEnd w:id="51"/>
    </w:p>
    <w:p w:rsidR="00E87EAA" w:rsidRPr="00BC0ADF" w:rsidRDefault="00E87EAA" w:rsidP="0007208F">
      <w:pPr>
        <w:pStyle w:val="rge1"/>
        <w:spacing w:before="240"/>
        <w:ind w:firstLine="0"/>
        <w:rPr>
          <w:rFonts w:eastAsiaTheme="minorHAnsi"/>
          <w:b w:val="0"/>
          <w:sz w:val="22"/>
        </w:rPr>
      </w:pPr>
      <w:r w:rsidRPr="00BC0ADF">
        <w:rPr>
          <w:rFonts w:eastAsiaTheme="minorHAnsi"/>
          <w:b w:val="0"/>
          <w:sz w:val="22"/>
        </w:rPr>
        <w:t xml:space="preserve">La première étape de formalisation d’une unité économique est l’inscription au registre du commerce. </w:t>
      </w:r>
      <w:r w:rsidR="001273C3" w:rsidRPr="00BC0ADF">
        <w:rPr>
          <w:rFonts w:eastAsiaTheme="minorHAnsi"/>
          <w:b w:val="0"/>
          <w:sz w:val="22"/>
        </w:rPr>
        <w:t>Mais</w:t>
      </w:r>
      <w:r w:rsidRPr="00BC0ADF">
        <w:rPr>
          <w:rFonts w:eastAsiaTheme="minorHAnsi"/>
          <w:b w:val="0"/>
          <w:sz w:val="22"/>
        </w:rPr>
        <w:t xml:space="preserve"> la majorité des acteurs </w:t>
      </w:r>
      <w:r w:rsidR="001273C3" w:rsidRPr="00BC0ADF">
        <w:rPr>
          <w:rFonts w:eastAsiaTheme="minorHAnsi"/>
          <w:b w:val="0"/>
          <w:sz w:val="22"/>
        </w:rPr>
        <w:t xml:space="preserve">rencontrés </w:t>
      </w:r>
      <w:r w:rsidRPr="00BC0ADF">
        <w:rPr>
          <w:rFonts w:eastAsiaTheme="minorHAnsi"/>
          <w:b w:val="0"/>
          <w:sz w:val="22"/>
        </w:rPr>
        <w:t>(82,7%) ne dispose pas d'un numéro de registre de commerce. Aussi faudrait-il observer que 8 acteurs sur 10 ne</w:t>
      </w:r>
      <w:r w:rsidR="00B2760E" w:rsidRPr="00BC0ADF">
        <w:rPr>
          <w:rFonts w:eastAsiaTheme="minorHAnsi"/>
          <w:b w:val="0"/>
          <w:sz w:val="22"/>
        </w:rPr>
        <w:t xml:space="preserve"> se</w:t>
      </w:r>
      <w:r w:rsidRPr="00BC0ADF">
        <w:rPr>
          <w:rFonts w:eastAsiaTheme="minorHAnsi"/>
          <w:b w:val="0"/>
          <w:sz w:val="22"/>
        </w:rPr>
        <w:t xml:space="preserve"> sont pas </w:t>
      </w:r>
      <w:r w:rsidR="00B2760E" w:rsidRPr="00BC0ADF">
        <w:rPr>
          <w:rFonts w:eastAsiaTheme="minorHAnsi"/>
          <w:b w:val="0"/>
          <w:sz w:val="22"/>
        </w:rPr>
        <w:t xml:space="preserve">immatriculés </w:t>
      </w:r>
      <w:r w:rsidRPr="00BC0ADF">
        <w:rPr>
          <w:rFonts w:eastAsiaTheme="minorHAnsi"/>
          <w:b w:val="0"/>
          <w:sz w:val="22"/>
        </w:rPr>
        <w:t>à l’Identification Fiscale Unique (IFU).</w:t>
      </w:r>
      <w:r w:rsidR="00B2760E" w:rsidRPr="00BC0ADF">
        <w:rPr>
          <w:rFonts w:eastAsiaTheme="minorHAnsi"/>
          <w:b w:val="0"/>
          <w:sz w:val="22"/>
        </w:rPr>
        <w:t xml:space="preserve"> Toutefois, </w:t>
      </w:r>
      <w:r w:rsidR="00655237" w:rsidRPr="00BC0ADF">
        <w:rPr>
          <w:rFonts w:eastAsiaTheme="minorHAnsi"/>
          <w:b w:val="0"/>
          <w:sz w:val="22"/>
        </w:rPr>
        <w:t xml:space="preserve">il s’observe des disparités importantes selon que l’acteur concerné soit producteur ou non comme le montre les graphiques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7"/>
        <w:gridCol w:w="4748"/>
      </w:tblGrid>
      <w:tr w:rsidR="00655237" w:rsidRPr="00BC0ADF" w:rsidTr="002A18CD">
        <w:tc>
          <w:tcPr>
            <w:tcW w:w="4747" w:type="dxa"/>
          </w:tcPr>
          <w:p w:rsidR="00655237" w:rsidRPr="00BC0ADF" w:rsidRDefault="00655237" w:rsidP="00CE26AE">
            <w:pPr>
              <w:pStyle w:val="rge1"/>
              <w:ind w:firstLine="0"/>
              <w:rPr>
                <w:rFonts w:eastAsiaTheme="minorHAnsi"/>
                <w:b w:val="0"/>
                <w:sz w:val="22"/>
              </w:rPr>
            </w:pPr>
            <w:r w:rsidRPr="00BC0ADF">
              <w:rPr>
                <w:rFonts w:eastAsiaTheme="minorHAnsi"/>
                <w:b w:val="0"/>
                <w:noProof/>
                <w:sz w:val="22"/>
                <w:lang w:eastAsia="fr-FR"/>
              </w:rPr>
              <w:drawing>
                <wp:inline distT="0" distB="0" distL="0" distR="0">
                  <wp:extent cx="2819400" cy="2047875"/>
                  <wp:effectExtent l="19050" t="0" r="19050" b="0"/>
                  <wp:docPr id="50"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748" w:type="dxa"/>
          </w:tcPr>
          <w:p w:rsidR="00655237" w:rsidRPr="00BC0ADF" w:rsidRDefault="00655237" w:rsidP="00CE26AE">
            <w:pPr>
              <w:pStyle w:val="rge1"/>
              <w:ind w:firstLine="0"/>
              <w:rPr>
                <w:rFonts w:eastAsiaTheme="minorHAnsi"/>
                <w:b w:val="0"/>
                <w:sz w:val="22"/>
              </w:rPr>
            </w:pPr>
            <w:r w:rsidRPr="00BC0ADF">
              <w:rPr>
                <w:rFonts w:eastAsiaTheme="minorHAnsi"/>
                <w:b w:val="0"/>
                <w:noProof/>
                <w:sz w:val="22"/>
                <w:lang w:eastAsia="fr-FR"/>
              </w:rPr>
              <w:drawing>
                <wp:inline distT="0" distB="0" distL="0" distR="0">
                  <wp:extent cx="2771775" cy="2047875"/>
                  <wp:effectExtent l="19050" t="0" r="9525" b="0"/>
                  <wp:docPr id="51"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E87EAA" w:rsidRPr="00BC0ADF" w:rsidRDefault="00E87EAA" w:rsidP="00CE26AE">
      <w:pPr>
        <w:pStyle w:val="rge1"/>
        <w:ind w:firstLine="0"/>
        <w:rPr>
          <w:rFonts w:eastAsiaTheme="minorHAnsi"/>
          <w:b w:val="0"/>
          <w:sz w:val="22"/>
        </w:rPr>
      </w:pPr>
      <w:r w:rsidRPr="00BC0ADF">
        <w:rPr>
          <w:rFonts w:eastAsiaTheme="minorHAnsi"/>
          <w:b w:val="0"/>
          <w:sz w:val="22"/>
        </w:rPr>
        <w:lastRenderedPageBreak/>
        <w:t>S’agissant de</w:t>
      </w:r>
      <w:r w:rsidR="00B767F7">
        <w:rPr>
          <w:rFonts w:eastAsiaTheme="minorHAnsi"/>
          <w:b w:val="0"/>
          <w:sz w:val="22"/>
        </w:rPr>
        <w:t xml:space="preserve"> </w:t>
      </w:r>
      <w:r w:rsidRPr="00BC0ADF">
        <w:rPr>
          <w:rFonts w:eastAsiaTheme="minorHAnsi"/>
          <w:b w:val="0"/>
          <w:sz w:val="22"/>
        </w:rPr>
        <w:t xml:space="preserve">la tenue de comptabilité, </w:t>
      </w:r>
      <w:r w:rsidR="00731856" w:rsidRPr="00BC0ADF">
        <w:rPr>
          <w:rFonts w:eastAsiaTheme="minorHAnsi"/>
          <w:b w:val="0"/>
          <w:sz w:val="22"/>
        </w:rPr>
        <w:t>très peu d’acteurs (5,9%) tiennent une comptabilité suivant les normes de l’OHADA. Il s’agit essentiellement d</w:t>
      </w:r>
      <w:r w:rsidR="00E967AC" w:rsidRPr="00BC0ADF">
        <w:rPr>
          <w:rFonts w:eastAsiaTheme="minorHAnsi"/>
          <w:b w:val="0"/>
          <w:sz w:val="22"/>
        </w:rPr>
        <w:t>’usin</w:t>
      </w:r>
      <w:r w:rsidR="00731856" w:rsidRPr="00BC0ADF">
        <w:rPr>
          <w:rFonts w:eastAsiaTheme="minorHAnsi"/>
          <w:b w:val="0"/>
          <w:sz w:val="22"/>
        </w:rPr>
        <w:t>e</w:t>
      </w:r>
      <w:r w:rsidR="00E967AC" w:rsidRPr="00BC0ADF">
        <w:rPr>
          <w:rFonts w:eastAsiaTheme="minorHAnsi"/>
          <w:b w:val="0"/>
          <w:sz w:val="22"/>
        </w:rPr>
        <w:t xml:space="preserve">s de transformation et d’exportateurs. Aucun des producteurs n’élabore les comptes suivant les normes prescrites par l’OHADA. </w:t>
      </w:r>
      <w:r w:rsidRPr="00BC0ADF">
        <w:rPr>
          <w:rFonts w:eastAsiaTheme="minorHAnsi"/>
          <w:b w:val="0"/>
          <w:sz w:val="22"/>
        </w:rPr>
        <w:t>Cela dénote du caractère informel</w:t>
      </w:r>
      <w:r w:rsidR="00B767F7">
        <w:rPr>
          <w:rFonts w:eastAsiaTheme="minorHAnsi"/>
          <w:b w:val="0"/>
          <w:sz w:val="22"/>
        </w:rPr>
        <w:t xml:space="preserve"> </w:t>
      </w:r>
      <w:r w:rsidRPr="00BC0ADF">
        <w:rPr>
          <w:rFonts w:eastAsiaTheme="minorHAnsi"/>
          <w:b w:val="0"/>
          <w:sz w:val="22"/>
        </w:rPr>
        <w:t>des activités dans cette filière</w:t>
      </w:r>
      <w:r w:rsidR="00E967AC" w:rsidRPr="00BC0ADF">
        <w:rPr>
          <w:rFonts w:eastAsiaTheme="minorHAnsi"/>
          <w:b w:val="0"/>
          <w:sz w:val="22"/>
        </w:rPr>
        <w:t xml:space="preserve">. En effet, </w:t>
      </w:r>
      <w:r w:rsidRPr="00BC0ADF">
        <w:rPr>
          <w:rFonts w:eastAsiaTheme="minorHAnsi"/>
          <w:b w:val="0"/>
          <w:sz w:val="22"/>
        </w:rPr>
        <w:t xml:space="preserve">la tenue de comptabilité </w:t>
      </w:r>
      <w:r w:rsidR="00E967AC" w:rsidRPr="00BC0ADF">
        <w:rPr>
          <w:rFonts w:eastAsiaTheme="minorHAnsi"/>
          <w:b w:val="0"/>
          <w:sz w:val="22"/>
        </w:rPr>
        <w:t xml:space="preserve">combinée avec </w:t>
      </w:r>
      <w:r w:rsidRPr="00BC0ADF">
        <w:rPr>
          <w:rFonts w:eastAsiaTheme="minorHAnsi"/>
          <w:b w:val="0"/>
          <w:sz w:val="22"/>
        </w:rPr>
        <w:t>à la possession d’acte</w:t>
      </w:r>
      <w:r w:rsidR="00E967AC" w:rsidRPr="00BC0ADF">
        <w:rPr>
          <w:rFonts w:eastAsiaTheme="minorHAnsi"/>
          <w:b w:val="0"/>
          <w:sz w:val="22"/>
        </w:rPr>
        <w:t>s</w:t>
      </w:r>
      <w:r w:rsidRPr="00BC0ADF">
        <w:rPr>
          <w:rFonts w:eastAsiaTheme="minorHAnsi"/>
          <w:b w:val="0"/>
          <w:sz w:val="22"/>
        </w:rPr>
        <w:t xml:space="preserve"> administratif</w:t>
      </w:r>
      <w:r w:rsidR="00E967AC" w:rsidRPr="00BC0ADF">
        <w:rPr>
          <w:rFonts w:eastAsiaTheme="minorHAnsi"/>
          <w:b w:val="0"/>
          <w:sz w:val="22"/>
        </w:rPr>
        <w:t>s</w:t>
      </w:r>
      <w:r w:rsidRPr="00BC0ADF">
        <w:rPr>
          <w:rFonts w:eastAsiaTheme="minorHAnsi"/>
          <w:b w:val="0"/>
          <w:sz w:val="22"/>
        </w:rPr>
        <w:t xml:space="preserve"> permet de </w:t>
      </w:r>
      <w:r w:rsidR="00E967AC" w:rsidRPr="00BC0ADF">
        <w:rPr>
          <w:rFonts w:eastAsiaTheme="minorHAnsi"/>
          <w:b w:val="0"/>
          <w:sz w:val="22"/>
        </w:rPr>
        <w:t xml:space="preserve">caractériser la formalisation des unités économiques. Il y a donc des actions à mener dans le sens de la formalisation des acteurs et de leur sensibilisation et formation à l’élaboration de compte pour retracer leurs activités. </w:t>
      </w:r>
    </w:p>
    <w:p w:rsidR="002A18CD" w:rsidRPr="00BC0ADF" w:rsidRDefault="002A18CD" w:rsidP="00CE26AE">
      <w:pPr>
        <w:pStyle w:val="rge1"/>
        <w:ind w:firstLine="0"/>
        <w:rPr>
          <w:rFonts w:eastAsiaTheme="minorHAnsi"/>
          <w:b w:val="0"/>
          <w:sz w:val="22"/>
        </w:rPr>
      </w:pPr>
      <w:r w:rsidRPr="00BC0ADF">
        <w:rPr>
          <w:rFonts w:eastAsiaTheme="minorHAnsi"/>
          <w:b w:val="0"/>
          <w:noProof/>
          <w:sz w:val="22"/>
          <w:lang w:eastAsia="fr-FR"/>
        </w:rPr>
        <w:drawing>
          <wp:inline distT="0" distB="0" distL="0" distR="0">
            <wp:extent cx="5972175" cy="1647825"/>
            <wp:effectExtent l="19050" t="0" r="9525" b="0"/>
            <wp:docPr id="52"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87EAA" w:rsidRPr="00BC0ADF" w:rsidRDefault="00E87EAA" w:rsidP="00CE26AE">
      <w:pPr>
        <w:pStyle w:val="rge1"/>
        <w:spacing w:after="0" w:line="240" w:lineRule="auto"/>
        <w:ind w:firstLine="0"/>
        <w:rPr>
          <w:rFonts w:eastAsiaTheme="minorHAnsi"/>
          <w:b w:val="0"/>
          <w:sz w:val="18"/>
        </w:rPr>
      </w:pPr>
    </w:p>
    <w:p w:rsidR="00352589" w:rsidRPr="00BC0ADF" w:rsidRDefault="0007208F" w:rsidP="0007208F">
      <w:pPr>
        <w:pStyle w:val="Titre4"/>
        <w:spacing w:after="0"/>
      </w:pPr>
      <w:bookmarkStart w:id="52" w:name="_Toc528328455"/>
      <w:r w:rsidRPr="00BC0ADF">
        <w:t xml:space="preserve">1.2.3 </w:t>
      </w:r>
      <w:r w:rsidR="00352589" w:rsidRPr="00BC0ADF">
        <w:t>Appartenance des acteurs de la filière à une organisation</w:t>
      </w:r>
      <w:bookmarkEnd w:id="52"/>
    </w:p>
    <w:p w:rsidR="00352589" w:rsidRPr="00BC0ADF" w:rsidRDefault="00352589" w:rsidP="00320827">
      <w:pPr>
        <w:pStyle w:val="rge1"/>
        <w:spacing w:before="240"/>
        <w:ind w:firstLine="0"/>
        <w:rPr>
          <w:rFonts w:eastAsiaTheme="minorHAnsi"/>
          <w:b w:val="0"/>
          <w:sz w:val="22"/>
        </w:rPr>
      </w:pPr>
      <w:r w:rsidRPr="00BC0ADF">
        <w:rPr>
          <w:rFonts w:eastAsiaTheme="minorHAnsi"/>
          <w:b w:val="0"/>
          <w:sz w:val="22"/>
        </w:rPr>
        <w:t>La plupart des enquêtés</w:t>
      </w:r>
      <w:r w:rsidR="0007208F" w:rsidRPr="00BC0ADF">
        <w:rPr>
          <w:rFonts w:eastAsiaTheme="minorHAnsi"/>
          <w:b w:val="0"/>
          <w:sz w:val="22"/>
        </w:rPr>
        <w:t xml:space="preserve"> (64,1%)</w:t>
      </w:r>
      <w:r w:rsidRPr="00BC0ADF">
        <w:rPr>
          <w:rFonts w:eastAsiaTheme="minorHAnsi"/>
          <w:b w:val="0"/>
          <w:sz w:val="22"/>
        </w:rPr>
        <w:t xml:space="preserve"> déclare appartenir à une organisation. </w:t>
      </w:r>
      <w:r w:rsidR="004971DD" w:rsidRPr="00BC0ADF">
        <w:rPr>
          <w:rFonts w:eastAsiaTheme="minorHAnsi"/>
          <w:b w:val="0"/>
          <w:sz w:val="22"/>
        </w:rPr>
        <w:t xml:space="preserve">L’appartenance à une organisation ou une association renforce les liens et contribue au partage d’expérience entre </w:t>
      </w:r>
      <w:r w:rsidR="00320827" w:rsidRPr="00BC0ADF">
        <w:rPr>
          <w:rFonts w:eastAsiaTheme="minorHAnsi"/>
          <w:b w:val="0"/>
          <w:sz w:val="22"/>
        </w:rPr>
        <w:t>les membres.</w:t>
      </w:r>
      <w:r w:rsidR="00A41125">
        <w:rPr>
          <w:rFonts w:eastAsiaTheme="minorHAnsi"/>
          <w:b w:val="0"/>
          <w:sz w:val="22"/>
        </w:rPr>
        <w:t xml:space="preserve"> </w:t>
      </w:r>
      <w:r w:rsidR="00320827" w:rsidRPr="00BC0ADF">
        <w:rPr>
          <w:rFonts w:eastAsiaTheme="minorHAnsi"/>
          <w:b w:val="0"/>
          <w:sz w:val="22"/>
        </w:rPr>
        <w:t>La principale raisons évoquées par les acteurs non membres d’une organisation est le manque de motivation de ces derniers. D’autres acteurs ont évoqué le manque d’information ou les difficultés d’adhésion ou encore la méfiance à l’égard des associations. Il faut également noter le fait que soit l’acteur est nouvellement entré dans la filière ou bien que l’association soit en création.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1"/>
        <w:gridCol w:w="5160"/>
      </w:tblGrid>
      <w:tr w:rsidR="00352589" w:rsidRPr="00BC0ADF" w:rsidTr="00320827">
        <w:trPr>
          <w:trHeight w:val="4014"/>
        </w:trPr>
        <w:tc>
          <w:tcPr>
            <w:tcW w:w="4411" w:type="dxa"/>
          </w:tcPr>
          <w:p w:rsidR="00352589" w:rsidRPr="00BC0ADF" w:rsidRDefault="00352589" w:rsidP="00352589">
            <w:pPr>
              <w:tabs>
                <w:tab w:val="left" w:pos="3660"/>
              </w:tabs>
              <w:jc w:val="both"/>
            </w:pPr>
            <w:r w:rsidRPr="00BC0ADF">
              <w:rPr>
                <w:noProof/>
                <w:lang w:eastAsia="fr-FR"/>
              </w:rPr>
              <w:drawing>
                <wp:inline distT="0" distB="0" distL="0" distR="0">
                  <wp:extent cx="2705100" cy="2609850"/>
                  <wp:effectExtent l="0" t="0" r="0" b="0"/>
                  <wp:docPr id="48"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160" w:type="dxa"/>
          </w:tcPr>
          <w:p w:rsidR="00352589" w:rsidRPr="00BC0ADF" w:rsidRDefault="00352589" w:rsidP="00352589">
            <w:pPr>
              <w:tabs>
                <w:tab w:val="left" w:pos="3660"/>
              </w:tabs>
              <w:spacing w:after="0" w:line="240" w:lineRule="auto"/>
              <w:rPr>
                <w:rFonts w:ascii="Trebuchet MS" w:hAnsi="Trebuchet MS"/>
                <w:b/>
                <w:sz w:val="20"/>
                <w:szCs w:val="20"/>
              </w:rPr>
            </w:pPr>
            <w:bookmarkStart w:id="53" w:name="_Toc532301650"/>
            <w:r w:rsidRPr="00BC0ADF">
              <w:rPr>
                <w:rFonts w:ascii="Trebuchet MS" w:hAnsi="Trebuchet MS"/>
                <w:b/>
                <w:sz w:val="20"/>
                <w:szCs w:val="20"/>
              </w:rPr>
              <w:t xml:space="preserve">Tableau </w:t>
            </w:r>
            <w:r w:rsidR="00981B7F" w:rsidRPr="00BC0ADF">
              <w:rPr>
                <w:rFonts w:ascii="Trebuchet MS" w:hAnsi="Trebuchet MS"/>
                <w:b/>
                <w:sz w:val="20"/>
                <w:szCs w:val="20"/>
              </w:rPr>
              <w:fldChar w:fldCharType="begin"/>
            </w:r>
            <w:r w:rsidRPr="00BC0ADF">
              <w:rPr>
                <w:rFonts w:ascii="Trebuchet MS" w:hAnsi="Trebuchet MS"/>
                <w:b/>
                <w:sz w:val="20"/>
                <w:szCs w:val="20"/>
              </w:rPr>
              <w:instrText xml:space="preserve"> SEQ Tableau \* ARABIC </w:instrText>
            </w:r>
            <w:r w:rsidR="00981B7F" w:rsidRPr="00BC0ADF">
              <w:rPr>
                <w:rFonts w:ascii="Trebuchet MS" w:hAnsi="Trebuchet MS"/>
                <w:b/>
                <w:sz w:val="20"/>
                <w:szCs w:val="20"/>
              </w:rPr>
              <w:fldChar w:fldCharType="separate"/>
            </w:r>
            <w:r w:rsidR="00DF261E">
              <w:rPr>
                <w:rFonts w:ascii="Trebuchet MS" w:hAnsi="Trebuchet MS"/>
                <w:b/>
                <w:noProof/>
                <w:sz w:val="20"/>
                <w:szCs w:val="20"/>
              </w:rPr>
              <w:t>4</w:t>
            </w:r>
            <w:r w:rsidR="00981B7F" w:rsidRPr="00BC0ADF">
              <w:rPr>
                <w:rFonts w:ascii="Trebuchet MS" w:hAnsi="Trebuchet MS"/>
                <w:b/>
                <w:sz w:val="20"/>
                <w:szCs w:val="20"/>
              </w:rPr>
              <w:fldChar w:fldCharType="end"/>
            </w:r>
            <w:r w:rsidRPr="00BC0ADF">
              <w:rPr>
                <w:rFonts w:ascii="Trebuchet MS" w:hAnsi="Trebuchet MS"/>
                <w:b/>
                <w:sz w:val="20"/>
                <w:szCs w:val="20"/>
              </w:rPr>
              <w:t> : Raison de non appartenance à une organisation</w:t>
            </w:r>
            <w:bookmarkEnd w:id="53"/>
          </w:p>
          <w:tbl>
            <w:tblPr>
              <w:tblStyle w:val="Tableausimple21"/>
              <w:tblW w:w="5007" w:type="dxa"/>
              <w:tblLook w:val="0660"/>
            </w:tblPr>
            <w:tblGrid>
              <w:gridCol w:w="2891"/>
              <w:gridCol w:w="219"/>
              <w:gridCol w:w="864"/>
              <w:gridCol w:w="970"/>
            </w:tblGrid>
            <w:tr w:rsidR="00352589" w:rsidRPr="00BC0ADF" w:rsidTr="00352589">
              <w:trPr>
                <w:cnfStyle w:val="100000000000"/>
                <w:trHeight w:val="220"/>
              </w:trPr>
              <w:tc>
                <w:tcPr>
                  <w:tcW w:w="3151" w:type="dxa"/>
                  <w:gridSpan w:val="2"/>
                  <w:tcBorders>
                    <w:top w:val="single" w:sz="18" w:space="0" w:color="auto"/>
                  </w:tcBorders>
                  <w:noWrap/>
                  <w:hideMark/>
                </w:tcPr>
                <w:p w:rsidR="00352589" w:rsidRPr="00BC0ADF" w:rsidRDefault="00352589" w:rsidP="00352589">
                  <w:pPr>
                    <w:spacing w:after="0" w:line="240" w:lineRule="auto"/>
                    <w:rPr>
                      <w:sz w:val="20"/>
                      <w:szCs w:val="20"/>
                    </w:rPr>
                  </w:pPr>
                  <w:r w:rsidRPr="00BC0ADF">
                    <w:rPr>
                      <w:sz w:val="20"/>
                      <w:szCs w:val="20"/>
                    </w:rPr>
                    <w:t>Raisons de non appartenance à une organisation</w:t>
                  </w:r>
                </w:p>
              </w:tc>
              <w:tc>
                <w:tcPr>
                  <w:tcW w:w="874" w:type="dxa"/>
                  <w:tcBorders>
                    <w:top w:val="single" w:sz="18" w:space="0" w:color="auto"/>
                  </w:tcBorders>
                  <w:noWrap/>
                  <w:hideMark/>
                </w:tcPr>
                <w:p w:rsidR="00352589" w:rsidRPr="00BC0ADF" w:rsidRDefault="00352589" w:rsidP="00352589">
                  <w:pPr>
                    <w:spacing w:after="0" w:line="240" w:lineRule="auto"/>
                    <w:rPr>
                      <w:sz w:val="20"/>
                      <w:szCs w:val="20"/>
                    </w:rPr>
                  </w:pPr>
                  <w:r w:rsidRPr="00BC0ADF">
                    <w:rPr>
                      <w:sz w:val="20"/>
                      <w:szCs w:val="20"/>
                    </w:rPr>
                    <w:t>Effectif</w:t>
                  </w:r>
                </w:p>
              </w:tc>
              <w:tc>
                <w:tcPr>
                  <w:tcW w:w="982" w:type="dxa"/>
                  <w:tcBorders>
                    <w:top w:val="single" w:sz="18" w:space="0" w:color="auto"/>
                  </w:tcBorders>
                  <w:noWrap/>
                  <w:hideMark/>
                </w:tcPr>
                <w:p w:rsidR="00352589" w:rsidRPr="00BC0ADF" w:rsidRDefault="00352589" w:rsidP="00352589">
                  <w:pPr>
                    <w:spacing w:after="0" w:line="240" w:lineRule="auto"/>
                    <w:rPr>
                      <w:sz w:val="20"/>
                      <w:szCs w:val="20"/>
                    </w:rPr>
                  </w:pPr>
                  <w:r w:rsidRPr="00BC0ADF">
                    <w:rPr>
                      <w:sz w:val="20"/>
                      <w:szCs w:val="20"/>
                    </w:rPr>
                    <w:t>Part (%)</w:t>
                  </w:r>
                </w:p>
              </w:tc>
            </w:tr>
            <w:tr w:rsidR="00352589" w:rsidRPr="00BC0ADF" w:rsidTr="00352589">
              <w:trPr>
                <w:trHeight w:val="220"/>
              </w:trPr>
              <w:tc>
                <w:tcPr>
                  <w:tcW w:w="2932" w:type="dxa"/>
                  <w:noWrap/>
                  <w:hideMark/>
                </w:tcPr>
                <w:p w:rsidR="00352589" w:rsidRPr="00BC0ADF" w:rsidRDefault="00352589" w:rsidP="00352589">
                  <w:pPr>
                    <w:spacing w:after="0" w:line="240" w:lineRule="auto"/>
                    <w:rPr>
                      <w:sz w:val="20"/>
                      <w:szCs w:val="20"/>
                    </w:rPr>
                  </w:pPr>
                  <w:r w:rsidRPr="00BC0ADF">
                    <w:rPr>
                      <w:sz w:val="20"/>
                      <w:szCs w:val="20"/>
                    </w:rPr>
                    <w:t>Pas de motivation personnelle</w:t>
                  </w:r>
                </w:p>
              </w:tc>
              <w:tc>
                <w:tcPr>
                  <w:tcW w:w="1093" w:type="dxa"/>
                  <w:gridSpan w:val="2"/>
                  <w:noWrap/>
                  <w:hideMark/>
                </w:tcPr>
                <w:p w:rsidR="00352589" w:rsidRPr="00BC0ADF" w:rsidRDefault="00352589" w:rsidP="00352589">
                  <w:pPr>
                    <w:spacing w:after="0" w:line="240" w:lineRule="auto"/>
                    <w:jc w:val="center"/>
                    <w:rPr>
                      <w:sz w:val="20"/>
                      <w:szCs w:val="20"/>
                    </w:rPr>
                  </w:pPr>
                  <w:r w:rsidRPr="00BC0ADF">
                    <w:rPr>
                      <w:sz w:val="20"/>
                      <w:szCs w:val="20"/>
                    </w:rPr>
                    <w:t>36</w:t>
                  </w:r>
                </w:p>
              </w:tc>
              <w:tc>
                <w:tcPr>
                  <w:tcW w:w="982" w:type="dxa"/>
                  <w:noWrap/>
                  <w:hideMark/>
                </w:tcPr>
                <w:p w:rsidR="00352589" w:rsidRPr="00BC0ADF" w:rsidRDefault="00352589" w:rsidP="00352589">
                  <w:pPr>
                    <w:spacing w:after="0" w:line="240" w:lineRule="auto"/>
                    <w:jc w:val="center"/>
                    <w:rPr>
                      <w:sz w:val="20"/>
                      <w:szCs w:val="20"/>
                    </w:rPr>
                  </w:pPr>
                  <w:r w:rsidRPr="00BC0ADF">
                    <w:rPr>
                      <w:sz w:val="20"/>
                      <w:szCs w:val="20"/>
                    </w:rPr>
                    <w:t>46,8%</w:t>
                  </w:r>
                </w:p>
              </w:tc>
            </w:tr>
            <w:tr w:rsidR="00352589" w:rsidRPr="00BC0ADF" w:rsidTr="00352589">
              <w:trPr>
                <w:trHeight w:val="220"/>
              </w:trPr>
              <w:tc>
                <w:tcPr>
                  <w:tcW w:w="2932" w:type="dxa"/>
                  <w:noWrap/>
                  <w:hideMark/>
                </w:tcPr>
                <w:p w:rsidR="00352589" w:rsidRPr="00BC0ADF" w:rsidRDefault="00352589" w:rsidP="00352589">
                  <w:pPr>
                    <w:spacing w:after="0" w:line="240" w:lineRule="auto"/>
                    <w:rPr>
                      <w:sz w:val="20"/>
                      <w:szCs w:val="20"/>
                    </w:rPr>
                  </w:pPr>
                  <w:r w:rsidRPr="00BC0ADF">
                    <w:rPr>
                      <w:sz w:val="20"/>
                      <w:szCs w:val="20"/>
                    </w:rPr>
                    <w:t>Nouvellement entrée dans la filière</w:t>
                  </w:r>
                </w:p>
              </w:tc>
              <w:tc>
                <w:tcPr>
                  <w:tcW w:w="1093" w:type="dxa"/>
                  <w:gridSpan w:val="2"/>
                  <w:noWrap/>
                  <w:hideMark/>
                </w:tcPr>
                <w:p w:rsidR="00352589" w:rsidRPr="00BC0ADF" w:rsidRDefault="00352589" w:rsidP="00352589">
                  <w:pPr>
                    <w:spacing w:after="0" w:line="240" w:lineRule="auto"/>
                    <w:jc w:val="center"/>
                    <w:rPr>
                      <w:sz w:val="20"/>
                      <w:szCs w:val="20"/>
                    </w:rPr>
                  </w:pPr>
                  <w:r w:rsidRPr="00BC0ADF">
                    <w:rPr>
                      <w:sz w:val="20"/>
                      <w:szCs w:val="20"/>
                    </w:rPr>
                    <w:t>2</w:t>
                  </w:r>
                </w:p>
              </w:tc>
              <w:tc>
                <w:tcPr>
                  <w:tcW w:w="982" w:type="dxa"/>
                  <w:noWrap/>
                  <w:hideMark/>
                </w:tcPr>
                <w:p w:rsidR="00352589" w:rsidRPr="00BC0ADF" w:rsidRDefault="00352589" w:rsidP="00352589">
                  <w:pPr>
                    <w:spacing w:after="0" w:line="240" w:lineRule="auto"/>
                    <w:jc w:val="center"/>
                    <w:rPr>
                      <w:sz w:val="20"/>
                      <w:szCs w:val="20"/>
                    </w:rPr>
                  </w:pPr>
                  <w:r w:rsidRPr="00BC0ADF">
                    <w:rPr>
                      <w:sz w:val="20"/>
                      <w:szCs w:val="20"/>
                    </w:rPr>
                    <w:t>2,6%</w:t>
                  </w:r>
                </w:p>
              </w:tc>
            </w:tr>
            <w:tr w:rsidR="00352589" w:rsidRPr="00BC0ADF" w:rsidTr="00352589">
              <w:trPr>
                <w:trHeight w:val="220"/>
              </w:trPr>
              <w:tc>
                <w:tcPr>
                  <w:tcW w:w="2932" w:type="dxa"/>
                  <w:noWrap/>
                  <w:hideMark/>
                </w:tcPr>
                <w:p w:rsidR="00352589" w:rsidRPr="00BC0ADF" w:rsidRDefault="00352589" w:rsidP="00352589">
                  <w:pPr>
                    <w:spacing w:after="0" w:line="240" w:lineRule="auto"/>
                    <w:rPr>
                      <w:sz w:val="20"/>
                      <w:szCs w:val="20"/>
                    </w:rPr>
                  </w:pPr>
                  <w:r w:rsidRPr="00BC0ADF">
                    <w:rPr>
                      <w:sz w:val="20"/>
                      <w:szCs w:val="20"/>
                    </w:rPr>
                    <w:t>Difficulté d'adhésion</w:t>
                  </w:r>
                </w:p>
              </w:tc>
              <w:tc>
                <w:tcPr>
                  <w:tcW w:w="1093" w:type="dxa"/>
                  <w:gridSpan w:val="2"/>
                  <w:noWrap/>
                  <w:hideMark/>
                </w:tcPr>
                <w:p w:rsidR="00352589" w:rsidRPr="00BC0ADF" w:rsidRDefault="00352589" w:rsidP="00352589">
                  <w:pPr>
                    <w:spacing w:after="0" w:line="240" w:lineRule="auto"/>
                    <w:jc w:val="center"/>
                    <w:rPr>
                      <w:sz w:val="20"/>
                      <w:szCs w:val="20"/>
                    </w:rPr>
                  </w:pPr>
                  <w:r w:rsidRPr="00BC0ADF">
                    <w:rPr>
                      <w:sz w:val="20"/>
                      <w:szCs w:val="20"/>
                    </w:rPr>
                    <w:t>1</w:t>
                  </w:r>
                </w:p>
              </w:tc>
              <w:tc>
                <w:tcPr>
                  <w:tcW w:w="982" w:type="dxa"/>
                  <w:noWrap/>
                  <w:hideMark/>
                </w:tcPr>
                <w:p w:rsidR="00352589" w:rsidRPr="00BC0ADF" w:rsidRDefault="00352589" w:rsidP="00352589">
                  <w:pPr>
                    <w:spacing w:after="0" w:line="240" w:lineRule="auto"/>
                    <w:jc w:val="center"/>
                    <w:rPr>
                      <w:sz w:val="20"/>
                      <w:szCs w:val="20"/>
                    </w:rPr>
                  </w:pPr>
                  <w:r w:rsidRPr="00BC0ADF">
                    <w:rPr>
                      <w:sz w:val="20"/>
                      <w:szCs w:val="20"/>
                    </w:rPr>
                    <w:t>1,3%</w:t>
                  </w:r>
                </w:p>
              </w:tc>
            </w:tr>
            <w:tr w:rsidR="00352589" w:rsidRPr="00BC0ADF" w:rsidTr="00352589">
              <w:trPr>
                <w:trHeight w:val="220"/>
              </w:trPr>
              <w:tc>
                <w:tcPr>
                  <w:tcW w:w="2932" w:type="dxa"/>
                  <w:noWrap/>
                  <w:hideMark/>
                </w:tcPr>
                <w:p w:rsidR="00352589" w:rsidRPr="00BC0ADF" w:rsidRDefault="00352589" w:rsidP="00352589">
                  <w:pPr>
                    <w:spacing w:after="0" w:line="240" w:lineRule="auto"/>
                    <w:rPr>
                      <w:sz w:val="20"/>
                      <w:szCs w:val="20"/>
                    </w:rPr>
                  </w:pPr>
                  <w:r w:rsidRPr="00BC0ADF">
                    <w:rPr>
                      <w:sz w:val="20"/>
                      <w:szCs w:val="20"/>
                    </w:rPr>
                    <w:t>Association en création</w:t>
                  </w:r>
                </w:p>
              </w:tc>
              <w:tc>
                <w:tcPr>
                  <w:tcW w:w="1093" w:type="dxa"/>
                  <w:gridSpan w:val="2"/>
                  <w:noWrap/>
                  <w:hideMark/>
                </w:tcPr>
                <w:p w:rsidR="00352589" w:rsidRPr="00BC0ADF" w:rsidRDefault="00352589" w:rsidP="00352589">
                  <w:pPr>
                    <w:spacing w:after="0" w:line="240" w:lineRule="auto"/>
                    <w:jc w:val="center"/>
                    <w:rPr>
                      <w:sz w:val="20"/>
                      <w:szCs w:val="20"/>
                    </w:rPr>
                  </w:pPr>
                  <w:r w:rsidRPr="00BC0ADF">
                    <w:rPr>
                      <w:sz w:val="20"/>
                      <w:szCs w:val="20"/>
                    </w:rPr>
                    <w:t>3</w:t>
                  </w:r>
                </w:p>
              </w:tc>
              <w:tc>
                <w:tcPr>
                  <w:tcW w:w="982" w:type="dxa"/>
                  <w:noWrap/>
                  <w:hideMark/>
                </w:tcPr>
                <w:p w:rsidR="00352589" w:rsidRPr="00BC0ADF" w:rsidRDefault="00352589" w:rsidP="00352589">
                  <w:pPr>
                    <w:spacing w:after="0" w:line="240" w:lineRule="auto"/>
                    <w:jc w:val="center"/>
                    <w:rPr>
                      <w:sz w:val="20"/>
                      <w:szCs w:val="20"/>
                    </w:rPr>
                  </w:pPr>
                  <w:r w:rsidRPr="00BC0ADF">
                    <w:rPr>
                      <w:sz w:val="20"/>
                      <w:szCs w:val="20"/>
                    </w:rPr>
                    <w:t>3,9%</w:t>
                  </w:r>
                </w:p>
              </w:tc>
            </w:tr>
            <w:tr w:rsidR="00352589" w:rsidRPr="00BC0ADF" w:rsidTr="00352589">
              <w:trPr>
                <w:trHeight w:val="220"/>
              </w:trPr>
              <w:tc>
                <w:tcPr>
                  <w:tcW w:w="2932" w:type="dxa"/>
                  <w:noWrap/>
                  <w:hideMark/>
                </w:tcPr>
                <w:p w:rsidR="00352589" w:rsidRPr="00BC0ADF" w:rsidRDefault="00352589" w:rsidP="00352589">
                  <w:pPr>
                    <w:spacing w:after="0" w:line="240" w:lineRule="auto"/>
                    <w:rPr>
                      <w:sz w:val="20"/>
                      <w:szCs w:val="20"/>
                    </w:rPr>
                  </w:pPr>
                  <w:r w:rsidRPr="00BC0ADF">
                    <w:rPr>
                      <w:sz w:val="20"/>
                      <w:szCs w:val="20"/>
                    </w:rPr>
                    <w:t>Manque d'information</w:t>
                  </w:r>
                </w:p>
              </w:tc>
              <w:tc>
                <w:tcPr>
                  <w:tcW w:w="1093" w:type="dxa"/>
                  <w:gridSpan w:val="2"/>
                  <w:noWrap/>
                  <w:hideMark/>
                </w:tcPr>
                <w:p w:rsidR="00352589" w:rsidRPr="00BC0ADF" w:rsidRDefault="00352589" w:rsidP="00352589">
                  <w:pPr>
                    <w:spacing w:after="0" w:line="240" w:lineRule="auto"/>
                    <w:jc w:val="center"/>
                    <w:rPr>
                      <w:sz w:val="20"/>
                      <w:szCs w:val="20"/>
                    </w:rPr>
                  </w:pPr>
                  <w:r w:rsidRPr="00BC0ADF">
                    <w:rPr>
                      <w:sz w:val="20"/>
                      <w:szCs w:val="20"/>
                    </w:rPr>
                    <w:t>6</w:t>
                  </w:r>
                </w:p>
              </w:tc>
              <w:tc>
                <w:tcPr>
                  <w:tcW w:w="982" w:type="dxa"/>
                  <w:noWrap/>
                  <w:hideMark/>
                </w:tcPr>
                <w:p w:rsidR="00352589" w:rsidRPr="00BC0ADF" w:rsidRDefault="00352589" w:rsidP="00352589">
                  <w:pPr>
                    <w:spacing w:after="0" w:line="240" w:lineRule="auto"/>
                    <w:jc w:val="center"/>
                    <w:rPr>
                      <w:sz w:val="20"/>
                      <w:szCs w:val="20"/>
                    </w:rPr>
                  </w:pPr>
                  <w:r w:rsidRPr="00BC0ADF">
                    <w:rPr>
                      <w:sz w:val="20"/>
                      <w:szCs w:val="20"/>
                    </w:rPr>
                    <w:t>7,8%</w:t>
                  </w:r>
                </w:p>
              </w:tc>
            </w:tr>
            <w:tr w:rsidR="00352589" w:rsidRPr="00BC0ADF" w:rsidTr="00352589">
              <w:trPr>
                <w:trHeight w:val="220"/>
              </w:trPr>
              <w:tc>
                <w:tcPr>
                  <w:tcW w:w="2932" w:type="dxa"/>
                  <w:noWrap/>
                  <w:hideMark/>
                </w:tcPr>
                <w:p w:rsidR="00352589" w:rsidRPr="00BC0ADF" w:rsidRDefault="00352589" w:rsidP="00352589">
                  <w:pPr>
                    <w:spacing w:after="0" w:line="240" w:lineRule="auto"/>
                    <w:rPr>
                      <w:sz w:val="20"/>
                      <w:szCs w:val="20"/>
                    </w:rPr>
                  </w:pPr>
                  <w:r w:rsidRPr="00BC0ADF">
                    <w:rPr>
                      <w:sz w:val="20"/>
                      <w:szCs w:val="20"/>
                    </w:rPr>
                    <w:t>Méfiance  à l'égard des associations</w:t>
                  </w:r>
                </w:p>
              </w:tc>
              <w:tc>
                <w:tcPr>
                  <w:tcW w:w="1093" w:type="dxa"/>
                  <w:gridSpan w:val="2"/>
                  <w:noWrap/>
                  <w:hideMark/>
                </w:tcPr>
                <w:p w:rsidR="00352589" w:rsidRPr="00BC0ADF" w:rsidRDefault="00352589" w:rsidP="00352589">
                  <w:pPr>
                    <w:spacing w:after="0" w:line="240" w:lineRule="auto"/>
                    <w:jc w:val="center"/>
                    <w:rPr>
                      <w:sz w:val="20"/>
                      <w:szCs w:val="20"/>
                    </w:rPr>
                  </w:pPr>
                  <w:r w:rsidRPr="00BC0ADF">
                    <w:rPr>
                      <w:sz w:val="20"/>
                      <w:szCs w:val="20"/>
                    </w:rPr>
                    <w:t>3</w:t>
                  </w:r>
                </w:p>
              </w:tc>
              <w:tc>
                <w:tcPr>
                  <w:tcW w:w="982" w:type="dxa"/>
                  <w:noWrap/>
                  <w:hideMark/>
                </w:tcPr>
                <w:p w:rsidR="00352589" w:rsidRPr="00BC0ADF" w:rsidRDefault="00352589" w:rsidP="00352589">
                  <w:pPr>
                    <w:spacing w:after="0" w:line="240" w:lineRule="auto"/>
                    <w:jc w:val="center"/>
                    <w:rPr>
                      <w:sz w:val="20"/>
                      <w:szCs w:val="20"/>
                    </w:rPr>
                  </w:pPr>
                  <w:r w:rsidRPr="00BC0ADF">
                    <w:rPr>
                      <w:sz w:val="20"/>
                      <w:szCs w:val="20"/>
                    </w:rPr>
                    <w:t>3,9%</w:t>
                  </w:r>
                </w:p>
              </w:tc>
            </w:tr>
            <w:tr w:rsidR="00352589" w:rsidRPr="00BC0ADF" w:rsidTr="00352589">
              <w:trPr>
                <w:trHeight w:val="220"/>
              </w:trPr>
              <w:tc>
                <w:tcPr>
                  <w:tcW w:w="2932" w:type="dxa"/>
                  <w:noWrap/>
                  <w:hideMark/>
                </w:tcPr>
                <w:p w:rsidR="00352589" w:rsidRPr="00BC0ADF" w:rsidRDefault="00352589" w:rsidP="00352589">
                  <w:pPr>
                    <w:spacing w:after="0" w:line="240" w:lineRule="auto"/>
                    <w:rPr>
                      <w:sz w:val="20"/>
                      <w:szCs w:val="20"/>
                    </w:rPr>
                  </w:pPr>
                  <w:r w:rsidRPr="00BC0ADF">
                    <w:rPr>
                      <w:sz w:val="20"/>
                      <w:szCs w:val="20"/>
                    </w:rPr>
                    <w:t>Autres contraintes</w:t>
                  </w:r>
                </w:p>
              </w:tc>
              <w:tc>
                <w:tcPr>
                  <w:tcW w:w="1093" w:type="dxa"/>
                  <w:gridSpan w:val="2"/>
                  <w:noWrap/>
                  <w:hideMark/>
                </w:tcPr>
                <w:p w:rsidR="00352589" w:rsidRPr="00BC0ADF" w:rsidRDefault="00352589" w:rsidP="00352589">
                  <w:pPr>
                    <w:spacing w:after="0" w:line="240" w:lineRule="auto"/>
                    <w:jc w:val="center"/>
                    <w:rPr>
                      <w:sz w:val="20"/>
                      <w:szCs w:val="20"/>
                    </w:rPr>
                  </w:pPr>
                  <w:r w:rsidRPr="00BC0ADF">
                    <w:rPr>
                      <w:sz w:val="20"/>
                      <w:szCs w:val="20"/>
                    </w:rPr>
                    <w:t>12</w:t>
                  </w:r>
                </w:p>
              </w:tc>
              <w:tc>
                <w:tcPr>
                  <w:tcW w:w="982" w:type="dxa"/>
                  <w:noWrap/>
                  <w:hideMark/>
                </w:tcPr>
                <w:p w:rsidR="00352589" w:rsidRPr="00BC0ADF" w:rsidRDefault="00352589" w:rsidP="00352589">
                  <w:pPr>
                    <w:spacing w:after="0" w:line="240" w:lineRule="auto"/>
                    <w:jc w:val="center"/>
                    <w:rPr>
                      <w:sz w:val="20"/>
                      <w:szCs w:val="20"/>
                    </w:rPr>
                  </w:pPr>
                  <w:r w:rsidRPr="00BC0ADF">
                    <w:rPr>
                      <w:sz w:val="20"/>
                      <w:szCs w:val="20"/>
                    </w:rPr>
                    <w:t>15,6%</w:t>
                  </w:r>
                </w:p>
              </w:tc>
            </w:tr>
            <w:tr w:rsidR="00352589" w:rsidRPr="00BC0ADF" w:rsidTr="00352589">
              <w:trPr>
                <w:trHeight w:val="220"/>
              </w:trPr>
              <w:tc>
                <w:tcPr>
                  <w:tcW w:w="2932" w:type="dxa"/>
                  <w:noWrap/>
                  <w:hideMark/>
                </w:tcPr>
                <w:p w:rsidR="00352589" w:rsidRPr="00BC0ADF" w:rsidRDefault="00352589" w:rsidP="00352589">
                  <w:pPr>
                    <w:spacing w:after="0" w:line="240" w:lineRule="auto"/>
                    <w:rPr>
                      <w:sz w:val="20"/>
                      <w:szCs w:val="20"/>
                    </w:rPr>
                  </w:pPr>
                  <w:r w:rsidRPr="00BC0ADF">
                    <w:rPr>
                      <w:sz w:val="20"/>
                      <w:szCs w:val="20"/>
                    </w:rPr>
                    <w:t>Non déclaré</w:t>
                  </w:r>
                </w:p>
              </w:tc>
              <w:tc>
                <w:tcPr>
                  <w:tcW w:w="1093" w:type="dxa"/>
                  <w:gridSpan w:val="2"/>
                  <w:noWrap/>
                  <w:hideMark/>
                </w:tcPr>
                <w:p w:rsidR="00352589" w:rsidRPr="00BC0ADF" w:rsidRDefault="00352589" w:rsidP="00352589">
                  <w:pPr>
                    <w:spacing w:after="0" w:line="240" w:lineRule="auto"/>
                    <w:jc w:val="center"/>
                    <w:rPr>
                      <w:sz w:val="20"/>
                      <w:szCs w:val="20"/>
                    </w:rPr>
                  </w:pPr>
                  <w:r w:rsidRPr="00BC0ADF">
                    <w:rPr>
                      <w:sz w:val="20"/>
                      <w:szCs w:val="20"/>
                    </w:rPr>
                    <w:t>14</w:t>
                  </w:r>
                </w:p>
              </w:tc>
              <w:tc>
                <w:tcPr>
                  <w:tcW w:w="982" w:type="dxa"/>
                  <w:noWrap/>
                  <w:hideMark/>
                </w:tcPr>
                <w:p w:rsidR="00352589" w:rsidRPr="00BC0ADF" w:rsidRDefault="00352589" w:rsidP="00352589">
                  <w:pPr>
                    <w:spacing w:after="0" w:line="240" w:lineRule="auto"/>
                    <w:jc w:val="center"/>
                    <w:rPr>
                      <w:sz w:val="20"/>
                      <w:szCs w:val="20"/>
                    </w:rPr>
                  </w:pPr>
                  <w:r w:rsidRPr="00BC0ADF">
                    <w:rPr>
                      <w:sz w:val="20"/>
                      <w:szCs w:val="20"/>
                    </w:rPr>
                    <w:t>18,2%</w:t>
                  </w:r>
                </w:p>
              </w:tc>
            </w:tr>
            <w:tr w:rsidR="00352589" w:rsidRPr="00BC0ADF" w:rsidTr="00352589">
              <w:trPr>
                <w:cnfStyle w:val="010000000000"/>
                <w:trHeight w:val="220"/>
              </w:trPr>
              <w:tc>
                <w:tcPr>
                  <w:tcW w:w="2932" w:type="dxa"/>
                  <w:tcBorders>
                    <w:bottom w:val="single" w:sz="18" w:space="0" w:color="auto"/>
                  </w:tcBorders>
                  <w:noWrap/>
                  <w:hideMark/>
                </w:tcPr>
                <w:p w:rsidR="00352589" w:rsidRPr="00BC0ADF" w:rsidRDefault="00352589" w:rsidP="00352589">
                  <w:pPr>
                    <w:spacing w:after="0" w:line="240" w:lineRule="auto"/>
                    <w:rPr>
                      <w:sz w:val="20"/>
                      <w:szCs w:val="20"/>
                    </w:rPr>
                  </w:pPr>
                  <w:r w:rsidRPr="00BC0ADF">
                    <w:rPr>
                      <w:sz w:val="20"/>
                      <w:szCs w:val="20"/>
                    </w:rPr>
                    <w:t>Total</w:t>
                  </w:r>
                </w:p>
              </w:tc>
              <w:tc>
                <w:tcPr>
                  <w:tcW w:w="1093" w:type="dxa"/>
                  <w:gridSpan w:val="2"/>
                  <w:tcBorders>
                    <w:bottom w:val="single" w:sz="18" w:space="0" w:color="auto"/>
                  </w:tcBorders>
                  <w:noWrap/>
                  <w:hideMark/>
                </w:tcPr>
                <w:p w:rsidR="00352589" w:rsidRPr="00BC0ADF" w:rsidRDefault="00352589" w:rsidP="00352589">
                  <w:pPr>
                    <w:spacing w:after="0" w:line="240" w:lineRule="auto"/>
                    <w:jc w:val="center"/>
                    <w:rPr>
                      <w:sz w:val="20"/>
                      <w:szCs w:val="20"/>
                    </w:rPr>
                  </w:pPr>
                  <w:r w:rsidRPr="00BC0ADF">
                    <w:rPr>
                      <w:sz w:val="20"/>
                      <w:szCs w:val="20"/>
                    </w:rPr>
                    <w:t>77</w:t>
                  </w:r>
                </w:p>
              </w:tc>
              <w:tc>
                <w:tcPr>
                  <w:tcW w:w="982" w:type="dxa"/>
                  <w:tcBorders>
                    <w:bottom w:val="single" w:sz="18" w:space="0" w:color="auto"/>
                  </w:tcBorders>
                  <w:noWrap/>
                  <w:hideMark/>
                </w:tcPr>
                <w:p w:rsidR="00352589" w:rsidRPr="00BC0ADF" w:rsidRDefault="00352589" w:rsidP="00352589">
                  <w:pPr>
                    <w:spacing w:after="0" w:line="240" w:lineRule="auto"/>
                    <w:jc w:val="center"/>
                    <w:rPr>
                      <w:sz w:val="20"/>
                      <w:szCs w:val="20"/>
                    </w:rPr>
                  </w:pPr>
                  <w:r w:rsidRPr="00BC0ADF">
                    <w:rPr>
                      <w:sz w:val="20"/>
                      <w:szCs w:val="20"/>
                    </w:rPr>
                    <w:t>100,0%</w:t>
                  </w:r>
                </w:p>
              </w:tc>
            </w:tr>
          </w:tbl>
          <w:p w:rsidR="00352589" w:rsidRPr="00BC0ADF" w:rsidRDefault="00352589" w:rsidP="00352589">
            <w:pPr>
              <w:tabs>
                <w:tab w:val="left" w:pos="3660"/>
              </w:tabs>
              <w:spacing w:after="0"/>
              <w:jc w:val="both"/>
              <w:rPr>
                <w:b/>
              </w:rPr>
            </w:pPr>
            <w:r w:rsidRPr="00BC0ADF">
              <w:rPr>
                <w:rFonts w:ascii="Trebuchet MS" w:hAnsi="Trebuchet MS"/>
                <w:b/>
                <w:sz w:val="20"/>
              </w:rPr>
              <w:t>Source : Enquête TRAVERA, INSAE 2018</w:t>
            </w:r>
          </w:p>
        </w:tc>
      </w:tr>
    </w:tbl>
    <w:p w:rsidR="00320827" w:rsidRPr="00BC0ADF" w:rsidRDefault="00320827" w:rsidP="00320827">
      <w:pPr>
        <w:pStyle w:val="Titre3"/>
        <w:numPr>
          <w:ilvl w:val="0"/>
          <w:numId w:val="0"/>
        </w:numPr>
      </w:pPr>
      <w:bookmarkStart w:id="54" w:name="_Toc528328456"/>
      <w:bookmarkStart w:id="55" w:name="_Toc532301627"/>
      <w:r w:rsidRPr="00BC0ADF">
        <w:t>1.2 Rythme de l’activité dans la filière</w:t>
      </w:r>
      <w:bookmarkEnd w:id="54"/>
      <w:bookmarkEnd w:id="55"/>
    </w:p>
    <w:p w:rsidR="003C1518" w:rsidRPr="00BC0ADF" w:rsidRDefault="003C1518" w:rsidP="00CE26AE">
      <w:pPr>
        <w:pStyle w:val="rge1"/>
        <w:ind w:firstLine="0"/>
        <w:rPr>
          <w:rFonts w:eastAsiaTheme="minorHAnsi"/>
          <w:b w:val="0"/>
          <w:sz w:val="22"/>
        </w:rPr>
      </w:pPr>
      <w:r w:rsidRPr="00BC0ADF">
        <w:rPr>
          <w:rFonts w:eastAsiaTheme="minorHAnsi"/>
          <w:b w:val="0"/>
          <w:sz w:val="22"/>
        </w:rPr>
        <w:t xml:space="preserve">D’après les acteurs de la filière, les activités se déroulent essentiellement de </w:t>
      </w:r>
      <w:r w:rsidR="006A1DB2" w:rsidRPr="00BC0ADF">
        <w:rPr>
          <w:rFonts w:eastAsiaTheme="minorHAnsi"/>
          <w:b w:val="0"/>
          <w:sz w:val="22"/>
        </w:rPr>
        <w:t>janvier</w:t>
      </w:r>
      <w:r w:rsidRPr="00BC0ADF">
        <w:rPr>
          <w:rFonts w:eastAsiaTheme="minorHAnsi"/>
          <w:b w:val="0"/>
          <w:sz w:val="22"/>
        </w:rPr>
        <w:t xml:space="preserve"> à </w:t>
      </w:r>
      <w:r w:rsidR="006A1DB2" w:rsidRPr="00BC0ADF">
        <w:rPr>
          <w:rFonts w:eastAsiaTheme="minorHAnsi"/>
          <w:b w:val="0"/>
          <w:sz w:val="22"/>
        </w:rPr>
        <w:t>mai</w:t>
      </w:r>
      <w:r w:rsidRPr="00BC0ADF">
        <w:rPr>
          <w:rFonts w:eastAsiaTheme="minorHAnsi"/>
          <w:b w:val="0"/>
          <w:sz w:val="22"/>
        </w:rPr>
        <w:t xml:space="preserve"> de l’année</w:t>
      </w:r>
      <w:r w:rsidR="006A1DB2" w:rsidRPr="00BC0ADF">
        <w:rPr>
          <w:rFonts w:eastAsiaTheme="minorHAnsi"/>
          <w:b w:val="0"/>
          <w:sz w:val="22"/>
        </w:rPr>
        <w:t xml:space="preserve"> avec un pic qui s’observe au mois de mars</w:t>
      </w:r>
      <w:r w:rsidRPr="00BC0ADF">
        <w:rPr>
          <w:rFonts w:eastAsiaTheme="minorHAnsi"/>
          <w:b w:val="0"/>
          <w:sz w:val="22"/>
        </w:rPr>
        <w:t xml:space="preserve">. </w:t>
      </w:r>
      <w:r w:rsidR="006F4FBC" w:rsidRPr="00BC0ADF">
        <w:rPr>
          <w:rFonts w:eastAsiaTheme="minorHAnsi"/>
          <w:b w:val="0"/>
          <w:sz w:val="22"/>
        </w:rPr>
        <w:t xml:space="preserve">L’activité dans la filière est à son niveau le plus bas dans la période de juillet à novembre. </w:t>
      </w:r>
    </w:p>
    <w:p w:rsidR="003C1518" w:rsidRPr="00BC0ADF" w:rsidRDefault="003C1518" w:rsidP="003C1518">
      <w:pPr>
        <w:jc w:val="both"/>
        <w:rPr>
          <w:b/>
        </w:rPr>
      </w:pPr>
      <w:r w:rsidRPr="00BC0ADF">
        <w:rPr>
          <w:b/>
          <w:noProof/>
          <w:lang w:eastAsia="fr-FR"/>
        </w:rPr>
        <w:lastRenderedPageBreak/>
        <w:drawing>
          <wp:inline distT="0" distB="0" distL="0" distR="0">
            <wp:extent cx="4572000" cy="2743200"/>
            <wp:effectExtent l="19050" t="0" r="19050" b="0"/>
            <wp:docPr id="46"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C1518" w:rsidRPr="00BC0ADF" w:rsidRDefault="006F4FBC" w:rsidP="006F4FBC">
      <w:pPr>
        <w:pStyle w:val="Titre3"/>
        <w:numPr>
          <w:ilvl w:val="0"/>
          <w:numId w:val="0"/>
        </w:numPr>
      </w:pPr>
      <w:bookmarkStart w:id="56" w:name="_Toc528328457"/>
      <w:bookmarkStart w:id="57" w:name="_Toc532301628"/>
      <w:r w:rsidRPr="00BC0ADF">
        <w:t xml:space="preserve">1.3 </w:t>
      </w:r>
      <w:r w:rsidR="003C1518" w:rsidRPr="00BC0ADF">
        <w:t>Canaux actuels et futurs de commercialisation des produits d’anacarde</w:t>
      </w:r>
      <w:bookmarkEnd w:id="56"/>
      <w:bookmarkEnd w:id="57"/>
    </w:p>
    <w:p w:rsidR="003C1518" w:rsidRPr="00BC0ADF" w:rsidRDefault="003C1518" w:rsidP="006F4FBC">
      <w:pPr>
        <w:pStyle w:val="rge1"/>
        <w:spacing w:before="240"/>
        <w:ind w:firstLine="0"/>
        <w:rPr>
          <w:rFonts w:eastAsiaTheme="minorHAnsi"/>
          <w:b w:val="0"/>
          <w:sz w:val="22"/>
        </w:rPr>
      </w:pPr>
      <w:r w:rsidRPr="00BC0ADF">
        <w:rPr>
          <w:rFonts w:eastAsiaTheme="minorHAnsi"/>
          <w:b w:val="0"/>
          <w:sz w:val="22"/>
        </w:rPr>
        <w:t>La commercialisation des produits d</w:t>
      </w:r>
      <w:r w:rsidR="006F4FBC" w:rsidRPr="00BC0ADF">
        <w:rPr>
          <w:rFonts w:eastAsiaTheme="minorHAnsi"/>
          <w:b w:val="0"/>
          <w:sz w:val="22"/>
        </w:rPr>
        <w:t>e l</w:t>
      </w:r>
      <w:r w:rsidRPr="00BC0ADF">
        <w:rPr>
          <w:rFonts w:eastAsiaTheme="minorHAnsi"/>
          <w:b w:val="0"/>
          <w:sz w:val="22"/>
        </w:rPr>
        <w:t xml:space="preserve">’anacarde </w:t>
      </w:r>
      <w:r w:rsidR="006F4FBC" w:rsidRPr="00BC0ADF">
        <w:rPr>
          <w:rFonts w:eastAsiaTheme="minorHAnsi"/>
          <w:b w:val="0"/>
          <w:sz w:val="22"/>
        </w:rPr>
        <w:t xml:space="preserve">se fait actuellement à travers des </w:t>
      </w:r>
      <w:r w:rsidRPr="00BC0ADF">
        <w:rPr>
          <w:rFonts w:eastAsiaTheme="minorHAnsi"/>
          <w:b w:val="0"/>
          <w:sz w:val="22"/>
        </w:rPr>
        <w:t xml:space="preserve">canaux </w:t>
      </w:r>
      <w:r w:rsidR="006F4FBC" w:rsidRPr="00BC0ADF">
        <w:rPr>
          <w:rFonts w:eastAsiaTheme="minorHAnsi"/>
          <w:b w:val="0"/>
          <w:sz w:val="22"/>
        </w:rPr>
        <w:t xml:space="preserve">assez </w:t>
      </w:r>
      <w:r w:rsidRPr="00BC0ADF">
        <w:rPr>
          <w:rFonts w:eastAsiaTheme="minorHAnsi"/>
          <w:b w:val="0"/>
          <w:sz w:val="22"/>
        </w:rPr>
        <w:t>diversifiés</w:t>
      </w:r>
      <w:r w:rsidR="0021429D" w:rsidRPr="00BC0ADF">
        <w:rPr>
          <w:rFonts w:eastAsiaTheme="minorHAnsi"/>
          <w:b w:val="0"/>
          <w:sz w:val="22"/>
        </w:rPr>
        <w:t xml:space="preserve"> et varie selon le type d’acteur</w:t>
      </w:r>
      <w:r w:rsidRPr="00BC0ADF">
        <w:rPr>
          <w:rFonts w:eastAsiaTheme="minorHAnsi"/>
          <w:b w:val="0"/>
          <w:sz w:val="22"/>
        </w:rPr>
        <w:t>. En effet, le</w:t>
      </w:r>
      <w:r w:rsidR="0021429D" w:rsidRPr="00BC0ADF">
        <w:rPr>
          <w:rFonts w:eastAsiaTheme="minorHAnsi"/>
          <w:b w:val="0"/>
          <w:sz w:val="22"/>
        </w:rPr>
        <w:t xml:space="preserve"> canal le plus utilisé actuellement pour la commercialisation des produits de l’anacarde est celui des « </w:t>
      </w:r>
      <w:r w:rsidRPr="00BC0ADF">
        <w:rPr>
          <w:rFonts w:eastAsiaTheme="minorHAnsi"/>
          <w:b w:val="0"/>
          <w:sz w:val="22"/>
        </w:rPr>
        <w:t>grossiste</w:t>
      </w:r>
      <w:r w:rsidR="0021429D" w:rsidRPr="00BC0ADF">
        <w:rPr>
          <w:rFonts w:eastAsiaTheme="minorHAnsi"/>
          <w:b w:val="0"/>
          <w:sz w:val="22"/>
        </w:rPr>
        <w:t>s</w:t>
      </w:r>
      <w:r w:rsidRPr="00BC0ADF">
        <w:rPr>
          <w:rFonts w:eastAsiaTheme="minorHAnsi"/>
          <w:b w:val="0"/>
          <w:sz w:val="22"/>
        </w:rPr>
        <w:t xml:space="preserve"> sur le marché cible</w:t>
      </w:r>
      <w:r w:rsidR="0021429D" w:rsidRPr="00BC0ADF">
        <w:rPr>
          <w:rFonts w:eastAsiaTheme="minorHAnsi"/>
          <w:b w:val="0"/>
          <w:sz w:val="22"/>
        </w:rPr>
        <w:t> »</w:t>
      </w:r>
      <w:r w:rsidR="0064205D" w:rsidRPr="00BC0ADF">
        <w:rPr>
          <w:rFonts w:eastAsiaTheme="minorHAnsi"/>
          <w:b w:val="0"/>
          <w:sz w:val="22"/>
        </w:rPr>
        <w:t>. Viennent ensuite et respectivement la « chaine des détaillants sur le marché</w:t>
      </w:r>
      <w:r w:rsidR="00AB3DE3" w:rsidRPr="00BC0ADF">
        <w:rPr>
          <w:rFonts w:eastAsiaTheme="minorHAnsi"/>
          <w:b w:val="0"/>
          <w:sz w:val="22"/>
        </w:rPr>
        <w:t> », « les cambistes ou courtiers », les « société</w:t>
      </w:r>
      <w:r w:rsidR="00224419" w:rsidRPr="00BC0ADF">
        <w:rPr>
          <w:rFonts w:eastAsiaTheme="minorHAnsi"/>
          <w:b w:val="0"/>
          <w:sz w:val="22"/>
        </w:rPr>
        <w:t>s</w:t>
      </w:r>
      <w:r w:rsidR="00AB3DE3" w:rsidRPr="00BC0ADF">
        <w:rPr>
          <w:rFonts w:eastAsiaTheme="minorHAnsi"/>
          <w:b w:val="0"/>
          <w:sz w:val="22"/>
        </w:rPr>
        <w:t xml:space="preserve"> béninoise</w:t>
      </w:r>
      <w:r w:rsidR="00224419" w:rsidRPr="00BC0ADF">
        <w:rPr>
          <w:rFonts w:eastAsiaTheme="minorHAnsi"/>
          <w:b w:val="0"/>
          <w:sz w:val="22"/>
        </w:rPr>
        <w:t>s</w:t>
      </w:r>
      <w:r w:rsidR="00AB3DE3" w:rsidRPr="00BC0ADF">
        <w:rPr>
          <w:rFonts w:eastAsiaTheme="minorHAnsi"/>
          <w:b w:val="0"/>
          <w:sz w:val="22"/>
        </w:rPr>
        <w:t xml:space="preserve"> d’exportation », les société</w:t>
      </w:r>
      <w:r w:rsidR="00224419" w:rsidRPr="00BC0ADF">
        <w:rPr>
          <w:rFonts w:eastAsiaTheme="minorHAnsi"/>
          <w:b w:val="0"/>
          <w:sz w:val="22"/>
        </w:rPr>
        <w:t>s</w:t>
      </w:r>
      <w:r w:rsidR="00AB3DE3" w:rsidRPr="00BC0ADF">
        <w:rPr>
          <w:rFonts w:eastAsiaTheme="minorHAnsi"/>
          <w:b w:val="0"/>
          <w:sz w:val="22"/>
        </w:rPr>
        <w:t xml:space="preserve"> étrangères d’exportation et les </w:t>
      </w:r>
      <w:r w:rsidR="00224419" w:rsidRPr="00BC0ADF">
        <w:rPr>
          <w:rFonts w:eastAsiaTheme="minorHAnsi"/>
          <w:b w:val="0"/>
          <w:sz w:val="22"/>
        </w:rPr>
        <w:t>usines ou transformateurs</w:t>
      </w:r>
      <w:r w:rsidR="0064205D" w:rsidRPr="00BC0ADF">
        <w:rPr>
          <w:rFonts w:eastAsiaTheme="minorHAnsi"/>
          <w:b w:val="0"/>
          <w:sz w:val="22"/>
        </w:rPr>
        <w:t xml:space="preserve">. </w:t>
      </w:r>
    </w:p>
    <w:p w:rsidR="0095475A" w:rsidRPr="00BC0ADF" w:rsidRDefault="0095475A" w:rsidP="006F4FBC">
      <w:pPr>
        <w:pStyle w:val="rge1"/>
        <w:spacing w:before="240"/>
        <w:ind w:firstLine="0"/>
        <w:rPr>
          <w:rFonts w:eastAsiaTheme="minorHAnsi"/>
          <w:b w:val="0"/>
          <w:sz w:val="22"/>
        </w:rPr>
      </w:pPr>
      <w:r w:rsidRPr="00BC0ADF">
        <w:rPr>
          <w:rFonts w:eastAsiaTheme="minorHAnsi"/>
          <w:b w:val="0"/>
          <w:sz w:val="22"/>
        </w:rPr>
        <w:t xml:space="preserve">Très peu d’acteurs commercialise actuellement leurs produits actuellement dans les supermarchés ou directement aux unions communales des producteurs d’anacarde ou encore aux consommateurs locaux. </w:t>
      </w:r>
    </w:p>
    <w:p w:rsidR="003C1518" w:rsidRPr="00BC0ADF" w:rsidRDefault="003C1518" w:rsidP="003C151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BC0ADF">
        <w:rPr>
          <w:noProof/>
          <w:lang w:eastAsia="fr-FR"/>
        </w:rPr>
        <w:drawing>
          <wp:inline distT="0" distB="0" distL="0" distR="0">
            <wp:extent cx="5953125" cy="2505075"/>
            <wp:effectExtent l="0" t="0" r="0" b="0"/>
            <wp:docPr id="53" name="Graphique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C1518" w:rsidRPr="00BC0ADF" w:rsidRDefault="00662B05" w:rsidP="00CE26AE">
      <w:pPr>
        <w:pStyle w:val="rge1"/>
        <w:ind w:firstLine="0"/>
        <w:rPr>
          <w:rFonts w:eastAsiaTheme="minorHAnsi"/>
          <w:b w:val="0"/>
          <w:sz w:val="22"/>
        </w:rPr>
      </w:pPr>
      <w:r w:rsidRPr="00BC0ADF">
        <w:rPr>
          <w:rFonts w:eastAsiaTheme="minorHAnsi"/>
          <w:b w:val="0"/>
          <w:sz w:val="22"/>
        </w:rPr>
        <w:t>Les canaux susceptibles d’être utilisés</w:t>
      </w:r>
      <w:r w:rsidR="00C14F09" w:rsidRPr="00BC0ADF">
        <w:rPr>
          <w:rFonts w:eastAsiaTheme="minorHAnsi"/>
          <w:b w:val="0"/>
          <w:sz w:val="22"/>
        </w:rPr>
        <w:t xml:space="preserve"> par les acteurs dans l’avenir sont pratiquement les mêmes que ceux qui sont actuellement utilisés mais avec dans l’ordre une préférence pour les sociétés béninoises d’exportation (38%), les grossistes su</w:t>
      </w:r>
      <w:r w:rsidR="003153BA" w:rsidRPr="00BC0ADF">
        <w:rPr>
          <w:rFonts w:eastAsiaTheme="minorHAnsi"/>
          <w:b w:val="0"/>
          <w:sz w:val="22"/>
        </w:rPr>
        <w:t>r le marché cible (35%) et les société</w:t>
      </w:r>
      <w:r w:rsidR="00282F14" w:rsidRPr="00BC0ADF">
        <w:rPr>
          <w:rFonts w:eastAsiaTheme="minorHAnsi"/>
          <w:b w:val="0"/>
          <w:sz w:val="22"/>
        </w:rPr>
        <w:t>s</w:t>
      </w:r>
      <w:r w:rsidR="003153BA" w:rsidRPr="00BC0ADF">
        <w:rPr>
          <w:rFonts w:eastAsiaTheme="minorHAnsi"/>
          <w:b w:val="0"/>
          <w:sz w:val="22"/>
        </w:rPr>
        <w:t xml:space="preserve"> étrangères d’exportation (35%).</w:t>
      </w:r>
      <w:r w:rsidR="003C1518" w:rsidRPr="00BC0ADF">
        <w:rPr>
          <w:rFonts w:eastAsiaTheme="minorHAnsi"/>
          <w:b w:val="0"/>
          <w:sz w:val="22"/>
        </w:rPr>
        <w:t xml:space="preserve">Par contre, les canaux de vente tels que : </w:t>
      </w:r>
      <w:r w:rsidR="00282F14" w:rsidRPr="00BC0ADF">
        <w:rPr>
          <w:rFonts w:eastAsiaTheme="minorHAnsi"/>
          <w:b w:val="0"/>
          <w:sz w:val="22"/>
        </w:rPr>
        <w:t>« </w:t>
      </w:r>
      <w:r w:rsidR="003C1518" w:rsidRPr="00BC0ADF">
        <w:rPr>
          <w:rFonts w:eastAsiaTheme="minorHAnsi"/>
          <w:b w:val="0"/>
          <w:sz w:val="22"/>
        </w:rPr>
        <w:t>cambiste ou courtier</w:t>
      </w:r>
      <w:r w:rsidR="00282F14" w:rsidRPr="00BC0ADF">
        <w:rPr>
          <w:rFonts w:eastAsiaTheme="minorHAnsi"/>
          <w:b w:val="0"/>
          <w:sz w:val="22"/>
        </w:rPr>
        <w:t xml:space="preserve"> » (40%) </w:t>
      </w:r>
      <w:r w:rsidR="003C1518" w:rsidRPr="00BC0ADF">
        <w:rPr>
          <w:rFonts w:eastAsiaTheme="minorHAnsi"/>
          <w:b w:val="0"/>
          <w:sz w:val="22"/>
        </w:rPr>
        <w:t>,</w:t>
      </w:r>
      <w:r w:rsidR="00282F14" w:rsidRPr="00BC0ADF">
        <w:rPr>
          <w:rFonts w:eastAsiaTheme="minorHAnsi"/>
          <w:b w:val="0"/>
          <w:sz w:val="22"/>
        </w:rPr>
        <w:t>« </w:t>
      </w:r>
      <w:r w:rsidR="003C1518" w:rsidRPr="00BC0ADF">
        <w:rPr>
          <w:rFonts w:eastAsiaTheme="minorHAnsi"/>
          <w:b w:val="0"/>
          <w:sz w:val="22"/>
        </w:rPr>
        <w:t>agents de vente employés par votre entreprise sur le marché</w:t>
      </w:r>
      <w:r w:rsidR="00282F14" w:rsidRPr="00BC0ADF">
        <w:rPr>
          <w:rFonts w:eastAsiaTheme="minorHAnsi"/>
          <w:b w:val="0"/>
          <w:sz w:val="22"/>
        </w:rPr>
        <w:t> » (36%)</w:t>
      </w:r>
      <w:r w:rsidR="003C1518" w:rsidRPr="00BC0ADF">
        <w:rPr>
          <w:rFonts w:eastAsiaTheme="minorHAnsi"/>
          <w:b w:val="0"/>
          <w:sz w:val="22"/>
        </w:rPr>
        <w:t xml:space="preserve">, </w:t>
      </w:r>
      <w:r w:rsidR="00282F14" w:rsidRPr="00BC0ADF">
        <w:rPr>
          <w:rFonts w:eastAsiaTheme="minorHAnsi"/>
          <w:b w:val="0"/>
          <w:sz w:val="22"/>
        </w:rPr>
        <w:t>« </w:t>
      </w:r>
      <w:r w:rsidR="003C1518" w:rsidRPr="00BC0ADF">
        <w:rPr>
          <w:rFonts w:eastAsiaTheme="minorHAnsi"/>
          <w:b w:val="0"/>
          <w:sz w:val="22"/>
        </w:rPr>
        <w:t>Chaine majeure des détaillants sur le marché cible</w:t>
      </w:r>
      <w:r w:rsidR="00282F14" w:rsidRPr="00BC0ADF">
        <w:rPr>
          <w:rFonts w:eastAsiaTheme="minorHAnsi"/>
          <w:b w:val="0"/>
          <w:sz w:val="22"/>
        </w:rPr>
        <w:t xml:space="preserve"> »(25%), </w:t>
      </w:r>
      <w:r w:rsidR="003C1518" w:rsidRPr="00BC0ADF">
        <w:rPr>
          <w:rFonts w:eastAsiaTheme="minorHAnsi"/>
          <w:b w:val="0"/>
          <w:sz w:val="22"/>
        </w:rPr>
        <w:t>pourraient être délaissés dans l’avenir</w:t>
      </w:r>
      <w:r w:rsidR="00282F14" w:rsidRPr="00BC0ADF">
        <w:rPr>
          <w:rFonts w:eastAsiaTheme="minorHAnsi"/>
          <w:b w:val="0"/>
          <w:sz w:val="22"/>
        </w:rPr>
        <w:t>.</w:t>
      </w:r>
    </w:p>
    <w:p w:rsidR="003C1518" w:rsidRPr="00BC0ADF" w:rsidRDefault="003C1518" w:rsidP="003C1518">
      <w:pPr>
        <w:pBdr>
          <w:top w:val="single" w:sz="4" w:space="1" w:color="auto"/>
          <w:left w:val="single" w:sz="4" w:space="4" w:color="auto"/>
          <w:bottom w:val="single" w:sz="4" w:space="1" w:color="auto"/>
          <w:right w:val="single" w:sz="4" w:space="4" w:color="auto"/>
        </w:pBdr>
        <w:jc w:val="both"/>
        <w:rPr>
          <w:b/>
        </w:rPr>
      </w:pPr>
      <w:r w:rsidRPr="00BC0ADF">
        <w:rPr>
          <w:noProof/>
          <w:lang w:eastAsia="fr-FR"/>
        </w:rPr>
        <w:lastRenderedPageBreak/>
        <w:drawing>
          <wp:inline distT="0" distB="0" distL="0" distR="0">
            <wp:extent cx="5953125" cy="2600325"/>
            <wp:effectExtent l="0" t="0" r="0" b="0"/>
            <wp:docPr id="54" name="Graphique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23600" w:rsidRPr="00BC0ADF" w:rsidRDefault="00523600" w:rsidP="00523600">
      <w:pPr>
        <w:pStyle w:val="Titre3"/>
        <w:numPr>
          <w:ilvl w:val="0"/>
          <w:numId w:val="0"/>
        </w:numPr>
      </w:pPr>
      <w:bookmarkStart w:id="58" w:name="_Toc528328458"/>
      <w:bookmarkStart w:id="59" w:name="_Toc532301629"/>
      <w:r w:rsidRPr="00BC0ADF">
        <w:t>1.4 Mode de fixation des prix d'achat ou de vente des produits de l'anacarde</w:t>
      </w:r>
      <w:bookmarkEnd w:id="58"/>
      <w:bookmarkEnd w:id="59"/>
    </w:p>
    <w:p w:rsidR="008C1FE0" w:rsidRPr="00BC0ADF" w:rsidRDefault="00523600" w:rsidP="00523600">
      <w:pPr>
        <w:pStyle w:val="rge1"/>
        <w:ind w:firstLine="0"/>
        <w:rPr>
          <w:rFonts w:eastAsiaTheme="minorHAnsi"/>
          <w:b w:val="0"/>
          <w:sz w:val="22"/>
        </w:rPr>
      </w:pPr>
      <w:r w:rsidRPr="00BC0ADF">
        <w:rPr>
          <w:rFonts w:eastAsiaTheme="minorHAnsi"/>
          <w:b w:val="0"/>
          <w:sz w:val="22"/>
        </w:rPr>
        <w:t xml:space="preserve">Les prix de vente des produits de l’anacarde constituent un déterminant essentiel de la performance de la filière. Ils déterminent en effet, les niveaux de chiffre d’affaires et les profits que peuvent réaliser les acteurs qui y opèrent. Cependant, la fixation des prix d’achat ou de vente des produits semble ne pas être maîtrisée pas les acteurs. Elle dépend d’abords des réalités et des fluctuations du marché. La fixation des prix dépend également du tonnage, de la qualité des produits et dans une moindre mesure du volume des produits à vendre. </w:t>
      </w:r>
    </w:p>
    <w:p w:rsidR="00523600" w:rsidRPr="00BC0ADF" w:rsidRDefault="00BF304B" w:rsidP="00523600">
      <w:pPr>
        <w:pStyle w:val="rge1"/>
        <w:ind w:firstLine="0"/>
        <w:rPr>
          <w:rFonts w:eastAsiaTheme="minorHAnsi"/>
          <w:b w:val="0"/>
          <w:sz w:val="22"/>
        </w:rPr>
      </w:pPr>
      <w:r w:rsidRPr="00BC0ADF">
        <w:rPr>
          <w:rFonts w:eastAsiaTheme="minorHAnsi"/>
          <w:b w:val="0"/>
          <w:sz w:val="22"/>
        </w:rPr>
        <w:t xml:space="preserve">Il est important de mettre l’accent sur le fait que </w:t>
      </w:r>
      <w:r w:rsidR="000A777E" w:rsidRPr="00BC0ADF">
        <w:rPr>
          <w:rFonts w:eastAsiaTheme="minorHAnsi"/>
          <w:b w:val="0"/>
          <w:sz w:val="22"/>
        </w:rPr>
        <w:t>certains facteurs influencent très peu la fixation des prix d’achat et de vente. C’est le cas par exemple pour les coûts de production qui ne sont pas prix en compte ; ce qui expose les acteurs à des pertes au cas où les ventes ne parviendraient pas à couvrir les charges liées à la production. Il y a également les modalités de paiement, la confiance aux fournisseurs et le modèle de noix qui n’ont pratiquement pas d’influence sur la fixation des prix de vente et d’achat des produits de l’anacarde.</w:t>
      </w:r>
    </w:p>
    <w:p w:rsidR="00523600" w:rsidRPr="00BC0ADF" w:rsidRDefault="00523600" w:rsidP="00AE013B">
      <w:pPr>
        <w:pStyle w:val="Paragraphedeliste"/>
        <w:pBdr>
          <w:top w:val="single" w:sz="4" w:space="1" w:color="auto"/>
          <w:left w:val="single" w:sz="4" w:space="4" w:color="auto"/>
          <w:bottom w:val="single" w:sz="4" w:space="1" w:color="auto"/>
          <w:right w:val="single" w:sz="4" w:space="4" w:color="auto"/>
        </w:pBdr>
        <w:jc w:val="both"/>
        <w:rPr>
          <w:b/>
        </w:rPr>
      </w:pPr>
      <w:r w:rsidRPr="00BC0ADF">
        <w:rPr>
          <w:noProof/>
          <w:lang w:eastAsia="fr-FR"/>
        </w:rPr>
        <w:drawing>
          <wp:inline distT="0" distB="0" distL="0" distR="0">
            <wp:extent cx="5495925" cy="2124075"/>
            <wp:effectExtent l="0" t="0" r="0" b="0"/>
            <wp:docPr id="5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23600" w:rsidRPr="00BC0ADF" w:rsidRDefault="00523600" w:rsidP="00523600">
      <w:pPr>
        <w:jc w:val="both"/>
        <w:rPr>
          <w:b/>
          <w:sz w:val="8"/>
        </w:rPr>
      </w:pPr>
    </w:p>
    <w:p w:rsidR="00523600" w:rsidRPr="00BC0ADF" w:rsidRDefault="008C1FE0" w:rsidP="008C1FE0">
      <w:pPr>
        <w:pStyle w:val="Titre3"/>
        <w:numPr>
          <w:ilvl w:val="0"/>
          <w:numId w:val="0"/>
        </w:numPr>
      </w:pPr>
      <w:bookmarkStart w:id="60" w:name="_Toc528328459"/>
      <w:bookmarkStart w:id="61" w:name="_Toc532301630"/>
      <w:r w:rsidRPr="00BC0ADF">
        <w:t xml:space="preserve">1.5 </w:t>
      </w:r>
      <w:r w:rsidR="00523600" w:rsidRPr="00BC0ADF">
        <w:t>Contraintes</w:t>
      </w:r>
      <w:r w:rsidR="007D6A68" w:rsidRPr="00BC0ADF">
        <w:t xml:space="preserve"> auxquelles sont confrontées les producteurs d’anacarde</w:t>
      </w:r>
      <w:bookmarkEnd w:id="60"/>
      <w:bookmarkEnd w:id="61"/>
    </w:p>
    <w:p w:rsidR="007D6A68" w:rsidRPr="00BC0ADF" w:rsidRDefault="007D6A68" w:rsidP="007D6A68">
      <w:pPr>
        <w:pStyle w:val="Titre4"/>
        <w:spacing w:after="0"/>
      </w:pPr>
      <w:bookmarkStart w:id="62" w:name="_Toc528328460"/>
      <w:r w:rsidRPr="00BC0ADF">
        <w:t xml:space="preserve">1.5.1 </w:t>
      </w:r>
      <w:r w:rsidR="00E0574D" w:rsidRPr="00BC0ADF">
        <w:t xml:space="preserve">Contraintes liées à </w:t>
      </w:r>
      <w:r w:rsidR="007348F3" w:rsidRPr="00BC0ADF">
        <w:t>la création de nouvelle parcelles</w:t>
      </w:r>
      <w:bookmarkEnd w:id="62"/>
    </w:p>
    <w:p w:rsidR="007348F3" w:rsidRPr="00BC0ADF" w:rsidRDefault="007348F3" w:rsidP="00523600">
      <w:pPr>
        <w:jc w:val="both"/>
        <w:rPr>
          <w:b/>
          <w:sz w:val="12"/>
        </w:rPr>
        <w:sectPr w:rsidR="007348F3" w:rsidRPr="00BC0ADF" w:rsidSect="000966D0">
          <w:pgSz w:w="11906" w:h="16838"/>
          <w:pgMar w:top="1383" w:right="1133" w:bottom="851" w:left="1418" w:header="567" w:footer="0" w:gutter="0"/>
          <w:cols w:space="708"/>
          <w:docGrid w:linePitch="360"/>
        </w:sectPr>
      </w:pPr>
    </w:p>
    <w:p w:rsidR="00AB0811" w:rsidRPr="00BC0ADF" w:rsidRDefault="00532BDE" w:rsidP="00AB0811">
      <w:pPr>
        <w:pStyle w:val="rge1"/>
        <w:ind w:firstLine="0"/>
        <w:rPr>
          <w:rFonts w:eastAsiaTheme="minorHAnsi"/>
          <w:b w:val="0"/>
          <w:sz w:val="22"/>
        </w:rPr>
      </w:pPr>
      <w:r w:rsidRPr="00BC0ADF">
        <w:rPr>
          <w:rFonts w:eastAsiaTheme="minorHAnsi"/>
          <w:b w:val="0"/>
          <w:sz w:val="22"/>
        </w:rPr>
        <w:lastRenderedPageBreak/>
        <w:t>Lors de la création de nouvelles parcelles, les producteurs d’anacarde font face à des contraintes de divers ordres.</w:t>
      </w:r>
      <w:r w:rsidR="00A41125">
        <w:rPr>
          <w:rFonts w:eastAsiaTheme="minorHAnsi"/>
          <w:b w:val="0"/>
          <w:sz w:val="22"/>
        </w:rPr>
        <w:t xml:space="preserve"> </w:t>
      </w:r>
      <w:r w:rsidR="00E02FB2" w:rsidRPr="00BC0ADF">
        <w:rPr>
          <w:rFonts w:eastAsiaTheme="minorHAnsi"/>
          <w:b w:val="0"/>
          <w:sz w:val="22"/>
        </w:rPr>
        <w:t>Globalement, quatre contraintes se dégagent du lot des contraintes qui ont été identifiées. Il s’agit premièrement de la sécurisation de la terre qui est une contrainte très sévère</w:t>
      </w:r>
      <w:r w:rsidR="002058F6" w:rsidRPr="00BC0ADF">
        <w:rPr>
          <w:rFonts w:eastAsiaTheme="minorHAnsi"/>
          <w:b w:val="0"/>
          <w:sz w:val="22"/>
        </w:rPr>
        <w:t xml:space="preserve"> et moyennement sévère respectivement pour </w:t>
      </w:r>
      <w:r w:rsidR="00E02FB2" w:rsidRPr="00BC0ADF">
        <w:rPr>
          <w:rFonts w:eastAsiaTheme="minorHAnsi"/>
          <w:b w:val="0"/>
          <w:sz w:val="22"/>
        </w:rPr>
        <w:t xml:space="preserve">46% </w:t>
      </w:r>
      <w:r w:rsidR="002058F6" w:rsidRPr="00BC0ADF">
        <w:rPr>
          <w:rFonts w:eastAsiaTheme="minorHAnsi"/>
          <w:b w:val="0"/>
          <w:sz w:val="22"/>
        </w:rPr>
        <w:t xml:space="preserve">et 10% </w:t>
      </w:r>
      <w:r w:rsidR="00E02FB2" w:rsidRPr="00BC0ADF">
        <w:rPr>
          <w:rFonts w:eastAsiaTheme="minorHAnsi"/>
          <w:b w:val="0"/>
          <w:sz w:val="22"/>
        </w:rPr>
        <w:t xml:space="preserve">des producteurs enquêtés. </w:t>
      </w:r>
      <w:r w:rsidR="00AD7346" w:rsidRPr="00BC0ADF">
        <w:rPr>
          <w:rFonts w:eastAsiaTheme="minorHAnsi"/>
          <w:b w:val="0"/>
          <w:sz w:val="22"/>
        </w:rPr>
        <w:t>La problématique de la sécurisation foncière peut apparaître comme un important goulot d’étranglement si cette question ne trouve pas de réponse profonde</w:t>
      </w:r>
      <w:r w:rsidR="00AB0811" w:rsidRPr="00BC0ADF">
        <w:rPr>
          <w:rFonts w:eastAsiaTheme="minorHAnsi"/>
          <w:b w:val="0"/>
          <w:sz w:val="22"/>
        </w:rPr>
        <w:t>.</w:t>
      </w:r>
      <w:r w:rsidR="00A41125">
        <w:rPr>
          <w:rFonts w:eastAsiaTheme="minorHAnsi"/>
          <w:b w:val="0"/>
          <w:sz w:val="22"/>
        </w:rPr>
        <w:t xml:space="preserve"> </w:t>
      </w:r>
      <w:r w:rsidR="00AB0811" w:rsidRPr="00BC0ADF">
        <w:rPr>
          <w:rFonts w:eastAsiaTheme="minorHAnsi"/>
          <w:b w:val="0"/>
          <w:sz w:val="22"/>
        </w:rPr>
        <w:t xml:space="preserve">Les conditions d’accès au foncier restent un déterminant essentiel pour des investissements sécurisés à long terme. Elles peuvent être sources de contreperformance pour la filière si une politique de sécurisation des investissements n’est pas mise en place. </w:t>
      </w:r>
    </w:p>
    <w:p w:rsidR="00523600" w:rsidRPr="00BC0ADF" w:rsidRDefault="00AB0811" w:rsidP="00AB0811">
      <w:pPr>
        <w:pStyle w:val="rge1"/>
        <w:ind w:firstLine="0"/>
        <w:rPr>
          <w:rFonts w:eastAsiaTheme="minorHAnsi"/>
          <w:b w:val="0"/>
          <w:sz w:val="22"/>
        </w:rPr>
      </w:pPr>
      <w:r w:rsidRPr="00BC0ADF">
        <w:rPr>
          <w:rFonts w:eastAsiaTheme="minorHAnsi"/>
          <w:b w:val="0"/>
          <w:sz w:val="22"/>
        </w:rPr>
        <w:t>Les autres contraintes majeures évoquées ont trait au nettoyage du terrain (63%) lors de sa préparation et au nettoyage de la jeune plantation (51%). Par contre, le planting (24%) et les cultures intercalaires (13%) n’apparaissent pas comme des contraintes majeures.</w:t>
      </w:r>
    </w:p>
    <w:p w:rsidR="006B70A3" w:rsidRPr="00BC0ADF" w:rsidRDefault="006B70A3" w:rsidP="00523600">
      <w:pPr>
        <w:jc w:val="both"/>
      </w:pPr>
      <w:r w:rsidRPr="00BC0ADF">
        <w:rPr>
          <w:noProof/>
          <w:lang w:eastAsia="fr-FR"/>
        </w:rPr>
        <w:drawing>
          <wp:inline distT="0" distB="0" distL="0" distR="0">
            <wp:extent cx="9261428" cy="3821373"/>
            <wp:effectExtent l="19050" t="0" r="15922" b="7677"/>
            <wp:docPr id="61"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B70A3" w:rsidRPr="00BC0ADF" w:rsidRDefault="006B70A3" w:rsidP="00523600">
      <w:pPr>
        <w:jc w:val="both"/>
        <w:rPr>
          <w:b/>
        </w:rPr>
      </w:pPr>
    </w:p>
    <w:p w:rsidR="001A71E4" w:rsidRPr="00BC0ADF" w:rsidRDefault="001A71E4" w:rsidP="001A71E4">
      <w:pPr>
        <w:pStyle w:val="Titre4"/>
        <w:spacing w:after="0"/>
      </w:pPr>
      <w:bookmarkStart w:id="63" w:name="_Toc528328461"/>
      <w:r w:rsidRPr="00BC0ADF">
        <w:lastRenderedPageBreak/>
        <w:t xml:space="preserve">1.5.2 </w:t>
      </w:r>
      <w:r w:rsidR="00E0574D" w:rsidRPr="00BC0ADF">
        <w:t>Contraintes liées à</w:t>
      </w:r>
      <w:r w:rsidR="00BE35CC">
        <w:t xml:space="preserve"> </w:t>
      </w:r>
      <w:r w:rsidR="002132CB" w:rsidRPr="00BC0ADF">
        <w:t>l'entretien des parcelles d'anacarde</w:t>
      </w:r>
      <w:bookmarkEnd w:id="63"/>
    </w:p>
    <w:p w:rsidR="00523600" w:rsidRPr="00BC0ADF" w:rsidRDefault="00821997" w:rsidP="003D2298">
      <w:pPr>
        <w:pStyle w:val="rge1"/>
        <w:spacing w:before="240"/>
        <w:ind w:firstLine="0"/>
        <w:rPr>
          <w:rFonts w:eastAsiaTheme="minorHAnsi"/>
          <w:b w:val="0"/>
          <w:sz w:val="22"/>
        </w:rPr>
      </w:pPr>
      <w:r w:rsidRPr="00BC0ADF">
        <w:rPr>
          <w:rFonts w:eastAsiaTheme="minorHAnsi"/>
          <w:b w:val="0"/>
          <w:sz w:val="22"/>
        </w:rPr>
        <w:t xml:space="preserve">Pour ce qui est de l’entretien des terres, </w:t>
      </w:r>
      <w:r w:rsidR="00B367CE" w:rsidRPr="00BC0ADF">
        <w:rPr>
          <w:rFonts w:eastAsiaTheme="minorHAnsi"/>
          <w:b w:val="0"/>
          <w:sz w:val="22"/>
        </w:rPr>
        <w:t>le principa</w:t>
      </w:r>
      <w:r w:rsidR="005F5960" w:rsidRPr="00BC0ADF">
        <w:rPr>
          <w:rFonts w:eastAsiaTheme="minorHAnsi"/>
          <w:b w:val="0"/>
          <w:sz w:val="22"/>
        </w:rPr>
        <w:t>l obstacle</w:t>
      </w:r>
      <w:r w:rsidR="00BE35CC">
        <w:rPr>
          <w:rFonts w:eastAsiaTheme="minorHAnsi"/>
          <w:b w:val="0"/>
          <w:sz w:val="22"/>
        </w:rPr>
        <w:t xml:space="preserve"> </w:t>
      </w:r>
      <w:r w:rsidR="005F5960" w:rsidRPr="00BC0ADF">
        <w:rPr>
          <w:rFonts w:eastAsiaTheme="minorHAnsi"/>
          <w:b w:val="0"/>
          <w:sz w:val="22"/>
        </w:rPr>
        <w:t>auquel</w:t>
      </w:r>
      <w:r w:rsidR="00B367CE" w:rsidRPr="00BC0ADF">
        <w:rPr>
          <w:rFonts w:eastAsiaTheme="minorHAnsi"/>
          <w:b w:val="0"/>
          <w:sz w:val="22"/>
        </w:rPr>
        <w:t xml:space="preserve"> font face les producteurs </w:t>
      </w:r>
      <w:r w:rsidR="005F5960" w:rsidRPr="00BC0ADF">
        <w:rPr>
          <w:rFonts w:eastAsiaTheme="minorHAnsi"/>
          <w:b w:val="0"/>
          <w:sz w:val="22"/>
        </w:rPr>
        <w:t xml:space="preserve">est lié </w:t>
      </w:r>
      <w:r w:rsidR="00B367CE" w:rsidRPr="00BC0ADF">
        <w:rPr>
          <w:rFonts w:eastAsiaTheme="minorHAnsi"/>
          <w:b w:val="0"/>
          <w:sz w:val="22"/>
        </w:rPr>
        <w:t>au nettoyage des parcelles</w:t>
      </w:r>
      <w:r w:rsidR="005F5960" w:rsidRPr="00BC0ADF">
        <w:rPr>
          <w:rFonts w:eastAsiaTheme="minorHAnsi"/>
          <w:b w:val="0"/>
          <w:sz w:val="22"/>
        </w:rPr>
        <w:t xml:space="preserve"> qui constitue pour 46% d’entre eux un obstacle très sévère. </w:t>
      </w:r>
      <w:r w:rsidR="00A0190C" w:rsidRPr="00BC0ADF">
        <w:rPr>
          <w:rFonts w:eastAsiaTheme="minorHAnsi"/>
          <w:b w:val="0"/>
          <w:sz w:val="22"/>
        </w:rPr>
        <w:t>La deuxième plus importante contrainte est celle de l’élagage qui est jugé très sévère par 40% des producteurs. Viennent ensuite et respectivement l’éclaircissage (37%) et l’acquisition d’intrants (37%)</w:t>
      </w:r>
      <w:r w:rsidR="00957E5D" w:rsidRPr="00BC0ADF">
        <w:rPr>
          <w:rFonts w:eastAsiaTheme="minorHAnsi"/>
          <w:b w:val="0"/>
          <w:sz w:val="22"/>
        </w:rPr>
        <w:t>. A l’opposé, la fertilisation de la pa</w:t>
      </w:r>
      <w:r w:rsidR="001F68C4">
        <w:rPr>
          <w:rFonts w:eastAsiaTheme="minorHAnsi"/>
          <w:b w:val="0"/>
          <w:sz w:val="22"/>
        </w:rPr>
        <w:t>r</w:t>
      </w:r>
      <w:r w:rsidR="00957E5D" w:rsidRPr="00BC0ADF">
        <w:rPr>
          <w:rFonts w:eastAsiaTheme="minorHAnsi"/>
          <w:b w:val="0"/>
          <w:sz w:val="22"/>
        </w:rPr>
        <w:t xml:space="preserve">celle semble ne pas être un obstacle majeur pour les producteurs même si 28% d’entre eux y voient une contrainte très sévère. </w:t>
      </w:r>
    </w:p>
    <w:p w:rsidR="00523600" w:rsidRPr="00BC0ADF" w:rsidRDefault="00821997" w:rsidP="00523600">
      <w:pPr>
        <w:jc w:val="both"/>
        <w:rPr>
          <w:b/>
        </w:rPr>
      </w:pPr>
      <w:r w:rsidRPr="00BC0ADF">
        <w:rPr>
          <w:b/>
          <w:noProof/>
          <w:lang w:eastAsia="fr-FR"/>
        </w:rPr>
        <w:drawing>
          <wp:inline distT="0" distB="0" distL="0" distR="0">
            <wp:extent cx="8972550" cy="2743200"/>
            <wp:effectExtent l="19050" t="0" r="19050" b="0"/>
            <wp:docPr id="63"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F4E4B" w:rsidRPr="00BC0ADF" w:rsidRDefault="000F4E4B" w:rsidP="000F4E4B">
      <w:pPr>
        <w:pStyle w:val="Titre4"/>
        <w:spacing w:before="240" w:after="0"/>
      </w:pPr>
      <w:bookmarkStart w:id="64" w:name="_Toc528328462"/>
      <w:r w:rsidRPr="00BC0ADF">
        <w:t>1.5.</w:t>
      </w:r>
      <w:r w:rsidR="001F15F9" w:rsidRPr="00BC0ADF">
        <w:t>3</w:t>
      </w:r>
      <w:r w:rsidRPr="00BC0ADF">
        <w:t xml:space="preserve"> Contraintes liées </w:t>
      </w:r>
      <w:r w:rsidR="00305D02" w:rsidRPr="00BC0ADF">
        <w:t>aux opérations de récolte et post-récolte</w:t>
      </w:r>
      <w:bookmarkEnd w:id="64"/>
    </w:p>
    <w:p w:rsidR="002869BF" w:rsidRPr="00BC0ADF" w:rsidRDefault="002869BF" w:rsidP="002869BF">
      <w:pPr>
        <w:pStyle w:val="rge1"/>
        <w:spacing w:before="240"/>
        <w:ind w:firstLine="0"/>
        <w:rPr>
          <w:rFonts w:eastAsiaTheme="minorHAnsi"/>
          <w:b w:val="0"/>
          <w:sz w:val="22"/>
        </w:rPr>
      </w:pPr>
      <w:r w:rsidRPr="00BC0ADF">
        <w:rPr>
          <w:rFonts w:eastAsiaTheme="minorHAnsi"/>
          <w:b w:val="0"/>
          <w:sz w:val="22"/>
        </w:rPr>
        <w:t>Les résultats de l’enquête révèlent que les producteurs éprouvent plus de difficultés pendant la phase de pré-récolte que durant les phases de récolte et post-récolte. Pendant les opératio</w:t>
      </w:r>
      <w:r w:rsidR="00D37B3B">
        <w:rPr>
          <w:rFonts w:eastAsiaTheme="minorHAnsi"/>
          <w:b w:val="0"/>
          <w:sz w:val="22"/>
        </w:rPr>
        <w:t>ns pré-récoltes, la plus grande contrainte</w:t>
      </w:r>
      <w:r w:rsidRPr="00BC0ADF">
        <w:rPr>
          <w:rFonts w:eastAsiaTheme="minorHAnsi"/>
          <w:b w:val="0"/>
          <w:sz w:val="22"/>
        </w:rPr>
        <w:t xml:space="preserve"> </w:t>
      </w:r>
      <w:r w:rsidR="00D37B3B">
        <w:rPr>
          <w:rFonts w:eastAsiaTheme="minorHAnsi"/>
          <w:b w:val="0"/>
          <w:sz w:val="22"/>
        </w:rPr>
        <w:t xml:space="preserve">à la </w:t>
      </w:r>
      <w:r w:rsidRPr="00BC0ADF">
        <w:rPr>
          <w:rFonts w:eastAsiaTheme="minorHAnsi"/>
          <w:b w:val="0"/>
          <w:sz w:val="22"/>
        </w:rPr>
        <w:t xml:space="preserve">quelle doivent faire face les producteurs est liée au gardiennage de leurs plantations. En effet, la sécurisation des plantations d’anacarde constitue un sujet de grande préoccupation pour plus de la moitié (56%) des producteurs. Une défaillance dans la surveillance des plantations peut entrainer des pertes pré-récoltes, ce qui pourrait faire baisser les rendements à l’hectare. Le nettoyage de la parcelle et la création et l’entretien de pare-feux restent également des défis importants à relever par les producteurs. </w:t>
      </w:r>
    </w:p>
    <w:p w:rsidR="00523600" w:rsidRPr="00BC0ADF" w:rsidRDefault="002869BF" w:rsidP="002869BF">
      <w:pPr>
        <w:pStyle w:val="rge1"/>
        <w:spacing w:before="240"/>
        <w:ind w:firstLine="0"/>
        <w:rPr>
          <w:rFonts w:eastAsiaTheme="minorHAnsi"/>
          <w:b w:val="0"/>
          <w:sz w:val="22"/>
        </w:rPr>
      </w:pPr>
      <w:r w:rsidRPr="00BC0ADF">
        <w:rPr>
          <w:rFonts w:eastAsiaTheme="minorHAnsi"/>
          <w:b w:val="0"/>
          <w:sz w:val="22"/>
        </w:rPr>
        <w:lastRenderedPageBreak/>
        <w:t>Au cours des opérations de récoltes proprement dites, les producteurs redoutent beaucoup plus le ramassage des fruits tombés que la séparation de la noix de la pomme. Pour ce qui est des opérations de séchage et du conditionnement, les producteurs sont essentiellement confrontés aux problèmes liés au remuage et triage des noix et à la confection des claies.</w:t>
      </w:r>
    </w:p>
    <w:p w:rsidR="00E0574D" w:rsidRPr="00BC0ADF" w:rsidRDefault="00305D02" w:rsidP="00E87EAA">
      <w:pPr>
        <w:pStyle w:val="rge1"/>
        <w:ind w:firstLine="0"/>
        <w:rPr>
          <w:rFonts w:eastAsiaTheme="minorHAnsi"/>
          <w:b w:val="0"/>
          <w:sz w:val="22"/>
        </w:rPr>
      </w:pPr>
      <w:r w:rsidRPr="00BC0ADF">
        <w:rPr>
          <w:rFonts w:eastAsiaTheme="minorHAnsi"/>
          <w:b w:val="0"/>
          <w:noProof/>
          <w:sz w:val="22"/>
          <w:lang w:eastAsia="fr-FR"/>
        </w:rPr>
        <w:drawing>
          <wp:inline distT="0" distB="0" distL="0" distR="0">
            <wp:extent cx="9098280" cy="3493827"/>
            <wp:effectExtent l="19050" t="0" r="26670" b="0"/>
            <wp:docPr id="65"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869BF" w:rsidRPr="00BC0ADF" w:rsidRDefault="002869BF" w:rsidP="002869BF">
      <w:pPr>
        <w:pStyle w:val="Titre4"/>
        <w:spacing w:before="240" w:after="0"/>
      </w:pPr>
      <w:bookmarkStart w:id="65" w:name="_Toc528328463"/>
      <w:r w:rsidRPr="00BC0ADF">
        <w:t xml:space="preserve">1.5.4 Contraintes liées aux opérations de </w:t>
      </w:r>
      <w:r w:rsidR="00984A89" w:rsidRPr="00BC0ADF">
        <w:t>commercialisation primaire</w:t>
      </w:r>
      <w:r w:rsidRPr="00BC0ADF">
        <w:t xml:space="preserve"> et au transport</w:t>
      </w:r>
      <w:bookmarkEnd w:id="65"/>
    </w:p>
    <w:p w:rsidR="002869BF" w:rsidRPr="00BC0ADF" w:rsidRDefault="0010172B" w:rsidP="00082CD0">
      <w:pPr>
        <w:pStyle w:val="rge1"/>
        <w:spacing w:before="240"/>
        <w:ind w:firstLine="0"/>
        <w:rPr>
          <w:rFonts w:eastAsiaTheme="minorHAnsi"/>
          <w:b w:val="0"/>
          <w:sz w:val="22"/>
        </w:rPr>
      </w:pPr>
      <w:r w:rsidRPr="00BC0ADF">
        <w:rPr>
          <w:rFonts w:eastAsiaTheme="minorHAnsi"/>
          <w:b w:val="0"/>
          <w:sz w:val="22"/>
        </w:rPr>
        <w:t>Les données collectées indiquent que 44,7% des producteurs transportent eux-mêmes leurs produits vers les acheteurs afin de les écouler. En général</w:t>
      </w:r>
      <w:r w:rsidR="00082CD0" w:rsidRPr="00BC0ADF">
        <w:rPr>
          <w:rFonts w:eastAsiaTheme="minorHAnsi"/>
          <w:b w:val="0"/>
          <w:sz w:val="22"/>
        </w:rPr>
        <w:t>,</w:t>
      </w:r>
      <w:r w:rsidR="004A096D">
        <w:rPr>
          <w:rFonts w:eastAsiaTheme="minorHAnsi"/>
          <w:b w:val="0"/>
          <w:sz w:val="22"/>
        </w:rPr>
        <w:t xml:space="preserve"> </w:t>
      </w:r>
      <w:r w:rsidR="00082CD0" w:rsidRPr="00BC0ADF">
        <w:rPr>
          <w:rFonts w:eastAsiaTheme="minorHAnsi"/>
          <w:b w:val="0"/>
          <w:sz w:val="22"/>
        </w:rPr>
        <w:t>l</w:t>
      </w:r>
      <w:r w:rsidRPr="00BC0ADF">
        <w:rPr>
          <w:rFonts w:eastAsiaTheme="minorHAnsi"/>
          <w:b w:val="0"/>
          <w:sz w:val="22"/>
        </w:rPr>
        <w:t xml:space="preserve">ors de la commercialisation primaire des noix de cajou, les producteurs rencontrent plus de difficultés avec le transport qu’avec le lieu de commercialisation. Par ordre de sévérité, les risques d’accident constituent des obstacles </w:t>
      </w:r>
      <w:r w:rsidR="00082CD0" w:rsidRPr="00BC0ADF">
        <w:rPr>
          <w:rFonts w:eastAsiaTheme="minorHAnsi"/>
          <w:b w:val="0"/>
          <w:sz w:val="22"/>
        </w:rPr>
        <w:t>les plus importants</w:t>
      </w:r>
      <w:r w:rsidRPr="00BC0ADF">
        <w:rPr>
          <w:rFonts w:eastAsiaTheme="minorHAnsi"/>
          <w:b w:val="0"/>
          <w:sz w:val="22"/>
        </w:rPr>
        <w:t>. Ces risques sont également liés à l’état défectueux des infrastructures routières</w:t>
      </w:r>
      <w:r w:rsidR="00082CD0" w:rsidRPr="00BC0ADF">
        <w:rPr>
          <w:rFonts w:eastAsiaTheme="minorHAnsi"/>
          <w:b w:val="0"/>
          <w:sz w:val="22"/>
        </w:rPr>
        <w:t xml:space="preserve"> qui a été déploré par </w:t>
      </w:r>
      <w:r w:rsidRPr="00BC0ADF">
        <w:rPr>
          <w:rFonts w:eastAsiaTheme="minorHAnsi"/>
          <w:b w:val="0"/>
          <w:sz w:val="22"/>
        </w:rPr>
        <w:t xml:space="preserve">32% des </w:t>
      </w:r>
      <w:r w:rsidR="00082CD0" w:rsidRPr="00BC0ADF">
        <w:rPr>
          <w:rFonts w:eastAsiaTheme="minorHAnsi"/>
          <w:b w:val="0"/>
          <w:sz w:val="22"/>
        </w:rPr>
        <w:t xml:space="preserve">producteurs. </w:t>
      </w:r>
      <w:r w:rsidRPr="00BC0ADF">
        <w:rPr>
          <w:rFonts w:eastAsiaTheme="minorHAnsi"/>
          <w:b w:val="0"/>
          <w:sz w:val="22"/>
        </w:rPr>
        <w:t>De même</w:t>
      </w:r>
      <w:r w:rsidR="00082CD0" w:rsidRPr="00BC0ADF">
        <w:rPr>
          <w:rFonts w:eastAsiaTheme="minorHAnsi"/>
          <w:b w:val="0"/>
          <w:sz w:val="22"/>
        </w:rPr>
        <w:t xml:space="preserve">, l’état des camions </w:t>
      </w:r>
      <w:r w:rsidRPr="00BC0ADF">
        <w:rPr>
          <w:rFonts w:eastAsiaTheme="minorHAnsi"/>
          <w:b w:val="0"/>
          <w:sz w:val="22"/>
        </w:rPr>
        <w:t>utilisés dans le cadre du transport constitue également une contrainte</w:t>
      </w:r>
      <w:r w:rsidR="00082CD0" w:rsidRPr="00BC0ADF">
        <w:rPr>
          <w:rFonts w:eastAsiaTheme="minorHAnsi"/>
          <w:b w:val="0"/>
          <w:sz w:val="22"/>
        </w:rPr>
        <w:t xml:space="preserve"> sévère pour </w:t>
      </w:r>
      <w:r w:rsidRPr="00BC0ADF">
        <w:rPr>
          <w:rFonts w:eastAsiaTheme="minorHAnsi"/>
          <w:b w:val="0"/>
          <w:sz w:val="22"/>
        </w:rPr>
        <w:t>11% des enquêtés</w:t>
      </w:r>
      <w:r w:rsidR="00082CD0" w:rsidRPr="00BC0ADF">
        <w:rPr>
          <w:rFonts w:eastAsiaTheme="minorHAnsi"/>
          <w:b w:val="0"/>
          <w:sz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38"/>
        <w:gridCol w:w="6662"/>
      </w:tblGrid>
      <w:tr w:rsidR="00984A89" w:rsidRPr="00BC0ADF" w:rsidTr="007A5BB2">
        <w:tc>
          <w:tcPr>
            <w:tcW w:w="7338" w:type="dxa"/>
          </w:tcPr>
          <w:p w:rsidR="00984A89" w:rsidRPr="00BC0ADF" w:rsidRDefault="00984A89" w:rsidP="00E87EAA">
            <w:pPr>
              <w:pStyle w:val="rge1"/>
              <w:ind w:firstLine="0"/>
              <w:rPr>
                <w:rFonts w:eastAsiaTheme="minorHAnsi"/>
                <w:b w:val="0"/>
                <w:sz w:val="22"/>
              </w:rPr>
            </w:pPr>
            <w:r w:rsidRPr="00BC0ADF">
              <w:rPr>
                <w:rFonts w:eastAsiaTheme="minorHAnsi"/>
                <w:b w:val="0"/>
                <w:noProof/>
                <w:sz w:val="22"/>
                <w:lang w:eastAsia="fr-FR"/>
              </w:rPr>
              <w:lastRenderedPageBreak/>
              <w:drawing>
                <wp:inline distT="0" distB="0" distL="0" distR="0">
                  <wp:extent cx="4400550" cy="1724025"/>
                  <wp:effectExtent l="19050" t="0" r="19050" b="0"/>
                  <wp:docPr id="69"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6662" w:type="dxa"/>
          </w:tcPr>
          <w:p w:rsidR="00984A89" w:rsidRPr="00BC0ADF" w:rsidRDefault="00984A89" w:rsidP="00E87EAA">
            <w:pPr>
              <w:pStyle w:val="rge1"/>
              <w:ind w:firstLine="0"/>
              <w:rPr>
                <w:rFonts w:eastAsiaTheme="minorHAnsi"/>
                <w:b w:val="0"/>
                <w:sz w:val="22"/>
              </w:rPr>
            </w:pPr>
            <w:r w:rsidRPr="00BC0ADF">
              <w:rPr>
                <w:rFonts w:eastAsiaTheme="minorHAnsi"/>
                <w:b w:val="0"/>
                <w:noProof/>
                <w:sz w:val="22"/>
                <w:lang w:eastAsia="fr-FR"/>
              </w:rPr>
              <w:drawing>
                <wp:inline distT="0" distB="0" distL="0" distR="0">
                  <wp:extent cx="3943350" cy="1724025"/>
                  <wp:effectExtent l="19050" t="0" r="19050" b="0"/>
                  <wp:docPr id="70" name="Graphique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984A89" w:rsidRPr="00BC0ADF" w:rsidTr="007A5BB2">
        <w:tc>
          <w:tcPr>
            <w:tcW w:w="14000" w:type="dxa"/>
            <w:gridSpan w:val="2"/>
          </w:tcPr>
          <w:p w:rsidR="00984A89" w:rsidRPr="00BC0ADF" w:rsidRDefault="00984A89" w:rsidP="00E87EAA">
            <w:pPr>
              <w:pStyle w:val="rge1"/>
              <w:ind w:firstLine="0"/>
              <w:rPr>
                <w:rFonts w:eastAsiaTheme="minorHAnsi"/>
                <w:b w:val="0"/>
                <w:sz w:val="22"/>
              </w:rPr>
            </w:pPr>
            <w:r w:rsidRPr="00BC0ADF">
              <w:rPr>
                <w:rFonts w:eastAsiaTheme="minorHAnsi"/>
                <w:b w:val="0"/>
                <w:noProof/>
                <w:sz w:val="22"/>
                <w:lang w:eastAsia="fr-FR"/>
              </w:rPr>
              <w:drawing>
                <wp:inline distT="0" distB="0" distL="0" distR="0">
                  <wp:extent cx="8810625" cy="2743200"/>
                  <wp:effectExtent l="19050" t="0" r="9525" b="0"/>
                  <wp:docPr id="7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8A0679" w:rsidRPr="00BC0ADF" w:rsidRDefault="008A0679" w:rsidP="008A0679">
      <w:pPr>
        <w:rPr>
          <w:rFonts w:ascii="Trebuchet MS" w:hAnsi="Trebuchet MS"/>
        </w:rPr>
      </w:pPr>
    </w:p>
    <w:p w:rsidR="00B811FE" w:rsidRPr="00BC0ADF" w:rsidRDefault="00B811FE" w:rsidP="00B811FE">
      <w:pPr>
        <w:rPr>
          <w:rFonts w:ascii="Trebuchet MS" w:hAnsi="Trebuchet MS"/>
        </w:rPr>
        <w:sectPr w:rsidR="00B811FE" w:rsidRPr="00BC0ADF" w:rsidSect="007348F3">
          <w:pgSz w:w="16838" w:h="11906" w:orient="landscape"/>
          <w:pgMar w:top="1418" w:right="1383" w:bottom="1133" w:left="851" w:header="567" w:footer="0" w:gutter="0"/>
          <w:cols w:space="708"/>
          <w:docGrid w:linePitch="360"/>
        </w:sectPr>
      </w:pPr>
    </w:p>
    <w:p w:rsidR="00B811FE" w:rsidRPr="00BC0ADF" w:rsidRDefault="00B811FE" w:rsidP="006D7AA1">
      <w:pPr>
        <w:pStyle w:val="Titre2"/>
      </w:pPr>
      <w:bookmarkStart w:id="66" w:name="_Toc528328464"/>
      <w:bookmarkStart w:id="67" w:name="_Toc425961648"/>
      <w:bookmarkStart w:id="68" w:name="_Toc532301631"/>
      <w:r w:rsidRPr="00BC0ADF">
        <w:lastRenderedPageBreak/>
        <w:t xml:space="preserve">CHAPITRE 2 : </w:t>
      </w:r>
      <w:bookmarkEnd w:id="36"/>
      <w:bookmarkEnd w:id="37"/>
      <w:r w:rsidR="00BC0ADF" w:rsidRPr="00BC0ADF">
        <w:t>LA CHAINE DE VALEUR D’EXPORTATION</w:t>
      </w:r>
      <w:bookmarkEnd w:id="66"/>
      <w:bookmarkEnd w:id="67"/>
      <w:bookmarkEnd w:id="68"/>
    </w:p>
    <w:p w:rsidR="008B4AD4" w:rsidRPr="00D54B27" w:rsidRDefault="008B4AD4" w:rsidP="0081424F">
      <w:pPr>
        <w:spacing w:after="0" w:line="360" w:lineRule="auto"/>
        <w:rPr>
          <w:rFonts w:ascii="Trebuchet MS" w:hAnsi="Trebuchet MS"/>
          <w:sz w:val="20"/>
        </w:rPr>
      </w:pPr>
    </w:p>
    <w:p w:rsidR="008B4AD4" w:rsidRPr="008A088A" w:rsidRDefault="008B4AD4" w:rsidP="0081424F">
      <w:pPr>
        <w:keepNext/>
        <w:framePr w:dropCap="drop" w:lines="2" w:h="545" w:hRule="exact" w:wrap="around" w:vAnchor="text" w:hAnchor="text" w:y="-51"/>
        <w:spacing w:after="0" w:line="545" w:lineRule="exact"/>
        <w:jc w:val="both"/>
        <w:textAlignment w:val="baseline"/>
        <w:rPr>
          <w:rFonts w:ascii="Trebuchet MS" w:hAnsi="Trebuchet MS"/>
          <w:position w:val="-2"/>
          <w:sz w:val="59"/>
          <w:szCs w:val="70"/>
        </w:rPr>
      </w:pPr>
      <w:r w:rsidRPr="008A088A">
        <w:rPr>
          <w:rFonts w:ascii="Trebuchet MS" w:hAnsi="Trebuchet MS"/>
          <w:position w:val="-2"/>
          <w:sz w:val="59"/>
          <w:szCs w:val="70"/>
        </w:rPr>
        <w:t>L</w:t>
      </w:r>
    </w:p>
    <w:p w:rsidR="008B4AD4" w:rsidRPr="00BC0ADF" w:rsidRDefault="008B4AD4" w:rsidP="008B4AD4">
      <w:pPr>
        <w:jc w:val="both"/>
        <w:rPr>
          <w:rFonts w:ascii="Trebuchet MS" w:hAnsi="Trebuchet MS"/>
        </w:rPr>
      </w:pPr>
      <w:r w:rsidRPr="00BC0ADF">
        <w:rPr>
          <w:rFonts w:ascii="Trebuchet MS" w:hAnsi="Trebuchet MS"/>
        </w:rPr>
        <w:t xml:space="preserve">’analyse des chaînes de valeur internationales d’un secteur donné aide à déterminer les domaines </w:t>
      </w:r>
      <w:r w:rsidR="008B193B">
        <w:rPr>
          <w:rFonts w:ascii="Trebuchet MS" w:hAnsi="Trebuchet MS"/>
        </w:rPr>
        <w:t xml:space="preserve">qui </w:t>
      </w:r>
      <w:r w:rsidRPr="00BC0ADF">
        <w:rPr>
          <w:rFonts w:ascii="Trebuchet MS" w:hAnsi="Trebuchet MS"/>
        </w:rPr>
        <w:t>nécessit</w:t>
      </w:r>
      <w:r w:rsidR="008B193B">
        <w:rPr>
          <w:rFonts w:ascii="Trebuchet MS" w:hAnsi="Trebuchet MS"/>
        </w:rPr>
        <w:t>e</w:t>
      </w:r>
      <w:r w:rsidRPr="00BC0ADF">
        <w:rPr>
          <w:rFonts w:ascii="Trebuchet MS" w:hAnsi="Trebuchet MS"/>
        </w:rPr>
        <w:t>nt des mesures stratégiques et à définir les liens sur lesquels les interventions doivent être axées, en fonction des objectifs commerciaux et de développement.</w:t>
      </w:r>
    </w:p>
    <w:p w:rsidR="008B4AD4" w:rsidRPr="00BC0ADF" w:rsidRDefault="008B4AD4" w:rsidP="008B4AD4">
      <w:pPr>
        <w:jc w:val="both"/>
        <w:rPr>
          <w:rFonts w:ascii="Trebuchet MS" w:hAnsi="Trebuchet MS"/>
        </w:rPr>
      </w:pPr>
      <w:r w:rsidRPr="00BC0ADF">
        <w:rPr>
          <w:rFonts w:ascii="Trebuchet MS" w:hAnsi="Trebuchet MS"/>
        </w:rPr>
        <w:t xml:space="preserve">Ce chapitre </w:t>
      </w:r>
      <w:r w:rsidR="008B193B">
        <w:rPr>
          <w:rFonts w:ascii="Trebuchet MS" w:hAnsi="Trebuchet MS"/>
        </w:rPr>
        <w:t>présente</w:t>
      </w:r>
      <w:r w:rsidRPr="00BC0ADF">
        <w:rPr>
          <w:rFonts w:ascii="Trebuchet MS" w:hAnsi="Trebuchet MS"/>
        </w:rPr>
        <w:t xml:space="preserve"> quelques </w:t>
      </w:r>
      <w:r w:rsidR="008B193B">
        <w:rPr>
          <w:rFonts w:ascii="Trebuchet MS" w:hAnsi="Trebuchet MS"/>
        </w:rPr>
        <w:t>résultats de l’enquête</w:t>
      </w:r>
      <w:r w:rsidRPr="00BC0ADF">
        <w:rPr>
          <w:rFonts w:ascii="Trebuchet MS" w:hAnsi="Trebuchet MS"/>
        </w:rPr>
        <w:t xml:space="preserve"> permettant de situer le Bénin sur le marché d'exportation d'acajou, d'apprécier les conditions du marché ainsi que les exigences qualité des acheteurs. Il s'intéresse également aux obstacles qui freinent l'exportation du produit et aux défis auxquels sont confrontés les acteurs, ce qui pourrait aider à dégager les possibilités d'amélioration des performances du secteur.</w:t>
      </w:r>
    </w:p>
    <w:p w:rsidR="008B4AD4" w:rsidRPr="00BC0ADF" w:rsidRDefault="008B4AD4" w:rsidP="008B4AD4">
      <w:pPr>
        <w:pStyle w:val="Titre3"/>
        <w:numPr>
          <w:ilvl w:val="0"/>
          <w:numId w:val="0"/>
        </w:numPr>
      </w:pPr>
      <w:bookmarkStart w:id="69" w:name="_Toc426359396"/>
      <w:bookmarkStart w:id="70" w:name="_Toc528328465"/>
      <w:bookmarkStart w:id="71" w:name="_Toc532301632"/>
      <w:r w:rsidRPr="00BC0ADF">
        <w:t>2.1</w:t>
      </w:r>
      <w:bookmarkEnd w:id="69"/>
      <w:r w:rsidR="00D54B27" w:rsidRPr="00BC0ADF">
        <w:t>. Intérêt</w:t>
      </w:r>
      <w:r w:rsidRPr="00BC0ADF">
        <w:t xml:space="preserve"> pour l’exportation et exigences qualité</w:t>
      </w:r>
      <w:bookmarkEnd w:id="70"/>
      <w:bookmarkEnd w:id="71"/>
    </w:p>
    <w:p w:rsidR="008B4AD4" w:rsidRPr="00BC0ADF" w:rsidRDefault="008B4AD4" w:rsidP="008B4AD4">
      <w:pPr>
        <w:pStyle w:val="Titre4"/>
      </w:pPr>
      <w:bookmarkStart w:id="72" w:name="_Toc528328466"/>
      <w:r w:rsidRPr="00BC0ADF">
        <w:t>2.1.1. Disposition des acteurs non exportateurs à commencer l'exportation</w:t>
      </w:r>
      <w:bookmarkEnd w:id="72"/>
    </w:p>
    <w:p w:rsidR="008B4AD4" w:rsidRPr="00BC0ADF" w:rsidRDefault="008B4AD4" w:rsidP="008B4AD4">
      <w:pPr>
        <w:jc w:val="both"/>
        <w:rPr>
          <w:rFonts w:ascii="Trebuchet MS" w:hAnsi="Trebuchet MS"/>
        </w:rPr>
      </w:pPr>
      <w:r w:rsidRPr="00BC0ADF">
        <w:rPr>
          <w:rFonts w:ascii="Trebuchet MS" w:hAnsi="Trebuchet MS"/>
        </w:rPr>
        <w:t xml:space="preserve">Sur les 237 entreprises ayant répondu au questionnaire, 209 </w:t>
      </w:r>
      <w:r w:rsidR="003176F6">
        <w:rPr>
          <w:rFonts w:ascii="Trebuchet MS" w:hAnsi="Trebuchet MS"/>
        </w:rPr>
        <w:t xml:space="preserve">ont déclaré ne pas être engagées dans l’exportation directe ou indirecte de nix de cajou. </w:t>
      </w:r>
      <w:r w:rsidRPr="00BC0ADF">
        <w:rPr>
          <w:rFonts w:ascii="Trebuchet MS" w:hAnsi="Trebuchet MS"/>
        </w:rPr>
        <w:t>Parmi elles 42, soit 20% ont manifesté clairement leur intérêt à commencer l’exportation de l’acajou, 59% n’y ont pas songé jusqu’alors et 21% ont exprimé un désintérêt à l’exportation du produit.</w:t>
      </w:r>
      <w:r w:rsidR="00550E76">
        <w:rPr>
          <w:rFonts w:ascii="Trebuchet MS" w:hAnsi="Trebuchet MS"/>
        </w:rPr>
        <w:t xml:space="preserve"> Les </w:t>
      </w:r>
      <w:r w:rsidR="00CC1694">
        <w:rPr>
          <w:rFonts w:ascii="Trebuchet MS" w:hAnsi="Trebuchet MS"/>
        </w:rPr>
        <w:t xml:space="preserve">acheteurs et les usines ou transformateurs sont les acteurs les plus disposés à exporter à l’avenir, même si les </w:t>
      </w:r>
      <w:r w:rsidR="00550E76">
        <w:rPr>
          <w:rFonts w:ascii="Trebuchet MS" w:hAnsi="Trebuchet MS"/>
        </w:rPr>
        <w:t>producteurs</w:t>
      </w:r>
      <w:r w:rsidR="00CC1694">
        <w:rPr>
          <w:rFonts w:ascii="Trebuchet MS" w:hAnsi="Trebuchet MS"/>
        </w:rPr>
        <w:t xml:space="preserve"> sont les plus nombreux (25 sur 42) dans l’effectif des acteurs disposés à exporter à l’avenir.</w:t>
      </w:r>
    </w:p>
    <w:p w:rsidR="008B4AD4" w:rsidRDefault="008B4AD4" w:rsidP="008B4AD4">
      <w:pPr>
        <w:jc w:val="both"/>
        <w:rPr>
          <w:rFonts w:ascii="Trebuchet MS" w:hAnsi="Trebuchet MS"/>
        </w:rPr>
      </w:pPr>
      <w:r w:rsidRPr="00BC0ADF">
        <w:rPr>
          <w:rFonts w:ascii="Trebuchet MS" w:hAnsi="Trebuchet MS"/>
          <w:noProof/>
          <w:lang w:eastAsia="fr-FR"/>
        </w:rPr>
        <w:drawing>
          <wp:inline distT="0" distB="0" distL="0" distR="0">
            <wp:extent cx="5475078" cy="1846053"/>
            <wp:effectExtent l="19050" t="0" r="11322" b="1797"/>
            <wp:docPr id="7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50E76" w:rsidRDefault="00550E76" w:rsidP="008B4AD4">
      <w:pPr>
        <w:jc w:val="both"/>
        <w:rPr>
          <w:rFonts w:ascii="Trebuchet MS" w:hAnsi="Trebuchet MS"/>
        </w:rPr>
      </w:pPr>
      <w:r w:rsidRPr="00550E76">
        <w:rPr>
          <w:rFonts w:ascii="Trebuchet MS" w:hAnsi="Trebuchet MS"/>
          <w:noProof/>
          <w:lang w:eastAsia="fr-FR"/>
        </w:rPr>
        <w:drawing>
          <wp:inline distT="0" distB="0" distL="0" distR="0">
            <wp:extent cx="5475078" cy="2017946"/>
            <wp:effectExtent l="19050" t="0" r="11322" b="1354"/>
            <wp:docPr id="110" name="Graphique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50E76" w:rsidRDefault="00550E76" w:rsidP="008B4AD4">
      <w:pPr>
        <w:jc w:val="both"/>
        <w:rPr>
          <w:rFonts w:ascii="Trebuchet MS" w:hAnsi="Trebuchet MS"/>
        </w:rPr>
      </w:pPr>
    </w:p>
    <w:p w:rsidR="008B4AD4" w:rsidRPr="003438F3" w:rsidRDefault="008B4AD4" w:rsidP="003438F3">
      <w:pPr>
        <w:pStyle w:val="Titre4"/>
      </w:pPr>
      <w:bookmarkStart w:id="73" w:name="_Toc528328467"/>
      <w:r w:rsidRPr="003438F3">
        <w:lastRenderedPageBreak/>
        <w:t>2.1.2. Changement dans la demande</w:t>
      </w:r>
      <w:bookmarkEnd w:id="73"/>
    </w:p>
    <w:p w:rsidR="008B4AD4" w:rsidRDefault="008B4AD4" w:rsidP="008B4AD4">
      <w:pPr>
        <w:jc w:val="both"/>
        <w:rPr>
          <w:rFonts w:ascii="Trebuchet MS" w:hAnsi="Trebuchet MS"/>
        </w:rPr>
      </w:pPr>
      <w:r w:rsidRPr="00BC0ADF">
        <w:rPr>
          <w:rFonts w:ascii="Trebuchet MS" w:hAnsi="Trebuchet MS"/>
        </w:rPr>
        <w:t>L’analyse des résultats du tableau ci-après relève qu’au sein des différents types de produits de l’anacarde, une grande augmentation de la demande est enregistrée dans la vente de noix brute (33,3 % des opinions). Cependant la demande d’amande blanche et la demande d’amande torréfiée n’ont pas connu de changement significatif ces dernières années.</w:t>
      </w:r>
    </w:p>
    <w:p w:rsidR="003438F3" w:rsidRPr="00BF1EB0" w:rsidRDefault="003438F3" w:rsidP="00BF1EB0">
      <w:pPr>
        <w:pStyle w:val="Lgende"/>
        <w:spacing w:after="0"/>
        <w:rPr>
          <w:rFonts w:ascii="Trebuchet MS" w:hAnsi="Trebuchet MS"/>
        </w:rPr>
      </w:pPr>
      <w:bookmarkStart w:id="74" w:name="_Toc532301651"/>
      <w:r w:rsidRPr="00BF1EB0">
        <w:rPr>
          <w:rFonts w:ascii="Trebuchet MS" w:hAnsi="Trebuchet MS"/>
        </w:rPr>
        <w:t xml:space="preserve">Tableau </w:t>
      </w:r>
      <w:r w:rsidR="00981B7F" w:rsidRPr="00BF1EB0">
        <w:rPr>
          <w:rFonts w:ascii="Trebuchet MS" w:hAnsi="Trebuchet MS"/>
        </w:rPr>
        <w:fldChar w:fldCharType="begin"/>
      </w:r>
      <w:r w:rsidRPr="00BF1EB0">
        <w:rPr>
          <w:rFonts w:ascii="Trebuchet MS" w:hAnsi="Trebuchet MS"/>
        </w:rPr>
        <w:instrText xml:space="preserve"> SEQ Tableau \* ARABIC </w:instrText>
      </w:r>
      <w:r w:rsidR="00981B7F" w:rsidRPr="00BF1EB0">
        <w:rPr>
          <w:rFonts w:ascii="Trebuchet MS" w:hAnsi="Trebuchet MS"/>
        </w:rPr>
        <w:fldChar w:fldCharType="separate"/>
      </w:r>
      <w:r w:rsidR="00DF261E">
        <w:rPr>
          <w:rFonts w:ascii="Trebuchet MS" w:hAnsi="Trebuchet MS"/>
          <w:noProof/>
        </w:rPr>
        <w:t>5</w:t>
      </w:r>
      <w:r w:rsidR="00981B7F" w:rsidRPr="00BF1EB0">
        <w:rPr>
          <w:rFonts w:ascii="Trebuchet MS" w:hAnsi="Trebuchet MS"/>
        </w:rPr>
        <w:fldChar w:fldCharType="end"/>
      </w:r>
      <w:r w:rsidRPr="00BF1EB0">
        <w:rPr>
          <w:rFonts w:ascii="Trebuchet MS" w:hAnsi="Trebuchet MS"/>
        </w:rPr>
        <w:t> : Changement dans la demande selon les acteurs</w:t>
      </w:r>
      <w:bookmarkEnd w:id="74"/>
    </w:p>
    <w:tbl>
      <w:tblPr>
        <w:tblStyle w:val="Tableausimple21"/>
        <w:tblW w:w="8460" w:type="dxa"/>
        <w:tblBorders>
          <w:top w:val="single" w:sz="18" w:space="0" w:color="auto"/>
          <w:bottom w:val="single" w:sz="18" w:space="0" w:color="auto"/>
        </w:tblBorders>
        <w:tblLook w:val="04A0"/>
      </w:tblPr>
      <w:tblGrid>
        <w:gridCol w:w="3820"/>
        <w:gridCol w:w="1660"/>
        <w:gridCol w:w="1780"/>
        <w:gridCol w:w="1200"/>
      </w:tblGrid>
      <w:tr w:rsidR="008B4AD4" w:rsidRPr="00BC0ADF" w:rsidTr="003438F3">
        <w:trPr>
          <w:cnfStyle w:val="100000000000"/>
          <w:trHeight w:val="300"/>
        </w:trPr>
        <w:tc>
          <w:tcPr>
            <w:cnfStyle w:val="001000000000"/>
            <w:tcW w:w="3820" w:type="dxa"/>
            <w:tcBorders>
              <w:top w:val="single" w:sz="18" w:space="0" w:color="auto"/>
              <w:bottom w:val="single" w:sz="2" w:space="0" w:color="auto"/>
            </w:tcBorders>
            <w:noWrap/>
            <w:hideMark/>
          </w:tcPr>
          <w:p w:rsidR="008B4AD4" w:rsidRPr="00BC0ADF" w:rsidRDefault="008B4AD4" w:rsidP="00BF1EB0">
            <w:pPr>
              <w:spacing w:after="0" w:line="240" w:lineRule="auto"/>
              <w:rPr>
                <w:rFonts w:eastAsia="Times New Roman" w:cs="Calibri"/>
                <w:lang w:eastAsia="fr-FR"/>
              </w:rPr>
            </w:pPr>
            <w:r w:rsidRPr="00BC0ADF">
              <w:rPr>
                <w:rFonts w:eastAsia="Times New Roman" w:cs="Calibri"/>
                <w:lang w:eastAsia="fr-FR"/>
              </w:rPr>
              <w:t> </w:t>
            </w:r>
          </w:p>
        </w:tc>
        <w:tc>
          <w:tcPr>
            <w:tcW w:w="1660" w:type="dxa"/>
            <w:tcBorders>
              <w:top w:val="single" w:sz="18" w:space="0" w:color="auto"/>
              <w:bottom w:val="single" w:sz="2" w:space="0" w:color="auto"/>
            </w:tcBorders>
            <w:noWrap/>
            <w:vAlign w:val="center"/>
            <w:hideMark/>
          </w:tcPr>
          <w:p w:rsidR="008B4AD4" w:rsidRPr="00BC0ADF" w:rsidRDefault="008B4AD4" w:rsidP="003438F3">
            <w:pPr>
              <w:spacing w:after="0" w:line="240" w:lineRule="auto"/>
              <w:jc w:val="center"/>
              <w:cnfStyle w:val="100000000000"/>
              <w:rPr>
                <w:rFonts w:eastAsia="Times New Roman" w:cs="Calibri"/>
                <w:lang w:eastAsia="fr-FR"/>
              </w:rPr>
            </w:pPr>
            <w:r w:rsidRPr="00BC0ADF">
              <w:rPr>
                <w:rFonts w:eastAsia="Times New Roman" w:cs="Calibri"/>
                <w:lang w:eastAsia="fr-FR"/>
              </w:rPr>
              <w:t>Amande blanche</w:t>
            </w:r>
          </w:p>
        </w:tc>
        <w:tc>
          <w:tcPr>
            <w:tcW w:w="1780" w:type="dxa"/>
            <w:tcBorders>
              <w:top w:val="single" w:sz="18" w:space="0" w:color="auto"/>
              <w:bottom w:val="single" w:sz="2" w:space="0" w:color="auto"/>
            </w:tcBorders>
            <w:noWrap/>
            <w:vAlign w:val="center"/>
            <w:hideMark/>
          </w:tcPr>
          <w:p w:rsidR="008B4AD4" w:rsidRPr="00BC0ADF" w:rsidRDefault="008B4AD4" w:rsidP="003438F3">
            <w:pPr>
              <w:spacing w:after="0" w:line="240" w:lineRule="auto"/>
              <w:jc w:val="center"/>
              <w:cnfStyle w:val="100000000000"/>
              <w:rPr>
                <w:rFonts w:eastAsia="Times New Roman" w:cs="Calibri"/>
                <w:lang w:eastAsia="fr-FR"/>
              </w:rPr>
            </w:pPr>
            <w:r w:rsidRPr="00BC0ADF">
              <w:rPr>
                <w:rFonts w:eastAsia="Times New Roman" w:cs="Calibri"/>
                <w:lang w:eastAsia="fr-FR"/>
              </w:rPr>
              <w:t>Amande torréfiée</w:t>
            </w:r>
          </w:p>
        </w:tc>
        <w:tc>
          <w:tcPr>
            <w:tcW w:w="1200" w:type="dxa"/>
            <w:tcBorders>
              <w:top w:val="single" w:sz="18" w:space="0" w:color="auto"/>
              <w:bottom w:val="single" w:sz="2" w:space="0" w:color="auto"/>
            </w:tcBorders>
            <w:noWrap/>
            <w:vAlign w:val="center"/>
            <w:hideMark/>
          </w:tcPr>
          <w:p w:rsidR="008B4AD4" w:rsidRPr="00BC0ADF" w:rsidRDefault="008B4AD4" w:rsidP="003438F3">
            <w:pPr>
              <w:spacing w:after="0" w:line="240" w:lineRule="auto"/>
              <w:jc w:val="center"/>
              <w:cnfStyle w:val="100000000000"/>
              <w:rPr>
                <w:rFonts w:eastAsia="Times New Roman" w:cs="Calibri"/>
                <w:lang w:eastAsia="fr-FR"/>
              </w:rPr>
            </w:pPr>
            <w:r w:rsidRPr="00BC0ADF">
              <w:rPr>
                <w:rFonts w:eastAsia="Times New Roman" w:cs="Calibri"/>
                <w:lang w:eastAsia="fr-FR"/>
              </w:rPr>
              <w:t>Noix brute</w:t>
            </w:r>
          </w:p>
        </w:tc>
      </w:tr>
      <w:tr w:rsidR="008B4AD4" w:rsidRPr="00BC0ADF" w:rsidTr="003438F3">
        <w:trPr>
          <w:cnfStyle w:val="000000100000"/>
          <w:trHeight w:val="300"/>
        </w:trPr>
        <w:tc>
          <w:tcPr>
            <w:cnfStyle w:val="001000000000"/>
            <w:tcW w:w="3820" w:type="dxa"/>
            <w:tcBorders>
              <w:top w:val="single" w:sz="2" w:space="0" w:color="auto"/>
              <w:bottom w:val="none" w:sz="0" w:space="0" w:color="auto"/>
            </w:tcBorders>
            <w:noWrap/>
            <w:hideMark/>
          </w:tcPr>
          <w:p w:rsidR="008B4AD4" w:rsidRPr="003438F3" w:rsidRDefault="008B4AD4" w:rsidP="008B193B">
            <w:pPr>
              <w:spacing w:after="0" w:line="240" w:lineRule="auto"/>
              <w:rPr>
                <w:rFonts w:eastAsia="Times New Roman" w:cs="Calibri"/>
                <w:b w:val="0"/>
                <w:lang w:eastAsia="fr-FR"/>
              </w:rPr>
            </w:pPr>
            <w:r w:rsidRPr="003438F3">
              <w:rPr>
                <w:rFonts w:eastAsia="Times New Roman" w:cs="Calibri"/>
                <w:b w:val="0"/>
                <w:lang w:eastAsia="fr-FR"/>
              </w:rPr>
              <w:t>Pas de changement dans la demande</w:t>
            </w:r>
          </w:p>
        </w:tc>
        <w:tc>
          <w:tcPr>
            <w:tcW w:w="1660" w:type="dxa"/>
            <w:tcBorders>
              <w:top w:val="single" w:sz="2" w:space="0" w:color="auto"/>
              <w:bottom w:val="none" w:sz="0" w:space="0" w:color="auto"/>
            </w:tcBorders>
            <w:noWrap/>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13,2%</w:t>
            </w:r>
          </w:p>
        </w:tc>
        <w:tc>
          <w:tcPr>
            <w:tcW w:w="1780" w:type="dxa"/>
            <w:tcBorders>
              <w:top w:val="single" w:sz="2" w:space="0" w:color="auto"/>
              <w:bottom w:val="none" w:sz="0" w:space="0" w:color="auto"/>
            </w:tcBorders>
            <w:noWrap/>
            <w:vAlign w:val="center"/>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13,2%</w:t>
            </w:r>
          </w:p>
        </w:tc>
        <w:tc>
          <w:tcPr>
            <w:tcW w:w="1200" w:type="dxa"/>
            <w:tcBorders>
              <w:top w:val="single" w:sz="2" w:space="0" w:color="auto"/>
              <w:bottom w:val="none" w:sz="0" w:space="0" w:color="auto"/>
            </w:tcBorders>
            <w:noWrap/>
            <w:vAlign w:val="center"/>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7,4%</w:t>
            </w:r>
          </w:p>
        </w:tc>
      </w:tr>
      <w:tr w:rsidR="008B4AD4" w:rsidRPr="00BC0ADF" w:rsidTr="003438F3">
        <w:trPr>
          <w:trHeight w:val="300"/>
        </w:trPr>
        <w:tc>
          <w:tcPr>
            <w:cnfStyle w:val="001000000000"/>
            <w:tcW w:w="3820" w:type="dxa"/>
            <w:noWrap/>
            <w:hideMark/>
          </w:tcPr>
          <w:p w:rsidR="008B4AD4" w:rsidRPr="003438F3" w:rsidRDefault="008B4AD4" w:rsidP="008B193B">
            <w:pPr>
              <w:spacing w:after="0" w:line="240" w:lineRule="auto"/>
              <w:rPr>
                <w:rFonts w:eastAsia="Times New Roman" w:cs="Calibri"/>
                <w:b w:val="0"/>
                <w:lang w:eastAsia="fr-FR"/>
              </w:rPr>
            </w:pPr>
            <w:r w:rsidRPr="003438F3">
              <w:rPr>
                <w:rFonts w:eastAsia="Times New Roman" w:cs="Calibri"/>
                <w:b w:val="0"/>
                <w:lang w:eastAsia="fr-FR"/>
              </w:rPr>
              <w:t>Grande diminution de la demande</w:t>
            </w:r>
          </w:p>
        </w:tc>
        <w:tc>
          <w:tcPr>
            <w:tcW w:w="1660" w:type="dxa"/>
            <w:noWrap/>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4,4%</w:t>
            </w:r>
          </w:p>
        </w:tc>
        <w:tc>
          <w:tcPr>
            <w:tcW w:w="1780" w:type="dxa"/>
            <w:noWrap/>
            <w:vAlign w:val="center"/>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2,9%</w:t>
            </w:r>
          </w:p>
        </w:tc>
        <w:tc>
          <w:tcPr>
            <w:tcW w:w="1200" w:type="dxa"/>
            <w:noWrap/>
            <w:vAlign w:val="center"/>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11,8%</w:t>
            </w:r>
          </w:p>
        </w:tc>
      </w:tr>
      <w:tr w:rsidR="008B4AD4" w:rsidRPr="00BC0ADF" w:rsidTr="003438F3">
        <w:trPr>
          <w:cnfStyle w:val="000000100000"/>
          <w:trHeight w:val="300"/>
        </w:trPr>
        <w:tc>
          <w:tcPr>
            <w:cnfStyle w:val="001000000000"/>
            <w:tcW w:w="3820" w:type="dxa"/>
            <w:tcBorders>
              <w:top w:val="none" w:sz="0" w:space="0" w:color="auto"/>
              <w:bottom w:val="none" w:sz="0" w:space="0" w:color="auto"/>
            </w:tcBorders>
            <w:noWrap/>
            <w:hideMark/>
          </w:tcPr>
          <w:p w:rsidR="008B4AD4" w:rsidRPr="003438F3" w:rsidRDefault="008B4AD4" w:rsidP="008B193B">
            <w:pPr>
              <w:spacing w:after="0" w:line="240" w:lineRule="auto"/>
              <w:rPr>
                <w:rFonts w:eastAsia="Times New Roman" w:cs="Calibri"/>
                <w:b w:val="0"/>
                <w:lang w:eastAsia="fr-FR"/>
              </w:rPr>
            </w:pPr>
            <w:r w:rsidRPr="003438F3">
              <w:rPr>
                <w:rFonts w:eastAsia="Times New Roman" w:cs="Calibri"/>
                <w:b w:val="0"/>
                <w:lang w:eastAsia="fr-FR"/>
              </w:rPr>
              <w:t>Diminution modérée de la demande</w:t>
            </w:r>
          </w:p>
        </w:tc>
        <w:tc>
          <w:tcPr>
            <w:tcW w:w="1660" w:type="dxa"/>
            <w:tcBorders>
              <w:top w:val="none" w:sz="0" w:space="0" w:color="auto"/>
              <w:bottom w:val="none" w:sz="0" w:space="0" w:color="auto"/>
            </w:tcBorders>
            <w:noWrap/>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2,9%</w:t>
            </w:r>
          </w:p>
        </w:tc>
        <w:tc>
          <w:tcPr>
            <w:tcW w:w="1780" w:type="dxa"/>
            <w:tcBorders>
              <w:top w:val="none" w:sz="0" w:space="0" w:color="auto"/>
              <w:bottom w:val="none" w:sz="0" w:space="0" w:color="auto"/>
            </w:tcBorders>
            <w:noWrap/>
            <w:vAlign w:val="center"/>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2,9%</w:t>
            </w:r>
          </w:p>
        </w:tc>
        <w:tc>
          <w:tcPr>
            <w:tcW w:w="1200" w:type="dxa"/>
            <w:tcBorders>
              <w:top w:val="none" w:sz="0" w:space="0" w:color="auto"/>
              <w:bottom w:val="none" w:sz="0" w:space="0" w:color="auto"/>
            </w:tcBorders>
            <w:noWrap/>
            <w:vAlign w:val="center"/>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7,4%</w:t>
            </w:r>
          </w:p>
        </w:tc>
      </w:tr>
      <w:tr w:rsidR="008B4AD4" w:rsidRPr="00BC0ADF" w:rsidTr="003438F3">
        <w:trPr>
          <w:trHeight w:val="300"/>
        </w:trPr>
        <w:tc>
          <w:tcPr>
            <w:cnfStyle w:val="001000000000"/>
            <w:tcW w:w="3820" w:type="dxa"/>
            <w:noWrap/>
            <w:hideMark/>
          </w:tcPr>
          <w:p w:rsidR="008B4AD4" w:rsidRPr="003438F3" w:rsidRDefault="008B4AD4" w:rsidP="008B193B">
            <w:pPr>
              <w:spacing w:after="0" w:line="240" w:lineRule="auto"/>
              <w:rPr>
                <w:rFonts w:eastAsia="Times New Roman" w:cs="Calibri"/>
                <w:b w:val="0"/>
                <w:lang w:eastAsia="fr-FR"/>
              </w:rPr>
            </w:pPr>
            <w:r w:rsidRPr="003438F3">
              <w:rPr>
                <w:rFonts w:eastAsia="Times New Roman" w:cs="Calibri"/>
                <w:b w:val="0"/>
                <w:lang w:eastAsia="fr-FR"/>
              </w:rPr>
              <w:t>Augmentation modérée de la demande</w:t>
            </w:r>
          </w:p>
        </w:tc>
        <w:tc>
          <w:tcPr>
            <w:tcW w:w="1660" w:type="dxa"/>
            <w:noWrap/>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2,9%</w:t>
            </w:r>
          </w:p>
        </w:tc>
        <w:tc>
          <w:tcPr>
            <w:tcW w:w="1780" w:type="dxa"/>
            <w:noWrap/>
            <w:vAlign w:val="center"/>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1,5%</w:t>
            </w:r>
          </w:p>
        </w:tc>
        <w:tc>
          <w:tcPr>
            <w:tcW w:w="1200" w:type="dxa"/>
            <w:noWrap/>
            <w:vAlign w:val="center"/>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8,8%</w:t>
            </w:r>
          </w:p>
        </w:tc>
      </w:tr>
      <w:tr w:rsidR="008B4AD4" w:rsidRPr="00BC0ADF" w:rsidTr="003438F3">
        <w:trPr>
          <w:cnfStyle w:val="000000100000"/>
          <w:trHeight w:val="300"/>
        </w:trPr>
        <w:tc>
          <w:tcPr>
            <w:cnfStyle w:val="001000000000"/>
            <w:tcW w:w="3820" w:type="dxa"/>
            <w:tcBorders>
              <w:top w:val="none" w:sz="0" w:space="0" w:color="auto"/>
              <w:bottom w:val="none" w:sz="0" w:space="0" w:color="auto"/>
            </w:tcBorders>
            <w:noWrap/>
            <w:hideMark/>
          </w:tcPr>
          <w:p w:rsidR="008B4AD4" w:rsidRPr="003438F3" w:rsidRDefault="008B4AD4" w:rsidP="008B193B">
            <w:pPr>
              <w:spacing w:after="0" w:line="240" w:lineRule="auto"/>
              <w:rPr>
                <w:rFonts w:eastAsia="Times New Roman" w:cs="Calibri"/>
                <w:b w:val="0"/>
                <w:lang w:eastAsia="fr-FR"/>
              </w:rPr>
            </w:pPr>
            <w:r w:rsidRPr="003438F3">
              <w:rPr>
                <w:rFonts w:eastAsia="Times New Roman" w:cs="Calibri"/>
                <w:b w:val="0"/>
                <w:lang w:eastAsia="fr-FR"/>
              </w:rPr>
              <w:t>Grande augmentation de la demande</w:t>
            </w:r>
          </w:p>
        </w:tc>
        <w:tc>
          <w:tcPr>
            <w:tcW w:w="1660" w:type="dxa"/>
            <w:tcBorders>
              <w:top w:val="none" w:sz="0" w:space="0" w:color="auto"/>
              <w:bottom w:val="none" w:sz="0" w:space="0" w:color="auto"/>
            </w:tcBorders>
            <w:noWrap/>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5,9%</w:t>
            </w:r>
          </w:p>
        </w:tc>
        <w:tc>
          <w:tcPr>
            <w:tcW w:w="1780" w:type="dxa"/>
            <w:tcBorders>
              <w:top w:val="none" w:sz="0" w:space="0" w:color="auto"/>
              <w:bottom w:val="none" w:sz="0" w:space="0" w:color="auto"/>
            </w:tcBorders>
            <w:noWrap/>
            <w:vAlign w:val="center"/>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4,4%</w:t>
            </w:r>
          </w:p>
        </w:tc>
        <w:tc>
          <w:tcPr>
            <w:tcW w:w="1200" w:type="dxa"/>
            <w:tcBorders>
              <w:top w:val="none" w:sz="0" w:space="0" w:color="auto"/>
              <w:bottom w:val="none" w:sz="0" w:space="0" w:color="auto"/>
            </w:tcBorders>
            <w:noWrap/>
            <w:vAlign w:val="center"/>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33,8%</w:t>
            </w:r>
          </w:p>
        </w:tc>
      </w:tr>
      <w:tr w:rsidR="008B4AD4" w:rsidRPr="00BC0ADF" w:rsidTr="003438F3">
        <w:trPr>
          <w:trHeight w:val="300"/>
        </w:trPr>
        <w:tc>
          <w:tcPr>
            <w:cnfStyle w:val="001000000000"/>
            <w:tcW w:w="3820" w:type="dxa"/>
            <w:tcBorders>
              <w:bottom w:val="single" w:sz="2" w:space="0" w:color="auto"/>
            </w:tcBorders>
            <w:noWrap/>
            <w:hideMark/>
          </w:tcPr>
          <w:p w:rsidR="008B4AD4" w:rsidRPr="003438F3" w:rsidRDefault="008B4AD4" w:rsidP="008B193B">
            <w:pPr>
              <w:spacing w:after="0" w:line="240" w:lineRule="auto"/>
              <w:rPr>
                <w:rFonts w:eastAsia="Times New Roman" w:cs="Calibri"/>
                <w:b w:val="0"/>
                <w:lang w:eastAsia="fr-FR"/>
              </w:rPr>
            </w:pPr>
            <w:r w:rsidRPr="003438F3">
              <w:rPr>
                <w:rFonts w:eastAsia="Times New Roman" w:cs="Calibri"/>
                <w:b w:val="0"/>
                <w:lang w:eastAsia="fr-FR"/>
              </w:rPr>
              <w:t>Non déclaré</w:t>
            </w:r>
          </w:p>
        </w:tc>
        <w:tc>
          <w:tcPr>
            <w:tcW w:w="1660" w:type="dxa"/>
            <w:tcBorders>
              <w:bottom w:val="single" w:sz="2" w:space="0" w:color="auto"/>
            </w:tcBorders>
            <w:noWrap/>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70,6%</w:t>
            </w:r>
          </w:p>
        </w:tc>
        <w:tc>
          <w:tcPr>
            <w:tcW w:w="1780" w:type="dxa"/>
            <w:tcBorders>
              <w:bottom w:val="single" w:sz="2" w:space="0" w:color="auto"/>
            </w:tcBorders>
            <w:noWrap/>
            <w:vAlign w:val="center"/>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75,0%</w:t>
            </w:r>
          </w:p>
        </w:tc>
        <w:tc>
          <w:tcPr>
            <w:tcW w:w="1200" w:type="dxa"/>
            <w:tcBorders>
              <w:bottom w:val="single" w:sz="2" w:space="0" w:color="auto"/>
            </w:tcBorders>
            <w:noWrap/>
            <w:vAlign w:val="center"/>
            <w:hideMark/>
          </w:tcPr>
          <w:p w:rsidR="008B4AD4" w:rsidRPr="00BC0ADF" w:rsidRDefault="008B4AD4" w:rsidP="003438F3">
            <w:pPr>
              <w:spacing w:after="0" w:line="240" w:lineRule="auto"/>
              <w:jc w:val="center"/>
              <w:cnfStyle w:val="000000000000"/>
              <w:rPr>
                <w:rFonts w:eastAsia="Times New Roman" w:cs="Calibri"/>
                <w:lang w:eastAsia="fr-FR"/>
              </w:rPr>
            </w:pPr>
            <w:r w:rsidRPr="00BC0ADF">
              <w:rPr>
                <w:rFonts w:eastAsia="Times New Roman" w:cs="Calibri"/>
                <w:lang w:eastAsia="fr-FR"/>
              </w:rPr>
              <w:t>30,9%</w:t>
            </w:r>
          </w:p>
        </w:tc>
      </w:tr>
      <w:tr w:rsidR="008B4AD4" w:rsidRPr="00BC0ADF" w:rsidTr="003438F3">
        <w:trPr>
          <w:cnfStyle w:val="000000100000"/>
          <w:trHeight w:val="300"/>
        </w:trPr>
        <w:tc>
          <w:tcPr>
            <w:cnfStyle w:val="001000000000"/>
            <w:tcW w:w="3820" w:type="dxa"/>
            <w:tcBorders>
              <w:top w:val="single" w:sz="2" w:space="0" w:color="auto"/>
              <w:bottom w:val="single" w:sz="18" w:space="0" w:color="auto"/>
            </w:tcBorders>
            <w:noWrap/>
            <w:hideMark/>
          </w:tcPr>
          <w:p w:rsidR="008B4AD4" w:rsidRPr="00BC0ADF" w:rsidRDefault="008B4AD4" w:rsidP="008B193B">
            <w:pPr>
              <w:spacing w:after="0" w:line="240" w:lineRule="auto"/>
              <w:rPr>
                <w:rFonts w:eastAsia="Times New Roman" w:cs="Calibri"/>
                <w:lang w:eastAsia="fr-FR"/>
              </w:rPr>
            </w:pPr>
            <w:r w:rsidRPr="00BC0ADF">
              <w:rPr>
                <w:rFonts w:eastAsia="Times New Roman" w:cs="Calibri"/>
                <w:lang w:eastAsia="fr-FR"/>
              </w:rPr>
              <w:t>Total</w:t>
            </w:r>
          </w:p>
        </w:tc>
        <w:tc>
          <w:tcPr>
            <w:tcW w:w="1660" w:type="dxa"/>
            <w:tcBorders>
              <w:top w:val="single" w:sz="2" w:space="0" w:color="auto"/>
              <w:bottom w:val="single" w:sz="18" w:space="0" w:color="auto"/>
            </w:tcBorders>
            <w:noWrap/>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100,0%</w:t>
            </w:r>
          </w:p>
        </w:tc>
        <w:tc>
          <w:tcPr>
            <w:tcW w:w="1780" w:type="dxa"/>
            <w:tcBorders>
              <w:top w:val="single" w:sz="2" w:space="0" w:color="auto"/>
              <w:bottom w:val="single" w:sz="18" w:space="0" w:color="auto"/>
            </w:tcBorders>
            <w:noWrap/>
            <w:vAlign w:val="center"/>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100,0%</w:t>
            </w:r>
          </w:p>
        </w:tc>
        <w:tc>
          <w:tcPr>
            <w:tcW w:w="1200" w:type="dxa"/>
            <w:tcBorders>
              <w:top w:val="single" w:sz="2" w:space="0" w:color="auto"/>
              <w:bottom w:val="single" w:sz="18" w:space="0" w:color="auto"/>
            </w:tcBorders>
            <w:noWrap/>
            <w:vAlign w:val="center"/>
            <w:hideMark/>
          </w:tcPr>
          <w:p w:rsidR="008B4AD4" w:rsidRPr="00BC0ADF" w:rsidRDefault="008B4AD4" w:rsidP="003438F3">
            <w:pPr>
              <w:spacing w:after="0" w:line="240" w:lineRule="auto"/>
              <w:jc w:val="center"/>
              <w:cnfStyle w:val="000000100000"/>
              <w:rPr>
                <w:rFonts w:eastAsia="Times New Roman" w:cs="Calibri"/>
                <w:lang w:eastAsia="fr-FR"/>
              </w:rPr>
            </w:pPr>
            <w:r w:rsidRPr="00BC0ADF">
              <w:rPr>
                <w:rFonts w:eastAsia="Times New Roman" w:cs="Calibri"/>
                <w:lang w:eastAsia="fr-FR"/>
              </w:rPr>
              <w:t>100,0%</w:t>
            </w:r>
          </w:p>
        </w:tc>
      </w:tr>
    </w:tbl>
    <w:p w:rsidR="008B4AD4" w:rsidRPr="00BC0ADF" w:rsidRDefault="00BF1EB0" w:rsidP="008B4AD4">
      <w:pPr>
        <w:jc w:val="both"/>
        <w:rPr>
          <w:rFonts w:ascii="Trebuchet MS" w:hAnsi="Trebuchet MS"/>
        </w:rPr>
      </w:pPr>
      <w:r w:rsidRPr="00BC0ADF">
        <w:rPr>
          <w:rFonts w:ascii="Trebuchet MS" w:hAnsi="Trebuchet MS"/>
          <w:b/>
          <w:sz w:val="20"/>
        </w:rPr>
        <w:t>Source : Enquête TRAVERA, INSAE 2018</w:t>
      </w:r>
    </w:p>
    <w:p w:rsidR="008B4AD4" w:rsidRPr="003438F3" w:rsidRDefault="008B4AD4" w:rsidP="003438F3">
      <w:pPr>
        <w:pStyle w:val="Titre4"/>
      </w:pPr>
      <w:bookmarkStart w:id="75" w:name="_Toc528328468"/>
      <w:r w:rsidRPr="003438F3">
        <w:t>2.1.3. Niveau d’exigence des acheteurs et consommateurs finals concernant le produit</w:t>
      </w:r>
      <w:bookmarkEnd w:id="75"/>
    </w:p>
    <w:p w:rsidR="008B4AD4" w:rsidRPr="00BC0ADF" w:rsidRDefault="008B4AD4" w:rsidP="008B4AD4">
      <w:pPr>
        <w:jc w:val="both"/>
        <w:rPr>
          <w:rFonts w:ascii="Trebuchet MS" w:hAnsi="Trebuchet MS"/>
        </w:rPr>
      </w:pPr>
      <w:r w:rsidRPr="00BC0ADF">
        <w:rPr>
          <w:rFonts w:ascii="Trebuchet MS" w:hAnsi="Trebuchet MS"/>
        </w:rPr>
        <w:t>En matière d’exigence qualité et service, les acheteurs attachent du prix tant à la qualité du produits fourni qu’à la capacité du fournisseur à assurer durablement le service et avec une quantité minimum requise. Sur 100 fournisseurs, 65 estiment que leurs clients  trouvent important la livraison de  produits de qualité, 59 mentionnent la livraison régulière de produits, 54 considèrent que les clients s’intéressent à certaines variétés de produits et 50 indexent la fourniture d’une certaine quantité minimum de produits. En outre, les enquêtés relèvent comme autres facteurs importants auxquels sont sensibles les clients, le respect des exigences environnementales (49 %) et sanitaires (46 %). La qualité des emballages utilisés apparaît comme étant également important, mais dans une moindre mesure (40%).</w:t>
      </w:r>
    </w:p>
    <w:p w:rsidR="008B4AD4" w:rsidRPr="00BC0ADF" w:rsidRDefault="008B4AD4" w:rsidP="008B4AD4">
      <w:pPr>
        <w:jc w:val="both"/>
        <w:rPr>
          <w:rFonts w:ascii="Trebuchet MS" w:hAnsi="Trebuchet MS"/>
        </w:rPr>
      </w:pPr>
    </w:p>
    <w:p w:rsidR="008B4AD4" w:rsidRPr="00BC0ADF" w:rsidRDefault="008B4AD4" w:rsidP="008B4AD4">
      <w:pPr>
        <w:jc w:val="both"/>
        <w:rPr>
          <w:rFonts w:ascii="Trebuchet MS" w:hAnsi="Trebuchet MS"/>
        </w:rPr>
      </w:pPr>
      <w:r w:rsidRPr="00BC0ADF">
        <w:rPr>
          <w:rFonts w:ascii="Trebuchet MS" w:hAnsi="Trebuchet MS"/>
          <w:noProof/>
          <w:lang w:eastAsia="fr-FR"/>
        </w:rPr>
        <w:lastRenderedPageBreak/>
        <w:drawing>
          <wp:inline distT="0" distB="0" distL="0" distR="0">
            <wp:extent cx="5791200" cy="3867150"/>
            <wp:effectExtent l="19050" t="0" r="19050" b="0"/>
            <wp:docPr id="73"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B4AD4" w:rsidRPr="00BC0ADF" w:rsidRDefault="008B4AD4" w:rsidP="008B4AD4">
      <w:pPr>
        <w:jc w:val="both"/>
        <w:rPr>
          <w:rFonts w:ascii="Trebuchet MS" w:hAnsi="Trebuchet MS"/>
        </w:rPr>
      </w:pPr>
      <w:r w:rsidRPr="00BC0ADF">
        <w:rPr>
          <w:rFonts w:ascii="Trebuchet MS" w:hAnsi="Trebuchet MS"/>
        </w:rPr>
        <w:t>Ressorti comme le cinquième facteur le plus important auquel sont sensibles les clients, le souci de respect des exigences environnementales transparaît également dans les certifications de conformité aux règlementations internationales détenues par les acteurs d</w:t>
      </w:r>
      <w:r w:rsidR="000B0701">
        <w:rPr>
          <w:rFonts w:ascii="Trebuchet MS" w:hAnsi="Trebuchet MS"/>
        </w:rPr>
        <w:t>e la filière</w:t>
      </w:r>
      <w:r w:rsidRPr="00BC0ADF">
        <w:rPr>
          <w:rFonts w:ascii="Trebuchet MS" w:hAnsi="Trebuchet MS"/>
        </w:rPr>
        <w:t>. En effet, la certification environnementale est la certification la p</w:t>
      </w:r>
      <w:r w:rsidR="000B0701">
        <w:rPr>
          <w:rFonts w:ascii="Trebuchet MS" w:hAnsi="Trebuchet MS"/>
        </w:rPr>
        <w:t xml:space="preserve">lus détenue par les vendeurs de noix de </w:t>
      </w:r>
      <w:r w:rsidRPr="00BC0ADF">
        <w:rPr>
          <w:rFonts w:ascii="Trebuchet MS" w:hAnsi="Trebuchet MS"/>
        </w:rPr>
        <w:t>cajou au Bénin (14,7%). Elle serait délivrée par les structures ci-après : BENIN CAJOU, DAGRI, ECOCER, HACCP, INERAB, MAIRIE, SGN. Cette certification est suivie des certifications de label éthique délivrée par la DANA, ECOCER et le  CARDER  à 7,4% des acteurs, puis de la certification de responsabilité sociale d’ECOCER (4,4%). Très peu d’acteurs détiennent une certification de libre échange (moins de 3 sur 100).</w:t>
      </w:r>
    </w:p>
    <w:p w:rsidR="008B4AD4" w:rsidRPr="00BC0ADF" w:rsidRDefault="008B4AD4" w:rsidP="008B4AD4">
      <w:pPr>
        <w:jc w:val="both"/>
        <w:rPr>
          <w:rFonts w:ascii="Trebuchet MS" w:hAnsi="Trebuchet MS"/>
        </w:rPr>
      </w:pPr>
      <w:r w:rsidRPr="00BC0ADF">
        <w:rPr>
          <w:rFonts w:ascii="Trebuchet MS" w:hAnsi="Trebuchet MS"/>
          <w:noProof/>
          <w:lang w:eastAsia="fr-FR"/>
        </w:rPr>
        <w:drawing>
          <wp:inline distT="0" distB="0" distL="0" distR="0">
            <wp:extent cx="4829175" cy="1666875"/>
            <wp:effectExtent l="19050" t="0" r="9525" b="0"/>
            <wp:docPr id="74"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B4AD4" w:rsidRPr="00BC0ADF" w:rsidRDefault="008B4AD4" w:rsidP="003D5D53">
      <w:pPr>
        <w:spacing w:after="0"/>
        <w:jc w:val="both"/>
        <w:rPr>
          <w:rFonts w:ascii="Trebuchet MS" w:hAnsi="Trebuchet MS"/>
        </w:rPr>
      </w:pPr>
    </w:p>
    <w:p w:rsidR="008B4AD4" w:rsidRPr="003438F3" w:rsidRDefault="008B4AD4" w:rsidP="003438F3">
      <w:pPr>
        <w:pStyle w:val="Titre4"/>
      </w:pPr>
      <w:bookmarkStart w:id="76" w:name="_Toc528328469"/>
      <w:r w:rsidRPr="003438F3">
        <w:t>2.1.4. Pays considérés comme les plus importants du marché d’exportation</w:t>
      </w:r>
      <w:bookmarkEnd w:id="76"/>
    </w:p>
    <w:p w:rsidR="008B4AD4" w:rsidRPr="00BC0ADF" w:rsidRDefault="008B4AD4" w:rsidP="008B4AD4">
      <w:pPr>
        <w:jc w:val="both"/>
        <w:rPr>
          <w:rFonts w:ascii="Trebuchet MS" w:hAnsi="Trebuchet MS"/>
        </w:rPr>
      </w:pPr>
      <w:r w:rsidRPr="00BC0ADF">
        <w:rPr>
          <w:rFonts w:ascii="Trebuchet MS" w:hAnsi="Trebuchet MS"/>
        </w:rPr>
        <w:t xml:space="preserve">A l’échelle mondiale, l’Asie ressort comme </w:t>
      </w:r>
      <w:r w:rsidR="009C583C">
        <w:rPr>
          <w:rFonts w:ascii="Trebuchet MS" w:hAnsi="Trebuchet MS"/>
        </w:rPr>
        <w:t xml:space="preserve">la principale destination du marché d’exportation des noix de </w:t>
      </w:r>
      <w:r w:rsidR="009C583C" w:rsidRPr="00BC0ADF">
        <w:rPr>
          <w:rFonts w:ascii="Trebuchet MS" w:hAnsi="Trebuchet MS"/>
        </w:rPr>
        <w:t>cajou</w:t>
      </w:r>
      <w:r w:rsidRPr="00BC0ADF">
        <w:rPr>
          <w:rFonts w:ascii="Trebuchet MS" w:hAnsi="Trebuchet MS"/>
        </w:rPr>
        <w:t xml:space="preserve">. Il est représenté par l’inde et le Viêt Nam cités comme principaux pays du marché des exportations (38% des opinions). Dans la sous-région, le Togo, le Nigéria et la côte d’Ivoire sont distingués comme pays plus importants du marché </w:t>
      </w:r>
      <w:r w:rsidRPr="00BC0ADF">
        <w:rPr>
          <w:rFonts w:ascii="Trebuchet MS" w:hAnsi="Trebuchet MS"/>
        </w:rPr>
        <w:lastRenderedPageBreak/>
        <w:t>des exportations (respectivement 10,1% ; 10,1% et 6,3% des avis des répondants). Le Bénin n’est pas considéré comme un acteur essentiel (1 avis favorable sur 79).</w:t>
      </w:r>
    </w:p>
    <w:p w:rsidR="008B4AD4" w:rsidRPr="00BC0ADF" w:rsidRDefault="008B4AD4" w:rsidP="008B4AD4">
      <w:pPr>
        <w:jc w:val="both"/>
        <w:rPr>
          <w:rFonts w:ascii="Trebuchet MS" w:hAnsi="Trebuchet MS"/>
        </w:rPr>
      </w:pPr>
      <w:r w:rsidRPr="00BC0ADF">
        <w:rPr>
          <w:rFonts w:ascii="Trebuchet MS" w:hAnsi="Trebuchet MS"/>
          <w:noProof/>
          <w:lang w:eastAsia="fr-FR"/>
        </w:rPr>
        <w:drawing>
          <wp:inline distT="0" distB="0" distL="0" distR="0">
            <wp:extent cx="6023610" cy="3133725"/>
            <wp:effectExtent l="19050" t="0" r="15240" b="0"/>
            <wp:docPr id="75"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B4AD4" w:rsidRPr="00BC0ADF" w:rsidRDefault="008B4AD4" w:rsidP="008B4AD4">
      <w:pPr>
        <w:jc w:val="both"/>
        <w:rPr>
          <w:rFonts w:ascii="Trebuchet MS" w:hAnsi="Trebuchet MS"/>
        </w:rPr>
      </w:pPr>
      <w:r w:rsidRPr="00BC0ADF">
        <w:rPr>
          <w:rFonts w:ascii="Trebuchet MS" w:hAnsi="Trebuchet MS"/>
        </w:rPr>
        <w:t>De façon prospective, les acteurs du secteur estiment que l’Asie dominera toujours le marché d’exportation d</w:t>
      </w:r>
      <w:r w:rsidR="003D5D53">
        <w:rPr>
          <w:rFonts w:ascii="Trebuchet MS" w:hAnsi="Trebuchet MS"/>
        </w:rPr>
        <w:t xml:space="preserve">e noix de cajou </w:t>
      </w:r>
      <w:r w:rsidRPr="00BC0ADF">
        <w:rPr>
          <w:rFonts w:ascii="Trebuchet MS" w:hAnsi="Trebuchet MS"/>
        </w:rPr>
        <w:t xml:space="preserve">dans le futur, mais avec comme </w:t>
      </w:r>
      <w:r w:rsidR="003D5D53">
        <w:rPr>
          <w:rFonts w:ascii="Trebuchet MS" w:hAnsi="Trebuchet MS"/>
        </w:rPr>
        <w:t>représentant</w:t>
      </w:r>
      <w:r w:rsidRPr="00BC0ADF">
        <w:rPr>
          <w:rFonts w:ascii="Trebuchet MS" w:hAnsi="Trebuchet MS"/>
        </w:rPr>
        <w:t xml:space="preserve"> la Chine, l’</w:t>
      </w:r>
      <w:r w:rsidR="0016640A">
        <w:rPr>
          <w:rFonts w:ascii="Trebuchet MS" w:hAnsi="Trebuchet MS"/>
        </w:rPr>
        <w:t>Inde et le Viêt-Nam</w:t>
      </w:r>
      <w:r w:rsidRPr="00BC0ADF">
        <w:rPr>
          <w:rFonts w:ascii="Trebuchet MS" w:hAnsi="Trebuchet MS"/>
        </w:rPr>
        <w:t>. En Afrique de l’Ouest, seul la Côte d’Ivoire s’illustrerait alors  comme acteur important.</w:t>
      </w:r>
    </w:p>
    <w:p w:rsidR="008B4AD4" w:rsidRPr="00BC0ADF" w:rsidRDefault="008B4AD4" w:rsidP="008B4AD4">
      <w:pPr>
        <w:jc w:val="both"/>
        <w:rPr>
          <w:rFonts w:ascii="Trebuchet MS" w:hAnsi="Trebuchet MS"/>
        </w:rPr>
      </w:pPr>
      <w:r w:rsidRPr="00BC0ADF">
        <w:rPr>
          <w:rFonts w:ascii="Trebuchet MS" w:hAnsi="Trebuchet MS"/>
          <w:noProof/>
          <w:lang w:eastAsia="fr-FR"/>
        </w:rPr>
        <w:drawing>
          <wp:inline distT="0" distB="0" distL="0" distR="0">
            <wp:extent cx="6023610" cy="3981450"/>
            <wp:effectExtent l="19050" t="0" r="15240" b="0"/>
            <wp:docPr id="76"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B4AD4" w:rsidRPr="00BC0ADF" w:rsidRDefault="008B4AD4" w:rsidP="008B4AD4">
      <w:pPr>
        <w:pStyle w:val="Titre3"/>
        <w:numPr>
          <w:ilvl w:val="0"/>
          <w:numId w:val="0"/>
        </w:numPr>
      </w:pPr>
      <w:bookmarkStart w:id="77" w:name="_Toc528328470"/>
      <w:bookmarkStart w:id="78" w:name="_Toc532301633"/>
      <w:r w:rsidRPr="00BC0ADF">
        <w:lastRenderedPageBreak/>
        <w:t>2.2. Avantages et obstacles à la participation au marché d’exportation</w:t>
      </w:r>
      <w:bookmarkEnd w:id="77"/>
      <w:bookmarkEnd w:id="78"/>
    </w:p>
    <w:p w:rsidR="008B4AD4" w:rsidRPr="00BC0ADF" w:rsidRDefault="008B4AD4" w:rsidP="008B4AD4">
      <w:pPr>
        <w:pStyle w:val="Titre4"/>
      </w:pPr>
      <w:bookmarkStart w:id="79" w:name="_Toc528328471"/>
      <w:r w:rsidRPr="00BC0ADF">
        <w:t>2.2.1. Avantages de l’exportation du produit de l’anacarde</w:t>
      </w:r>
      <w:bookmarkEnd w:id="79"/>
    </w:p>
    <w:p w:rsidR="008B4AD4" w:rsidRPr="00BC0ADF" w:rsidRDefault="008B4AD4" w:rsidP="00714D68">
      <w:pPr>
        <w:jc w:val="both"/>
        <w:rPr>
          <w:rFonts w:ascii="Trebuchet MS" w:hAnsi="Trebuchet MS"/>
        </w:rPr>
      </w:pPr>
      <w:r w:rsidRPr="00BC0ADF">
        <w:rPr>
          <w:rFonts w:ascii="Trebuchet MS" w:hAnsi="Trebuchet MS"/>
        </w:rPr>
        <w:t xml:space="preserve">En s’intéressant au degré d’importance accordé par les chefs d’entreprise à divers avantages qu’ils reconnaissent tirer ou pourraient avoir en fournissant le marché d’exportation, il ressort </w:t>
      </w:r>
      <w:r w:rsidR="00714D68">
        <w:rPr>
          <w:rFonts w:ascii="Trebuchet MS" w:hAnsi="Trebuchet MS"/>
        </w:rPr>
        <w:t>que l</w:t>
      </w:r>
      <w:r w:rsidRPr="00BC0ADF">
        <w:rPr>
          <w:rFonts w:ascii="Trebuchet MS" w:hAnsi="Trebuchet MS"/>
        </w:rPr>
        <w:t>a quête de relations commerciales avec les acheteurs est le premier avantage recherché par les exportateurs et potentiels exportateurs (65 %) ; viennent ensuite respectivement : (i) l’entrée de revenus plus fiables et plus réguliers (63 %) ; (ii) la hausse des revenus (62%) et  (iii) la connaissance des marchés étrangers (60%). Le transfert du savoir-faire de l’administration des affaires semblent avoir peu d’importance pour les exportateurs du secteur (31 %), de même que le transfert de technologie (19 %).</w:t>
      </w:r>
    </w:p>
    <w:p w:rsidR="008B4AD4" w:rsidRPr="00BC0ADF" w:rsidRDefault="008B4AD4" w:rsidP="008B4AD4">
      <w:r w:rsidRPr="00BC0ADF">
        <w:rPr>
          <w:noProof/>
          <w:lang w:eastAsia="fr-FR"/>
        </w:rPr>
        <w:drawing>
          <wp:inline distT="0" distB="0" distL="0" distR="0">
            <wp:extent cx="5448300" cy="3867150"/>
            <wp:effectExtent l="19050" t="0" r="19050" b="0"/>
            <wp:docPr id="77"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B4AD4" w:rsidRPr="00BC0ADF" w:rsidRDefault="008B4AD4" w:rsidP="008B4AD4"/>
    <w:p w:rsidR="008B4AD4" w:rsidRPr="00BC0ADF" w:rsidRDefault="008B4AD4" w:rsidP="008B4AD4">
      <w:pPr>
        <w:pStyle w:val="Titre4"/>
      </w:pPr>
      <w:bookmarkStart w:id="80" w:name="_Toc528328472"/>
      <w:r w:rsidRPr="00BC0ADF">
        <w:t>2.2.2. Obstacles à l’exportation</w:t>
      </w:r>
      <w:bookmarkEnd w:id="80"/>
    </w:p>
    <w:p w:rsidR="008B4AD4" w:rsidRPr="00BC0ADF" w:rsidRDefault="008B4AD4" w:rsidP="008B4AD4">
      <w:pPr>
        <w:jc w:val="both"/>
        <w:rPr>
          <w:rFonts w:ascii="Trebuchet MS" w:hAnsi="Trebuchet MS"/>
        </w:rPr>
      </w:pPr>
      <w:r w:rsidRPr="00BC0ADF">
        <w:rPr>
          <w:rFonts w:ascii="Trebuchet MS" w:hAnsi="Trebuchet MS"/>
        </w:rPr>
        <w:t>S’agissant des obstacles à l’exportation, les principaux obstacles signalés par les opérateurs du secteur sont : (i) le manque d’appui du gouvernement (66 %), (ii) l’utilisation limitée de la technologie et de l'innovation (66 %) , (iii) les coûts financiers à supporter pour accéder aux marchés d’exportation (65%), (iv) l’absence de profits encourageants  (59%) et (v) le manque d’informations sur les marchés (46%)</w:t>
      </w:r>
      <w:r w:rsidR="00F132E9">
        <w:rPr>
          <w:rFonts w:ascii="Trebuchet MS" w:hAnsi="Trebuchet MS"/>
        </w:rPr>
        <w:t>.</w:t>
      </w:r>
    </w:p>
    <w:p w:rsidR="008B4AD4" w:rsidRPr="00BC0ADF" w:rsidRDefault="008B4AD4" w:rsidP="008B4AD4">
      <w:r w:rsidRPr="00BC0ADF">
        <w:rPr>
          <w:noProof/>
          <w:lang w:eastAsia="fr-FR"/>
        </w:rPr>
        <w:lastRenderedPageBreak/>
        <w:drawing>
          <wp:inline distT="0" distB="0" distL="0" distR="0">
            <wp:extent cx="5848350" cy="4371975"/>
            <wp:effectExtent l="19050" t="0" r="19050" b="0"/>
            <wp:docPr id="78"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B4AD4" w:rsidRPr="00BC0ADF" w:rsidRDefault="008B4AD4" w:rsidP="008B4AD4">
      <w:pPr>
        <w:jc w:val="both"/>
        <w:rPr>
          <w:rFonts w:ascii="Trebuchet MS" w:hAnsi="Trebuchet MS"/>
        </w:rPr>
      </w:pPr>
    </w:p>
    <w:p w:rsidR="008B4AD4" w:rsidRPr="00BC0ADF" w:rsidRDefault="008B4AD4" w:rsidP="008B4AD4">
      <w:pPr>
        <w:jc w:val="both"/>
        <w:rPr>
          <w:rFonts w:ascii="Trebuchet MS" w:eastAsiaTheme="majorEastAsia" w:hAnsi="Trebuchet MS" w:cstheme="majorBidi"/>
          <w:b/>
          <w:bCs/>
          <w:iCs/>
          <w:sz w:val="24"/>
        </w:rPr>
      </w:pPr>
      <w:r w:rsidRPr="00BC0ADF">
        <w:rPr>
          <w:rFonts w:ascii="Trebuchet MS" w:eastAsiaTheme="majorEastAsia" w:hAnsi="Trebuchet MS" w:cstheme="majorBidi"/>
          <w:b/>
          <w:bCs/>
          <w:iCs/>
          <w:sz w:val="24"/>
        </w:rPr>
        <w:t>2.3. Situation de la compétitivité dans le secteur et menaces signalées</w:t>
      </w:r>
    </w:p>
    <w:p w:rsidR="008B4AD4" w:rsidRPr="00BC0ADF" w:rsidRDefault="008B4AD4" w:rsidP="008B4AD4">
      <w:pPr>
        <w:jc w:val="both"/>
        <w:rPr>
          <w:rFonts w:ascii="Trebuchet MS" w:eastAsiaTheme="majorEastAsia" w:hAnsi="Trebuchet MS" w:cstheme="majorBidi"/>
          <w:b/>
          <w:bCs/>
          <w:iCs/>
          <w:sz w:val="24"/>
        </w:rPr>
      </w:pPr>
      <w:r w:rsidRPr="00BC0ADF">
        <w:rPr>
          <w:rFonts w:ascii="Trebuchet MS" w:eastAsiaTheme="majorEastAsia" w:hAnsi="Trebuchet MS" w:cstheme="majorBidi"/>
          <w:b/>
          <w:bCs/>
          <w:iCs/>
          <w:sz w:val="24"/>
        </w:rPr>
        <w:t>2.3.1. Compétition sur les marchés d’exportation</w:t>
      </w:r>
    </w:p>
    <w:p w:rsidR="00714D68" w:rsidRPr="00605905" w:rsidRDefault="008B4AD4" w:rsidP="008B4AD4">
      <w:pPr>
        <w:jc w:val="both"/>
        <w:rPr>
          <w:rFonts w:ascii="Trebuchet MS" w:hAnsi="Trebuchet MS"/>
        </w:rPr>
      </w:pPr>
      <w:r w:rsidRPr="00605905">
        <w:rPr>
          <w:rFonts w:ascii="Trebuchet MS" w:hAnsi="Trebuchet MS"/>
        </w:rPr>
        <w:t xml:space="preserve">Les pays identifiés par les répondants comme dominants le marché des exportations d’acajou sont également ceux considérés comme grands compétiteurs sur ces marchés. Par ordre </w:t>
      </w:r>
      <w:r w:rsidR="00714D68" w:rsidRPr="00605905">
        <w:rPr>
          <w:rFonts w:ascii="Trebuchet MS" w:hAnsi="Trebuchet MS"/>
        </w:rPr>
        <w:t xml:space="preserve">d’importance on trouve l’Inde, </w:t>
      </w:r>
      <w:r w:rsidRPr="00605905">
        <w:rPr>
          <w:rFonts w:ascii="Trebuchet MS" w:hAnsi="Trebuchet MS"/>
        </w:rPr>
        <w:t xml:space="preserve">la Chine, le Viêt-Nam et la Côte d’Ivoire. On note que le Bénin ne figure pas sur la liste dressée par les enquêtés. </w:t>
      </w:r>
    </w:p>
    <w:p w:rsidR="008B4AD4" w:rsidRPr="00605905" w:rsidRDefault="008B4AD4" w:rsidP="008B4AD4">
      <w:pPr>
        <w:jc w:val="both"/>
        <w:rPr>
          <w:rFonts w:ascii="Trebuchet MS" w:hAnsi="Trebuchet MS"/>
        </w:rPr>
      </w:pPr>
      <w:r w:rsidRPr="00605905">
        <w:rPr>
          <w:rFonts w:ascii="Trebuchet MS" w:hAnsi="Trebuchet MS"/>
        </w:rPr>
        <w:t>Mais pour accroître la compétitivité des produits Béninois et faire ainsi une place à l’acajou Béninois sur ces marchés, diverses actions à mener par les décideurs politiques ont été signalées. Les quatre plus importantes sont l’accroissement de la qualité des produits (85</w:t>
      </w:r>
      <w:r w:rsidR="00714D68" w:rsidRPr="00605905">
        <w:rPr>
          <w:rFonts w:ascii="Trebuchet MS" w:hAnsi="Trebuchet MS"/>
        </w:rPr>
        <w:t>%</w:t>
      </w:r>
      <w:r w:rsidRPr="00605905">
        <w:rPr>
          <w:rFonts w:ascii="Trebuchet MS" w:hAnsi="Trebuchet MS"/>
        </w:rPr>
        <w:t>), la formation des travailleurs existants (71</w:t>
      </w:r>
      <w:r w:rsidR="00714D68" w:rsidRPr="00605905">
        <w:rPr>
          <w:rFonts w:ascii="Trebuchet MS" w:hAnsi="Trebuchet MS"/>
        </w:rPr>
        <w:t>%</w:t>
      </w:r>
      <w:r w:rsidRPr="00605905">
        <w:rPr>
          <w:rFonts w:ascii="Trebuchet MS" w:hAnsi="Trebuchet MS"/>
        </w:rPr>
        <w:t xml:space="preserve">), le renforcement des capacités à répondre aux normes de qualité (68 </w:t>
      </w:r>
      <w:r w:rsidR="00714D68" w:rsidRPr="00605905">
        <w:rPr>
          <w:rFonts w:ascii="Trebuchet MS" w:hAnsi="Trebuchet MS"/>
        </w:rPr>
        <w:t>%</w:t>
      </w:r>
      <w:r w:rsidRPr="00605905">
        <w:rPr>
          <w:rFonts w:ascii="Trebuchet MS" w:hAnsi="Trebuchet MS"/>
        </w:rPr>
        <w:t>) et l’ac</w:t>
      </w:r>
      <w:r w:rsidR="00714D68" w:rsidRPr="00605905">
        <w:rPr>
          <w:rFonts w:ascii="Trebuchet MS" w:hAnsi="Trebuchet MS"/>
        </w:rPr>
        <w:t>cès aux intrants de qualité (66%</w:t>
      </w:r>
      <w:r w:rsidRPr="00605905">
        <w:rPr>
          <w:rFonts w:ascii="Trebuchet MS" w:hAnsi="Trebuchet MS"/>
        </w:rPr>
        <w:t>).</w:t>
      </w:r>
    </w:p>
    <w:p w:rsidR="008B4AD4" w:rsidRPr="00BC0ADF" w:rsidRDefault="008B4AD4" w:rsidP="008B4AD4">
      <w:pPr>
        <w:spacing w:line="360" w:lineRule="auto"/>
        <w:jc w:val="both"/>
        <w:rPr>
          <w:rFonts w:ascii="Trebuchet MS" w:eastAsiaTheme="majorEastAsia" w:hAnsi="Trebuchet MS" w:cstheme="majorBidi"/>
          <w:bCs/>
          <w:iCs/>
          <w:sz w:val="24"/>
        </w:rPr>
      </w:pPr>
    </w:p>
    <w:p w:rsidR="008B4AD4" w:rsidRPr="00BC0ADF" w:rsidRDefault="008B4AD4" w:rsidP="008B4AD4">
      <w:pPr>
        <w:spacing w:line="360" w:lineRule="auto"/>
        <w:jc w:val="both"/>
        <w:rPr>
          <w:rFonts w:ascii="Trebuchet MS" w:eastAsiaTheme="majorEastAsia" w:hAnsi="Trebuchet MS" w:cstheme="majorBidi"/>
          <w:bCs/>
          <w:iCs/>
          <w:sz w:val="24"/>
        </w:rPr>
      </w:pPr>
    </w:p>
    <w:p w:rsidR="008B4AD4" w:rsidRPr="00BC0ADF" w:rsidRDefault="008B4AD4" w:rsidP="008B4AD4">
      <w:pPr>
        <w:spacing w:line="360" w:lineRule="auto"/>
        <w:jc w:val="both"/>
        <w:rPr>
          <w:rFonts w:ascii="Trebuchet MS" w:eastAsiaTheme="majorEastAsia" w:hAnsi="Trebuchet MS" w:cstheme="majorBidi"/>
          <w:bCs/>
          <w:iCs/>
          <w:sz w:val="24"/>
        </w:rPr>
      </w:pPr>
      <w:r w:rsidRPr="00BC0ADF">
        <w:rPr>
          <w:rFonts w:ascii="Trebuchet MS" w:eastAsiaTheme="majorEastAsia" w:hAnsi="Trebuchet MS" w:cstheme="majorBidi"/>
          <w:bCs/>
          <w:iCs/>
          <w:noProof/>
          <w:sz w:val="24"/>
          <w:lang w:eastAsia="fr-FR"/>
        </w:rPr>
        <w:lastRenderedPageBreak/>
        <w:drawing>
          <wp:inline distT="0" distB="0" distL="0" distR="0">
            <wp:extent cx="5857875" cy="4400550"/>
            <wp:effectExtent l="19050" t="0" r="9525" b="0"/>
            <wp:docPr id="79"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B4AD4" w:rsidRPr="00605905" w:rsidRDefault="008B4AD4" w:rsidP="00605905">
      <w:pPr>
        <w:jc w:val="both"/>
        <w:rPr>
          <w:rFonts w:ascii="Trebuchet MS" w:hAnsi="Trebuchet MS"/>
        </w:rPr>
      </w:pPr>
      <w:r w:rsidRPr="00605905">
        <w:rPr>
          <w:rFonts w:ascii="Trebuchet MS" w:hAnsi="Trebuchet MS"/>
        </w:rPr>
        <w:t>Par ailleurs, des stratégies d’entreprises ont été identifiés pour l’amélioration de la performance des entreprises et pour les aider à mener à bien l’activité tant sur le marché local que sur les marchés d’exportation. Divers objectifs sont associés à ces stratégies. De l’analyse des réponses recueillies</w:t>
      </w:r>
      <w:r w:rsidR="00714D68" w:rsidRPr="00605905">
        <w:rPr>
          <w:rFonts w:ascii="Trebuchet MS" w:hAnsi="Trebuchet MS"/>
        </w:rPr>
        <w:t>,</w:t>
      </w:r>
      <w:r w:rsidRPr="00605905">
        <w:rPr>
          <w:rFonts w:ascii="Trebuchet MS" w:hAnsi="Trebuchet MS"/>
        </w:rPr>
        <w:t xml:space="preserve"> il ressort que l’objectif </w:t>
      </w:r>
      <w:r w:rsidR="00714D68" w:rsidRPr="00605905">
        <w:rPr>
          <w:rFonts w:ascii="Trebuchet MS" w:hAnsi="Trebuchet MS"/>
        </w:rPr>
        <w:t xml:space="preserve">de </w:t>
      </w:r>
      <w:r w:rsidRPr="00605905">
        <w:rPr>
          <w:rFonts w:ascii="Trebuchet MS" w:hAnsi="Trebuchet MS"/>
        </w:rPr>
        <w:t>développement du produit peut être atteint grâce à une bonne gestion de l’entreprise (96</w:t>
      </w:r>
      <w:r w:rsidR="00714D68" w:rsidRPr="00605905">
        <w:rPr>
          <w:rFonts w:ascii="Trebuchet MS" w:hAnsi="Trebuchet MS"/>
        </w:rPr>
        <w:t>%</w:t>
      </w:r>
      <w:r w:rsidRPr="00605905">
        <w:rPr>
          <w:rFonts w:ascii="Trebuchet MS" w:hAnsi="Trebuchet MS"/>
        </w:rPr>
        <w:t>) auxquelles seront conjointement associées une maîtrise des coûts de gestion (87</w:t>
      </w:r>
      <w:r w:rsidR="00714D68" w:rsidRPr="00605905">
        <w:rPr>
          <w:rFonts w:ascii="Trebuchet MS" w:hAnsi="Trebuchet MS"/>
        </w:rPr>
        <w:t>%</w:t>
      </w:r>
      <w:r w:rsidRPr="00605905">
        <w:rPr>
          <w:rFonts w:ascii="Trebuchet MS" w:hAnsi="Trebuchet MS"/>
        </w:rPr>
        <w:t>), une planification détaillée des activités (79</w:t>
      </w:r>
      <w:r w:rsidR="00714D68" w:rsidRPr="00605905">
        <w:rPr>
          <w:rFonts w:ascii="Trebuchet MS" w:hAnsi="Trebuchet MS"/>
        </w:rPr>
        <w:t>%</w:t>
      </w:r>
      <w:r w:rsidRPr="00605905">
        <w:rPr>
          <w:rFonts w:ascii="Trebuchet MS" w:hAnsi="Trebuchet MS"/>
        </w:rPr>
        <w:t>), une livraison des commandes à temps (77</w:t>
      </w:r>
      <w:r w:rsidR="00714D68" w:rsidRPr="00605905">
        <w:rPr>
          <w:rFonts w:ascii="Trebuchet MS" w:hAnsi="Trebuchet MS"/>
        </w:rPr>
        <w:t>%</w:t>
      </w:r>
      <w:r w:rsidRPr="00605905">
        <w:rPr>
          <w:rFonts w:ascii="Trebuchet MS" w:hAnsi="Trebuchet MS"/>
        </w:rPr>
        <w:t>) et une acquisition d’équipement efficient et abordable (75</w:t>
      </w:r>
      <w:r w:rsidR="00714D68" w:rsidRPr="00605905">
        <w:rPr>
          <w:rFonts w:ascii="Trebuchet MS" w:hAnsi="Trebuchet MS"/>
        </w:rPr>
        <w:t>%</w:t>
      </w:r>
      <w:r w:rsidRPr="00605905">
        <w:rPr>
          <w:rFonts w:ascii="Trebuchet MS" w:hAnsi="Trebuchet MS"/>
        </w:rPr>
        <w:t xml:space="preserve">). </w:t>
      </w:r>
    </w:p>
    <w:p w:rsidR="008B4AD4" w:rsidRPr="00605905" w:rsidRDefault="008B4AD4" w:rsidP="00605905">
      <w:pPr>
        <w:jc w:val="both"/>
        <w:rPr>
          <w:rFonts w:ascii="Trebuchet MS" w:hAnsi="Trebuchet MS"/>
        </w:rPr>
      </w:pPr>
      <w:r w:rsidRPr="00605905">
        <w:rPr>
          <w:rFonts w:ascii="Trebuchet MS" w:hAnsi="Trebuchet MS"/>
        </w:rPr>
        <w:t>L’objectif « recherche de marchés et exportation des produits » peut être atteint grâce à un bon ciblage des clients (75</w:t>
      </w:r>
      <w:r w:rsidR="00714D68" w:rsidRPr="00605905">
        <w:rPr>
          <w:rFonts w:ascii="Trebuchet MS" w:hAnsi="Trebuchet MS"/>
        </w:rPr>
        <w:t>%</w:t>
      </w:r>
      <w:r w:rsidRPr="00605905">
        <w:rPr>
          <w:rFonts w:ascii="Trebuchet MS" w:hAnsi="Trebuchet MS"/>
        </w:rPr>
        <w:t>), un</w:t>
      </w:r>
      <w:r w:rsidR="00714D68" w:rsidRPr="00605905">
        <w:rPr>
          <w:rFonts w:ascii="Trebuchet MS" w:hAnsi="Trebuchet MS"/>
        </w:rPr>
        <w:t>e bonne relance des clients (71%</w:t>
      </w:r>
      <w:r w:rsidRPr="00605905">
        <w:rPr>
          <w:rFonts w:ascii="Trebuchet MS" w:hAnsi="Trebuchet MS"/>
        </w:rPr>
        <w:t>) ainsi que le développement des canaux d’exportation et à la bonne gestion des intermédiaires (69</w:t>
      </w:r>
      <w:r w:rsidR="00714D68" w:rsidRPr="00605905">
        <w:rPr>
          <w:rFonts w:ascii="Trebuchet MS" w:hAnsi="Trebuchet MS"/>
        </w:rPr>
        <w:t>%</w:t>
      </w:r>
      <w:r w:rsidRPr="00605905">
        <w:rPr>
          <w:rFonts w:ascii="Trebuchet MS" w:hAnsi="Trebuchet MS"/>
        </w:rPr>
        <w:t>)</w:t>
      </w:r>
    </w:p>
    <w:p w:rsidR="008B4AD4" w:rsidRPr="00BC0ADF" w:rsidRDefault="008B4AD4" w:rsidP="008B4AD4">
      <w:pPr>
        <w:tabs>
          <w:tab w:val="right" w:pos="9072"/>
        </w:tabs>
        <w:spacing w:line="360" w:lineRule="auto"/>
        <w:jc w:val="both"/>
        <w:rPr>
          <w:rFonts w:ascii="Trebuchet MS" w:hAnsi="Trebuchet MS"/>
          <w:sz w:val="24"/>
          <w:szCs w:val="24"/>
        </w:rPr>
      </w:pPr>
    </w:p>
    <w:p w:rsidR="008B4AD4" w:rsidRPr="00BC0ADF" w:rsidRDefault="008B4AD4" w:rsidP="008B4AD4">
      <w:pPr>
        <w:tabs>
          <w:tab w:val="right" w:pos="9072"/>
        </w:tabs>
        <w:spacing w:line="360" w:lineRule="auto"/>
        <w:jc w:val="both"/>
        <w:rPr>
          <w:rFonts w:ascii="Trebuchet MS" w:hAnsi="Trebuchet MS"/>
          <w:sz w:val="24"/>
          <w:szCs w:val="24"/>
        </w:rPr>
      </w:pPr>
      <w:r w:rsidRPr="00BC0ADF">
        <w:rPr>
          <w:noProof/>
          <w:lang w:eastAsia="fr-FR"/>
        </w:rPr>
        <w:lastRenderedPageBreak/>
        <w:drawing>
          <wp:inline distT="0" distB="0" distL="0" distR="0">
            <wp:extent cx="6019800" cy="3333750"/>
            <wp:effectExtent l="19050" t="0" r="19050" b="0"/>
            <wp:docPr id="80" name="Graphique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B4AD4" w:rsidRPr="00BC0ADF" w:rsidRDefault="008B4AD4" w:rsidP="008B4AD4">
      <w:pPr>
        <w:tabs>
          <w:tab w:val="right" w:pos="9072"/>
        </w:tabs>
        <w:spacing w:line="360" w:lineRule="auto"/>
        <w:jc w:val="both"/>
        <w:rPr>
          <w:rFonts w:ascii="Trebuchet MS" w:hAnsi="Trebuchet MS"/>
          <w:sz w:val="24"/>
          <w:szCs w:val="24"/>
        </w:rPr>
      </w:pPr>
    </w:p>
    <w:p w:rsidR="008B4AD4" w:rsidRPr="00BC0ADF" w:rsidRDefault="008B4AD4" w:rsidP="008B4AD4">
      <w:pPr>
        <w:tabs>
          <w:tab w:val="right" w:pos="9072"/>
        </w:tabs>
        <w:spacing w:line="360" w:lineRule="auto"/>
        <w:jc w:val="both"/>
        <w:rPr>
          <w:rFonts w:ascii="Trebuchet MS" w:hAnsi="Trebuchet MS"/>
          <w:sz w:val="24"/>
          <w:szCs w:val="24"/>
        </w:rPr>
      </w:pPr>
      <w:r w:rsidRPr="00BC0ADF">
        <w:rPr>
          <w:noProof/>
          <w:lang w:eastAsia="fr-FR"/>
        </w:rPr>
        <w:drawing>
          <wp:inline distT="0" distB="0" distL="0" distR="0">
            <wp:extent cx="5829300" cy="3733800"/>
            <wp:effectExtent l="19050" t="0" r="19050" b="0"/>
            <wp:docPr id="81" name="Graphique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B4AD4" w:rsidRPr="00605905" w:rsidRDefault="008B4AD4" w:rsidP="008B4AD4">
      <w:pPr>
        <w:tabs>
          <w:tab w:val="right" w:pos="9072"/>
        </w:tabs>
        <w:jc w:val="both"/>
        <w:rPr>
          <w:rFonts w:ascii="Trebuchet MS" w:hAnsi="Trebuchet MS"/>
        </w:rPr>
      </w:pPr>
      <w:r w:rsidRPr="00605905">
        <w:rPr>
          <w:rFonts w:ascii="Trebuchet MS" w:hAnsi="Trebuchet MS"/>
        </w:rPr>
        <w:t>Il y a également les facteurs de performance et de réussite liés à la conformité avec la règlementation présentés dans le graphique ci-après. Les quatre facteurs énumérés semblent tous importants même si la conformité à la règlementation pour les marchés d’exportation et la conformité aux lois du travail apparaissent comme des priorités qui se dégagent de cet ensemble.</w:t>
      </w:r>
    </w:p>
    <w:p w:rsidR="008B4AD4" w:rsidRPr="00BC0ADF" w:rsidRDefault="008B4AD4" w:rsidP="008B4AD4">
      <w:pPr>
        <w:tabs>
          <w:tab w:val="right" w:pos="9072"/>
        </w:tabs>
        <w:spacing w:line="360" w:lineRule="auto"/>
        <w:jc w:val="both"/>
        <w:rPr>
          <w:rFonts w:ascii="Trebuchet MS" w:hAnsi="Trebuchet MS"/>
          <w:sz w:val="24"/>
          <w:szCs w:val="24"/>
        </w:rPr>
      </w:pPr>
      <w:r w:rsidRPr="00BC0ADF">
        <w:rPr>
          <w:rFonts w:ascii="Trebuchet MS" w:hAnsi="Trebuchet MS"/>
          <w:noProof/>
          <w:sz w:val="24"/>
          <w:szCs w:val="24"/>
          <w:lang w:eastAsia="fr-FR"/>
        </w:rPr>
        <w:lastRenderedPageBreak/>
        <w:drawing>
          <wp:inline distT="0" distB="0" distL="0" distR="0">
            <wp:extent cx="5486400" cy="3200400"/>
            <wp:effectExtent l="19050" t="0" r="19050" b="0"/>
            <wp:docPr id="82" name="Graphique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8B4AD4" w:rsidRPr="00605905" w:rsidRDefault="008B4AD4" w:rsidP="00605905">
      <w:pPr>
        <w:jc w:val="both"/>
        <w:rPr>
          <w:rFonts w:ascii="Trebuchet MS" w:hAnsi="Trebuchet MS"/>
        </w:rPr>
      </w:pPr>
      <w:r w:rsidRPr="00605905">
        <w:rPr>
          <w:rFonts w:ascii="Trebuchet MS" w:hAnsi="Trebuchet MS"/>
        </w:rPr>
        <w:t>En ce qui concerne les facteurs de performance et de réussite liés à la chaine de valeur, on note le besoin d’amélioration et de reconfiguration de la chaine de valeur (78</w:t>
      </w:r>
      <w:r w:rsidR="00714D68" w:rsidRPr="00605905">
        <w:rPr>
          <w:rFonts w:ascii="Trebuchet MS" w:hAnsi="Trebuchet MS"/>
        </w:rPr>
        <w:t>%</w:t>
      </w:r>
      <w:r w:rsidRPr="00605905">
        <w:rPr>
          <w:rFonts w:ascii="Trebuchet MS" w:hAnsi="Trebuchet MS"/>
        </w:rPr>
        <w:t>), de gestion de la logistique et des magasins (66</w:t>
      </w:r>
      <w:r w:rsidR="00714D68" w:rsidRPr="00605905">
        <w:rPr>
          <w:rFonts w:ascii="Trebuchet MS" w:hAnsi="Trebuchet MS"/>
        </w:rPr>
        <w:t>%</w:t>
      </w:r>
      <w:r w:rsidRPr="00605905">
        <w:rPr>
          <w:rFonts w:ascii="Trebuchet MS" w:hAnsi="Trebuchet MS"/>
        </w:rPr>
        <w:t>), de fourniture fiable de matières premières (65</w:t>
      </w:r>
      <w:r w:rsidR="00714D68" w:rsidRPr="00605905">
        <w:rPr>
          <w:rFonts w:ascii="Trebuchet MS" w:hAnsi="Trebuchet MS"/>
        </w:rPr>
        <w:t>%</w:t>
      </w:r>
      <w:r w:rsidRPr="00605905">
        <w:rPr>
          <w:rFonts w:ascii="Trebuchet MS" w:hAnsi="Trebuchet MS"/>
        </w:rPr>
        <w:t>) et de développement local des fournisseurs à la base (65</w:t>
      </w:r>
      <w:r w:rsidR="00714D68" w:rsidRPr="00605905">
        <w:rPr>
          <w:rFonts w:ascii="Trebuchet MS" w:hAnsi="Trebuchet MS"/>
        </w:rPr>
        <w:t>%</w:t>
      </w:r>
      <w:r w:rsidRPr="00605905">
        <w:rPr>
          <w:rFonts w:ascii="Trebuchet MS" w:hAnsi="Trebuchet MS"/>
        </w:rPr>
        <w:t>).</w:t>
      </w:r>
    </w:p>
    <w:p w:rsidR="008B4AD4" w:rsidRPr="00BC0ADF" w:rsidRDefault="008B4AD4" w:rsidP="008B4AD4">
      <w:pPr>
        <w:tabs>
          <w:tab w:val="right" w:pos="9072"/>
        </w:tabs>
        <w:spacing w:line="360" w:lineRule="auto"/>
        <w:jc w:val="both"/>
        <w:rPr>
          <w:rFonts w:ascii="Trebuchet MS" w:hAnsi="Trebuchet MS"/>
          <w:sz w:val="24"/>
          <w:szCs w:val="24"/>
        </w:rPr>
      </w:pPr>
      <w:r w:rsidRPr="00BC0ADF">
        <w:rPr>
          <w:noProof/>
          <w:lang w:eastAsia="fr-FR"/>
        </w:rPr>
        <w:drawing>
          <wp:inline distT="0" distB="0" distL="0" distR="0">
            <wp:extent cx="6210300" cy="3629025"/>
            <wp:effectExtent l="19050" t="0" r="19050" b="0"/>
            <wp:docPr id="83" name="Graphiqu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B4AD4" w:rsidRPr="00BC0ADF" w:rsidRDefault="008B4AD4" w:rsidP="00952DF8">
      <w:pPr>
        <w:rPr>
          <w:rFonts w:ascii="Trebuchet MS" w:hAnsi="Trebuchet MS"/>
        </w:rPr>
      </w:pPr>
    </w:p>
    <w:bookmarkEnd w:id="38"/>
    <w:bookmarkEnd w:id="39"/>
    <w:p w:rsidR="009A60C0" w:rsidRPr="00BC0ADF" w:rsidRDefault="009A60C0" w:rsidP="009A60C0">
      <w:pPr>
        <w:rPr>
          <w:rFonts w:ascii="Trebuchet MS" w:eastAsia="Times New Roman" w:hAnsi="Trebuchet MS"/>
          <w:lang w:eastAsia="fr-FR"/>
        </w:rPr>
      </w:pPr>
    </w:p>
    <w:p w:rsidR="009A60C0" w:rsidRPr="00BC0ADF" w:rsidRDefault="009A60C0" w:rsidP="009A60C0">
      <w:pPr>
        <w:rPr>
          <w:rFonts w:ascii="Trebuchet MS" w:eastAsia="Times New Roman" w:hAnsi="Trebuchet MS"/>
          <w:lang w:eastAsia="fr-FR"/>
        </w:rPr>
        <w:sectPr w:rsidR="009A60C0" w:rsidRPr="00BC0ADF" w:rsidSect="00FF1C88">
          <w:pgSz w:w="11906" w:h="16838"/>
          <w:pgMar w:top="1843" w:right="1417" w:bottom="851" w:left="1417" w:header="708" w:footer="0" w:gutter="0"/>
          <w:cols w:space="708"/>
          <w:docGrid w:linePitch="360"/>
        </w:sectPr>
      </w:pPr>
    </w:p>
    <w:p w:rsidR="0056000A" w:rsidRPr="006D7AA1" w:rsidRDefault="0056000A" w:rsidP="006D7AA1">
      <w:pPr>
        <w:pStyle w:val="Titre2"/>
      </w:pPr>
      <w:bookmarkStart w:id="81" w:name="_Toc528328473"/>
      <w:bookmarkStart w:id="82" w:name="_Toc532301634"/>
      <w:bookmarkEnd w:id="33"/>
      <w:bookmarkEnd w:id="34"/>
      <w:bookmarkEnd w:id="35"/>
      <w:r w:rsidRPr="006D7AA1">
        <w:lastRenderedPageBreak/>
        <w:t xml:space="preserve">CHAPITRE 3 : </w:t>
      </w:r>
      <w:r w:rsidR="00BC7ED2">
        <w:t>L’EMPLOI DANS LA CHAINE DE VALEUR ET LES FONCTION D’APPUI AU DEVELOPPEMENT DES CHAINES DE VALEURS</w:t>
      </w:r>
      <w:bookmarkEnd w:id="81"/>
      <w:bookmarkEnd w:id="82"/>
    </w:p>
    <w:p w:rsidR="00F75DA5" w:rsidRPr="00BC0ADF" w:rsidRDefault="00F75DA5" w:rsidP="00F75DA5">
      <w:pPr>
        <w:rPr>
          <w:rFonts w:ascii="Trebuchet MS" w:hAnsi="Trebuchet MS"/>
        </w:rPr>
      </w:pPr>
    </w:p>
    <w:p w:rsidR="00F75DA5" w:rsidRPr="008A088A" w:rsidRDefault="00F75DA5" w:rsidP="00F75DA5">
      <w:pPr>
        <w:keepNext/>
        <w:framePr w:dropCap="drop" w:lines="3" w:wrap="around" w:vAnchor="text" w:hAnchor="text"/>
        <w:spacing w:after="0" w:line="881" w:lineRule="exact"/>
        <w:jc w:val="both"/>
        <w:textAlignment w:val="baseline"/>
        <w:rPr>
          <w:rFonts w:ascii="Trebuchet MS" w:hAnsi="Trebuchet MS"/>
          <w:position w:val="4"/>
          <w:sz w:val="80"/>
          <w:szCs w:val="80"/>
        </w:rPr>
      </w:pPr>
      <w:r w:rsidRPr="008A088A">
        <w:rPr>
          <w:rFonts w:ascii="Trebuchet MS" w:hAnsi="Trebuchet MS"/>
          <w:position w:val="4"/>
          <w:sz w:val="80"/>
          <w:szCs w:val="80"/>
        </w:rPr>
        <w:t>C</w:t>
      </w:r>
    </w:p>
    <w:p w:rsidR="00F0247F" w:rsidRPr="00BC0ADF" w:rsidRDefault="00F75DA5" w:rsidP="00605905">
      <w:pPr>
        <w:jc w:val="both"/>
        <w:rPr>
          <w:rFonts w:ascii="Trebuchet MS" w:hAnsi="Trebuchet MS"/>
        </w:rPr>
      </w:pPr>
      <w:r w:rsidRPr="00BC0ADF">
        <w:rPr>
          <w:rFonts w:ascii="Trebuchet MS" w:hAnsi="Trebuchet MS"/>
        </w:rPr>
        <w:t xml:space="preserve">e </w:t>
      </w:r>
      <w:r w:rsidR="004570EC">
        <w:rPr>
          <w:rFonts w:ascii="Trebuchet MS" w:hAnsi="Trebuchet MS"/>
        </w:rPr>
        <w:t xml:space="preserve">chapitre traite de la structuration de l’emploi et de ses caractéristiques dans la filière anacarde. Il présente le mode d’évaluation des compétences et de </w:t>
      </w:r>
      <w:r w:rsidR="007A5D32">
        <w:rPr>
          <w:rFonts w:ascii="Trebuchet MS" w:hAnsi="Trebuchet MS"/>
        </w:rPr>
        <w:t xml:space="preserve">la </w:t>
      </w:r>
      <w:r w:rsidR="004570EC">
        <w:rPr>
          <w:rFonts w:ascii="Trebuchet MS" w:hAnsi="Trebuchet MS"/>
        </w:rPr>
        <w:t>formation des employés par les employeurs</w:t>
      </w:r>
      <w:r w:rsidR="007A5D32">
        <w:rPr>
          <w:rFonts w:ascii="Trebuchet MS" w:hAnsi="Trebuchet MS"/>
        </w:rPr>
        <w:t xml:space="preserve">. </w:t>
      </w:r>
      <w:r w:rsidR="00B54536">
        <w:rPr>
          <w:rFonts w:ascii="Trebuchet MS" w:hAnsi="Trebuchet MS"/>
        </w:rPr>
        <w:t>Le mode de recrutement des employés et les difficultés y afférentes sont également présenté dans ce chapitre de même que les mécanismes de récompenses des employés le plus méritants</w:t>
      </w:r>
      <w:r w:rsidR="00F0247F">
        <w:rPr>
          <w:rFonts w:ascii="Trebuchet MS" w:hAnsi="Trebuchet MS"/>
        </w:rPr>
        <w:t xml:space="preserve"> et de sanction des employés indélicats</w:t>
      </w:r>
      <w:r w:rsidR="00B54536">
        <w:rPr>
          <w:rFonts w:ascii="Trebuchet MS" w:hAnsi="Trebuchet MS"/>
        </w:rPr>
        <w:t xml:space="preserve">. </w:t>
      </w:r>
      <w:r w:rsidR="00F0247F">
        <w:rPr>
          <w:rFonts w:ascii="Trebuchet MS" w:hAnsi="Trebuchet MS"/>
        </w:rPr>
        <w:t>Les fonctions d’appui au développement des chaines de valeurs de la filière sont également présentées dans ce chapitre.</w:t>
      </w:r>
    </w:p>
    <w:p w:rsidR="008B4AD4" w:rsidRPr="00BC0ADF" w:rsidRDefault="008B4AD4" w:rsidP="008B4AD4">
      <w:pPr>
        <w:pStyle w:val="Titre3"/>
        <w:numPr>
          <w:ilvl w:val="0"/>
          <w:numId w:val="0"/>
        </w:numPr>
      </w:pPr>
      <w:bookmarkStart w:id="83" w:name="_Toc528328474"/>
      <w:bookmarkStart w:id="84" w:name="_Toc532301635"/>
      <w:r w:rsidRPr="00BC0ADF">
        <w:t>3.1.</w:t>
      </w:r>
      <w:r w:rsidR="00945514">
        <w:t xml:space="preserve"> </w:t>
      </w:r>
      <w:r w:rsidR="00C05DCE">
        <w:t>Structure des emplois dénombrés au cour</w:t>
      </w:r>
      <w:r w:rsidR="00921114">
        <w:t>s</w:t>
      </w:r>
      <w:r w:rsidR="00C05DCE">
        <w:t xml:space="preserve"> de l’enquête</w:t>
      </w:r>
      <w:bookmarkEnd w:id="83"/>
      <w:bookmarkEnd w:id="84"/>
    </w:p>
    <w:p w:rsidR="008238E5" w:rsidRPr="00605905" w:rsidRDefault="008B4AD4" w:rsidP="00C05DCE">
      <w:pPr>
        <w:spacing w:before="240"/>
        <w:jc w:val="both"/>
        <w:rPr>
          <w:rFonts w:ascii="Trebuchet MS" w:hAnsi="Trebuchet MS"/>
        </w:rPr>
      </w:pPr>
      <w:r w:rsidRPr="00605905">
        <w:rPr>
          <w:rFonts w:ascii="Trebuchet MS" w:hAnsi="Trebuchet MS"/>
        </w:rPr>
        <w:t>Les résultats de l’enquête indiquent que 4</w:t>
      </w:r>
      <w:r w:rsidR="00770FD6" w:rsidRPr="00605905">
        <w:rPr>
          <w:rFonts w:ascii="Trebuchet MS" w:hAnsi="Trebuchet MS"/>
        </w:rPr>
        <w:t>.</w:t>
      </w:r>
      <w:r w:rsidRPr="00605905">
        <w:rPr>
          <w:rFonts w:ascii="Trebuchet MS" w:hAnsi="Trebuchet MS"/>
        </w:rPr>
        <w:t xml:space="preserve">340 personnes </w:t>
      </w:r>
      <w:r w:rsidR="00196F9F" w:rsidRPr="00605905">
        <w:rPr>
          <w:rFonts w:ascii="Trebuchet MS" w:hAnsi="Trebuchet MS"/>
        </w:rPr>
        <w:t xml:space="preserve">dont 2.355 femmes </w:t>
      </w:r>
      <w:r w:rsidRPr="00605905">
        <w:rPr>
          <w:rFonts w:ascii="Trebuchet MS" w:hAnsi="Trebuchet MS"/>
        </w:rPr>
        <w:t>sont actuellement employées dans le</w:t>
      </w:r>
      <w:r w:rsidR="00196F9F">
        <w:rPr>
          <w:rFonts w:ascii="Trebuchet MS" w:hAnsi="Trebuchet MS"/>
        </w:rPr>
        <w:t>s unités enquêtées</w:t>
      </w:r>
      <w:r w:rsidRPr="00605905">
        <w:rPr>
          <w:rFonts w:ascii="Trebuchet MS" w:hAnsi="Trebuchet MS"/>
        </w:rPr>
        <w:t>. L’activité dans l</w:t>
      </w:r>
      <w:r w:rsidR="00196F9F">
        <w:rPr>
          <w:rFonts w:ascii="Trebuchet MS" w:hAnsi="Trebuchet MS"/>
        </w:rPr>
        <w:t xml:space="preserve">a filière semble être dominée </w:t>
      </w:r>
      <w:r w:rsidRPr="00605905">
        <w:rPr>
          <w:rFonts w:ascii="Trebuchet MS" w:hAnsi="Trebuchet MS"/>
        </w:rPr>
        <w:t>par le travail des femmes qui sont impliquées dans les opérations de récolte et de poste-récolte de</w:t>
      </w:r>
      <w:r w:rsidR="00196F9F">
        <w:rPr>
          <w:rFonts w:ascii="Trebuchet MS" w:hAnsi="Trebuchet MS"/>
        </w:rPr>
        <w:t>s noix de cajou</w:t>
      </w:r>
      <w:r w:rsidRPr="00605905">
        <w:rPr>
          <w:rFonts w:ascii="Trebuchet MS" w:hAnsi="Trebuchet MS"/>
        </w:rPr>
        <w:t xml:space="preserve">, notamment le ramassage des fruits dans les vergers, la séparation de la noix de la pomme, le nettoyage et le triage des noix. </w:t>
      </w:r>
    </w:p>
    <w:p w:rsidR="008B4AD4" w:rsidRPr="00605905" w:rsidRDefault="00196F9F" w:rsidP="00605905">
      <w:pPr>
        <w:jc w:val="both"/>
        <w:rPr>
          <w:rFonts w:ascii="Trebuchet MS" w:hAnsi="Trebuchet MS"/>
        </w:rPr>
      </w:pPr>
      <w:r>
        <w:rPr>
          <w:rFonts w:ascii="Trebuchet MS" w:hAnsi="Trebuchet MS"/>
        </w:rPr>
        <w:t xml:space="preserve">Les femmes </w:t>
      </w:r>
      <w:r w:rsidR="008B4AD4" w:rsidRPr="00605905">
        <w:rPr>
          <w:rFonts w:ascii="Trebuchet MS" w:hAnsi="Trebuchet MS"/>
        </w:rPr>
        <w:t>constituent 54,3% des travailleurs du secteur contre 45,7% d’hommes. Les hommes s’occupent surtout de l’installation des champs d’acajou, du nettoyage des plantations et du stockage des sacs de noix en magasin après la récolte. Il arrive parfois qu’ils assistent les femmes dans le séchage des noix.</w:t>
      </w:r>
      <w:r w:rsidR="008B4AD4" w:rsidRPr="00605905">
        <w:footnoteReference w:id="2"/>
      </w:r>
    </w:p>
    <w:p w:rsidR="008B4AD4" w:rsidRPr="00BC0ADF" w:rsidRDefault="008B4AD4" w:rsidP="008B4AD4">
      <w:pPr>
        <w:pStyle w:val="Titre3"/>
        <w:numPr>
          <w:ilvl w:val="0"/>
          <w:numId w:val="0"/>
        </w:numPr>
      </w:pPr>
      <w:r w:rsidRPr="00BC0ADF">
        <w:rPr>
          <w:noProof/>
          <w:lang w:eastAsia="fr-FR"/>
        </w:rPr>
        <w:drawing>
          <wp:inline distT="0" distB="0" distL="0" distR="0">
            <wp:extent cx="4371975" cy="2295525"/>
            <wp:effectExtent l="19050" t="0" r="9525" b="0"/>
            <wp:docPr id="96" name="Graphiqu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6F26A3" w:rsidRDefault="008B4AD4" w:rsidP="008771CD">
      <w:pPr>
        <w:spacing w:before="240"/>
        <w:jc w:val="both"/>
        <w:rPr>
          <w:rFonts w:ascii="Trebuchet MS" w:hAnsi="Trebuchet MS"/>
        </w:rPr>
      </w:pPr>
      <w:r w:rsidRPr="00605905">
        <w:rPr>
          <w:rFonts w:ascii="Trebuchet MS" w:hAnsi="Trebuchet MS"/>
        </w:rPr>
        <w:t xml:space="preserve">L’analyse de la nature de l’emploi occupé révèle que bien que les femmes soient plus employées dans le secteur que les hommes, l’emploi qu’elles occupent est surtout temporaire. En effet 58,8% du travail temporaire offert dans le secteur est occupé par des femmes et 56,5% du travail permanent par des hommes. Cette structure se confirme lorsqu’on considère séparément chaque sexe et qu’on examine en son sein la nature de l’emploi occupé. D’abord on note que globalement plus de 70% de l’activité exercée dans le secteur est temporaire. </w:t>
      </w:r>
    </w:p>
    <w:p w:rsidR="008B4AD4" w:rsidRPr="00605905" w:rsidRDefault="008B4AD4" w:rsidP="008771CD">
      <w:pPr>
        <w:spacing w:before="240"/>
        <w:jc w:val="both"/>
        <w:rPr>
          <w:rFonts w:ascii="Trebuchet MS" w:hAnsi="Trebuchet MS"/>
        </w:rPr>
      </w:pPr>
      <w:r w:rsidRPr="00605905">
        <w:rPr>
          <w:rFonts w:ascii="Trebuchet MS" w:hAnsi="Trebuchet MS"/>
        </w:rPr>
        <w:lastRenderedPageBreak/>
        <w:t>Au sein des employés femmes, moins de 24% ont un travail permanent. Tout le reste est employé de façon occasionnelle ou temporaire. Alors que dans le groupe des hommes, près de 37% des employés travaillent comme permanent</w:t>
      </w:r>
      <w:r w:rsidR="008771CD">
        <w:rPr>
          <w:rFonts w:ascii="Trebuchet MS" w:hAnsi="Trebuchet MS"/>
        </w:rPr>
        <w:t>s</w:t>
      </w:r>
      <w:r w:rsidRPr="00605905">
        <w:rPr>
          <w:rFonts w:ascii="Trebuchet MS" w:hAnsi="Trebuchet MS"/>
        </w:rPr>
        <w:t>. L’emploi est donc plus stable chez les hommes que chez les femmes dans la filière.</w:t>
      </w:r>
    </w:p>
    <w:p w:rsidR="008B4AD4" w:rsidRPr="00BC0ADF" w:rsidRDefault="008B4AD4" w:rsidP="008B4AD4">
      <w:pPr>
        <w:tabs>
          <w:tab w:val="right" w:pos="9072"/>
        </w:tabs>
        <w:spacing w:line="360" w:lineRule="auto"/>
        <w:jc w:val="center"/>
        <w:rPr>
          <w:rFonts w:ascii="Trebuchet MS" w:hAnsi="Trebuchet MS"/>
          <w:sz w:val="24"/>
          <w:szCs w:val="24"/>
        </w:rPr>
      </w:pPr>
      <w:r w:rsidRPr="00BC0ADF">
        <w:rPr>
          <w:rFonts w:ascii="Trebuchet MS" w:hAnsi="Trebuchet MS"/>
          <w:noProof/>
          <w:sz w:val="24"/>
          <w:szCs w:val="24"/>
          <w:lang w:eastAsia="fr-FR"/>
        </w:rPr>
        <w:drawing>
          <wp:inline distT="0" distB="0" distL="0" distR="0">
            <wp:extent cx="4448175" cy="2333625"/>
            <wp:effectExtent l="19050" t="0" r="9525" b="0"/>
            <wp:docPr id="97" name="Graphique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8B4AD4" w:rsidRPr="00BC0ADF" w:rsidRDefault="006F26A3" w:rsidP="006F26A3">
      <w:pPr>
        <w:pStyle w:val="Titre3"/>
        <w:numPr>
          <w:ilvl w:val="0"/>
          <w:numId w:val="0"/>
        </w:numPr>
      </w:pPr>
      <w:bookmarkStart w:id="85" w:name="_Toc528328475"/>
      <w:bookmarkStart w:id="86" w:name="_Toc532301636"/>
      <w:r>
        <w:t xml:space="preserve">3.2. </w:t>
      </w:r>
      <w:r w:rsidR="008B4AD4" w:rsidRPr="00BC0ADF">
        <w:t>Niveau de compétence des employés dans le secteur</w:t>
      </w:r>
      <w:bookmarkEnd w:id="85"/>
      <w:bookmarkEnd w:id="86"/>
    </w:p>
    <w:p w:rsidR="006F26A3" w:rsidRDefault="008B4AD4" w:rsidP="006F26A3">
      <w:pPr>
        <w:spacing w:before="240"/>
        <w:jc w:val="both"/>
        <w:rPr>
          <w:rFonts w:ascii="Trebuchet MS" w:hAnsi="Trebuchet MS"/>
        </w:rPr>
      </w:pPr>
      <w:r w:rsidRPr="00605905">
        <w:rPr>
          <w:rFonts w:ascii="Trebuchet MS" w:hAnsi="Trebuchet MS"/>
        </w:rPr>
        <w:t xml:space="preserve">Dans le secteur de l’anacarde au Bénin, 37% des employés apprécient très bien l’apprentissage de nouvelles idées et concepts contre 20% qui rejette cette compétence. Seulement 14% de ces employés apprécie extrêmement cette technique. Du point de vu des langues étrangères, 45% des employés ne sont pas du tout bon dans l’expression des langues étrangères contre 5% qui sont extrêmement bon. </w:t>
      </w:r>
      <w:r w:rsidR="007B6A2C">
        <w:rPr>
          <w:rFonts w:ascii="Trebuchet MS" w:hAnsi="Trebuchet MS"/>
        </w:rPr>
        <w:t>La pratique des langues étrangères est un atout indispensable pour tisser des partenariat</w:t>
      </w:r>
      <w:r w:rsidR="00FA6429">
        <w:rPr>
          <w:rFonts w:ascii="Trebuchet MS" w:hAnsi="Trebuchet MS"/>
        </w:rPr>
        <w:t>s</w:t>
      </w:r>
      <w:r w:rsidR="007B6A2C">
        <w:rPr>
          <w:rFonts w:ascii="Trebuchet MS" w:hAnsi="Trebuchet MS"/>
        </w:rPr>
        <w:t xml:space="preserve"> avec </w:t>
      </w:r>
      <w:r w:rsidR="001A67DD">
        <w:rPr>
          <w:rFonts w:ascii="Trebuchet MS" w:hAnsi="Trebuchet MS"/>
        </w:rPr>
        <w:t xml:space="preserve">des investisseurs étrangers </w:t>
      </w:r>
      <w:r w:rsidR="007B6A2C">
        <w:rPr>
          <w:rFonts w:ascii="Trebuchet MS" w:hAnsi="Trebuchet MS"/>
        </w:rPr>
        <w:t>et favoriser l’entrée</w:t>
      </w:r>
      <w:r w:rsidR="00CF24D5">
        <w:rPr>
          <w:rFonts w:ascii="Trebuchet MS" w:hAnsi="Trebuchet MS"/>
        </w:rPr>
        <w:t xml:space="preserve"> des acteurs sur le </w:t>
      </w:r>
      <w:r w:rsidR="007B6A2C">
        <w:rPr>
          <w:rFonts w:ascii="Trebuchet MS" w:hAnsi="Trebuchet MS"/>
        </w:rPr>
        <w:t>marché interna</w:t>
      </w:r>
      <w:r w:rsidR="000D352B">
        <w:rPr>
          <w:rFonts w:ascii="Trebuchet MS" w:hAnsi="Trebuchet MS"/>
        </w:rPr>
        <w:t>tional.</w:t>
      </w:r>
    </w:p>
    <w:p w:rsidR="006F26A3" w:rsidRDefault="008B4AD4" w:rsidP="006F26A3">
      <w:pPr>
        <w:spacing w:before="240"/>
        <w:jc w:val="both"/>
        <w:rPr>
          <w:rFonts w:ascii="Trebuchet MS" w:hAnsi="Trebuchet MS"/>
        </w:rPr>
      </w:pPr>
      <w:r w:rsidRPr="00605905">
        <w:rPr>
          <w:rFonts w:ascii="Trebuchet MS" w:hAnsi="Trebuchet MS"/>
        </w:rPr>
        <w:t xml:space="preserve">Comme le montre le niveau d’application des technologies (44% ne sont pas du tout bon) et des opérations informatisées (61% ne sont pas du tout bon), le secteur de l’anacarde au Bénin reste encore traditionnel et peu développé ou 41% ne sont pas du bon dans la logistique contre 5% seulement qui sont extrêmement bon. </w:t>
      </w:r>
    </w:p>
    <w:p w:rsidR="008B4AD4" w:rsidRPr="00605905" w:rsidRDefault="008B4AD4" w:rsidP="006F26A3">
      <w:pPr>
        <w:spacing w:before="240"/>
        <w:jc w:val="both"/>
        <w:rPr>
          <w:rFonts w:ascii="Trebuchet MS" w:hAnsi="Trebuchet MS"/>
        </w:rPr>
      </w:pPr>
      <w:r w:rsidRPr="00605905">
        <w:rPr>
          <w:rFonts w:ascii="Trebuchet MS" w:hAnsi="Trebuchet MS"/>
        </w:rPr>
        <w:t>Ils sont par contre attachés à la ponctualité et à l’éthique de leur travail (38%) et savent très bien communiquer (43%). Ils sont très bon dans le service à la clientèle (30%) et n’ont aucune sécurité alimentaire (32%) contre seulement 8% qui sont extrêmement bon. Bien qu’ils aient des difficultés à travailler avec les chiffres (49% ne sont pas du tout bon), ils travaillent très bien en équipe (43% sont très bon) et 35% sont très bon dans la résolution des problèmes et la prise d’initiative. Si 31% apprécient la qualité des matières premières, 19% sont  très bon dans l’assurance et le contrôle de qualité.</w:t>
      </w:r>
    </w:p>
    <w:p w:rsidR="008B4AD4" w:rsidRDefault="008B4AD4" w:rsidP="008B4AD4">
      <w:pPr>
        <w:tabs>
          <w:tab w:val="right" w:pos="9072"/>
        </w:tabs>
        <w:spacing w:line="360" w:lineRule="auto"/>
        <w:jc w:val="both"/>
        <w:rPr>
          <w:rFonts w:ascii="Trebuchet MS" w:hAnsi="Trebuchet MS"/>
          <w:sz w:val="24"/>
          <w:szCs w:val="24"/>
        </w:rPr>
      </w:pPr>
      <w:r w:rsidRPr="00BC0ADF">
        <w:rPr>
          <w:noProof/>
          <w:lang w:eastAsia="fr-FR"/>
        </w:rPr>
        <w:lastRenderedPageBreak/>
        <w:drawing>
          <wp:inline distT="0" distB="0" distL="0" distR="0">
            <wp:extent cx="2743200" cy="3648075"/>
            <wp:effectExtent l="19050" t="0" r="19050" b="0"/>
            <wp:docPr id="98"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00D4529D" w:rsidRPr="00D4529D">
        <w:rPr>
          <w:noProof/>
          <w:lang w:eastAsia="fr-FR"/>
        </w:rPr>
        <w:drawing>
          <wp:inline distT="0" distB="0" distL="0" distR="0">
            <wp:extent cx="2744857" cy="3649648"/>
            <wp:effectExtent l="19050" t="0" r="17393" b="7952"/>
            <wp:docPr id="11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8B4AD4" w:rsidRPr="00BC0ADF" w:rsidRDefault="00BB5E1E" w:rsidP="00BB5E1E">
      <w:pPr>
        <w:pStyle w:val="Titre3"/>
        <w:numPr>
          <w:ilvl w:val="0"/>
          <w:numId w:val="0"/>
        </w:numPr>
      </w:pPr>
      <w:bookmarkStart w:id="87" w:name="_Toc528328476"/>
      <w:bookmarkStart w:id="88" w:name="_Toc532301637"/>
      <w:r>
        <w:t xml:space="preserve">3.3. </w:t>
      </w:r>
      <w:r w:rsidR="008B4AD4" w:rsidRPr="00BC0ADF">
        <w:t>Caractéristiques de l’emploi</w:t>
      </w:r>
      <w:bookmarkEnd w:id="87"/>
      <w:bookmarkEnd w:id="88"/>
    </w:p>
    <w:p w:rsidR="008B4AD4" w:rsidRPr="00BB5E1E" w:rsidRDefault="00BB5E1E" w:rsidP="00BB5E1E">
      <w:pPr>
        <w:jc w:val="both"/>
        <w:rPr>
          <w:rFonts w:ascii="Trebuchet MS" w:eastAsiaTheme="majorEastAsia" w:hAnsi="Trebuchet MS" w:cstheme="majorBidi"/>
          <w:b/>
          <w:bCs/>
          <w:iCs/>
          <w:sz w:val="24"/>
        </w:rPr>
      </w:pPr>
      <w:r>
        <w:rPr>
          <w:rFonts w:ascii="Trebuchet MS" w:eastAsiaTheme="majorEastAsia" w:hAnsi="Trebuchet MS" w:cstheme="majorBidi"/>
          <w:b/>
          <w:bCs/>
          <w:iCs/>
          <w:sz w:val="24"/>
        </w:rPr>
        <w:t xml:space="preserve">3.3.1. </w:t>
      </w:r>
      <w:r w:rsidR="008B4AD4" w:rsidRPr="00BB5E1E">
        <w:rPr>
          <w:rFonts w:ascii="Trebuchet MS" w:eastAsiaTheme="majorEastAsia" w:hAnsi="Trebuchet MS" w:cstheme="majorBidi"/>
          <w:b/>
          <w:bCs/>
          <w:iCs/>
          <w:sz w:val="24"/>
        </w:rPr>
        <w:t>Manuel de procédure</w:t>
      </w:r>
    </w:p>
    <w:p w:rsidR="008B4AD4" w:rsidRPr="00605905" w:rsidRDefault="008B4AD4" w:rsidP="00605905">
      <w:pPr>
        <w:jc w:val="both"/>
        <w:rPr>
          <w:rFonts w:ascii="Trebuchet MS" w:hAnsi="Trebuchet MS"/>
        </w:rPr>
      </w:pPr>
      <w:r w:rsidRPr="00605905">
        <w:rPr>
          <w:rFonts w:ascii="Trebuchet MS" w:hAnsi="Trebuchet MS"/>
        </w:rPr>
        <w:t xml:space="preserve">La gestion efficace des entreprises exigent de nos jours la disponibilité de manuel de procédure pour l’application des règles. Les entreprises du secteur de l’anacarde semblent </w:t>
      </w:r>
      <w:r w:rsidR="00BB5E1E">
        <w:rPr>
          <w:rFonts w:ascii="Trebuchet MS" w:hAnsi="Trebuchet MS"/>
        </w:rPr>
        <w:t>pour</w:t>
      </w:r>
      <w:r w:rsidRPr="00605905">
        <w:rPr>
          <w:rFonts w:ascii="Trebuchet MS" w:hAnsi="Trebuchet MS"/>
        </w:rPr>
        <w:t xml:space="preserve"> la plupart (93,7%) ne pas disposer de manuels de procédure. Cette situation peut enfreindre les règles de gestion et concourir à un management peu efficace pour le développement du secteur. Seulement 4,6% ont un manuel de procédure compréhensible contre 1,7% </w:t>
      </w:r>
      <w:r w:rsidR="00C750D9">
        <w:rPr>
          <w:rFonts w:ascii="Trebuchet MS" w:hAnsi="Trebuchet MS"/>
        </w:rPr>
        <w:t>qui dispose</w:t>
      </w:r>
      <w:r w:rsidRPr="00605905">
        <w:rPr>
          <w:rFonts w:ascii="Trebuchet MS" w:hAnsi="Trebuchet MS"/>
        </w:rPr>
        <w:t xml:space="preserve"> d’un manuel partiellement</w:t>
      </w:r>
      <w:r w:rsidR="005C3A49">
        <w:rPr>
          <w:rFonts w:ascii="Trebuchet MS" w:hAnsi="Trebuchet MS"/>
        </w:rPr>
        <w:t xml:space="preserve"> </w:t>
      </w:r>
      <w:r w:rsidRPr="00605905">
        <w:rPr>
          <w:rFonts w:ascii="Trebuchet MS" w:hAnsi="Trebuchet MS"/>
        </w:rPr>
        <w:t>développé.</w:t>
      </w:r>
    </w:p>
    <w:p w:rsidR="008B4AD4" w:rsidRPr="00BC0ADF" w:rsidRDefault="008B4AD4" w:rsidP="008B4AD4">
      <w:pPr>
        <w:tabs>
          <w:tab w:val="right" w:pos="9072"/>
        </w:tabs>
        <w:spacing w:after="120" w:line="360" w:lineRule="auto"/>
        <w:jc w:val="center"/>
        <w:rPr>
          <w:rFonts w:ascii="Trebuchet MS" w:hAnsi="Trebuchet MS"/>
          <w:sz w:val="24"/>
          <w:szCs w:val="24"/>
        </w:rPr>
      </w:pPr>
      <w:r w:rsidRPr="00BC0ADF">
        <w:rPr>
          <w:noProof/>
          <w:lang w:eastAsia="fr-FR"/>
        </w:rPr>
        <w:drawing>
          <wp:inline distT="0" distB="0" distL="0" distR="0">
            <wp:extent cx="5003993" cy="2099144"/>
            <wp:effectExtent l="19050" t="0" r="25207" b="0"/>
            <wp:docPr id="100"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8B4AD4" w:rsidRPr="00C750D9" w:rsidRDefault="00C26AD6" w:rsidP="00C750D9">
      <w:pPr>
        <w:jc w:val="both"/>
        <w:rPr>
          <w:rFonts w:ascii="Trebuchet MS" w:eastAsiaTheme="majorEastAsia" w:hAnsi="Trebuchet MS" w:cstheme="majorBidi"/>
          <w:b/>
          <w:bCs/>
          <w:iCs/>
          <w:sz w:val="24"/>
        </w:rPr>
      </w:pPr>
      <w:r>
        <w:rPr>
          <w:rFonts w:ascii="Trebuchet MS" w:eastAsiaTheme="majorEastAsia" w:hAnsi="Trebuchet MS" w:cstheme="majorBidi"/>
          <w:b/>
          <w:bCs/>
          <w:iCs/>
          <w:sz w:val="24"/>
        </w:rPr>
        <w:t xml:space="preserve">3.3.2. </w:t>
      </w:r>
      <w:r w:rsidR="008B4AD4" w:rsidRPr="00C750D9">
        <w:rPr>
          <w:rFonts w:ascii="Trebuchet MS" w:eastAsiaTheme="majorEastAsia" w:hAnsi="Trebuchet MS" w:cstheme="majorBidi"/>
          <w:b/>
          <w:bCs/>
          <w:iCs/>
          <w:sz w:val="24"/>
        </w:rPr>
        <w:t>Fixation des salaires</w:t>
      </w:r>
    </w:p>
    <w:p w:rsidR="008B4AD4" w:rsidRPr="00605905" w:rsidRDefault="008B4AD4" w:rsidP="00605905">
      <w:pPr>
        <w:jc w:val="both"/>
        <w:rPr>
          <w:rFonts w:ascii="Trebuchet MS" w:hAnsi="Trebuchet MS"/>
        </w:rPr>
      </w:pPr>
      <w:r w:rsidRPr="00605905">
        <w:rPr>
          <w:rFonts w:ascii="Trebuchet MS" w:hAnsi="Trebuchet MS"/>
        </w:rPr>
        <w:t xml:space="preserve">Bien que le pouvoir de fixation de salaire revienne à l’employeur, il y a un minimum à observer en la matière pour une gestion transparence et efficace. Au Bénin, les employeurs du secteur de l’anacarde payent en général ce qu’ils peuvent. Certains ne se basent pas sur les salaires payés par les autres employeurs (58,2%) mais d’autres ont une idée générale des salaires payés par les autres employeurs sur lesquels ils se basent pour </w:t>
      </w:r>
      <w:r w:rsidRPr="00605905">
        <w:rPr>
          <w:rFonts w:ascii="Trebuchet MS" w:hAnsi="Trebuchet MS"/>
        </w:rPr>
        <w:lastRenderedPageBreak/>
        <w:t>fixer les leurs (30,8%). Dans le même temps, 9,7% décident spécifiquement des salaires de leur employé en fonction de ce que les autres pays. La qualité des emplois est questionnable dans la mesure où les employeurs payent ce qu’ils peuvent.</w:t>
      </w:r>
    </w:p>
    <w:p w:rsidR="008B4AD4" w:rsidRPr="00605905" w:rsidRDefault="008B4AD4" w:rsidP="00605905">
      <w:pPr>
        <w:jc w:val="both"/>
        <w:rPr>
          <w:rFonts w:ascii="Trebuchet MS" w:hAnsi="Trebuchet MS"/>
        </w:rPr>
      </w:pPr>
      <w:r w:rsidRPr="00605905">
        <w:rPr>
          <w:rFonts w:ascii="Trebuchet MS" w:hAnsi="Trebuchet MS"/>
        </w:rPr>
        <w:t>En effet, sur les 58,2% des employeurs qui payent ce qu’ils peuvent, 42,6% payent environ le même salaire, 12,2% payent Mieux que la plupart des autres employeurs dans ce domaine et 2,95% moins que la plupart. Parmi les employeurs qui payent le salaire en se basant sur ce que les autres payent et l’utilisent parfois comme base pour décider (30,8%),</w:t>
      </w:r>
      <w:r w:rsidR="005C3A49">
        <w:rPr>
          <w:rFonts w:ascii="Trebuchet MS" w:hAnsi="Trebuchet MS"/>
        </w:rPr>
        <w:t xml:space="preserve"> </w:t>
      </w:r>
      <w:r w:rsidRPr="00605905">
        <w:rPr>
          <w:rFonts w:ascii="Trebuchet MS" w:hAnsi="Trebuchet MS"/>
        </w:rPr>
        <w:t>21,94% payent environ le même salaire et 6,33% mieux que la plupart des autres (Voir Tableau ci-dessous).</w:t>
      </w:r>
    </w:p>
    <w:p w:rsidR="008B4AD4" w:rsidRPr="00DB7E55" w:rsidRDefault="00DB7E55" w:rsidP="00DB7E55">
      <w:pPr>
        <w:pStyle w:val="Lgende"/>
        <w:keepNext/>
        <w:spacing w:after="0"/>
        <w:rPr>
          <w:rFonts w:ascii="Trebuchet MS" w:hAnsi="Trebuchet MS"/>
        </w:rPr>
      </w:pPr>
      <w:bookmarkStart w:id="89" w:name="_Toc532301652"/>
      <w:r w:rsidRPr="00DB7E55">
        <w:rPr>
          <w:rFonts w:ascii="Trebuchet MS" w:hAnsi="Trebuchet MS"/>
        </w:rPr>
        <w:t xml:space="preserve">Tableau </w:t>
      </w:r>
      <w:r w:rsidR="00981B7F" w:rsidRPr="00DB7E55">
        <w:rPr>
          <w:rFonts w:ascii="Trebuchet MS" w:hAnsi="Trebuchet MS"/>
        </w:rPr>
        <w:fldChar w:fldCharType="begin"/>
      </w:r>
      <w:r w:rsidRPr="00DB7E55">
        <w:rPr>
          <w:rFonts w:ascii="Trebuchet MS" w:hAnsi="Trebuchet MS"/>
        </w:rPr>
        <w:instrText xml:space="preserve"> SEQ Tableau \* ARABIC </w:instrText>
      </w:r>
      <w:r w:rsidR="00981B7F" w:rsidRPr="00DB7E55">
        <w:rPr>
          <w:rFonts w:ascii="Trebuchet MS" w:hAnsi="Trebuchet MS"/>
        </w:rPr>
        <w:fldChar w:fldCharType="separate"/>
      </w:r>
      <w:r w:rsidR="00DF261E">
        <w:rPr>
          <w:rFonts w:ascii="Trebuchet MS" w:hAnsi="Trebuchet MS"/>
          <w:noProof/>
        </w:rPr>
        <w:t>6</w:t>
      </w:r>
      <w:r w:rsidR="00981B7F" w:rsidRPr="00DB7E55">
        <w:rPr>
          <w:rFonts w:ascii="Trebuchet MS" w:hAnsi="Trebuchet MS"/>
        </w:rPr>
        <w:fldChar w:fldCharType="end"/>
      </w:r>
      <w:r w:rsidRPr="00DB7E55">
        <w:rPr>
          <w:rFonts w:ascii="Trebuchet MS" w:hAnsi="Trebuchet MS"/>
        </w:rPr>
        <w:t xml:space="preserve"> : </w:t>
      </w:r>
      <w:r w:rsidR="008B4AD4" w:rsidRPr="00DB7E55">
        <w:rPr>
          <w:rFonts w:ascii="Trebuchet MS" w:hAnsi="Trebuchet MS"/>
        </w:rPr>
        <w:t>Base et comparaison des salaires (% du total des employeurs)</w:t>
      </w:r>
      <w:bookmarkEnd w:id="89"/>
    </w:p>
    <w:tbl>
      <w:tblPr>
        <w:tblStyle w:val="Tableausimple21"/>
        <w:tblW w:w="9509" w:type="dxa"/>
        <w:tblBorders>
          <w:top w:val="single" w:sz="18" w:space="0" w:color="auto"/>
        </w:tblBorders>
        <w:tblLook w:val="04A0"/>
      </w:tblPr>
      <w:tblGrid>
        <w:gridCol w:w="2860"/>
        <w:gridCol w:w="1927"/>
        <w:gridCol w:w="1269"/>
        <w:gridCol w:w="1544"/>
        <w:gridCol w:w="1033"/>
        <w:gridCol w:w="876"/>
      </w:tblGrid>
      <w:tr w:rsidR="008B4AD4" w:rsidRPr="00DB7E55" w:rsidTr="00F94123">
        <w:trPr>
          <w:cnfStyle w:val="100000000000"/>
          <w:trHeight w:val="613"/>
        </w:trPr>
        <w:tc>
          <w:tcPr>
            <w:cnfStyle w:val="001000000000"/>
            <w:tcW w:w="2860" w:type="dxa"/>
            <w:tcBorders>
              <w:top w:val="single" w:sz="18" w:space="0" w:color="auto"/>
              <w:bottom w:val="single" w:sz="2" w:space="0" w:color="auto"/>
            </w:tcBorders>
            <w:noWrap/>
            <w:hideMark/>
          </w:tcPr>
          <w:p w:rsidR="008B4AD4" w:rsidRPr="00DB7E55" w:rsidRDefault="008B4AD4" w:rsidP="00DB7E55">
            <w:pPr>
              <w:spacing w:after="0" w:line="240" w:lineRule="auto"/>
              <w:rPr>
                <w:rFonts w:ascii="Trebuchet MS" w:eastAsia="Times New Roman" w:hAnsi="Trebuchet MS"/>
                <w:sz w:val="20"/>
                <w:szCs w:val="20"/>
                <w:lang w:eastAsia="fr-FR"/>
              </w:rPr>
            </w:pPr>
            <w:r w:rsidRPr="00DB7E55">
              <w:rPr>
                <w:rFonts w:ascii="Trebuchet MS" w:eastAsia="Times New Roman" w:hAnsi="Trebuchet MS"/>
                <w:sz w:val="20"/>
                <w:szCs w:val="20"/>
                <w:lang w:eastAsia="fr-FR"/>
              </w:rPr>
              <w:t> </w:t>
            </w:r>
          </w:p>
        </w:tc>
        <w:tc>
          <w:tcPr>
            <w:tcW w:w="1927" w:type="dxa"/>
            <w:tcBorders>
              <w:top w:val="single" w:sz="18" w:space="0" w:color="auto"/>
              <w:bottom w:val="single" w:sz="2" w:space="0" w:color="auto"/>
            </w:tcBorders>
            <w:vAlign w:val="center"/>
            <w:hideMark/>
          </w:tcPr>
          <w:p w:rsidR="008B4AD4" w:rsidRPr="00DB7E55" w:rsidRDefault="008B4AD4" w:rsidP="00DB7E55">
            <w:pPr>
              <w:spacing w:after="0" w:line="240" w:lineRule="auto"/>
              <w:jc w:val="center"/>
              <w:cnfStyle w:val="1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Mieux que la plupart des autres employeurs dans ce domaine</w:t>
            </w:r>
          </w:p>
        </w:tc>
        <w:tc>
          <w:tcPr>
            <w:tcW w:w="1269" w:type="dxa"/>
            <w:tcBorders>
              <w:top w:val="single" w:sz="18" w:space="0" w:color="auto"/>
              <w:bottom w:val="single" w:sz="2" w:space="0" w:color="auto"/>
            </w:tcBorders>
            <w:vAlign w:val="center"/>
            <w:hideMark/>
          </w:tcPr>
          <w:p w:rsidR="00F94123" w:rsidRDefault="008B4AD4" w:rsidP="00DB7E55">
            <w:pPr>
              <w:spacing w:after="0" w:line="240" w:lineRule="auto"/>
              <w:jc w:val="center"/>
              <w:cnfStyle w:val="1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Environ le</w:t>
            </w:r>
          </w:p>
          <w:p w:rsidR="008B4AD4" w:rsidRPr="00DB7E55" w:rsidRDefault="008B4AD4" w:rsidP="00DB7E55">
            <w:pPr>
              <w:spacing w:after="0" w:line="240" w:lineRule="auto"/>
              <w:jc w:val="center"/>
              <w:cnfStyle w:val="1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même</w:t>
            </w:r>
          </w:p>
        </w:tc>
        <w:tc>
          <w:tcPr>
            <w:tcW w:w="1544" w:type="dxa"/>
            <w:tcBorders>
              <w:top w:val="single" w:sz="18" w:space="0" w:color="auto"/>
              <w:bottom w:val="single" w:sz="2" w:space="0" w:color="auto"/>
            </w:tcBorders>
            <w:vAlign w:val="center"/>
            <w:hideMark/>
          </w:tcPr>
          <w:p w:rsidR="00F94123" w:rsidRDefault="008B4AD4" w:rsidP="00DB7E55">
            <w:pPr>
              <w:spacing w:after="0" w:line="240" w:lineRule="auto"/>
              <w:jc w:val="center"/>
              <w:cnfStyle w:val="1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Moins que la</w:t>
            </w:r>
          </w:p>
          <w:p w:rsidR="008B4AD4" w:rsidRPr="00DB7E55" w:rsidRDefault="008B4AD4" w:rsidP="00DB7E55">
            <w:pPr>
              <w:spacing w:after="0" w:line="240" w:lineRule="auto"/>
              <w:jc w:val="center"/>
              <w:cnfStyle w:val="1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plupart</w:t>
            </w:r>
          </w:p>
        </w:tc>
        <w:tc>
          <w:tcPr>
            <w:tcW w:w="1033" w:type="dxa"/>
            <w:tcBorders>
              <w:top w:val="single" w:sz="18" w:space="0" w:color="auto"/>
              <w:bottom w:val="single" w:sz="2" w:space="0" w:color="auto"/>
            </w:tcBorders>
            <w:vAlign w:val="center"/>
            <w:hideMark/>
          </w:tcPr>
          <w:p w:rsidR="00F94123" w:rsidRDefault="008B4AD4" w:rsidP="00DB7E55">
            <w:pPr>
              <w:spacing w:after="0" w:line="240" w:lineRule="auto"/>
              <w:jc w:val="center"/>
              <w:cnfStyle w:val="1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 xml:space="preserve">Non </w:t>
            </w:r>
          </w:p>
          <w:p w:rsidR="008B4AD4" w:rsidRPr="00DB7E55" w:rsidRDefault="008B4AD4" w:rsidP="00DB7E55">
            <w:pPr>
              <w:spacing w:after="0" w:line="240" w:lineRule="auto"/>
              <w:jc w:val="center"/>
              <w:cnfStyle w:val="1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déclaré</w:t>
            </w:r>
          </w:p>
        </w:tc>
        <w:tc>
          <w:tcPr>
            <w:tcW w:w="876" w:type="dxa"/>
            <w:tcBorders>
              <w:top w:val="single" w:sz="18" w:space="0" w:color="auto"/>
              <w:bottom w:val="single" w:sz="2" w:space="0" w:color="auto"/>
            </w:tcBorders>
            <w:noWrap/>
            <w:vAlign w:val="center"/>
            <w:hideMark/>
          </w:tcPr>
          <w:p w:rsidR="008B4AD4" w:rsidRPr="00DB7E55" w:rsidRDefault="008B4AD4" w:rsidP="00DB7E55">
            <w:pPr>
              <w:spacing w:after="0" w:line="240" w:lineRule="auto"/>
              <w:jc w:val="center"/>
              <w:cnfStyle w:val="1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Total</w:t>
            </w:r>
          </w:p>
        </w:tc>
      </w:tr>
      <w:tr w:rsidR="008B4AD4" w:rsidRPr="00DB7E55" w:rsidTr="00F94123">
        <w:trPr>
          <w:cnfStyle w:val="000000100000"/>
          <w:trHeight w:val="455"/>
        </w:trPr>
        <w:tc>
          <w:tcPr>
            <w:cnfStyle w:val="001000000000"/>
            <w:tcW w:w="2860" w:type="dxa"/>
            <w:tcBorders>
              <w:top w:val="single" w:sz="2" w:space="0" w:color="auto"/>
              <w:bottom w:val="dotted" w:sz="4" w:space="0" w:color="auto"/>
            </w:tcBorders>
            <w:hideMark/>
          </w:tcPr>
          <w:p w:rsidR="008B4AD4" w:rsidRPr="00DB7E55" w:rsidRDefault="008B4AD4" w:rsidP="00DB7E55">
            <w:pPr>
              <w:spacing w:after="0" w:line="240" w:lineRule="auto"/>
              <w:jc w:val="both"/>
              <w:rPr>
                <w:rFonts w:ascii="Trebuchet MS" w:eastAsia="Times New Roman" w:hAnsi="Trebuchet MS"/>
                <w:b w:val="0"/>
                <w:sz w:val="20"/>
                <w:szCs w:val="20"/>
                <w:lang w:eastAsia="fr-FR"/>
              </w:rPr>
            </w:pPr>
            <w:r w:rsidRPr="00DB7E55">
              <w:rPr>
                <w:rFonts w:ascii="Trebuchet MS" w:eastAsia="Times New Roman" w:hAnsi="Trebuchet MS"/>
                <w:b w:val="0"/>
                <w:sz w:val="20"/>
                <w:szCs w:val="20"/>
                <w:lang w:eastAsia="fr-FR"/>
              </w:rPr>
              <w:t>En général, nous ne basons pas nos salaires sur ce que les autres employeurs payent. Nous payons ce que nous pouvons.</w:t>
            </w:r>
          </w:p>
        </w:tc>
        <w:tc>
          <w:tcPr>
            <w:tcW w:w="1927" w:type="dxa"/>
            <w:tcBorders>
              <w:top w:val="single" w:sz="2"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12,24</w:t>
            </w:r>
          </w:p>
        </w:tc>
        <w:tc>
          <w:tcPr>
            <w:tcW w:w="1269" w:type="dxa"/>
            <w:tcBorders>
              <w:top w:val="single" w:sz="2"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42,62</w:t>
            </w:r>
          </w:p>
        </w:tc>
        <w:tc>
          <w:tcPr>
            <w:tcW w:w="1544" w:type="dxa"/>
            <w:tcBorders>
              <w:top w:val="single" w:sz="2"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2,95</w:t>
            </w:r>
          </w:p>
        </w:tc>
        <w:tc>
          <w:tcPr>
            <w:tcW w:w="1033" w:type="dxa"/>
            <w:tcBorders>
              <w:top w:val="single" w:sz="2"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0,42</w:t>
            </w:r>
          </w:p>
        </w:tc>
        <w:tc>
          <w:tcPr>
            <w:tcW w:w="876" w:type="dxa"/>
            <w:tcBorders>
              <w:top w:val="single" w:sz="2"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58,23</w:t>
            </w:r>
          </w:p>
        </w:tc>
      </w:tr>
      <w:tr w:rsidR="008B4AD4" w:rsidRPr="00DB7E55" w:rsidTr="00F94123">
        <w:trPr>
          <w:trHeight w:val="549"/>
        </w:trPr>
        <w:tc>
          <w:tcPr>
            <w:cnfStyle w:val="001000000000"/>
            <w:tcW w:w="2860" w:type="dxa"/>
            <w:tcBorders>
              <w:top w:val="dotted" w:sz="4" w:space="0" w:color="auto"/>
              <w:bottom w:val="dotted" w:sz="4" w:space="0" w:color="auto"/>
            </w:tcBorders>
            <w:hideMark/>
          </w:tcPr>
          <w:p w:rsidR="008B4AD4" w:rsidRPr="00DB7E55" w:rsidRDefault="008B4AD4" w:rsidP="00DB7E55">
            <w:pPr>
              <w:spacing w:after="0" w:line="240" w:lineRule="auto"/>
              <w:jc w:val="both"/>
              <w:rPr>
                <w:rFonts w:ascii="Trebuchet MS" w:eastAsia="Times New Roman" w:hAnsi="Trebuchet MS"/>
                <w:b w:val="0"/>
                <w:sz w:val="20"/>
                <w:szCs w:val="20"/>
                <w:lang w:eastAsia="fr-FR"/>
              </w:rPr>
            </w:pPr>
            <w:r w:rsidRPr="00DB7E55">
              <w:rPr>
                <w:rFonts w:ascii="Trebuchet MS" w:eastAsia="Times New Roman" w:hAnsi="Trebuchet MS"/>
                <w:b w:val="0"/>
                <w:sz w:val="20"/>
                <w:szCs w:val="20"/>
                <w:lang w:eastAsia="fr-FR"/>
              </w:rPr>
              <w:t>Nous avons une idée générale de ce que les autres payent et parfois nous l’utilisons comme base pour décider du tarif des salaires</w:t>
            </w:r>
          </w:p>
        </w:tc>
        <w:tc>
          <w:tcPr>
            <w:tcW w:w="1927"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6,33</w:t>
            </w:r>
          </w:p>
        </w:tc>
        <w:tc>
          <w:tcPr>
            <w:tcW w:w="1269"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21,94</w:t>
            </w:r>
          </w:p>
        </w:tc>
        <w:tc>
          <w:tcPr>
            <w:tcW w:w="1544"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2,53</w:t>
            </w:r>
          </w:p>
        </w:tc>
        <w:tc>
          <w:tcPr>
            <w:tcW w:w="1033"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0</w:t>
            </w:r>
          </w:p>
        </w:tc>
        <w:tc>
          <w:tcPr>
            <w:tcW w:w="876"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30,8</w:t>
            </w:r>
          </w:p>
        </w:tc>
      </w:tr>
      <w:tr w:rsidR="008B4AD4" w:rsidRPr="00DB7E55" w:rsidTr="00F94123">
        <w:trPr>
          <w:cnfStyle w:val="000000100000"/>
          <w:trHeight w:val="491"/>
        </w:trPr>
        <w:tc>
          <w:tcPr>
            <w:cnfStyle w:val="001000000000"/>
            <w:tcW w:w="2860" w:type="dxa"/>
            <w:tcBorders>
              <w:top w:val="dotted" w:sz="4" w:space="0" w:color="auto"/>
              <w:bottom w:val="dotted" w:sz="4" w:space="0" w:color="auto"/>
            </w:tcBorders>
            <w:hideMark/>
          </w:tcPr>
          <w:p w:rsidR="008B4AD4" w:rsidRPr="00DB7E55" w:rsidRDefault="008B4AD4" w:rsidP="00DB7E55">
            <w:pPr>
              <w:spacing w:after="0" w:line="240" w:lineRule="auto"/>
              <w:jc w:val="both"/>
              <w:rPr>
                <w:rFonts w:ascii="Trebuchet MS" w:eastAsia="Times New Roman" w:hAnsi="Trebuchet MS"/>
                <w:b w:val="0"/>
                <w:sz w:val="20"/>
                <w:szCs w:val="20"/>
                <w:lang w:eastAsia="fr-FR"/>
              </w:rPr>
            </w:pPr>
            <w:r w:rsidRPr="00DB7E55">
              <w:rPr>
                <w:rFonts w:ascii="Trebuchet MS" w:eastAsia="Times New Roman" w:hAnsi="Trebuchet MS"/>
                <w:b w:val="0"/>
                <w:sz w:val="20"/>
                <w:szCs w:val="20"/>
                <w:lang w:eastAsia="fr-FR"/>
              </w:rPr>
              <w:t>Nous nous informons spécifiquement de ce que les autres payent et l’utilisons pour décider de nos tarifs salariaux</w:t>
            </w:r>
          </w:p>
        </w:tc>
        <w:tc>
          <w:tcPr>
            <w:tcW w:w="1927"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2,95</w:t>
            </w:r>
          </w:p>
        </w:tc>
        <w:tc>
          <w:tcPr>
            <w:tcW w:w="1269"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6,75</w:t>
            </w:r>
          </w:p>
        </w:tc>
        <w:tc>
          <w:tcPr>
            <w:tcW w:w="1544"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0</w:t>
            </w:r>
          </w:p>
        </w:tc>
        <w:tc>
          <w:tcPr>
            <w:tcW w:w="1033"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0</w:t>
            </w:r>
          </w:p>
        </w:tc>
        <w:tc>
          <w:tcPr>
            <w:tcW w:w="876" w:type="dxa"/>
            <w:tcBorders>
              <w:top w:val="dotted" w:sz="4" w:space="0" w:color="auto"/>
              <w:bottom w:val="dotted" w:sz="4" w:space="0" w:color="auto"/>
            </w:tcBorders>
            <w:noWrap/>
            <w:vAlign w:val="center"/>
            <w:hideMark/>
          </w:tcPr>
          <w:p w:rsidR="008B4AD4" w:rsidRPr="00DB7E55" w:rsidRDefault="008B4AD4" w:rsidP="00DB7E55">
            <w:pPr>
              <w:spacing w:after="0" w:line="240" w:lineRule="auto"/>
              <w:jc w:val="center"/>
              <w:cnfStyle w:val="0000001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9,7</w:t>
            </w:r>
          </w:p>
        </w:tc>
      </w:tr>
      <w:tr w:rsidR="008B4AD4" w:rsidRPr="00DB7E55" w:rsidTr="00F94123">
        <w:trPr>
          <w:trHeight w:val="40"/>
        </w:trPr>
        <w:tc>
          <w:tcPr>
            <w:cnfStyle w:val="001000000000"/>
            <w:tcW w:w="2860" w:type="dxa"/>
            <w:tcBorders>
              <w:top w:val="dotted" w:sz="4" w:space="0" w:color="auto"/>
              <w:bottom w:val="single" w:sz="2" w:space="0" w:color="auto"/>
            </w:tcBorders>
            <w:hideMark/>
          </w:tcPr>
          <w:p w:rsidR="008B4AD4" w:rsidRPr="00DB7E55" w:rsidRDefault="008B4AD4" w:rsidP="00DB7E55">
            <w:pPr>
              <w:spacing w:after="0" w:line="240" w:lineRule="auto"/>
              <w:jc w:val="both"/>
              <w:rPr>
                <w:rFonts w:ascii="Trebuchet MS" w:eastAsia="Times New Roman" w:hAnsi="Trebuchet MS"/>
                <w:b w:val="0"/>
                <w:sz w:val="20"/>
                <w:szCs w:val="20"/>
                <w:lang w:eastAsia="fr-FR"/>
              </w:rPr>
            </w:pPr>
            <w:r w:rsidRPr="00DB7E55">
              <w:rPr>
                <w:rFonts w:ascii="Trebuchet MS" w:eastAsia="Times New Roman" w:hAnsi="Trebuchet MS"/>
                <w:b w:val="0"/>
                <w:sz w:val="20"/>
                <w:szCs w:val="20"/>
                <w:lang w:eastAsia="fr-FR"/>
              </w:rPr>
              <w:t>Non déclaré</w:t>
            </w:r>
          </w:p>
        </w:tc>
        <w:tc>
          <w:tcPr>
            <w:tcW w:w="1927" w:type="dxa"/>
            <w:tcBorders>
              <w:top w:val="dotted" w:sz="4" w:space="0" w:color="auto"/>
              <w:bottom w:val="single" w:sz="2"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0</w:t>
            </w:r>
          </w:p>
        </w:tc>
        <w:tc>
          <w:tcPr>
            <w:tcW w:w="1269" w:type="dxa"/>
            <w:tcBorders>
              <w:top w:val="dotted" w:sz="4" w:space="0" w:color="auto"/>
              <w:bottom w:val="single" w:sz="2"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0</w:t>
            </w:r>
          </w:p>
        </w:tc>
        <w:tc>
          <w:tcPr>
            <w:tcW w:w="1544" w:type="dxa"/>
            <w:tcBorders>
              <w:top w:val="dotted" w:sz="4" w:space="0" w:color="auto"/>
              <w:bottom w:val="single" w:sz="2"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0</w:t>
            </w:r>
          </w:p>
        </w:tc>
        <w:tc>
          <w:tcPr>
            <w:tcW w:w="1033" w:type="dxa"/>
            <w:tcBorders>
              <w:top w:val="dotted" w:sz="4" w:space="0" w:color="auto"/>
              <w:bottom w:val="single" w:sz="2"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sz w:val="20"/>
                <w:szCs w:val="20"/>
                <w:lang w:eastAsia="fr-FR"/>
              </w:rPr>
            </w:pPr>
            <w:r w:rsidRPr="00DB7E55">
              <w:rPr>
                <w:rFonts w:ascii="Trebuchet MS" w:eastAsia="Times New Roman" w:hAnsi="Trebuchet MS"/>
                <w:sz w:val="20"/>
                <w:szCs w:val="20"/>
                <w:lang w:eastAsia="fr-FR"/>
              </w:rPr>
              <w:t>1,27</w:t>
            </w:r>
          </w:p>
        </w:tc>
        <w:tc>
          <w:tcPr>
            <w:tcW w:w="876" w:type="dxa"/>
            <w:tcBorders>
              <w:top w:val="dotted" w:sz="4" w:space="0" w:color="auto"/>
              <w:bottom w:val="single" w:sz="2" w:space="0" w:color="auto"/>
            </w:tcBorders>
            <w:noWrap/>
            <w:vAlign w:val="center"/>
            <w:hideMark/>
          </w:tcPr>
          <w:p w:rsidR="008B4AD4" w:rsidRPr="00DB7E55" w:rsidRDefault="008B4AD4" w:rsidP="00DB7E55">
            <w:pPr>
              <w:spacing w:after="0" w:line="240" w:lineRule="auto"/>
              <w:jc w:val="center"/>
              <w:cnfStyle w:val="0000000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1,27</w:t>
            </w:r>
          </w:p>
        </w:tc>
      </w:tr>
      <w:tr w:rsidR="008B4AD4" w:rsidRPr="00DB7E55" w:rsidTr="00F94123">
        <w:trPr>
          <w:cnfStyle w:val="000000100000"/>
          <w:trHeight w:val="159"/>
        </w:trPr>
        <w:tc>
          <w:tcPr>
            <w:cnfStyle w:val="001000000000"/>
            <w:tcW w:w="2860" w:type="dxa"/>
            <w:tcBorders>
              <w:top w:val="single" w:sz="2" w:space="0" w:color="auto"/>
              <w:bottom w:val="single" w:sz="18" w:space="0" w:color="auto"/>
            </w:tcBorders>
            <w:vAlign w:val="center"/>
            <w:hideMark/>
          </w:tcPr>
          <w:p w:rsidR="008B4AD4" w:rsidRPr="00DB7E55" w:rsidRDefault="008B4AD4" w:rsidP="00F94123">
            <w:pPr>
              <w:spacing w:after="0" w:line="240" w:lineRule="auto"/>
              <w:rPr>
                <w:rFonts w:ascii="Trebuchet MS" w:eastAsia="Times New Roman" w:hAnsi="Trebuchet MS"/>
                <w:b w:val="0"/>
                <w:sz w:val="20"/>
                <w:szCs w:val="20"/>
                <w:lang w:eastAsia="fr-FR"/>
              </w:rPr>
            </w:pPr>
            <w:r w:rsidRPr="00DB7E55">
              <w:rPr>
                <w:rFonts w:ascii="Trebuchet MS" w:eastAsia="Times New Roman" w:hAnsi="Trebuchet MS"/>
                <w:b w:val="0"/>
                <w:sz w:val="20"/>
                <w:szCs w:val="20"/>
                <w:lang w:eastAsia="fr-FR"/>
              </w:rPr>
              <w:t>Total</w:t>
            </w:r>
          </w:p>
        </w:tc>
        <w:tc>
          <w:tcPr>
            <w:tcW w:w="1927" w:type="dxa"/>
            <w:tcBorders>
              <w:top w:val="single" w:sz="2" w:space="0" w:color="auto"/>
              <w:bottom w:val="single" w:sz="18" w:space="0" w:color="auto"/>
            </w:tcBorders>
            <w:noWrap/>
            <w:vAlign w:val="center"/>
            <w:hideMark/>
          </w:tcPr>
          <w:p w:rsidR="008B4AD4" w:rsidRPr="00DB7E55" w:rsidRDefault="008B4AD4" w:rsidP="00423728">
            <w:pPr>
              <w:spacing w:after="0" w:line="240" w:lineRule="auto"/>
              <w:jc w:val="center"/>
              <w:cnfStyle w:val="0000001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21,52</w:t>
            </w:r>
          </w:p>
        </w:tc>
        <w:tc>
          <w:tcPr>
            <w:tcW w:w="1269" w:type="dxa"/>
            <w:tcBorders>
              <w:top w:val="single" w:sz="2" w:space="0" w:color="auto"/>
              <w:bottom w:val="single" w:sz="18" w:space="0" w:color="auto"/>
            </w:tcBorders>
            <w:noWrap/>
            <w:vAlign w:val="center"/>
            <w:hideMark/>
          </w:tcPr>
          <w:p w:rsidR="008B4AD4" w:rsidRPr="00DB7E55" w:rsidRDefault="008B4AD4" w:rsidP="00423728">
            <w:pPr>
              <w:spacing w:after="0" w:line="240" w:lineRule="auto"/>
              <w:jc w:val="center"/>
              <w:cnfStyle w:val="0000001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71,31</w:t>
            </w:r>
          </w:p>
        </w:tc>
        <w:tc>
          <w:tcPr>
            <w:tcW w:w="1544" w:type="dxa"/>
            <w:tcBorders>
              <w:top w:val="single" w:sz="2" w:space="0" w:color="auto"/>
              <w:bottom w:val="single" w:sz="18" w:space="0" w:color="auto"/>
            </w:tcBorders>
            <w:noWrap/>
            <w:vAlign w:val="center"/>
            <w:hideMark/>
          </w:tcPr>
          <w:p w:rsidR="008B4AD4" w:rsidRPr="00DB7E55" w:rsidRDefault="008B4AD4" w:rsidP="00423728">
            <w:pPr>
              <w:spacing w:after="0" w:line="240" w:lineRule="auto"/>
              <w:jc w:val="center"/>
              <w:cnfStyle w:val="0000001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5,48</w:t>
            </w:r>
          </w:p>
        </w:tc>
        <w:tc>
          <w:tcPr>
            <w:tcW w:w="1033" w:type="dxa"/>
            <w:tcBorders>
              <w:top w:val="single" w:sz="2" w:space="0" w:color="auto"/>
              <w:bottom w:val="single" w:sz="18" w:space="0" w:color="auto"/>
            </w:tcBorders>
            <w:noWrap/>
            <w:vAlign w:val="center"/>
            <w:hideMark/>
          </w:tcPr>
          <w:p w:rsidR="008B4AD4" w:rsidRPr="00DB7E55" w:rsidRDefault="008B4AD4" w:rsidP="00423728">
            <w:pPr>
              <w:spacing w:after="0" w:line="240" w:lineRule="auto"/>
              <w:jc w:val="center"/>
              <w:cnfStyle w:val="0000001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1,69</w:t>
            </w:r>
          </w:p>
        </w:tc>
        <w:tc>
          <w:tcPr>
            <w:tcW w:w="876" w:type="dxa"/>
            <w:tcBorders>
              <w:top w:val="single" w:sz="2" w:space="0" w:color="auto"/>
              <w:bottom w:val="single" w:sz="18" w:space="0" w:color="auto"/>
            </w:tcBorders>
            <w:noWrap/>
            <w:vAlign w:val="center"/>
            <w:hideMark/>
          </w:tcPr>
          <w:p w:rsidR="008B4AD4" w:rsidRPr="00DB7E55" w:rsidRDefault="008B4AD4" w:rsidP="00423728">
            <w:pPr>
              <w:spacing w:after="0" w:line="240" w:lineRule="auto"/>
              <w:jc w:val="center"/>
              <w:cnfStyle w:val="000000100000"/>
              <w:rPr>
                <w:rFonts w:ascii="Trebuchet MS" w:eastAsia="Times New Roman" w:hAnsi="Trebuchet MS"/>
                <w:b/>
                <w:sz w:val="20"/>
                <w:szCs w:val="20"/>
                <w:lang w:eastAsia="fr-FR"/>
              </w:rPr>
            </w:pPr>
            <w:r w:rsidRPr="00DB7E55">
              <w:rPr>
                <w:rFonts w:ascii="Trebuchet MS" w:eastAsia="Times New Roman" w:hAnsi="Trebuchet MS"/>
                <w:b/>
                <w:sz w:val="20"/>
                <w:szCs w:val="20"/>
                <w:lang w:eastAsia="fr-FR"/>
              </w:rPr>
              <w:t>100</w:t>
            </w:r>
          </w:p>
        </w:tc>
      </w:tr>
    </w:tbl>
    <w:p w:rsidR="00F94123" w:rsidRPr="00BC0ADF" w:rsidRDefault="00F94123" w:rsidP="00F94123">
      <w:pPr>
        <w:jc w:val="both"/>
        <w:rPr>
          <w:rFonts w:ascii="Trebuchet MS" w:hAnsi="Trebuchet MS"/>
        </w:rPr>
      </w:pPr>
      <w:bookmarkStart w:id="90" w:name="_Toc528328477"/>
      <w:r w:rsidRPr="00BC0ADF">
        <w:rPr>
          <w:rFonts w:ascii="Trebuchet MS" w:hAnsi="Trebuchet MS"/>
          <w:b/>
          <w:sz w:val="20"/>
        </w:rPr>
        <w:t>Source : Enquête TRAVERA, INSAE 2018</w:t>
      </w:r>
    </w:p>
    <w:p w:rsidR="008B4AD4" w:rsidRPr="00BC0ADF" w:rsidRDefault="00C26AD6" w:rsidP="00C26AD6">
      <w:pPr>
        <w:pStyle w:val="Titre3"/>
        <w:numPr>
          <w:ilvl w:val="0"/>
          <w:numId w:val="0"/>
        </w:numPr>
      </w:pPr>
      <w:bookmarkStart w:id="91" w:name="_Toc532301638"/>
      <w:r>
        <w:t xml:space="preserve">3.4. </w:t>
      </w:r>
      <w:r w:rsidR="008B4AD4" w:rsidRPr="00BC0ADF">
        <w:t>Formation et gestion des employés par les employeurs</w:t>
      </w:r>
      <w:bookmarkEnd w:id="90"/>
      <w:bookmarkEnd w:id="91"/>
    </w:p>
    <w:p w:rsidR="008B4AD4" w:rsidRPr="00C750D9" w:rsidRDefault="00C26AD6" w:rsidP="00C750D9">
      <w:pPr>
        <w:jc w:val="both"/>
        <w:rPr>
          <w:rFonts w:ascii="Trebuchet MS" w:eastAsiaTheme="majorEastAsia" w:hAnsi="Trebuchet MS" w:cstheme="majorBidi"/>
          <w:b/>
          <w:bCs/>
          <w:iCs/>
          <w:sz w:val="24"/>
        </w:rPr>
      </w:pPr>
      <w:r>
        <w:rPr>
          <w:rFonts w:ascii="Trebuchet MS" w:eastAsiaTheme="majorEastAsia" w:hAnsi="Trebuchet MS" w:cstheme="majorBidi"/>
          <w:b/>
          <w:bCs/>
          <w:iCs/>
          <w:sz w:val="24"/>
        </w:rPr>
        <w:t xml:space="preserve">3.4.1. </w:t>
      </w:r>
      <w:r w:rsidR="008B4AD4" w:rsidRPr="00C750D9">
        <w:rPr>
          <w:rFonts w:ascii="Trebuchet MS" w:eastAsiaTheme="majorEastAsia" w:hAnsi="Trebuchet MS" w:cstheme="majorBidi"/>
          <w:b/>
          <w:bCs/>
          <w:iCs/>
          <w:sz w:val="24"/>
        </w:rPr>
        <w:t>Formation</w:t>
      </w:r>
    </w:p>
    <w:p w:rsidR="00C26AD6" w:rsidRDefault="008B4AD4" w:rsidP="006D7AA1">
      <w:pPr>
        <w:tabs>
          <w:tab w:val="right" w:pos="9072"/>
        </w:tabs>
        <w:jc w:val="both"/>
        <w:rPr>
          <w:rFonts w:ascii="Trebuchet MS" w:hAnsi="Trebuchet MS"/>
        </w:rPr>
      </w:pPr>
      <w:r w:rsidRPr="00605905">
        <w:rPr>
          <w:rFonts w:ascii="Trebuchet MS" w:hAnsi="Trebuchet MS"/>
        </w:rPr>
        <w:t>Pour accroitre la productivité du travail dans les entreprises de l’anacarde au Bénin, les entreprises opérant dans ce secteur forment eux-mêmes régulièrement leurs employés (49%) et donnent plus fréquemment des orientations</w:t>
      </w:r>
      <w:r w:rsidR="005C3A49">
        <w:rPr>
          <w:rFonts w:ascii="Trebuchet MS" w:hAnsi="Trebuchet MS"/>
        </w:rPr>
        <w:t xml:space="preserve"> </w:t>
      </w:r>
      <w:r w:rsidRPr="00605905">
        <w:rPr>
          <w:rFonts w:ascii="Trebuchet MS" w:hAnsi="Trebuchet MS"/>
        </w:rPr>
        <w:t xml:space="preserve">(63%) contre 6% qui ne donnent pas du tout de formation ni d’orientations. Dans le même temps, 23% de ces derniers forment parfois individuellement leurs employés contre 16% qui donnent parfois des orientations. </w:t>
      </w:r>
    </w:p>
    <w:p w:rsidR="008B4AD4" w:rsidRPr="00605905" w:rsidRDefault="008B4AD4" w:rsidP="006D7AA1">
      <w:pPr>
        <w:tabs>
          <w:tab w:val="right" w:pos="9072"/>
        </w:tabs>
        <w:jc w:val="both"/>
        <w:rPr>
          <w:rFonts w:ascii="Trebuchet MS" w:hAnsi="Trebuchet MS"/>
        </w:rPr>
      </w:pPr>
      <w:r w:rsidRPr="00605905">
        <w:rPr>
          <w:rFonts w:ascii="Trebuchet MS" w:hAnsi="Trebuchet MS"/>
        </w:rPr>
        <w:t>Les employés ne souffrent apparemment</w:t>
      </w:r>
      <w:r w:rsidR="005C3A49">
        <w:rPr>
          <w:rFonts w:ascii="Trebuchet MS" w:hAnsi="Trebuchet MS"/>
        </w:rPr>
        <w:t xml:space="preserve"> </w:t>
      </w:r>
      <w:r w:rsidRPr="00605905">
        <w:rPr>
          <w:rFonts w:ascii="Trebuchet MS" w:hAnsi="Trebuchet MS"/>
        </w:rPr>
        <w:t>pas de formations ni d’orientations pour la réalisation des affaires de leurs entreprises mais la question qui se pose est de savoir les types de formations ou d’orientations</w:t>
      </w:r>
      <w:r w:rsidR="005C3A49">
        <w:rPr>
          <w:rFonts w:ascii="Trebuchet MS" w:hAnsi="Trebuchet MS"/>
        </w:rPr>
        <w:t xml:space="preserve"> </w:t>
      </w:r>
      <w:r w:rsidRPr="00605905">
        <w:rPr>
          <w:rFonts w:ascii="Trebuchet MS" w:hAnsi="Trebuchet MS"/>
        </w:rPr>
        <w:t>données. Quant à la formation des acteurs, 16% ont participé à une formation au cours des 12 derniers mois dans 27% des écoles ou structures professionnelles du secteur contre 79,3% des acteurs  qui n’ont participé à aucune formation au cours des 12 derniers mois (Voir graphique ci-dessous).</w:t>
      </w:r>
    </w:p>
    <w:p w:rsidR="008B4AD4" w:rsidRPr="00BC0ADF" w:rsidRDefault="008B4AD4" w:rsidP="008B4AD4">
      <w:pPr>
        <w:tabs>
          <w:tab w:val="right" w:pos="9072"/>
        </w:tabs>
        <w:spacing w:line="360" w:lineRule="auto"/>
        <w:rPr>
          <w:rFonts w:ascii="Trebuchet MS" w:hAnsi="Trebuchet MS"/>
          <w:sz w:val="24"/>
          <w:szCs w:val="24"/>
        </w:rPr>
      </w:pPr>
      <w:r w:rsidRPr="00BC0ADF">
        <w:rPr>
          <w:noProof/>
          <w:lang w:eastAsia="fr-FR"/>
        </w:rPr>
        <w:lastRenderedPageBreak/>
        <w:drawing>
          <wp:inline distT="0" distB="0" distL="0" distR="0">
            <wp:extent cx="2619375" cy="2743200"/>
            <wp:effectExtent l="19050" t="0" r="9525" b="0"/>
            <wp:docPr id="101"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BC0ADF">
        <w:rPr>
          <w:noProof/>
          <w:lang w:eastAsia="fr-FR"/>
        </w:rPr>
        <w:drawing>
          <wp:inline distT="0" distB="0" distL="0" distR="0">
            <wp:extent cx="2790825" cy="2743200"/>
            <wp:effectExtent l="19050" t="0" r="9525" b="0"/>
            <wp:docPr id="102"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8B4AD4" w:rsidRPr="00C750D9" w:rsidRDefault="00AB65D3" w:rsidP="00C750D9">
      <w:pPr>
        <w:jc w:val="both"/>
        <w:rPr>
          <w:rFonts w:ascii="Trebuchet MS" w:eastAsiaTheme="majorEastAsia" w:hAnsi="Trebuchet MS" w:cstheme="majorBidi"/>
          <w:b/>
          <w:bCs/>
          <w:iCs/>
          <w:sz w:val="24"/>
        </w:rPr>
      </w:pPr>
      <w:bookmarkStart w:id="92" w:name="_Toc528328478"/>
      <w:r>
        <w:rPr>
          <w:rFonts w:ascii="Trebuchet MS" w:eastAsiaTheme="majorEastAsia" w:hAnsi="Trebuchet MS" w:cstheme="majorBidi"/>
          <w:b/>
          <w:bCs/>
          <w:iCs/>
          <w:sz w:val="24"/>
        </w:rPr>
        <w:t xml:space="preserve">3.4.2. </w:t>
      </w:r>
      <w:r w:rsidR="008B4AD4" w:rsidRPr="00C750D9">
        <w:rPr>
          <w:rFonts w:ascii="Trebuchet MS" w:eastAsiaTheme="majorEastAsia" w:hAnsi="Trebuchet MS" w:cstheme="majorBidi"/>
          <w:b/>
          <w:bCs/>
          <w:iCs/>
          <w:sz w:val="24"/>
        </w:rPr>
        <w:t>Management des employés</w:t>
      </w:r>
      <w:bookmarkEnd w:id="92"/>
    </w:p>
    <w:p w:rsidR="008B4AD4" w:rsidRPr="00605905" w:rsidRDefault="008B4AD4" w:rsidP="00605905">
      <w:pPr>
        <w:jc w:val="both"/>
        <w:rPr>
          <w:rFonts w:ascii="Trebuchet MS" w:hAnsi="Trebuchet MS"/>
        </w:rPr>
      </w:pPr>
      <w:r w:rsidRPr="00605905">
        <w:rPr>
          <w:rFonts w:ascii="Trebuchet MS" w:hAnsi="Trebuchet MS"/>
        </w:rPr>
        <w:t>La gestion du personnel est incontournable pour toute entreprise. De ce point de vue, la méthode peut être source de croissance de l’entreprise et de son développement. L’étude sur le secteur de l’anacarde révèle que la plupart des employeurs</w:t>
      </w:r>
      <w:r w:rsidR="005C3A49">
        <w:rPr>
          <w:rFonts w:ascii="Trebuchet MS" w:hAnsi="Trebuchet MS"/>
        </w:rPr>
        <w:t xml:space="preserve"> </w:t>
      </w:r>
      <w:r w:rsidRPr="00605905">
        <w:rPr>
          <w:rFonts w:ascii="Trebuchet MS" w:hAnsi="Trebuchet MS"/>
        </w:rPr>
        <w:t>(50,6%) font fréquemment (plusieurs fois par semaine) des remarques aux employés et 29,1% le font assez souvent (plusieurs fois par mois) contre 15,6% qui le font rarement c’est-à-dire dès qu’ils ont le temps.</w:t>
      </w:r>
    </w:p>
    <w:p w:rsidR="008B4AD4" w:rsidRPr="00BC0ADF" w:rsidRDefault="008B4AD4" w:rsidP="008B4AD4">
      <w:r w:rsidRPr="00BC0ADF">
        <w:rPr>
          <w:noProof/>
          <w:lang w:eastAsia="fr-FR"/>
        </w:rPr>
        <w:drawing>
          <wp:inline distT="0" distB="0" distL="0" distR="0">
            <wp:extent cx="5658844" cy="2369489"/>
            <wp:effectExtent l="19050" t="0" r="18056" b="0"/>
            <wp:docPr id="103"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8B4AD4" w:rsidRPr="00AB65D3" w:rsidRDefault="00AB65D3" w:rsidP="00AB65D3">
      <w:pPr>
        <w:jc w:val="both"/>
        <w:rPr>
          <w:rFonts w:ascii="Trebuchet MS" w:eastAsiaTheme="majorEastAsia" w:hAnsi="Trebuchet MS" w:cstheme="majorBidi"/>
          <w:b/>
          <w:bCs/>
          <w:iCs/>
          <w:sz w:val="24"/>
        </w:rPr>
      </w:pPr>
      <w:bookmarkStart w:id="93" w:name="_Toc528328479"/>
      <w:r>
        <w:rPr>
          <w:rFonts w:ascii="Trebuchet MS" w:eastAsiaTheme="majorEastAsia" w:hAnsi="Trebuchet MS" w:cstheme="majorBidi"/>
          <w:b/>
          <w:bCs/>
          <w:iCs/>
          <w:sz w:val="24"/>
        </w:rPr>
        <w:t>3.4</w:t>
      </w:r>
      <w:r w:rsidR="008B4AD4" w:rsidRPr="00AB65D3">
        <w:rPr>
          <w:rFonts w:ascii="Trebuchet MS" w:eastAsiaTheme="majorEastAsia" w:hAnsi="Trebuchet MS" w:cstheme="majorBidi"/>
          <w:b/>
          <w:bCs/>
          <w:iCs/>
          <w:sz w:val="24"/>
        </w:rPr>
        <w:t>.</w:t>
      </w:r>
      <w:r>
        <w:rPr>
          <w:rFonts w:ascii="Trebuchet MS" w:eastAsiaTheme="majorEastAsia" w:hAnsi="Trebuchet MS" w:cstheme="majorBidi"/>
          <w:b/>
          <w:bCs/>
          <w:iCs/>
          <w:sz w:val="24"/>
        </w:rPr>
        <w:t>3.</w:t>
      </w:r>
      <w:r w:rsidR="008B4AD4" w:rsidRPr="00AB65D3">
        <w:rPr>
          <w:rFonts w:ascii="Trebuchet MS" w:eastAsiaTheme="majorEastAsia" w:hAnsi="Trebuchet MS" w:cstheme="majorBidi"/>
          <w:b/>
          <w:bCs/>
          <w:iCs/>
          <w:sz w:val="24"/>
        </w:rPr>
        <w:t xml:space="preserve"> Gestion du rendement des employés de l’entreprise</w:t>
      </w:r>
      <w:bookmarkEnd w:id="93"/>
    </w:p>
    <w:p w:rsidR="00DB7E55" w:rsidRDefault="007B5438" w:rsidP="00605905">
      <w:pPr>
        <w:jc w:val="both"/>
        <w:rPr>
          <w:rFonts w:ascii="Trebuchet MS" w:hAnsi="Trebuchet MS"/>
        </w:rPr>
      </w:pPr>
      <w:r>
        <w:rPr>
          <w:rFonts w:ascii="Trebuchet MS" w:hAnsi="Trebuchet MS"/>
        </w:rPr>
        <w:t>Le recours aux conseils est le</w:t>
      </w:r>
      <w:r w:rsidR="008B4AD4" w:rsidRPr="00605905">
        <w:rPr>
          <w:rFonts w:ascii="Trebuchet MS" w:hAnsi="Trebuchet MS"/>
        </w:rPr>
        <w:t xml:space="preserve"> principal</w:t>
      </w:r>
      <w:r w:rsidR="005C3A49">
        <w:rPr>
          <w:rFonts w:ascii="Trebuchet MS" w:hAnsi="Trebuchet MS"/>
        </w:rPr>
        <w:t xml:space="preserve"> </w:t>
      </w:r>
      <w:r w:rsidR="008B4AD4" w:rsidRPr="00605905">
        <w:rPr>
          <w:rFonts w:ascii="Trebuchet MS" w:hAnsi="Trebuchet MS"/>
        </w:rPr>
        <w:t xml:space="preserve">moyen utilisé par les entreprises pour faire face aux insuffisances de performance de certains employés (71,7 avis sur 100). Ces problèmes de rendement peuvent conduire au licenciement d’employés lorsque les objectifs de travail ne sont toujours pas atteints après plusieurs interpellations et qu'un progrès visible n'est pas constaté chez l’employé. </w:t>
      </w:r>
    </w:p>
    <w:p w:rsidR="008B4AD4" w:rsidRPr="00605905" w:rsidRDefault="008B4AD4" w:rsidP="00605905">
      <w:pPr>
        <w:jc w:val="both"/>
        <w:rPr>
          <w:rFonts w:ascii="Trebuchet MS" w:hAnsi="Trebuchet MS"/>
        </w:rPr>
      </w:pPr>
      <w:r w:rsidRPr="00605905">
        <w:rPr>
          <w:rFonts w:ascii="Trebuchet MS" w:hAnsi="Trebuchet MS"/>
        </w:rPr>
        <w:t>Cependant, comme on peut l’observer sur le graphique, il y a un groupe d’entrepreneurs</w:t>
      </w:r>
      <w:r w:rsidR="005C3A49">
        <w:rPr>
          <w:rFonts w:ascii="Trebuchet MS" w:hAnsi="Trebuchet MS"/>
        </w:rPr>
        <w:t xml:space="preserve"> </w:t>
      </w:r>
      <w:r w:rsidRPr="00605905">
        <w:rPr>
          <w:rFonts w:ascii="Trebuchet MS" w:hAnsi="Trebuchet MS"/>
        </w:rPr>
        <w:t>(16,9%) qui tolèrent l’insuffisance de résultats chez leurs employés et un autre groupe moins important (3,8 %) qui les licencient sans ménagement.</w:t>
      </w:r>
    </w:p>
    <w:p w:rsidR="008B4AD4" w:rsidRPr="00BC0ADF" w:rsidRDefault="008B4AD4" w:rsidP="008B4AD4">
      <w:r w:rsidRPr="00BC0ADF">
        <w:rPr>
          <w:noProof/>
          <w:lang w:eastAsia="fr-FR"/>
        </w:rPr>
        <w:lastRenderedPageBreak/>
        <w:drawing>
          <wp:inline distT="0" distB="0" distL="0" distR="0">
            <wp:extent cx="5489962" cy="2989056"/>
            <wp:effectExtent l="19050" t="0" r="15488" b="1794"/>
            <wp:docPr id="10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DB7E55" w:rsidRDefault="008B4AD4" w:rsidP="00605905">
      <w:pPr>
        <w:jc w:val="both"/>
        <w:rPr>
          <w:rFonts w:ascii="Trebuchet MS" w:hAnsi="Trebuchet MS"/>
        </w:rPr>
      </w:pPr>
      <w:r w:rsidRPr="00605905">
        <w:rPr>
          <w:rFonts w:ascii="Trebuchet MS" w:hAnsi="Trebuchet MS"/>
        </w:rPr>
        <w:t xml:space="preserve">La description des postes vise à clarifier les tâches et responsabilités assignées à un employé. Les résultats de l’enquête montrent que dans la filière acajou au Bénin, environ 9 entreprises sur 100 ont une description de poste pour au moins 2/3 des postes en leur sein. </w:t>
      </w:r>
    </w:p>
    <w:p w:rsidR="008B4AD4" w:rsidRPr="00605905" w:rsidRDefault="008B4AD4" w:rsidP="00605905">
      <w:pPr>
        <w:jc w:val="both"/>
        <w:rPr>
          <w:rFonts w:ascii="Trebuchet MS" w:hAnsi="Trebuchet MS"/>
        </w:rPr>
      </w:pPr>
      <w:r w:rsidRPr="00605905">
        <w:rPr>
          <w:rFonts w:ascii="Trebuchet MS" w:hAnsi="Trebuchet MS"/>
        </w:rPr>
        <w:t>Aussi, parmi elles, 54,4% mettent à jour les descriptions de postes existants une fois l’an, 9,1% le font chaque semestre et 4,5% une fois par trimestre. Mais 31,1% des entreprises disposant d’une description pour les postes auxquels elles emploient des travailleurs déclarent ne pas les mettre à jour, fussent-elle périmées.</w:t>
      </w:r>
    </w:p>
    <w:p w:rsidR="008B4AD4" w:rsidRPr="00BC0ADF" w:rsidRDefault="008B4AD4" w:rsidP="008B4AD4">
      <w:pPr>
        <w:tabs>
          <w:tab w:val="right" w:pos="9072"/>
        </w:tabs>
        <w:spacing w:line="360" w:lineRule="auto"/>
        <w:jc w:val="both"/>
        <w:rPr>
          <w:rFonts w:ascii="Trebuchet MS" w:hAnsi="Trebuchet MS"/>
          <w:sz w:val="24"/>
          <w:szCs w:val="24"/>
        </w:rPr>
      </w:pPr>
      <w:r w:rsidRPr="00BC0ADF">
        <w:rPr>
          <w:rFonts w:ascii="Trebuchet MS" w:hAnsi="Trebuchet MS"/>
          <w:noProof/>
          <w:sz w:val="24"/>
          <w:szCs w:val="24"/>
          <w:lang w:eastAsia="fr-FR"/>
        </w:rPr>
        <w:drawing>
          <wp:inline distT="0" distB="0" distL="0" distR="0">
            <wp:extent cx="4914928" cy="1971923"/>
            <wp:effectExtent l="19050" t="0" r="19022" b="9277"/>
            <wp:docPr id="10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8B4AD4" w:rsidRPr="00BC0ADF" w:rsidRDefault="008B4AD4" w:rsidP="008B4AD4">
      <w:pPr>
        <w:tabs>
          <w:tab w:val="right" w:pos="9072"/>
        </w:tabs>
        <w:spacing w:line="360" w:lineRule="auto"/>
        <w:jc w:val="both"/>
        <w:rPr>
          <w:rFonts w:ascii="Trebuchet MS" w:hAnsi="Trebuchet MS"/>
          <w:sz w:val="24"/>
          <w:szCs w:val="24"/>
        </w:rPr>
      </w:pPr>
      <w:r w:rsidRPr="00BC0ADF">
        <w:rPr>
          <w:rFonts w:ascii="Trebuchet MS" w:hAnsi="Trebuchet MS"/>
          <w:noProof/>
          <w:sz w:val="24"/>
          <w:szCs w:val="24"/>
          <w:lang w:eastAsia="fr-FR"/>
        </w:rPr>
        <w:drawing>
          <wp:inline distT="0" distB="0" distL="0" distR="0">
            <wp:extent cx="4944138" cy="2083242"/>
            <wp:effectExtent l="19050" t="0" r="27912" b="0"/>
            <wp:docPr id="10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8B4AD4" w:rsidRPr="00BC0ADF" w:rsidRDefault="008B4AD4" w:rsidP="00DB7E55">
      <w:pPr>
        <w:pStyle w:val="Titre3"/>
        <w:numPr>
          <w:ilvl w:val="0"/>
          <w:numId w:val="0"/>
        </w:numPr>
      </w:pPr>
      <w:bookmarkStart w:id="94" w:name="_Toc528328480"/>
      <w:bookmarkStart w:id="95" w:name="_Toc532301639"/>
      <w:r w:rsidRPr="00BC0ADF">
        <w:lastRenderedPageBreak/>
        <w:t>3.</w:t>
      </w:r>
      <w:r w:rsidR="00DB7E55">
        <w:t>5</w:t>
      </w:r>
      <w:r w:rsidRPr="00BC0ADF">
        <w:t>. Recrutement d</w:t>
      </w:r>
      <w:r w:rsidR="00C750D9">
        <w:t>’employés dans les entreprises de noix de cajou</w:t>
      </w:r>
      <w:bookmarkEnd w:id="94"/>
      <w:bookmarkEnd w:id="95"/>
    </w:p>
    <w:p w:rsidR="008B4AD4" w:rsidRPr="00605905" w:rsidRDefault="008B4AD4" w:rsidP="00DB7E55">
      <w:pPr>
        <w:spacing w:before="240"/>
        <w:jc w:val="both"/>
        <w:rPr>
          <w:rFonts w:ascii="Trebuchet MS" w:hAnsi="Trebuchet MS"/>
        </w:rPr>
      </w:pPr>
      <w:r w:rsidRPr="00605905">
        <w:rPr>
          <w:rFonts w:ascii="Trebuchet MS" w:hAnsi="Trebuchet MS"/>
        </w:rPr>
        <w:t>L’analyse du graphique ci-dessous montre que le recrutement des employés dans les entreprises d’acajou se fait essentiellement de bouche à oreille. Sur 100 employés recrutés, environ 82 l’ont été par cette méthode et 7 grâce à un référencement professionnel. Les méthodes de recrutement « officielles » telles que  les annonces dans les journaux locaux, l’usage des agences gouvernementales de l’emploi,  ne sont quasiment pas pratiquées au sein de ces entreprises.</w:t>
      </w:r>
    </w:p>
    <w:p w:rsidR="008B4AD4" w:rsidRDefault="008B4AD4" w:rsidP="00605905">
      <w:pPr>
        <w:jc w:val="both"/>
        <w:rPr>
          <w:rFonts w:ascii="Trebuchet MS" w:hAnsi="Trebuchet MS"/>
        </w:rPr>
      </w:pPr>
      <w:r w:rsidRPr="00605905">
        <w:rPr>
          <w:rFonts w:ascii="Trebuchet MS" w:hAnsi="Trebuchet MS"/>
        </w:rPr>
        <w:t>Comme le montre le graphique Q3.25, Cinq (5) facteurs favorisent les employés qui ont la chance d’être recrutés dans ces entreprises. Par ordre d’importance on note : (i) le caractère saisonnier du travail, (ii) le faible nombre de postulants ayant les compétences requises, (iii) la non exigence d’expériences professionnelles, (iv) le faible nombre de postulants ayant l’aptitude, la motivation ou la carrure, et (v) le peu de personnes intéressées par ce travail</w:t>
      </w:r>
      <w:r w:rsidR="00A938C9">
        <w:rPr>
          <w:rFonts w:ascii="Trebuchet MS" w:hAnsi="Trebuchet MS"/>
        </w:rPr>
        <w:t xml:space="preserve">. </w:t>
      </w:r>
    </w:p>
    <w:p w:rsidR="008B4AD4" w:rsidRPr="00BC0ADF" w:rsidRDefault="008B4AD4" w:rsidP="008B4AD4">
      <w:pPr>
        <w:tabs>
          <w:tab w:val="right" w:pos="9072"/>
        </w:tabs>
        <w:spacing w:line="360" w:lineRule="auto"/>
        <w:jc w:val="both"/>
        <w:rPr>
          <w:rFonts w:ascii="Trebuchet MS" w:hAnsi="Trebuchet MS"/>
          <w:sz w:val="24"/>
          <w:szCs w:val="24"/>
        </w:rPr>
      </w:pPr>
      <w:r w:rsidRPr="00BC0ADF">
        <w:rPr>
          <w:rFonts w:ascii="Trebuchet MS" w:hAnsi="Trebuchet MS"/>
          <w:noProof/>
          <w:sz w:val="24"/>
          <w:szCs w:val="24"/>
          <w:lang w:eastAsia="fr-FR"/>
        </w:rPr>
        <w:drawing>
          <wp:inline distT="0" distB="0" distL="0" distR="0">
            <wp:extent cx="5391150" cy="3038475"/>
            <wp:effectExtent l="19050" t="0" r="19050" b="0"/>
            <wp:docPr id="107"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8B4AD4" w:rsidRPr="00BC0ADF" w:rsidRDefault="008B4AD4" w:rsidP="008B4AD4">
      <w:pPr>
        <w:tabs>
          <w:tab w:val="right" w:pos="9072"/>
        </w:tabs>
        <w:spacing w:line="360" w:lineRule="auto"/>
        <w:jc w:val="both"/>
        <w:rPr>
          <w:rFonts w:ascii="Trebuchet MS" w:hAnsi="Trebuchet MS"/>
          <w:sz w:val="24"/>
          <w:szCs w:val="24"/>
        </w:rPr>
      </w:pPr>
      <w:r w:rsidRPr="00BC0ADF">
        <w:rPr>
          <w:rFonts w:ascii="Trebuchet MS" w:hAnsi="Trebuchet MS"/>
          <w:noProof/>
          <w:sz w:val="24"/>
          <w:szCs w:val="24"/>
          <w:lang w:eastAsia="fr-FR"/>
        </w:rPr>
        <w:lastRenderedPageBreak/>
        <w:drawing>
          <wp:inline distT="0" distB="0" distL="0" distR="0">
            <wp:extent cx="6219825" cy="3743325"/>
            <wp:effectExtent l="19050" t="0" r="9525" b="0"/>
            <wp:docPr id="108"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8B4AD4" w:rsidRPr="00BC0ADF" w:rsidRDefault="008B4AD4" w:rsidP="00F94123">
      <w:pPr>
        <w:pStyle w:val="Titre3"/>
        <w:numPr>
          <w:ilvl w:val="0"/>
          <w:numId w:val="0"/>
        </w:numPr>
      </w:pPr>
      <w:bookmarkStart w:id="96" w:name="_Toc528328481"/>
      <w:bookmarkStart w:id="97" w:name="_Toc532301640"/>
      <w:r w:rsidRPr="00BC0ADF">
        <w:t>3.</w:t>
      </w:r>
      <w:r w:rsidR="00F94123">
        <w:t>6</w:t>
      </w:r>
      <w:r w:rsidRPr="00BC0ADF">
        <w:t>. Maintien des employés dans les entreprises</w:t>
      </w:r>
      <w:bookmarkEnd w:id="96"/>
      <w:bookmarkEnd w:id="97"/>
    </w:p>
    <w:p w:rsidR="008B4AD4" w:rsidRPr="00605905" w:rsidRDefault="008B4AD4" w:rsidP="00E73874">
      <w:pPr>
        <w:spacing w:before="240" w:after="0"/>
        <w:jc w:val="both"/>
        <w:rPr>
          <w:rFonts w:ascii="Trebuchet MS" w:hAnsi="Trebuchet MS"/>
        </w:rPr>
      </w:pPr>
      <w:r w:rsidRPr="00605905">
        <w:rPr>
          <w:rFonts w:ascii="Trebuchet MS" w:hAnsi="Trebuchet MS"/>
        </w:rPr>
        <w:t>Le graphique ci-après résume les stratégies développées par les employeurs pour faire face aux difficultés rencontrées dans le recrutement et le maintien des employés. Parmi ces stratégies ou solutions trouvées par les employeurs, les plus adoptées sont : (i) l’augmentation du rendement du travail dans l’entreprise, (ii) la formation des employés moins qualifiés recrutés, (iii) le recrutement d’employés de nationalité étrangère et (v) l’augmentation des formations données au personnel existant.</w:t>
      </w:r>
    </w:p>
    <w:p w:rsidR="00C50C98" w:rsidRDefault="008B4AD4" w:rsidP="008B4AD4">
      <w:pPr>
        <w:tabs>
          <w:tab w:val="right" w:pos="9072"/>
        </w:tabs>
        <w:spacing w:line="360" w:lineRule="auto"/>
        <w:jc w:val="both"/>
        <w:rPr>
          <w:rFonts w:ascii="Trebuchet MS" w:hAnsi="Trebuchet MS"/>
          <w:sz w:val="24"/>
          <w:szCs w:val="24"/>
        </w:rPr>
      </w:pPr>
      <w:r w:rsidRPr="00BC0ADF">
        <w:rPr>
          <w:rFonts w:ascii="Trebuchet MS" w:hAnsi="Trebuchet MS"/>
          <w:noProof/>
          <w:sz w:val="24"/>
          <w:szCs w:val="24"/>
          <w:lang w:eastAsia="fr-FR"/>
        </w:rPr>
        <w:drawing>
          <wp:inline distT="0" distB="0" distL="0" distR="0">
            <wp:extent cx="5486400" cy="3067050"/>
            <wp:effectExtent l="19050" t="0" r="19050" b="0"/>
            <wp:docPr id="109"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E73874" w:rsidRDefault="00E73874" w:rsidP="008B4AD4">
      <w:pPr>
        <w:tabs>
          <w:tab w:val="right" w:pos="9072"/>
        </w:tabs>
        <w:spacing w:line="360" w:lineRule="auto"/>
        <w:jc w:val="both"/>
        <w:rPr>
          <w:rFonts w:ascii="Trebuchet MS" w:hAnsi="Trebuchet MS"/>
          <w:sz w:val="24"/>
          <w:szCs w:val="24"/>
        </w:rPr>
      </w:pPr>
    </w:p>
    <w:p w:rsidR="00E73874" w:rsidRPr="00BC0ADF" w:rsidRDefault="00E73874" w:rsidP="00E73874">
      <w:pPr>
        <w:pStyle w:val="Titre3"/>
        <w:numPr>
          <w:ilvl w:val="0"/>
          <w:numId w:val="0"/>
        </w:numPr>
      </w:pPr>
      <w:bookmarkStart w:id="98" w:name="_Toc532301641"/>
      <w:r w:rsidRPr="00BC0ADF">
        <w:lastRenderedPageBreak/>
        <w:t>3.</w:t>
      </w:r>
      <w:r>
        <w:t>7</w:t>
      </w:r>
      <w:r w:rsidRPr="00BC0ADF">
        <w:t xml:space="preserve">. </w:t>
      </w:r>
      <w:r>
        <w:t>Réglementation du travail</w:t>
      </w:r>
      <w:bookmarkEnd w:id="98"/>
    </w:p>
    <w:p w:rsidR="00E73874" w:rsidRDefault="007D163B" w:rsidP="00E73874">
      <w:pPr>
        <w:tabs>
          <w:tab w:val="right" w:pos="9072"/>
        </w:tabs>
        <w:spacing w:line="360" w:lineRule="auto"/>
        <w:jc w:val="both"/>
        <w:rPr>
          <w:rFonts w:ascii="Trebuchet MS" w:hAnsi="Trebuchet MS"/>
          <w:sz w:val="24"/>
          <w:szCs w:val="24"/>
        </w:rPr>
      </w:pPr>
      <w:r>
        <w:rPr>
          <w:rFonts w:ascii="Trebuchet MS" w:hAnsi="Trebuchet MS"/>
        </w:rPr>
        <w:t>L’écrasante majorité (86,5%) des acteurs enquêtés ignore la réglementation du travail en vigueur sur le plan national.</w:t>
      </w:r>
      <w:r w:rsidR="00241BB6">
        <w:rPr>
          <w:rFonts w:ascii="Trebuchet MS" w:hAnsi="Trebuchet MS"/>
        </w:rPr>
        <w:t xml:space="preserve"> Ceci</w:t>
      </w:r>
      <w:r>
        <w:rPr>
          <w:rFonts w:ascii="Trebuchet MS" w:hAnsi="Trebuchet MS"/>
        </w:rPr>
        <w:t xml:space="preserve"> </w:t>
      </w:r>
      <w:r w:rsidR="00241BB6">
        <w:rPr>
          <w:rFonts w:ascii="Trebuchet MS" w:hAnsi="Trebuchet MS"/>
        </w:rPr>
        <w:t xml:space="preserve">implique que la gestion des employés de ces acteurs est faite en dehors des normes requises. Pour ceux qui connaissent la réglementation du travail en vigueur au plan national, seulement 22,2% </w:t>
      </w:r>
      <w:r w:rsidR="009203A8">
        <w:rPr>
          <w:rFonts w:ascii="Trebuchet MS" w:hAnsi="Trebuchet MS"/>
        </w:rPr>
        <w:t xml:space="preserve">d’entre eux se conforment à la réglementation du travail. </w:t>
      </w:r>
      <w:r w:rsidR="00472786">
        <w:rPr>
          <w:rFonts w:ascii="Trebuchet MS" w:hAnsi="Trebuchet MS"/>
        </w:rPr>
        <w:t xml:space="preserve">Il y a donc nécessité non seulement, de sensibiliser davantage les acteurs sur la réglementation du travail mais aussi et surtout sur la </w:t>
      </w:r>
      <w:r w:rsidR="00E179FE">
        <w:rPr>
          <w:rFonts w:ascii="Trebuchet MS" w:hAnsi="Trebuchet MS"/>
        </w:rPr>
        <w:t>mise en application effective de ces lois par les acteurs.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0"/>
        <w:gridCol w:w="4686"/>
      </w:tblGrid>
      <w:tr w:rsidR="0019638E" w:rsidTr="00E179FE">
        <w:tc>
          <w:tcPr>
            <w:tcW w:w="4600" w:type="dxa"/>
          </w:tcPr>
          <w:p w:rsidR="0019638E" w:rsidRDefault="0019638E" w:rsidP="008B4AD4">
            <w:pPr>
              <w:tabs>
                <w:tab w:val="right" w:pos="9072"/>
              </w:tabs>
              <w:spacing w:line="360" w:lineRule="auto"/>
              <w:jc w:val="both"/>
              <w:rPr>
                <w:rFonts w:ascii="Trebuchet MS" w:hAnsi="Trebuchet MS"/>
                <w:sz w:val="24"/>
                <w:szCs w:val="24"/>
              </w:rPr>
            </w:pPr>
            <w:r w:rsidRPr="0019638E">
              <w:rPr>
                <w:rFonts w:ascii="Trebuchet MS" w:hAnsi="Trebuchet MS"/>
                <w:noProof/>
                <w:sz w:val="24"/>
                <w:szCs w:val="24"/>
                <w:lang w:eastAsia="fr-FR"/>
              </w:rPr>
              <w:drawing>
                <wp:inline distT="0" distB="0" distL="0" distR="0">
                  <wp:extent cx="2676525" cy="2743200"/>
                  <wp:effectExtent l="19050" t="0" r="9525"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c>
          <w:tcPr>
            <w:tcW w:w="4686" w:type="dxa"/>
          </w:tcPr>
          <w:p w:rsidR="0019638E" w:rsidRDefault="0019638E" w:rsidP="008B4AD4">
            <w:pPr>
              <w:tabs>
                <w:tab w:val="right" w:pos="9072"/>
              </w:tabs>
              <w:spacing w:line="360" w:lineRule="auto"/>
              <w:jc w:val="both"/>
              <w:rPr>
                <w:rFonts w:ascii="Trebuchet MS" w:hAnsi="Trebuchet MS"/>
                <w:sz w:val="24"/>
                <w:szCs w:val="24"/>
              </w:rPr>
            </w:pPr>
            <w:r w:rsidRPr="0019638E">
              <w:rPr>
                <w:rFonts w:ascii="Trebuchet MS" w:hAnsi="Trebuchet MS"/>
                <w:noProof/>
                <w:sz w:val="24"/>
                <w:szCs w:val="24"/>
                <w:lang w:eastAsia="fr-FR"/>
              </w:rPr>
              <w:drawing>
                <wp:inline distT="0" distB="0" distL="0" distR="0">
                  <wp:extent cx="2809875" cy="2743200"/>
                  <wp:effectExtent l="19050" t="0" r="9525"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r>
    </w:tbl>
    <w:p w:rsidR="0019638E" w:rsidRDefault="0019638E" w:rsidP="008B4AD4">
      <w:pPr>
        <w:tabs>
          <w:tab w:val="right" w:pos="9072"/>
        </w:tabs>
        <w:spacing w:line="360" w:lineRule="auto"/>
        <w:jc w:val="both"/>
        <w:rPr>
          <w:rFonts w:ascii="Trebuchet MS" w:hAnsi="Trebuchet MS"/>
          <w:sz w:val="24"/>
          <w:szCs w:val="24"/>
        </w:rPr>
      </w:pPr>
    </w:p>
    <w:p w:rsidR="0019638E" w:rsidRDefault="0019638E" w:rsidP="008B4AD4">
      <w:pPr>
        <w:tabs>
          <w:tab w:val="right" w:pos="9072"/>
        </w:tabs>
        <w:spacing w:line="360" w:lineRule="auto"/>
        <w:jc w:val="both"/>
        <w:rPr>
          <w:rFonts w:ascii="Trebuchet MS" w:hAnsi="Trebuchet MS"/>
          <w:sz w:val="24"/>
          <w:szCs w:val="24"/>
        </w:rPr>
      </w:pPr>
    </w:p>
    <w:p w:rsidR="0019638E" w:rsidRDefault="0019638E" w:rsidP="008B4AD4">
      <w:pPr>
        <w:tabs>
          <w:tab w:val="right" w:pos="9072"/>
        </w:tabs>
        <w:spacing w:line="360" w:lineRule="auto"/>
        <w:jc w:val="both"/>
        <w:rPr>
          <w:rFonts w:ascii="Trebuchet MS" w:hAnsi="Trebuchet MS"/>
          <w:sz w:val="24"/>
          <w:szCs w:val="24"/>
        </w:rPr>
      </w:pPr>
    </w:p>
    <w:p w:rsidR="00E73874" w:rsidRDefault="00E73874" w:rsidP="008B4AD4">
      <w:pPr>
        <w:tabs>
          <w:tab w:val="right" w:pos="9072"/>
        </w:tabs>
        <w:spacing w:line="360" w:lineRule="auto"/>
        <w:jc w:val="both"/>
        <w:rPr>
          <w:rFonts w:ascii="Trebuchet MS" w:hAnsi="Trebuchet MS"/>
          <w:sz w:val="24"/>
          <w:szCs w:val="24"/>
        </w:rPr>
      </w:pPr>
    </w:p>
    <w:p w:rsidR="00C50C98" w:rsidRDefault="00C50C98" w:rsidP="008B4AD4">
      <w:pPr>
        <w:tabs>
          <w:tab w:val="right" w:pos="9072"/>
        </w:tabs>
        <w:spacing w:line="360" w:lineRule="auto"/>
        <w:jc w:val="both"/>
        <w:rPr>
          <w:rFonts w:ascii="Trebuchet MS" w:hAnsi="Trebuchet MS"/>
          <w:sz w:val="24"/>
          <w:szCs w:val="24"/>
        </w:rPr>
        <w:sectPr w:rsidR="00C50C98" w:rsidSect="00DA1258">
          <w:pgSz w:w="11906" w:h="16838"/>
          <w:pgMar w:top="1383" w:right="1418" w:bottom="851" w:left="1418" w:header="567" w:footer="0" w:gutter="0"/>
          <w:cols w:space="708"/>
          <w:docGrid w:linePitch="360"/>
        </w:sectPr>
      </w:pPr>
    </w:p>
    <w:p w:rsidR="008B4AD4" w:rsidRPr="002F2E48" w:rsidRDefault="002F2E48" w:rsidP="002F2E48">
      <w:pPr>
        <w:pStyle w:val="Titre3"/>
        <w:numPr>
          <w:ilvl w:val="0"/>
          <w:numId w:val="0"/>
        </w:numPr>
      </w:pPr>
      <w:bookmarkStart w:id="99" w:name="_Toc532301642"/>
      <w:r>
        <w:lastRenderedPageBreak/>
        <w:t>3.</w:t>
      </w:r>
      <w:r w:rsidR="00E73874">
        <w:t>8</w:t>
      </w:r>
      <w:r>
        <w:t xml:space="preserve">. </w:t>
      </w:r>
      <w:r w:rsidR="005009C5">
        <w:t>Structures d’appui au développement des chaines de valeur</w:t>
      </w:r>
      <w:bookmarkEnd w:id="99"/>
    </w:p>
    <w:p w:rsidR="00C50C98" w:rsidRPr="00C750D9" w:rsidRDefault="00C50C98" w:rsidP="00C50C98">
      <w:pPr>
        <w:jc w:val="both"/>
        <w:rPr>
          <w:rFonts w:ascii="Trebuchet MS" w:eastAsiaTheme="majorEastAsia" w:hAnsi="Trebuchet MS" w:cstheme="majorBidi"/>
          <w:b/>
          <w:bCs/>
          <w:iCs/>
          <w:sz w:val="24"/>
        </w:rPr>
      </w:pPr>
      <w:r>
        <w:rPr>
          <w:rFonts w:ascii="Trebuchet MS" w:eastAsiaTheme="majorEastAsia" w:hAnsi="Trebuchet MS" w:cstheme="majorBidi"/>
          <w:b/>
          <w:bCs/>
          <w:iCs/>
          <w:sz w:val="24"/>
        </w:rPr>
        <w:t>3.</w:t>
      </w:r>
      <w:r w:rsidR="00E73874">
        <w:rPr>
          <w:rFonts w:ascii="Trebuchet MS" w:eastAsiaTheme="majorEastAsia" w:hAnsi="Trebuchet MS" w:cstheme="majorBidi"/>
          <w:b/>
          <w:bCs/>
          <w:iCs/>
          <w:sz w:val="24"/>
        </w:rPr>
        <w:t>8</w:t>
      </w:r>
      <w:r>
        <w:rPr>
          <w:rFonts w:ascii="Trebuchet MS" w:eastAsiaTheme="majorEastAsia" w:hAnsi="Trebuchet MS" w:cstheme="majorBidi"/>
          <w:b/>
          <w:bCs/>
          <w:iCs/>
          <w:sz w:val="24"/>
        </w:rPr>
        <w:t xml:space="preserve">.1. Appui des agences ou instituts de recherche au développement des produits </w:t>
      </w:r>
    </w:p>
    <w:p w:rsidR="00AE0C39" w:rsidRDefault="00A05CC4" w:rsidP="003414E8">
      <w:pPr>
        <w:spacing w:before="240"/>
        <w:jc w:val="both"/>
        <w:rPr>
          <w:rFonts w:ascii="Trebuchet MS" w:hAnsi="Trebuchet MS"/>
        </w:rPr>
      </w:pPr>
      <w:r>
        <w:rPr>
          <w:rFonts w:ascii="Trebuchet MS" w:hAnsi="Trebuchet MS"/>
        </w:rPr>
        <w:t xml:space="preserve">Le développement de la filière anacarde dépend non seulement de l’action des acteurs eux-mêmes, mais aussi de la qualité de l’intervention des structures venant en appui aux activités dans le secteur. </w:t>
      </w:r>
      <w:r w:rsidR="00F2193D">
        <w:rPr>
          <w:rFonts w:ascii="Trebuchet MS" w:hAnsi="Trebuchet MS"/>
        </w:rPr>
        <w:t xml:space="preserve">Malheureusement, une importante partie des acteurs (60,8%) n’a bénéficié d’aucun appui de la part des structures ou instituts de recherche pour le développement de leurs produits. </w:t>
      </w:r>
      <w:r w:rsidR="00962B85">
        <w:rPr>
          <w:rFonts w:ascii="Trebuchet MS" w:hAnsi="Trebuchet MS"/>
        </w:rPr>
        <w:t xml:space="preserve">Cette statistique révèle la nécessité de sensibiliser les acteurs sur l’existence de structures pouvant les accompagner dans le développement de leurs produits. </w:t>
      </w:r>
    </w:p>
    <w:p w:rsidR="008B4AD4" w:rsidRDefault="00AE0C39" w:rsidP="003414E8">
      <w:pPr>
        <w:spacing w:before="240"/>
        <w:jc w:val="both"/>
        <w:rPr>
          <w:rFonts w:ascii="Trebuchet MS" w:hAnsi="Trebuchet MS"/>
        </w:rPr>
      </w:pPr>
      <w:r>
        <w:rPr>
          <w:rFonts w:ascii="Trebuchet MS" w:hAnsi="Trebuchet MS"/>
        </w:rPr>
        <w:t>Les principales structures ayant apporté un appui aux entreprises enquêté</w:t>
      </w:r>
      <w:r w:rsidR="00E0767E">
        <w:rPr>
          <w:rFonts w:ascii="Trebuchet MS" w:hAnsi="Trebuchet MS"/>
        </w:rPr>
        <w:t>e</w:t>
      </w:r>
      <w:r>
        <w:rPr>
          <w:rFonts w:ascii="Trebuchet MS" w:hAnsi="Trebuchet MS"/>
        </w:rPr>
        <w:t>s sont par ordre d’importance les coopératives de producteurs ou de transporteurs (43,9%), les instituts gouvernementaux de recherche (31,7%) et les instituts non gouvernementaux de recherche (9,8%).</w:t>
      </w:r>
    </w:p>
    <w:tbl>
      <w:tblPr>
        <w:tblStyle w:val="Grilledutableau"/>
        <w:tblW w:w="149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6"/>
        <w:gridCol w:w="7476"/>
      </w:tblGrid>
      <w:tr w:rsidR="00C50C98" w:rsidTr="00EE628A">
        <w:tc>
          <w:tcPr>
            <w:tcW w:w="7476" w:type="dxa"/>
          </w:tcPr>
          <w:p w:rsidR="00C50C98" w:rsidRDefault="00C50C98" w:rsidP="00B35B2C">
            <w:pPr>
              <w:tabs>
                <w:tab w:val="right" w:pos="9072"/>
              </w:tabs>
              <w:spacing w:before="240" w:after="0"/>
              <w:jc w:val="both"/>
              <w:rPr>
                <w:rFonts w:ascii="Trebuchet MS" w:hAnsi="Trebuchet MS"/>
              </w:rPr>
            </w:pPr>
            <w:r w:rsidRPr="00C50C98">
              <w:rPr>
                <w:rFonts w:ascii="Trebuchet MS" w:hAnsi="Trebuchet MS"/>
                <w:noProof/>
                <w:lang w:eastAsia="fr-FR"/>
              </w:rPr>
              <w:drawing>
                <wp:inline distT="0" distB="0" distL="0" distR="0">
                  <wp:extent cx="4572000" cy="2590800"/>
                  <wp:effectExtent l="19050" t="0" r="19050" b="0"/>
                  <wp:docPr id="118" name="Graphique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c>
          <w:tcPr>
            <w:tcW w:w="7476" w:type="dxa"/>
          </w:tcPr>
          <w:p w:rsidR="00C50C98" w:rsidRDefault="00C50C98" w:rsidP="00B35B2C">
            <w:pPr>
              <w:tabs>
                <w:tab w:val="right" w:pos="9072"/>
              </w:tabs>
              <w:spacing w:before="240" w:after="0"/>
              <w:jc w:val="both"/>
              <w:rPr>
                <w:rFonts w:ascii="Trebuchet MS" w:hAnsi="Trebuchet MS"/>
              </w:rPr>
            </w:pPr>
            <w:r w:rsidRPr="00C50C98">
              <w:rPr>
                <w:rFonts w:ascii="Trebuchet MS" w:hAnsi="Trebuchet MS"/>
                <w:noProof/>
                <w:lang w:eastAsia="fr-FR"/>
              </w:rPr>
              <w:drawing>
                <wp:inline distT="0" distB="0" distL="0" distR="0">
                  <wp:extent cx="4572000" cy="2590800"/>
                  <wp:effectExtent l="19050" t="0" r="19050" b="0"/>
                  <wp:docPr id="119" name="Graphique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c>
      </w:tr>
    </w:tbl>
    <w:p w:rsidR="00BF12A9" w:rsidRPr="00C750D9" w:rsidRDefault="00BF12A9" w:rsidP="00BF12A9">
      <w:pPr>
        <w:spacing w:before="240"/>
        <w:jc w:val="both"/>
        <w:rPr>
          <w:rFonts w:ascii="Trebuchet MS" w:eastAsiaTheme="majorEastAsia" w:hAnsi="Trebuchet MS" w:cstheme="majorBidi"/>
          <w:b/>
          <w:bCs/>
          <w:iCs/>
          <w:sz w:val="24"/>
        </w:rPr>
      </w:pPr>
      <w:r>
        <w:rPr>
          <w:rFonts w:ascii="Trebuchet MS" w:eastAsiaTheme="majorEastAsia" w:hAnsi="Trebuchet MS" w:cstheme="majorBidi"/>
          <w:b/>
          <w:bCs/>
          <w:iCs/>
          <w:sz w:val="24"/>
        </w:rPr>
        <w:t>3.</w:t>
      </w:r>
      <w:r w:rsidR="00E73874">
        <w:rPr>
          <w:rFonts w:ascii="Trebuchet MS" w:eastAsiaTheme="majorEastAsia" w:hAnsi="Trebuchet MS" w:cstheme="majorBidi"/>
          <w:b/>
          <w:bCs/>
          <w:iCs/>
          <w:sz w:val="24"/>
        </w:rPr>
        <w:t>8</w:t>
      </w:r>
      <w:r>
        <w:rPr>
          <w:rFonts w:ascii="Trebuchet MS" w:eastAsiaTheme="majorEastAsia" w:hAnsi="Trebuchet MS" w:cstheme="majorBidi"/>
          <w:b/>
          <w:bCs/>
          <w:iCs/>
          <w:sz w:val="24"/>
        </w:rPr>
        <w:t xml:space="preserve">.2. </w:t>
      </w:r>
      <w:r w:rsidR="002E3080">
        <w:rPr>
          <w:rFonts w:ascii="Trebuchet MS" w:eastAsiaTheme="majorEastAsia" w:hAnsi="Trebuchet MS" w:cstheme="majorBidi"/>
          <w:b/>
          <w:bCs/>
          <w:iCs/>
          <w:sz w:val="24"/>
        </w:rPr>
        <w:t>Financement des activités dans la filière</w:t>
      </w:r>
    </w:p>
    <w:p w:rsidR="00C50C98" w:rsidRDefault="002E3080" w:rsidP="00BF12A9">
      <w:pPr>
        <w:tabs>
          <w:tab w:val="right" w:pos="9072"/>
        </w:tabs>
        <w:spacing w:before="240" w:after="0"/>
        <w:jc w:val="both"/>
        <w:rPr>
          <w:rFonts w:ascii="Trebuchet MS" w:hAnsi="Trebuchet MS"/>
        </w:rPr>
      </w:pPr>
      <w:r>
        <w:rPr>
          <w:rFonts w:ascii="Trebuchet MS" w:hAnsi="Trebuchet MS"/>
        </w:rPr>
        <w:t>Le financement des activités dans la filière est fait essentiellement par les acteurs eux-mêmes. En effet, les activités sont financées à 75,6% sur capitaux propres. L</w:t>
      </w:r>
      <w:r w:rsidR="00134389">
        <w:rPr>
          <w:rFonts w:ascii="Trebuchet MS" w:hAnsi="Trebuchet MS"/>
        </w:rPr>
        <w:t xml:space="preserve">es emprunts réalisés auprès des institutions de micro-finance constituent la </w:t>
      </w:r>
      <w:r>
        <w:rPr>
          <w:rFonts w:ascii="Trebuchet MS" w:hAnsi="Trebuchet MS"/>
        </w:rPr>
        <w:t>deuxième sou</w:t>
      </w:r>
      <w:r w:rsidR="00134389">
        <w:rPr>
          <w:rFonts w:ascii="Trebuchet MS" w:hAnsi="Trebuchet MS"/>
        </w:rPr>
        <w:t xml:space="preserve">rce de financement (11,2%) des </w:t>
      </w:r>
      <w:r w:rsidR="00134389">
        <w:rPr>
          <w:rFonts w:ascii="Trebuchet MS" w:hAnsi="Trebuchet MS"/>
        </w:rPr>
        <w:lastRenderedPageBreak/>
        <w:t>activités dans la filière.</w:t>
      </w:r>
      <w:r w:rsidR="005C3A49">
        <w:rPr>
          <w:rFonts w:ascii="Trebuchet MS" w:hAnsi="Trebuchet MS"/>
        </w:rPr>
        <w:t xml:space="preserve"> </w:t>
      </w:r>
      <w:r w:rsidR="00DF4F96">
        <w:rPr>
          <w:rFonts w:ascii="Trebuchet MS" w:hAnsi="Trebuchet MS"/>
        </w:rPr>
        <w:t xml:space="preserve">Il faut noter la présence de l’investissement étranger à hauteur de </w:t>
      </w:r>
      <w:r w:rsidR="005628C1">
        <w:rPr>
          <w:rFonts w:ascii="Trebuchet MS" w:hAnsi="Trebuchet MS"/>
        </w:rPr>
        <w:t>4,1%. Cette analyse est faite en supposant que les opinions des acteurs enquêtés s’équivalent.</w:t>
      </w:r>
    </w:p>
    <w:p w:rsidR="005628C1" w:rsidRDefault="005628C1" w:rsidP="00BF12A9">
      <w:pPr>
        <w:tabs>
          <w:tab w:val="right" w:pos="9072"/>
        </w:tabs>
        <w:spacing w:before="240" w:after="0"/>
        <w:jc w:val="both"/>
        <w:rPr>
          <w:rFonts w:ascii="Trebuchet MS" w:hAnsi="Trebuchet MS"/>
        </w:rPr>
      </w:pPr>
      <w:r>
        <w:rPr>
          <w:rFonts w:ascii="Trebuchet MS" w:hAnsi="Trebuchet MS"/>
        </w:rPr>
        <w:t>Les fait que les activités dans la filière soient en grande partie financées par les acteurs eux-mêmes, constitue un frein à l’expansion de leurs activités</w:t>
      </w:r>
      <w:r w:rsidR="008B3B02">
        <w:rPr>
          <w:rFonts w:ascii="Trebuchet MS" w:hAnsi="Trebuchet MS"/>
        </w:rPr>
        <w:t>. Les résultats de l’enquête le confirme</w:t>
      </w:r>
      <w:r w:rsidR="00C873AF">
        <w:rPr>
          <w:rFonts w:ascii="Trebuchet MS" w:hAnsi="Trebuchet MS"/>
        </w:rPr>
        <w:t>nt</w:t>
      </w:r>
      <w:r w:rsidR="008B3B02">
        <w:rPr>
          <w:rFonts w:ascii="Trebuchet MS" w:hAnsi="Trebuchet MS"/>
        </w:rPr>
        <w:t xml:space="preserve">, en ce sens que 9 acteurs sur 10 </w:t>
      </w:r>
      <w:r w:rsidR="00C873AF">
        <w:rPr>
          <w:rFonts w:ascii="Trebuchet MS" w:hAnsi="Trebuchet MS"/>
        </w:rPr>
        <w:t>voient dans le manque de financement une contrainte pour la production.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0"/>
        <w:gridCol w:w="7410"/>
      </w:tblGrid>
      <w:tr w:rsidR="00BF12A9" w:rsidTr="00EE628A">
        <w:tc>
          <w:tcPr>
            <w:tcW w:w="7410" w:type="dxa"/>
          </w:tcPr>
          <w:p w:rsidR="00BF12A9" w:rsidRDefault="00BF12A9" w:rsidP="00B35B2C">
            <w:pPr>
              <w:tabs>
                <w:tab w:val="right" w:pos="9072"/>
              </w:tabs>
              <w:spacing w:before="240" w:after="0"/>
              <w:jc w:val="both"/>
              <w:rPr>
                <w:rFonts w:ascii="Trebuchet MS" w:hAnsi="Trebuchet MS"/>
              </w:rPr>
            </w:pPr>
            <w:r w:rsidRPr="00BF12A9">
              <w:rPr>
                <w:rFonts w:ascii="Trebuchet MS" w:hAnsi="Trebuchet MS"/>
                <w:noProof/>
                <w:lang w:eastAsia="fr-FR"/>
              </w:rPr>
              <w:drawing>
                <wp:inline distT="0" distB="0" distL="0" distR="0">
                  <wp:extent cx="4572000" cy="2743200"/>
                  <wp:effectExtent l="19050" t="0" r="19050" b="0"/>
                  <wp:docPr id="120" name="Graphique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c>
        <w:tc>
          <w:tcPr>
            <w:tcW w:w="7410" w:type="dxa"/>
          </w:tcPr>
          <w:p w:rsidR="00BF12A9" w:rsidRDefault="00BF12A9" w:rsidP="00B35B2C">
            <w:pPr>
              <w:tabs>
                <w:tab w:val="right" w:pos="9072"/>
              </w:tabs>
              <w:spacing w:before="240" w:after="0"/>
              <w:jc w:val="both"/>
              <w:rPr>
                <w:rFonts w:ascii="Trebuchet MS" w:hAnsi="Trebuchet MS"/>
              </w:rPr>
            </w:pPr>
            <w:r w:rsidRPr="00BF12A9">
              <w:rPr>
                <w:rFonts w:ascii="Trebuchet MS" w:hAnsi="Trebuchet MS"/>
                <w:noProof/>
                <w:lang w:eastAsia="fr-FR"/>
              </w:rPr>
              <w:drawing>
                <wp:inline distT="0" distB="0" distL="0" distR="0">
                  <wp:extent cx="4572000" cy="2743200"/>
                  <wp:effectExtent l="19050" t="0" r="19050" b="0"/>
                  <wp:docPr id="121" name="Graphique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r>
    </w:tbl>
    <w:p w:rsidR="00C50C98" w:rsidRDefault="00C873AF" w:rsidP="00B35B2C">
      <w:pPr>
        <w:tabs>
          <w:tab w:val="right" w:pos="9072"/>
        </w:tabs>
        <w:spacing w:before="240" w:after="0"/>
        <w:jc w:val="both"/>
        <w:rPr>
          <w:rFonts w:ascii="Trebuchet MS" w:hAnsi="Trebuchet MS"/>
        </w:rPr>
      </w:pPr>
      <w:r>
        <w:rPr>
          <w:rFonts w:ascii="Trebuchet MS" w:hAnsi="Trebuchet MS"/>
        </w:rPr>
        <w:t xml:space="preserve">Pour ce qui est des raisons justifiant le non accès aux financements, les acteurs déplorent sévèrement les procédures de demande de crédit qu’ils estiment compliqués (72%), des taux d’intérêt défavorables (69%), le manque d’institution financière dans le secteur, les période de remboursement trop courtes, l’insuffisance des niveaux de crédits offerts et le manque de crédit. L’octroi tardif des crédits a également été évoqué parmi les obstacles à l’accès au financement.  </w:t>
      </w:r>
    </w:p>
    <w:p w:rsidR="00C50C98" w:rsidRDefault="00C50C98" w:rsidP="00B35B2C">
      <w:pPr>
        <w:tabs>
          <w:tab w:val="right" w:pos="9072"/>
        </w:tabs>
        <w:spacing w:before="240" w:after="0"/>
        <w:jc w:val="both"/>
        <w:rPr>
          <w:rFonts w:ascii="Trebuchet MS" w:hAnsi="Trebuchet MS"/>
        </w:rPr>
      </w:pPr>
    </w:p>
    <w:p w:rsidR="00C50C98" w:rsidRDefault="00C50C98" w:rsidP="00B35B2C">
      <w:pPr>
        <w:tabs>
          <w:tab w:val="right" w:pos="9072"/>
        </w:tabs>
        <w:spacing w:before="240" w:after="0"/>
        <w:jc w:val="both"/>
        <w:rPr>
          <w:rFonts w:ascii="Trebuchet MS" w:hAnsi="Trebuchet MS"/>
        </w:rPr>
      </w:pPr>
    </w:p>
    <w:p w:rsidR="00C50C98" w:rsidRPr="00B524E2" w:rsidRDefault="00C50C98" w:rsidP="00B35B2C">
      <w:pPr>
        <w:tabs>
          <w:tab w:val="right" w:pos="9072"/>
        </w:tabs>
        <w:spacing w:before="240" w:after="0"/>
        <w:jc w:val="both"/>
        <w:rPr>
          <w:rFonts w:ascii="Trebuchet MS" w:hAnsi="Trebuchet MS"/>
          <w:sz w:val="8"/>
        </w:rPr>
      </w:pPr>
    </w:p>
    <w:p w:rsidR="00C50C98" w:rsidRDefault="00C50C98" w:rsidP="00B524E2">
      <w:pPr>
        <w:tabs>
          <w:tab w:val="right" w:pos="9072"/>
        </w:tabs>
        <w:spacing w:after="0"/>
        <w:jc w:val="both"/>
        <w:rPr>
          <w:rFonts w:ascii="Trebuchet MS" w:hAnsi="Trebuchet MS"/>
        </w:rPr>
      </w:pPr>
      <w:r w:rsidRPr="00C50C98">
        <w:rPr>
          <w:rFonts w:ascii="Trebuchet MS" w:hAnsi="Trebuchet MS"/>
          <w:noProof/>
          <w:lang w:eastAsia="fr-FR"/>
        </w:rPr>
        <w:drawing>
          <wp:inline distT="0" distB="0" distL="0" distR="0">
            <wp:extent cx="9163050" cy="2990850"/>
            <wp:effectExtent l="19050" t="0" r="19050" b="0"/>
            <wp:docPr id="117" name="Graphique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C873AF" w:rsidRDefault="00C873AF" w:rsidP="00B524E2">
      <w:pPr>
        <w:tabs>
          <w:tab w:val="right" w:pos="9072"/>
        </w:tabs>
        <w:spacing w:after="0"/>
        <w:jc w:val="both"/>
        <w:rPr>
          <w:rFonts w:ascii="Trebuchet MS" w:hAnsi="Trebuchet MS"/>
        </w:rPr>
      </w:pPr>
    </w:p>
    <w:p w:rsidR="00C873AF" w:rsidRDefault="002226D1" w:rsidP="00C873AF">
      <w:pPr>
        <w:tabs>
          <w:tab w:val="right" w:pos="9072"/>
        </w:tabs>
        <w:spacing w:before="240" w:after="0"/>
        <w:jc w:val="both"/>
        <w:rPr>
          <w:rFonts w:ascii="Trebuchet MS" w:hAnsi="Trebuchet MS"/>
        </w:rPr>
      </w:pPr>
      <w:r>
        <w:rPr>
          <w:rFonts w:ascii="Trebuchet MS" w:hAnsi="Trebuchet MS"/>
        </w:rPr>
        <w:t xml:space="preserve">En supposant que ces différentes contraintes sont levées et que les acteurs ont la possibilité d’obtenir du financement, il leur a été demandé l’utilisation qu’ils en feraient. </w:t>
      </w:r>
      <w:r w:rsidR="00DF246D">
        <w:rPr>
          <w:rFonts w:ascii="Trebuchet MS" w:hAnsi="Trebuchet MS"/>
        </w:rPr>
        <w:t>Globalement, quatre utilisations pourraient être faites en priorité de ces financements. Ces quatre (4) utilisations concentrent 87% du financement. Les acteurs souhaiteraient donc, dans l’ensemble, a</w:t>
      </w:r>
      <w:r w:rsidR="00DF246D" w:rsidRPr="00DF246D">
        <w:rPr>
          <w:rFonts w:ascii="Trebuchet MS" w:hAnsi="Trebuchet MS"/>
        </w:rPr>
        <w:t>cheter plus de matières premières</w:t>
      </w:r>
      <w:r w:rsidR="00DF246D">
        <w:rPr>
          <w:rFonts w:ascii="Trebuchet MS" w:hAnsi="Trebuchet MS"/>
        </w:rPr>
        <w:t xml:space="preserve"> (25,7%), e</w:t>
      </w:r>
      <w:r w:rsidR="00DF246D" w:rsidRPr="00DF246D">
        <w:rPr>
          <w:rFonts w:ascii="Trebuchet MS" w:hAnsi="Trebuchet MS"/>
        </w:rPr>
        <w:t>ngager plus d'ouvrier</w:t>
      </w:r>
      <w:r w:rsidR="00402191">
        <w:rPr>
          <w:rFonts w:ascii="Trebuchet MS" w:hAnsi="Trebuchet MS"/>
        </w:rPr>
        <w:t>s</w:t>
      </w:r>
      <w:r w:rsidR="00DF246D">
        <w:rPr>
          <w:rFonts w:ascii="Trebuchet MS" w:hAnsi="Trebuchet MS"/>
        </w:rPr>
        <w:t xml:space="preserve"> (21,4%), a</w:t>
      </w:r>
      <w:r w:rsidR="00DF246D" w:rsidRPr="00DF246D">
        <w:rPr>
          <w:rFonts w:ascii="Trebuchet MS" w:hAnsi="Trebuchet MS"/>
        </w:rPr>
        <w:t>cheter plus de machines</w:t>
      </w:r>
      <w:r w:rsidR="00DF246D">
        <w:rPr>
          <w:rFonts w:ascii="Trebuchet MS" w:hAnsi="Trebuchet MS"/>
        </w:rPr>
        <w:t xml:space="preserve"> (20,7%) et l</w:t>
      </w:r>
      <w:r w:rsidR="00DF246D" w:rsidRPr="00DF246D">
        <w:rPr>
          <w:rFonts w:ascii="Trebuchet MS" w:hAnsi="Trebuchet MS"/>
        </w:rPr>
        <w:t>ouer plus de terrain</w:t>
      </w:r>
      <w:r w:rsidR="00DF246D">
        <w:rPr>
          <w:rFonts w:ascii="Trebuchet MS" w:hAnsi="Trebuchet MS"/>
        </w:rPr>
        <w:t xml:space="preserve"> ou d’e</w:t>
      </w:r>
      <w:r w:rsidR="00DF246D" w:rsidRPr="00DF246D">
        <w:rPr>
          <w:rFonts w:ascii="Trebuchet MS" w:hAnsi="Trebuchet MS"/>
        </w:rPr>
        <w:t>space de production</w:t>
      </w:r>
      <w:r w:rsidR="00DF246D">
        <w:rPr>
          <w:rFonts w:ascii="Trebuchet MS" w:hAnsi="Trebuchet MS"/>
        </w:rPr>
        <w:t xml:space="preserve">. </w:t>
      </w:r>
    </w:p>
    <w:p w:rsidR="00BF57A9" w:rsidRDefault="00DF246D" w:rsidP="00C873AF">
      <w:pPr>
        <w:tabs>
          <w:tab w:val="right" w:pos="9072"/>
        </w:tabs>
        <w:spacing w:before="240" w:after="0"/>
        <w:jc w:val="both"/>
        <w:rPr>
          <w:rFonts w:ascii="Trebuchet MS" w:hAnsi="Trebuchet MS"/>
        </w:rPr>
      </w:pPr>
      <w:r>
        <w:rPr>
          <w:rFonts w:ascii="Trebuchet MS" w:hAnsi="Trebuchet MS"/>
        </w:rPr>
        <w:t xml:space="preserve">En examinant les priorités de financement par types d’acteurs, on note que les producteurs préfèrent </w:t>
      </w:r>
      <w:r w:rsidR="00402191">
        <w:rPr>
          <w:rFonts w:ascii="Trebuchet MS" w:hAnsi="Trebuchet MS"/>
        </w:rPr>
        <w:t>l</w:t>
      </w:r>
      <w:r w:rsidR="00402191" w:rsidRPr="00DF246D">
        <w:rPr>
          <w:rFonts w:ascii="Trebuchet MS" w:hAnsi="Trebuchet MS"/>
        </w:rPr>
        <w:t>ouer plus de terrain</w:t>
      </w:r>
      <w:r w:rsidR="00402191">
        <w:rPr>
          <w:rFonts w:ascii="Trebuchet MS" w:hAnsi="Trebuchet MS"/>
        </w:rPr>
        <w:t xml:space="preserve"> ou d’e</w:t>
      </w:r>
      <w:r w:rsidR="00402191" w:rsidRPr="00DF246D">
        <w:rPr>
          <w:rFonts w:ascii="Trebuchet MS" w:hAnsi="Trebuchet MS"/>
        </w:rPr>
        <w:t>space de production</w:t>
      </w:r>
      <w:r w:rsidR="00402191">
        <w:rPr>
          <w:rFonts w:ascii="Trebuchet MS" w:hAnsi="Trebuchet MS"/>
        </w:rPr>
        <w:t xml:space="preserve"> (29,3%) et e</w:t>
      </w:r>
      <w:r w:rsidR="00402191" w:rsidRPr="00DF246D">
        <w:rPr>
          <w:rFonts w:ascii="Trebuchet MS" w:hAnsi="Trebuchet MS"/>
        </w:rPr>
        <w:t>ngager plus d'ouvrier</w:t>
      </w:r>
      <w:r w:rsidR="00402191">
        <w:rPr>
          <w:rFonts w:ascii="Trebuchet MS" w:hAnsi="Trebuchet MS"/>
        </w:rPr>
        <w:t>s (23,2%) tandis que tous les</w:t>
      </w:r>
      <w:r w:rsidR="00A72C25">
        <w:rPr>
          <w:rFonts w:ascii="Trebuchet MS" w:hAnsi="Trebuchet MS"/>
        </w:rPr>
        <w:t xml:space="preserve"> acheteurs/grossistes prioriseraient l’achat de matières premières (61,9%). Les usines ou transporteurs quant à eux, auraient pour priorités l’achat de machines (37,1%) et de matières premières (36,2%).  </w:t>
      </w:r>
    </w:p>
    <w:p w:rsidR="00BF57A9" w:rsidRDefault="00BF57A9" w:rsidP="00C873AF">
      <w:pPr>
        <w:tabs>
          <w:tab w:val="right" w:pos="9072"/>
        </w:tabs>
        <w:spacing w:before="240" w:after="0"/>
        <w:jc w:val="both"/>
        <w:rPr>
          <w:rFonts w:ascii="Trebuchet MS" w:hAnsi="Trebuchet MS"/>
        </w:rPr>
      </w:pPr>
    </w:p>
    <w:p w:rsidR="00153BBF" w:rsidRDefault="00153BBF" w:rsidP="00C873AF">
      <w:pPr>
        <w:tabs>
          <w:tab w:val="right" w:pos="9072"/>
        </w:tabs>
        <w:spacing w:before="240" w:after="0"/>
        <w:jc w:val="both"/>
        <w:rPr>
          <w:rFonts w:ascii="Trebuchet MS" w:hAnsi="Trebuchet MS"/>
        </w:rPr>
        <w:sectPr w:rsidR="00153BBF" w:rsidSect="00C50C98">
          <w:pgSz w:w="16838" w:h="11906" w:orient="landscape"/>
          <w:pgMar w:top="1418" w:right="1383" w:bottom="1418" w:left="851" w:header="567" w:footer="0" w:gutter="0"/>
          <w:cols w:space="708"/>
          <w:docGrid w:linePitch="360"/>
        </w:sectPr>
      </w:pPr>
    </w:p>
    <w:p w:rsidR="00BF57A9" w:rsidRDefault="00EA0B6F" w:rsidP="00153BBF">
      <w:pPr>
        <w:pStyle w:val="Lgende"/>
        <w:spacing w:after="0"/>
        <w:rPr>
          <w:rFonts w:ascii="Trebuchet MS" w:hAnsi="Trebuchet MS"/>
        </w:rPr>
      </w:pPr>
      <w:bookmarkStart w:id="100" w:name="_Toc532301653"/>
      <w:r w:rsidRPr="00153BBF">
        <w:rPr>
          <w:rFonts w:ascii="Trebuchet MS" w:hAnsi="Trebuchet MS"/>
        </w:rPr>
        <w:lastRenderedPageBreak/>
        <w:t xml:space="preserve">Tableau </w:t>
      </w:r>
      <w:r w:rsidR="00981B7F" w:rsidRPr="00153BBF">
        <w:rPr>
          <w:rFonts w:ascii="Trebuchet MS" w:hAnsi="Trebuchet MS"/>
        </w:rPr>
        <w:fldChar w:fldCharType="begin"/>
      </w:r>
      <w:r w:rsidRPr="00153BBF">
        <w:rPr>
          <w:rFonts w:ascii="Trebuchet MS" w:hAnsi="Trebuchet MS"/>
        </w:rPr>
        <w:instrText xml:space="preserve"> SEQ Tableau \* ARABIC </w:instrText>
      </w:r>
      <w:r w:rsidR="00981B7F" w:rsidRPr="00153BBF">
        <w:rPr>
          <w:rFonts w:ascii="Trebuchet MS" w:hAnsi="Trebuchet MS"/>
        </w:rPr>
        <w:fldChar w:fldCharType="separate"/>
      </w:r>
      <w:r w:rsidR="000A1DB7">
        <w:rPr>
          <w:rFonts w:ascii="Trebuchet MS" w:hAnsi="Trebuchet MS"/>
          <w:noProof/>
        </w:rPr>
        <w:t>7</w:t>
      </w:r>
      <w:r w:rsidR="00981B7F" w:rsidRPr="00153BBF">
        <w:rPr>
          <w:rFonts w:ascii="Trebuchet MS" w:hAnsi="Trebuchet MS"/>
        </w:rPr>
        <w:fldChar w:fldCharType="end"/>
      </w:r>
      <w:r w:rsidRPr="00153BBF">
        <w:rPr>
          <w:rFonts w:ascii="Trebuchet MS" w:hAnsi="Trebuchet MS"/>
        </w:rPr>
        <w:t> : Répartition des financements futurs sur les utilisations en fonction du type d’acteurs</w:t>
      </w:r>
      <w:bookmarkEnd w:id="100"/>
    </w:p>
    <w:tbl>
      <w:tblPr>
        <w:tblW w:w="9849" w:type="dxa"/>
        <w:tblInd w:w="-356" w:type="dxa"/>
        <w:tblBorders>
          <w:top w:val="single" w:sz="18" w:space="0" w:color="auto"/>
          <w:bottom w:val="single" w:sz="18" w:space="0" w:color="auto"/>
          <w:insideH w:val="dotted" w:sz="4" w:space="0" w:color="auto"/>
          <w:insideV w:val="dotted" w:sz="4" w:space="0" w:color="auto"/>
        </w:tblBorders>
        <w:tblCellMar>
          <w:left w:w="70" w:type="dxa"/>
          <w:right w:w="70" w:type="dxa"/>
        </w:tblCellMar>
        <w:tblLook w:val="04A0"/>
      </w:tblPr>
      <w:tblGrid>
        <w:gridCol w:w="2439"/>
        <w:gridCol w:w="838"/>
        <w:gridCol w:w="1139"/>
        <w:gridCol w:w="1634"/>
        <w:gridCol w:w="1519"/>
        <w:gridCol w:w="713"/>
        <w:gridCol w:w="800"/>
        <w:gridCol w:w="1010"/>
      </w:tblGrid>
      <w:tr w:rsidR="00B45D65" w:rsidRPr="00B45D65" w:rsidTr="004924B8">
        <w:trPr>
          <w:trHeight w:val="300"/>
        </w:trPr>
        <w:tc>
          <w:tcPr>
            <w:tcW w:w="0" w:type="auto"/>
            <w:tcBorders>
              <w:top w:val="single" w:sz="18" w:space="0" w:color="auto"/>
              <w:bottom w:val="single" w:sz="4" w:space="0" w:color="auto"/>
            </w:tcBorders>
            <w:shd w:val="clear" w:color="auto" w:fill="auto"/>
            <w:noWrap/>
            <w:vAlign w:val="bottom"/>
            <w:hideMark/>
          </w:tcPr>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Type d'acteur</w:t>
            </w:r>
          </w:p>
        </w:tc>
        <w:tc>
          <w:tcPr>
            <w:tcW w:w="0" w:type="auto"/>
            <w:tcBorders>
              <w:top w:val="single" w:sz="18" w:space="0" w:color="auto"/>
              <w:bottom w:val="single" w:sz="4" w:space="0" w:color="auto"/>
            </w:tcBorders>
            <w:shd w:val="clear" w:color="auto" w:fill="auto"/>
            <w:noWrap/>
            <w:vAlign w:val="bottom"/>
            <w:hideMark/>
          </w:tcPr>
          <w:p w:rsidR="004924B8"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Produc</w:t>
            </w:r>
            <w:r w:rsidR="004924B8">
              <w:rPr>
                <w:rFonts w:eastAsia="Times New Roman" w:cs="Calibri"/>
                <w:color w:val="000000"/>
                <w:lang w:eastAsia="fr-FR"/>
              </w:rPr>
              <w:t>-</w:t>
            </w:r>
          </w:p>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teurs</w:t>
            </w:r>
          </w:p>
        </w:tc>
        <w:tc>
          <w:tcPr>
            <w:tcW w:w="0" w:type="auto"/>
            <w:tcBorders>
              <w:top w:val="single" w:sz="18" w:space="0" w:color="auto"/>
              <w:bottom w:val="single" w:sz="4" w:space="0" w:color="auto"/>
            </w:tcBorders>
            <w:shd w:val="clear" w:color="auto" w:fill="auto"/>
            <w:noWrap/>
            <w:vAlign w:val="bottom"/>
            <w:hideMark/>
          </w:tcPr>
          <w:p w:rsidR="004924B8"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 xml:space="preserve">Collecteurs </w:t>
            </w:r>
          </w:p>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individuels</w:t>
            </w:r>
          </w:p>
        </w:tc>
        <w:tc>
          <w:tcPr>
            <w:tcW w:w="0" w:type="auto"/>
            <w:tcBorders>
              <w:top w:val="single" w:sz="18" w:space="0" w:color="auto"/>
              <w:bottom w:val="single" w:sz="4" w:space="0" w:color="auto"/>
            </w:tcBorders>
            <w:shd w:val="clear" w:color="auto" w:fill="auto"/>
            <w:noWrap/>
            <w:vAlign w:val="bottom"/>
            <w:hideMark/>
          </w:tcPr>
          <w:p w:rsidR="004924B8"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Usines/</w:t>
            </w:r>
          </w:p>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Transformateurs</w:t>
            </w:r>
          </w:p>
        </w:tc>
        <w:tc>
          <w:tcPr>
            <w:tcW w:w="0" w:type="auto"/>
            <w:tcBorders>
              <w:top w:val="single" w:sz="18" w:space="0" w:color="auto"/>
              <w:bottom w:val="single" w:sz="4" w:space="0" w:color="auto"/>
            </w:tcBorders>
            <w:shd w:val="clear" w:color="auto" w:fill="auto"/>
            <w:noWrap/>
            <w:vAlign w:val="bottom"/>
            <w:hideMark/>
          </w:tcPr>
          <w:p w:rsidR="004924B8"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Acheteurs/</w:t>
            </w:r>
          </w:p>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Semi-grossistes</w:t>
            </w:r>
          </w:p>
        </w:tc>
        <w:tc>
          <w:tcPr>
            <w:tcW w:w="0" w:type="auto"/>
            <w:tcBorders>
              <w:top w:val="single" w:sz="18" w:space="0" w:color="auto"/>
              <w:bottom w:val="single" w:sz="4" w:space="0" w:color="auto"/>
            </w:tcBorders>
            <w:shd w:val="clear" w:color="auto" w:fill="auto"/>
            <w:noWrap/>
            <w:vAlign w:val="bottom"/>
            <w:hideMark/>
          </w:tcPr>
          <w:p w:rsidR="004924B8" w:rsidRDefault="004924B8"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Pépin</w:t>
            </w:r>
            <w:r>
              <w:rPr>
                <w:rFonts w:eastAsia="Times New Roman" w:cs="Calibri"/>
                <w:color w:val="000000"/>
                <w:lang w:eastAsia="fr-FR"/>
              </w:rPr>
              <w:t>-</w:t>
            </w:r>
          </w:p>
          <w:p w:rsidR="00B45D65" w:rsidRPr="00B45D65" w:rsidRDefault="004924B8"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iériste</w:t>
            </w:r>
          </w:p>
        </w:tc>
        <w:tc>
          <w:tcPr>
            <w:tcW w:w="0" w:type="auto"/>
            <w:tcBorders>
              <w:top w:val="single" w:sz="18" w:space="0" w:color="auto"/>
              <w:bottom w:val="single" w:sz="4" w:space="0" w:color="auto"/>
            </w:tcBorders>
            <w:shd w:val="clear" w:color="auto" w:fill="auto"/>
            <w:noWrap/>
            <w:vAlign w:val="bottom"/>
            <w:hideMark/>
          </w:tcPr>
          <w:p w:rsidR="004924B8"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 xml:space="preserve">Autres </w:t>
            </w:r>
          </w:p>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acteurs</w:t>
            </w:r>
          </w:p>
        </w:tc>
        <w:tc>
          <w:tcPr>
            <w:tcW w:w="0" w:type="auto"/>
            <w:tcBorders>
              <w:top w:val="single" w:sz="18" w:space="0" w:color="auto"/>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Ensemble</w:t>
            </w:r>
          </w:p>
        </w:tc>
      </w:tr>
      <w:tr w:rsidR="00B45D65" w:rsidRPr="00B45D65" w:rsidTr="004924B8">
        <w:trPr>
          <w:trHeight w:val="300"/>
        </w:trPr>
        <w:tc>
          <w:tcPr>
            <w:tcW w:w="0" w:type="auto"/>
            <w:tcBorders>
              <w:top w:val="single" w:sz="4" w:space="0" w:color="auto"/>
            </w:tcBorders>
            <w:shd w:val="clear" w:color="auto" w:fill="auto"/>
            <w:noWrap/>
            <w:vAlign w:val="bottom"/>
            <w:hideMark/>
          </w:tcPr>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Engager plus d'ouvrier</w:t>
            </w:r>
          </w:p>
        </w:tc>
        <w:tc>
          <w:tcPr>
            <w:tcW w:w="0" w:type="auto"/>
            <w:tcBorders>
              <w:top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23,2</w:t>
            </w:r>
          </w:p>
        </w:tc>
        <w:tc>
          <w:tcPr>
            <w:tcW w:w="0" w:type="auto"/>
            <w:tcBorders>
              <w:top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15,9</w:t>
            </w:r>
          </w:p>
        </w:tc>
        <w:tc>
          <w:tcPr>
            <w:tcW w:w="0" w:type="auto"/>
            <w:tcBorders>
              <w:top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17,1</w:t>
            </w:r>
          </w:p>
        </w:tc>
        <w:tc>
          <w:tcPr>
            <w:tcW w:w="0" w:type="auto"/>
            <w:tcBorders>
              <w:top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18,4</w:t>
            </w:r>
          </w:p>
        </w:tc>
        <w:tc>
          <w:tcPr>
            <w:tcW w:w="0" w:type="auto"/>
            <w:tcBorders>
              <w:top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18,9</w:t>
            </w:r>
          </w:p>
        </w:tc>
        <w:tc>
          <w:tcPr>
            <w:tcW w:w="0" w:type="auto"/>
            <w:tcBorders>
              <w:top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26,8</w:t>
            </w:r>
          </w:p>
        </w:tc>
        <w:tc>
          <w:tcPr>
            <w:tcW w:w="0" w:type="auto"/>
            <w:tcBorders>
              <w:top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21,4</w:t>
            </w:r>
          </w:p>
        </w:tc>
      </w:tr>
      <w:tr w:rsidR="00B45D65" w:rsidRPr="00B45D65" w:rsidTr="004924B8">
        <w:trPr>
          <w:trHeight w:val="300"/>
        </w:trPr>
        <w:tc>
          <w:tcPr>
            <w:tcW w:w="0" w:type="auto"/>
            <w:shd w:val="clear" w:color="auto" w:fill="auto"/>
            <w:noWrap/>
            <w:vAlign w:val="bottom"/>
            <w:hideMark/>
          </w:tcPr>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Acheter plus de machines</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21,1</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18,5</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37,1</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8,1</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18,3</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16,3</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20,7</w:t>
            </w:r>
          </w:p>
        </w:tc>
      </w:tr>
      <w:tr w:rsidR="00B45D65" w:rsidRPr="00B45D65" w:rsidTr="004924B8">
        <w:trPr>
          <w:trHeight w:val="300"/>
        </w:trPr>
        <w:tc>
          <w:tcPr>
            <w:tcW w:w="0" w:type="auto"/>
            <w:shd w:val="clear" w:color="auto" w:fill="auto"/>
            <w:noWrap/>
            <w:vAlign w:val="bottom"/>
            <w:hideMark/>
          </w:tcPr>
          <w:p w:rsidR="004924B8"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 xml:space="preserve">Acheter plus de matières </w:t>
            </w:r>
          </w:p>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premières</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12,8</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37,0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36,2</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61,9</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36,1</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41,2</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25,7</w:t>
            </w:r>
          </w:p>
        </w:tc>
      </w:tr>
      <w:tr w:rsidR="00B45D65" w:rsidRPr="00B45D65" w:rsidTr="004924B8">
        <w:trPr>
          <w:trHeight w:val="300"/>
        </w:trPr>
        <w:tc>
          <w:tcPr>
            <w:tcW w:w="0" w:type="auto"/>
            <w:shd w:val="clear" w:color="auto" w:fill="auto"/>
            <w:noWrap/>
            <w:vAlign w:val="bottom"/>
            <w:hideMark/>
          </w:tcPr>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Faire de la publicité</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3,2</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3,6</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4,8</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0,3</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3,3</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6,3</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3,5</w:t>
            </w:r>
          </w:p>
        </w:tc>
      </w:tr>
      <w:tr w:rsidR="00B45D65" w:rsidRPr="00B45D65" w:rsidTr="004924B8">
        <w:trPr>
          <w:trHeight w:val="300"/>
        </w:trPr>
        <w:tc>
          <w:tcPr>
            <w:tcW w:w="0" w:type="auto"/>
            <w:shd w:val="clear" w:color="auto" w:fill="auto"/>
            <w:noWrap/>
            <w:vAlign w:val="bottom"/>
            <w:hideMark/>
          </w:tcPr>
          <w:p w:rsid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Louer plus de terrain/</w:t>
            </w:r>
          </w:p>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espace de production</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29,3</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5,0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1,2</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5,0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22,8</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8,5</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19,3</w:t>
            </w:r>
          </w:p>
        </w:tc>
      </w:tr>
      <w:tr w:rsidR="00B45D65" w:rsidRPr="00B45D65" w:rsidTr="004924B8">
        <w:trPr>
          <w:trHeight w:val="300"/>
        </w:trPr>
        <w:tc>
          <w:tcPr>
            <w:tcW w:w="0" w:type="auto"/>
            <w:shd w:val="clear" w:color="auto" w:fill="auto"/>
            <w:noWrap/>
            <w:vAlign w:val="bottom"/>
            <w:hideMark/>
          </w:tcPr>
          <w:p w:rsid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 xml:space="preserve">Acheter plus de noix </w:t>
            </w:r>
          </w:p>
          <w:p w:rsidR="004924B8" w:rsidRDefault="004924B8" w:rsidP="00B45D65">
            <w:pPr>
              <w:spacing w:after="0" w:line="240" w:lineRule="auto"/>
              <w:rPr>
                <w:rFonts w:eastAsia="Times New Roman" w:cs="Calibri"/>
                <w:color w:val="000000"/>
                <w:lang w:eastAsia="fr-FR"/>
              </w:rPr>
            </w:pPr>
            <w:r>
              <w:rPr>
                <w:rFonts w:eastAsia="Times New Roman" w:cs="Calibri"/>
                <w:color w:val="000000"/>
                <w:lang w:eastAsia="fr-FR"/>
              </w:rPr>
              <w:t>de cajou brut</w:t>
            </w:r>
            <w:r w:rsidR="00B45D65" w:rsidRPr="00B45D65">
              <w:rPr>
                <w:rFonts w:eastAsia="Times New Roman" w:cs="Calibri"/>
                <w:color w:val="000000"/>
                <w:lang w:eastAsia="fr-FR"/>
              </w:rPr>
              <w:t xml:space="preserve"> chez les </w:t>
            </w:r>
          </w:p>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producteurs</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2,3</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16,6</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2,4</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0,8</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3,7</w:t>
            </w:r>
          </w:p>
        </w:tc>
      </w:tr>
      <w:tr w:rsidR="00B45D65" w:rsidRPr="00B45D65" w:rsidTr="004924B8">
        <w:trPr>
          <w:trHeight w:val="300"/>
        </w:trPr>
        <w:tc>
          <w:tcPr>
            <w:tcW w:w="0" w:type="auto"/>
            <w:shd w:val="clear" w:color="auto" w:fill="auto"/>
            <w:noWrap/>
            <w:vAlign w:val="bottom"/>
            <w:hideMark/>
          </w:tcPr>
          <w:p w:rsid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 xml:space="preserve">Contracter une assurance </w:t>
            </w:r>
          </w:p>
          <w:p w:rsidR="004924B8"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pour garantir son champ</w:t>
            </w:r>
          </w:p>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/son activité</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3,2</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0,0</w:t>
            </w:r>
          </w:p>
        </w:tc>
        <w:tc>
          <w:tcPr>
            <w:tcW w:w="0" w:type="auto"/>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1,8</w:t>
            </w:r>
          </w:p>
        </w:tc>
      </w:tr>
      <w:tr w:rsidR="00B45D65" w:rsidRPr="00B45D65" w:rsidTr="004924B8">
        <w:trPr>
          <w:trHeight w:val="300"/>
        </w:trPr>
        <w:tc>
          <w:tcPr>
            <w:tcW w:w="0" w:type="auto"/>
            <w:tcBorders>
              <w:bottom w:val="single" w:sz="4" w:space="0" w:color="auto"/>
            </w:tcBorders>
            <w:shd w:val="clear" w:color="auto" w:fill="auto"/>
            <w:noWrap/>
            <w:vAlign w:val="bottom"/>
            <w:hideMark/>
          </w:tcPr>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Autres</w:t>
            </w:r>
          </w:p>
        </w:tc>
        <w:tc>
          <w:tcPr>
            <w:tcW w:w="0" w:type="auto"/>
            <w:tcBorders>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4,9</w:t>
            </w:r>
          </w:p>
        </w:tc>
        <w:tc>
          <w:tcPr>
            <w:tcW w:w="0" w:type="auto"/>
            <w:tcBorders>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3,4</w:t>
            </w:r>
          </w:p>
        </w:tc>
        <w:tc>
          <w:tcPr>
            <w:tcW w:w="0" w:type="auto"/>
            <w:tcBorders>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1,2</w:t>
            </w:r>
          </w:p>
        </w:tc>
        <w:tc>
          <w:tcPr>
            <w:tcW w:w="0" w:type="auto"/>
            <w:tcBorders>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5,6</w:t>
            </w:r>
          </w:p>
        </w:tc>
        <w:tc>
          <w:tcPr>
            <w:tcW w:w="0" w:type="auto"/>
            <w:tcBorders>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0,6</w:t>
            </w:r>
          </w:p>
        </w:tc>
        <w:tc>
          <w:tcPr>
            <w:tcW w:w="0" w:type="auto"/>
            <w:tcBorders>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1,0</w:t>
            </w:r>
          </w:p>
        </w:tc>
        <w:tc>
          <w:tcPr>
            <w:tcW w:w="0" w:type="auto"/>
            <w:tcBorders>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3,9</w:t>
            </w:r>
          </w:p>
        </w:tc>
      </w:tr>
      <w:tr w:rsidR="00B45D65" w:rsidRPr="00B45D65" w:rsidTr="0036259D">
        <w:trPr>
          <w:trHeight w:val="300"/>
        </w:trPr>
        <w:tc>
          <w:tcPr>
            <w:tcW w:w="0" w:type="auto"/>
            <w:tcBorders>
              <w:top w:val="single" w:sz="4" w:space="0" w:color="auto"/>
              <w:bottom w:val="single" w:sz="4" w:space="0" w:color="auto"/>
            </w:tcBorders>
            <w:shd w:val="clear" w:color="auto" w:fill="auto"/>
            <w:noWrap/>
            <w:vAlign w:val="bottom"/>
            <w:hideMark/>
          </w:tcPr>
          <w:p w:rsidR="00B45D65" w:rsidRPr="00B45D65" w:rsidRDefault="00B45D65" w:rsidP="00B45D65">
            <w:pPr>
              <w:spacing w:after="0" w:line="240" w:lineRule="auto"/>
              <w:rPr>
                <w:rFonts w:eastAsia="Times New Roman" w:cs="Calibri"/>
                <w:color w:val="000000"/>
                <w:lang w:eastAsia="fr-FR"/>
              </w:rPr>
            </w:pPr>
            <w:r w:rsidRPr="00B45D65">
              <w:rPr>
                <w:rFonts w:eastAsia="Times New Roman" w:cs="Calibri"/>
                <w:color w:val="000000"/>
                <w:lang w:eastAsia="fr-FR"/>
              </w:rPr>
              <w:t>Ensemble</w:t>
            </w:r>
          </w:p>
        </w:tc>
        <w:tc>
          <w:tcPr>
            <w:tcW w:w="0" w:type="auto"/>
            <w:tcBorders>
              <w:top w:val="single" w:sz="4" w:space="0" w:color="auto"/>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100,0</w:t>
            </w:r>
          </w:p>
        </w:tc>
        <w:tc>
          <w:tcPr>
            <w:tcW w:w="0" w:type="auto"/>
            <w:tcBorders>
              <w:top w:val="single" w:sz="4" w:space="0" w:color="auto"/>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100,0</w:t>
            </w:r>
          </w:p>
        </w:tc>
        <w:tc>
          <w:tcPr>
            <w:tcW w:w="0" w:type="auto"/>
            <w:tcBorders>
              <w:top w:val="single" w:sz="4" w:space="0" w:color="auto"/>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100,0</w:t>
            </w:r>
          </w:p>
        </w:tc>
        <w:tc>
          <w:tcPr>
            <w:tcW w:w="0" w:type="auto"/>
            <w:tcBorders>
              <w:top w:val="single" w:sz="4" w:space="0" w:color="auto"/>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100,0</w:t>
            </w:r>
          </w:p>
        </w:tc>
        <w:tc>
          <w:tcPr>
            <w:tcW w:w="0" w:type="auto"/>
            <w:tcBorders>
              <w:top w:val="single" w:sz="4" w:space="0" w:color="auto"/>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100,0</w:t>
            </w:r>
          </w:p>
        </w:tc>
        <w:tc>
          <w:tcPr>
            <w:tcW w:w="0" w:type="auto"/>
            <w:tcBorders>
              <w:top w:val="single" w:sz="4" w:space="0" w:color="auto"/>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100,0</w:t>
            </w:r>
          </w:p>
        </w:tc>
        <w:tc>
          <w:tcPr>
            <w:tcW w:w="0" w:type="auto"/>
            <w:tcBorders>
              <w:top w:val="single" w:sz="4" w:space="0" w:color="auto"/>
              <w:bottom w:val="single" w:sz="4" w:space="0" w:color="auto"/>
            </w:tcBorders>
            <w:shd w:val="clear" w:color="auto" w:fill="auto"/>
            <w:noWrap/>
            <w:vAlign w:val="bottom"/>
            <w:hideMark/>
          </w:tcPr>
          <w:p w:rsidR="00B45D65" w:rsidRPr="00B45D65" w:rsidRDefault="00B45D65" w:rsidP="00B45D65">
            <w:pPr>
              <w:spacing w:after="0" w:line="240" w:lineRule="auto"/>
              <w:jc w:val="center"/>
              <w:rPr>
                <w:rFonts w:eastAsia="Times New Roman" w:cs="Calibri"/>
                <w:color w:val="000000"/>
                <w:lang w:eastAsia="fr-FR"/>
              </w:rPr>
            </w:pPr>
            <w:r w:rsidRPr="00B45D65">
              <w:rPr>
                <w:rFonts w:eastAsia="Times New Roman" w:cs="Calibri"/>
                <w:color w:val="000000"/>
                <w:lang w:eastAsia="fr-FR"/>
              </w:rPr>
              <w:t>100,0</w:t>
            </w:r>
          </w:p>
        </w:tc>
      </w:tr>
      <w:tr w:rsidR="0036259D" w:rsidRPr="00B45D65" w:rsidTr="004924B8">
        <w:trPr>
          <w:trHeight w:val="300"/>
        </w:trPr>
        <w:tc>
          <w:tcPr>
            <w:tcW w:w="0" w:type="auto"/>
            <w:tcBorders>
              <w:top w:val="single" w:sz="4" w:space="0" w:color="auto"/>
              <w:bottom w:val="single" w:sz="18" w:space="0" w:color="auto"/>
            </w:tcBorders>
            <w:shd w:val="clear" w:color="auto" w:fill="auto"/>
            <w:noWrap/>
            <w:vAlign w:val="bottom"/>
            <w:hideMark/>
          </w:tcPr>
          <w:p w:rsidR="0036259D" w:rsidRPr="00B45D65" w:rsidRDefault="0036259D" w:rsidP="00B45D65">
            <w:pPr>
              <w:spacing w:after="0" w:line="240" w:lineRule="auto"/>
              <w:rPr>
                <w:rFonts w:eastAsia="Times New Roman" w:cs="Calibri"/>
                <w:color w:val="000000"/>
                <w:lang w:eastAsia="fr-FR"/>
              </w:rPr>
            </w:pPr>
          </w:p>
        </w:tc>
        <w:tc>
          <w:tcPr>
            <w:tcW w:w="0" w:type="auto"/>
            <w:tcBorders>
              <w:top w:val="single" w:sz="4" w:space="0" w:color="auto"/>
              <w:bottom w:val="single" w:sz="18" w:space="0" w:color="auto"/>
            </w:tcBorders>
            <w:shd w:val="clear" w:color="auto" w:fill="auto"/>
            <w:noWrap/>
            <w:vAlign w:val="bottom"/>
            <w:hideMark/>
          </w:tcPr>
          <w:p w:rsidR="0036259D" w:rsidRPr="00B45D65" w:rsidRDefault="0036259D" w:rsidP="00B45D65">
            <w:pPr>
              <w:spacing w:after="0" w:line="240" w:lineRule="auto"/>
              <w:jc w:val="center"/>
              <w:rPr>
                <w:rFonts w:eastAsia="Times New Roman" w:cs="Calibri"/>
                <w:color w:val="000000"/>
                <w:lang w:eastAsia="fr-FR"/>
              </w:rPr>
            </w:pPr>
          </w:p>
        </w:tc>
        <w:tc>
          <w:tcPr>
            <w:tcW w:w="0" w:type="auto"/>
            <w:tcBorders>
              <w:top w:val="single" w:sz="4" w:space="0" w:color="auto"/>
              <w:bottom w:val="single" w:sz="18" w:space="0" w:color="auto"/>
            </w:tcBorders>
            <w:shd w:val="clear" w:color="auto" w:fill="auto"/>
            <w:noWrap/>
            <w:vAlign w:val="bottom"/>
            <w:hideMark/>
          </w:tcPr>
          <w:p w:rsidR="0036259D" w:rsidRPr="00B45D65" w:rsidRDefault="0036259D" w:rsidP="00B45D65">
            <w:pPr>
              <w:spacing w:after="0" w:line="240" w:lineRule="auto"/>
              <w:jc w:val="center"/>
              <w:rPr>
                <w:rFonts w:eastAsia="Times New Roman" w:cs="Calibri"/>
                <w:color w:val="000000"/>
                <w:lang w:eastAsia="fr-FR"/>
              </w:rPr>
            </w:pPr>
          </w:p>
        </w:tc>
        <w:tc>
          <w:tcPr>
            <w:tcW w:w="0" w:type="auto"/>
            <w:tcBorders>
              <w:top w:val="single" w:sz="4" w:space="0" w:color="auto"/>
              <w:bottom w:val="single" w:sz="18" w:space="0" w:color="auto"/>
            </w:tcBorders>
            <w:shd w:val="clear" w:color="auto" w:fill="auto"/>
            <w:noWrap/>
            <w:vAlign w:val="bottom"/>
            <w:hideMark/>
          </w:tcPr>
          <w:p w:rsidR="0036259D" w:rsidRPr="00B45D65" w:rsidRDefault="0036259D" w:rsidP="00B45D65">
            <w:pPr>
              <w:spacing w:after="0" w:line="240" w:lineRule="auto"/>
              <w:jc w:val="center"/>
              <w:rPr>
                <w:rFonts w:eastAsia="Times New Roman" w:cs="Calibri"/>
                <w:color w:val="000000"/>
                <w:lang w:eastAsia="fr-FR"/>
              </w:rPr>
            </w:pPr>
          </w:p>
        </w:tc>
        <w:tc>
          <w:tcPr>
            <w:tcW w:w="0" w:type="auto"/>
            <w:tcBorders>
              <w:top w:val="single" w:sz="4" w:space="0" w:color="auto"/>
              <w:bottom w:val="single" w:sz="18" w:space="0" w:color="auto"/>
            </w:tcBorders>
            <w:shd w:val="clear" w:color="auto" w:fill="auto"/>
            <w:noWrap/>
            <w:vAlign w:val="bottom"/>
            <w:hideMark/>
          </w:tcPr>
          <w:p w:rsidR="0036259D" w:rsidRPr="00B45D65" w:rsidRDefault="0036259D" w:rsidP="00B45D65">
            <w:pPr>
              <w:spacing w:after="0" w:line="240" w:lineRule="auto"/>
              <w:jc w:val="center"/>
              <w:rPr>
                <w:rFonts w:eastAsia="Times New Roman" w:cs="Calibri"/>
                <w:color w:val="000000"/>
                <w:lang w:eastAsia="fr-FR"/>
              </w:rPr>
            </w:pPr>
          </w:p>
        </w:tc>
        <w:tc>
          <w:tcPr>
            <w:tcW w:w="0" w:type="auto"/>
            <w:tcBorders>
              <w:top w:val="single" w:sz="4" w:space="0" w:color="auto"/>
              <w:bottom w:val="single" w:sz="18" w:space="0" w:color="auto"/>
            </w:tcBorders>
            <w:shd w:val="clear" w:color="auto" w:fill="auto"/>
            <w:noWrap/>
            <w:vAlign w:val="bottom"/>
            <w:hideMark/>
          </w:tcPr>
          <w:p w:rsidR="0036259D" w:rsidRPr="00B45D65" w:rsidRDefault="0036259D" w:rsidP="00B45D65">
            <w:pPr>
              <w:spacing w:after="0" w:line="240" w:lineRule="auto"/>
              <w:jc w:val="center"/>
              <w:rPr>
                <w:rFonts w:eastAsia="Times New Roman" w:cs="Calibri"/>
                <w:color w:val="000000"/>
                <w:lang w:eastAsia="fr-FR"/>
              </w:rPr>
            </w:pPr>
          </w:p>
        </w:tc>
        <w:tc>
          <w:tcPr>
            <w:tcW w:w="0" w:type="auto"/>
            <w:tcBorders>
              <w:top w:val="single" w:sz="4" w:space="0" w:color="auto"/>
              <w:bottom w:val="single" w:sz="18" w:space="0" w:color="auto"/>
            </w:tcBorders>
            <w:shd w:val="clear" w:color="auto" w:fill="auto"/>
            <w:noWrap/>
            <w:vAlign w:val="bottom"/>
            <w:hideMark/>
          </w:tcPr>
          <w:p w:rsidR="0036259D" w:rsidRPr="00B45D65" w:rsidRDefault="0036259D" w:rsidP="00B45D65">
            <w:pPr>
              <w:spacing w:after="0" w:line="240" w:lineRule="auto"/>
              <w:jc w:val="center"/>
              <w:rPr>
                <w:rFonts w:eastAsia="Times New Roman" w:cs="Calibri"/>
                <w:color w:val="000000"/>
                <w:lang w:eastAsia="fr-FR"/>
              </w:rPr>
            </w:pPr>
          </w:p>
        </w:tc>
        <w:tc>
          <w:tcPr>
            <w:tcW w:w="0" w:type="auto"/>
            <w:tcBorders>
              <w:top w:val="single" w:sz="4" w:space="0" w:color="auto"/>
              <w:bottom w:val="single" w:sz="18" w:space="0" w:color="auto"/>
            </w:tcBorders>
            <w:shd w:val="clear" w:color="auto" w:fill="auto"/>
            <w:noWrap/>
            <w:vAlign w:val="bottom"/>
            <w:hideMark/>
          </w:tcPr>
          <w:p w:rsidR="0036259D" w:rsidRPr="00B45D65" w:rsidRDefault="0036259D" w:rsidP="00B45D65">
            <w:pPr>
              <w:spacing w:after="0" w:line="240" w:lineRule="auto"/>
              <w:jc w:val="center"/>
              <w:rPr>
                <w:rFonts w:eastAsia="Times New Roman" w:cs="Calibri"/>
                <w:color w:val="000000"/>
                <w:lang w:eastAsia="fr-FR"/>
              </w:rPr>
            </w:pPr>
          </w:p>
        </w:tc>
      </w:tr>
    </w:tbl>
    <w:p w:rsidR="00153BBF" w:rsidRPr="00BC0ADF" w:rsidRDefault="00153BBF" w:rsidP="00153BBF">
      <w:pPr>
        <w:jc w:val="both"/>
        <w:rPr>
          <w:rFonts w:ascii="Trebuchet MS" w:hAnsi="Trebuchet MS"/>
        </w:rPr>
      </w:pPr>
      <w:r w:rsidRPr="00BC0ADF">
        <w:rPr>
          <w:rFonts w:ascii="Trebuchet MS" w:hAnsi="Trebuchet MS"/>
          <w:b/>
          <w:sz w:val="20"/>
        </w:rPr>
        <w:t>Source : Enquête TRAVERA, INSAE 2018</w:t>
      </w:r>
    </w:p>
    <w:p w:rsidR="00C873AF" w:rsidRDefault="00C873AF" w:rsidP="00C873AF">
      <w:pPr>
        <w:tabs>
          <w:tab w:val="right" w:pos="9072"/>
        </w:tabs>
        <w:spacing w:before="240" w:after="0"/>
        <w:jc w:val="both"/>
        <w:rPr>
          <w:rFonts w:ascii="Trebuchet MS" w:hAnsi="Trebuchet MS"/>
        </w:rPr>
      </w:pPr>
    </w:p>
    <w:p w:rsidR="00CD640C" w:rsidRPr="002F2E48" w:rsidRDefault="00CD640C" w:rsidP="00CD640C">
      <w:pPr>
        <w:pStyle w:val="Titre3"/>
        <w:numPr>
          <w:ilvl w:val="0"/>
          <w:numId w:val="0"/>
        </w:numPr>
      </w:pPr>
      <w:bookmarkStart w:id="101" w:name="_Toc532301643"/>
      <w:r>
        <w:t>3.</w:t>
      </w:r>
      <w:r w:rsidR="0019638E">
        <w:t>9</w:t>
      </w:r>
      <w:r>
        <w:t>. Synthèse des commentaires et propositions faits par les acteurs</w:t>
      </w:r>
      <w:bookmarkEnd w:id="101"/>
    </w:p>
    <w:p w:rsidR="00CD640C" w:rsidRPr="00B35B2C" w:rsidRDefault="00CD640C" w:rsidP="00CD640C">
      <w:pPr>
        <w:jc w:val="both"/>
        <w:rPr>
          <w:rFonts w:ascii="Trebuchet MS" w:hAnsi="Trebuchet MS"/>
        </w:rPr>
      </w:pPr>
      <w:r w:rsidRPr="00B35B2C">
        <w:rPr>
          <w:rFonts w:ascii="Trebuchet MS" w:hAnsi="Trebuchet MS"/>
        </w:rPr>
        <w:t>Afin de disposer du maximum d’informations sur les préoccupations</w:t>
      </w:r>
      <w:r>
        <w:rPr>
          <w:rFonts w:ascii="Trebuchet MS" w:hAnsi="Trebuchet MS"/>
        </w:rPr>
        <w:t xml:space="preserve"> des acteurs, il leur a été demandé de donner, pour ceux qui le souhaiteraient, des opinions </w:t>
      </w:r>
      <w:r w:rsidRPr="00B35B2C">
        <w:rPr>
          <w:rFonts w:ascii="Trebuchet MS" w:hAnsi="Trebuchet MS"/>
        </w:rPr>
        <w:t xml:space="preserve">complémentaires aux </w:t>
      </w:r>
      <w:r>
        <w:rPr>
          <w:rFonts w:ascii="Trebuchet MS" w:hAnsi="Trebuchet MS"/>
        </w:rPr>
        <w:t xml:space="preserve">différentes thématiques abordées au cours des interviews. La synthèse faite de leurs opinions se présente comme suit : </w:t>
      </w:r>
    </w:p>
    <w:p w:rsidR="00CD640C" w:rsidRPr="007D0312" w:rsidRDefault="00CD640C" w:rsidP="00CB2D4F">
      <w:pPr>
        <w:pStyle w:val="Paragraphedeliste"/>
        <w:numPr>
          <w:ilvl w:val="0"/>
          <w:numId w:val="5"/>
        </w:numPr>
        <w:spacing w:after="0"/>
        <w:ind w:left="0" w:firstLine="360"/>
        <w:jc w:val="both"/>
        <w:rPr>
          <w:rFonts w:ascii="Trebuchet MS" w:hAnsi="Trebuchet MS"/>
        </w:rPr>
      </w:pPr>
      <w:r w:rsidRPr="007D0312">
        <w:rPr>
          <w:rFonts w:ascii="Trebuchet MS" w:hAnsi="Trebuchet MS"/>
          <w:b/>
        </w:rPr>
        <w:t>Les acteurs de la filière éprouvent des difficultés à accéder aux financements</w:t>
      </w:r>
      <w:r w:rsidRPr="007D0312">
        <w:rPr>
          <w:rFonts w:ascii="Trebuchet MS" w:hAnsi="Trebuchet MS"/>
        </w:rPr>
        <w:t> :</w:t>
      </w:r>
      <w:r w:rsidR="00532BD1">
        <w:rPr>
          <w:rFonts w:ascii="Trebuchet MS" w:hAnsi="Trebuchet MS"/>
        </w:rPr>
        <w:t xml:space="preserve"> </w:t>
      </w:r>
      <w:r w:rsidRPr="007D0312">
        <w:rPr>
          <w:rFonts w:ascii="Trebuchet MS" w:hAnsi="Trebuchet MS"/>
        </w:rPr>
        <w:t>Le non accès au financement est une des principales difficultés des enquêtés. Ils ont d’ailleurs déclarés que l’accès au financement pourrait leur permettre d’acquérir les pesticides afin d</w:t>
      </w:r>
      <w:r>
        <w:rPr>
          <w:rFonts w:ascii="Trebuchet MS" w:hAnsi="Trebuchet MS"/>
        </w:rPr>
        <w:t xml:space="preserve">’éliminer </w:t>
      </w:r>
      <w:r w:rsidRPr="007D0312">
        <w:rPr>
          <w:rFonts w:ascii="Trebuchet MS" w:hAnsi="Trebuchet MS"/>
        </w:rPr>
        <w:t>les insectes</w:t>
      </w:r>
      <w:r>
        <w:rPr>
          <w:rFonts w:ascii="Trebuchet MS" w:hAnsi="Trebuchet MS"/>
        </w:rPr>
        <w:t xml:space="preserve"> qui menacent leurs plantation</w:t>
      </w:r>
      <w:r w:rsidRPr="007D0312">
        <w:rPr>
          <w:rFonts w:ascii="Trebuchet MS" w:hAnsi="Trebuchet MS"/>
        </w:rPr>
        <w:t xml:space="preserve">, </w:t>
      </w:r>
      <w:r>
        <w:rPr>
          <w:rFonts w:ascii="Trebuchet MS" w:hAnsi="Trebuchet MS"/>
        </w:rPr>
        <w:t xml:space="preserve">de </w:t>
      </w:r>
      <w:r w:rsidRPr="007D0312">
        <w:rPr>
          <w:rFonts w:ascii="Trebuchet MS" w:hAnsi="Trebuchet MS"/>
        </w:rPr>
        <w:t xml:space="preserve">recruter de la main d’œuvre ; </w:t>
      </w:r>
      <w:r>
        <w:rPr>
          <w:rFonts w:ascii="Trebuchet MS" w:hAnsi="Trebuchet MS"/>
        </w:rPr>
        <w:t>d’</w:t>
      </w:r>
      <w:r w:rsidRPr="007D0312">
        <w:rPr>
          <w:rFonts w:ascii="Trebuchet MS" w:hAnsi="Trebuchet MS"/>
        </w:rPr>
        <w:t xml:space="preserve">acquérir les équipements nécessaires pour accroitre leurs productions. Certains producteurs ont dû intégrer une organisation villageoise dans le but de bénéficier des aides. Cependant, ils affirment que les aides dont ils bénéficient demeurent insuffisants. </w:t>
      </w:r>
      <w:r w:rsidRPr="007D0312">
        <w:rPr>
          <w:rFonts w:ascii="Trebuchet MS" w:eastAsia="Times New Roman" w:hAnsi="Trebuchet MS"/>
          <w:color w:val="000000"/>
          <w:lang w:eastAsia="fr-FR"/>
        </w:rPr>
        <w:t>Il</w:t>
      </w:r>
      <w:r>
        <w:rPr>
          <w:rFonts w:ascii="Trebuchet MS" w:eastAsia="Times New Roman" w:hAnsi="Trebuchet MS"/>
          <w:color w:val="000000"/>
          <w:lang w:eastAsia="fr-FR"/>
        </w:rPr>
        <w:t xml:space="preserve">s souhaiteraient voir les </w:t>
      </w:r>
      <w:r w:rsidRPr="007D0312">
        <w:rPr>
          <w:rFonts w:ascii="Trebuchet MS" w:eastAsia="Times New Roman" w:hAnsi="Trebuchet MS"/>
          <w:color w:val="000000"/>
          <w:lang w:eastAsia="fr-FR"/>
        </w:rPr>
        <w:t xml:space="preserve">coopératives villageoises </w:t>
      </w:r>
      <w:r>
        <w:rPr>
          <w:rFonts w:ascii="Trebuchet MS" w:eastAsia="Times New Roman" w:hAnsi="Trebuchet MS"/>
          <w:color w:val="000000"/>
          <w:lang w:eastAsia="fr-FR"/>
        </w:rPr>
        <w:t xml:space="preserve"> se multiplier et les conditions d’adhésion et d’accès </w:t>
      </w:r>
      <w:r w:rsidRPr="007D0312">
        <w:rPr>
          <w:rFonts w:ascii="Trebuchet MS" w:eastAsia="Times New Roman" w:hAnsi="Trebuchet MS"/>
          <w:color w:val="000000"/>
          <w:lang w:eastAsia="fr-FR"/>
        </w:rPr>
        <w:t xml:space="preserve">au crédit </w:t>
      </w:r>
      <w:r>
        <w:rPr>
          <w:rFonts w:ascii="Trebuchet MS" w:eastAsia="Times New Roman" w:hAnsi="Trebuchet MS"/>
          <w:color w:val="000000"/>
          <w:lang w:eastAsia="fr-FR"/>
        </w:rPr>
        <w:t xml:space="preserve">s’alléger au sein des coopératives. </w:t>
      </w:r>
    </w:p>
    <w:p w:rsidR="00CD640C" w:rsidRPr="003262F0" w:rsidRDefault="00CD640C" w:rsidP="00CD640C">
      <w:pPr>
        <w:spacing w:after="0" w:line="240" w:lineRule="auto"/>
        <w:jc w:val="both"/>
        <w:rPr>
          <w:rFonts w:ascii="Trebuchet MS" w:hAnsi="Trebuchet MS"/>
          <w:sz w:val="10"/>
        </w:rPr>
      </w:pPr>
    </w:p>
    <w:p w:rsidR="00CD640C" w:rsidRDefault="00CD640C" w:rsidP="00CB2D4F">
      <w:pPr>
        <w:pStyle w:val="Paragraphedeliste"/>
        <w:numPr>
          <w:ilvl w:val="0"/>
          <w:numId w:val="5"/>
        </w:numPr>
        <w:spacing w:after="0"/>
        <w:ind w:left="0" w:firstLine="360"/>
        <w:jc w:val="both"/>
        <w:rPr>
          <w:rFonts w:ascii="Trebuchet MS" w:hAnsi="Trebuchet MS"/>
        </w:rPr>
      </w:pPr>
      <w:r w:rsidRPr="007D0312">
        <w:rPr>
          <w:rFonts w:ascii="Trebuchet MS" w:hAnsi="Trebuchet MS"/>
          <w:b/>
        </w:rPr>
        <w:t>Les acteurs de la filière</w:t>
      </w:r>
      <w:r>
        <w:rPr>
          <w:rFonts w:ascii="Trebuchet MS" w:hAnsi="Trebuchet MS"/>
          <w:b/>
        </w:rPr>
        <w:t xml:space="preserve"> ont exprimé un besoin en formation :</w:t>
      </w:r>
      <w:r w:rsidR="005C3A49">
        <w:rPr>
          <w:rFonts w:ascii="Trebuchet MS" w:hAnsi="Trebuchet MS"/>
          <w:b/>
        </w:rPr>
        <w:t xml:space="preserve"> </w:t>
      </w:r>
      <w:r>
        <w:rPr>
          <w:rFonts w:ascii="Trebuchet MS" w:hAnsi="Trebuchet MS"/>
        </w:rPr>
        <w:t>p</w:t>
      </w:r>
      <w:r w:rsidRPr="007D0312">
        <w:rPr>
          <w:rFonts w:ascii="Trebuchet MS" w:hAnsi="Trebuchet MS"/>
        </w:rPr>
        <w:t>our certains enquêtés, des formations et un meilleur encadrement de leur filière, leur permettrai</w:t>
      </w:r>
      <w:r>
        <w:rPr>
          <w:rFonts w:ascii="Trebuchet MS" w:hAnsi="Trebuchet MS"/>
        </w:rPr>
        <w:t>ent</w:t>
      </w:r>
      <w:r w:rsidRPr="007D0312">
        <w:rPr>
          <w:rFonts w:ascii="Trebuchet MS" w:hAnsi="Trebuchet MS"/>
        </w:rPr>
        <w:t xml:space="preserve"> d’améliorer la production.</w:t>
      </w:r>
    </w:p>
    <w:p w:rsidR="00CD640C" w:rsidRPr="003262F0" w:rsidRDefault="00CD640C" w:rsidP="00CD640C">
      <w:pPr>
        <w:spacing w:after="0" w:line="240" w:lineRule="auto"/>
        <w:jc w:val="both"/>
        <w:rPr>
          <w:rFonts w:ascii="Trebuchet MS" w:hAnsi="Trebuchet MS"/>
          <w:sz w:val="10"/>
        </w:rPr>
      </w:pPr>
    </w:p>
    <w:p w:rsidR="00CD640C" w:rsidRDefault="00CD640C" w:rsidP="00CB2D4F">
      <w:pPr>
        <w:pStyle w:val="Paragraphedeliste"/>
        <w:numPr>
          <w:ilvl w:val="0"/>
          <w:numId w:val="5"/>
        </w:numPr>
        <w:spacing w:after="0"/>
        <w:ind w:left="0" w:firstLine="360"/>
        <w:jc w:val="both"/>
        <w:rPr>
          <w:rFonts w:ascii="Trebuchet MS" w:hAnsi="Trebuchet MS"/>
        </w:rPr>
      </w:pPr>
      <w:r w:rsidRPr="00D37867">
        <w:rPr>
          <w:rFonts w:ascii="Trebuchet MS" w:hAnsi="Trebuchet MS"/>
          <w:b/>
        </w:rPr>
        <w:t>Les acteurs rencontrent des difficultés dans l’écoulement de leurs produits</w:t>
      </w:r>
      <w:r w:rsidRPr="00810547">
        <w:rPr>
          <w:rFonts w:ascii="Trebuchet MS" w:hAnsi="Trebuchet MS"/>
        </w:rPr>
        <w:t xml:space="preserve"> : </w:t>
      </w:r>
      <w:r>
        <w:rPr>
          <w:rFonts w:ascii="Trebuchet MS" w:hAnsi="Trebuchet MS"/>
        </w:rPr>
        <w:t xml:space="preserve">les contraintes évoquées ici ont trait au </w:t>
      </w:r>
      <w:r w:rsidRPr="00810547">
        <w:rPr>
          <w:rFonts w:ascii="Trebuchet MS" w:hAnsi="Trebuchet MS"/>
        </w:rPr>
        <w:t xml:space="preserve">circuit de chargement et </w:t>
      </w:r>
      <w:r>
        <w:rPr>
          <w:rFonts w:ascii="Trebuchet MS" w:hAnsi="Trebuchet MS"/>
        </w:rPr>
        <w:t xml:space="preserve">de </w:t>
      </w:r>
      <w:r w:rsidRPr="00810547">
        <w:rPr>
          <w:rFonts w:ascii="Trebuchet MS" w:hAnsi="Trebuchet MS"/>
        </w:rPr>
        <w:t>déchargement qui n</w:t>
      </w:r>
      <w:r>
        <w:rPr>
          <w:rFonts w:ascii="Trebuchet MS" w:hAnsi="Trebuchet MS"/>
        </w:rPr>
        <w:t>e profite pas à</w:t>
      </w:r>
      <w:r w:rsidRPr="00810547">
        <w:rPr>
          <w:rFonts w:ascii="Trebuchet MS" w:hAnsi="Trebuchet MS"/>
        </w:rPr>
        <w:t xml:space="preserve"> certains producteurs du fait de la distance qu’ils doivent parcourir pour livrer leur récolte</w:t>
      </w:r>
      <w:r>
        <w:rPr>
          <w:rFonts w:ascii="Trebuchet MS" w:hAnsi="Trebuchet MS"/>
        </w:rPr>
        <w:t>. En outre, ils évoquent l’état</w:t>
      </w:r>
      <w:r w:rsidRPr="00810547">
        <w:rPr>
          <w:rFonts w:ascii="Trebuchet MS" w:hAnsi="Trebuchet MS"/>
        </w:rPr>
        <w:t xml:space="preserve"> dégradé des voies ainsi que les tracasseries routières qui amènent les transporteurs à augmenter les frais de transport</w:t>
      </w:r>
      <w:r>
        <w:rPr>
          <w:rFonts w:ascii="Trebuchet MS" w:hAnsi="Trebuchet MS"/>
        </w:rPr>
        <w:t>.</w:t>
      </w:r>
    </w:p>
    <w:p w:rsidR="00CD640C" w:rsidRPr="00D37867" w:rsidRDefault="00CD640C" w:rsidP="00CD640C">
      <w:pPr>
        <w:spacing w:after="0" w:line="240" w:lineRule="auto"/>
        <w:jc w:val="both"/>
        <w:rPr>
          <w:rFonts w:ascii="Trebuchet MS" w:hAnsi="Trebuchet MS"/>
          <w:sz w:val="10"/>
        </w:rPr>
      </w:pPr>
    </w:p>
    <w:p w:rsidR="00CD640C" w:rsidRPr="00D37867" w:rsidRDefault="00CD640C" w:rsidP="00CB2D4F">
      <w:pPr>
        <w:pStyle w:val="Paragraphedeliste"/>
        <w:numPr>
          <w:ilvl w:val="0"/>
          <w:numId w:val="5"/>
        </w:numPr>
        <w:spacing w:after="0"/>
        <w:ind w:left="0" w:firstLine="360"/>
        <w:jc w:val="both"/>
        <w:rPr>
          <w:rFonts w:ascii="Trebuchet MS" w:eastAsia="Times New Roman" w:hAnsi="Trebuchet MS"/>
          <w:color w:val="000000"/>
          <w:lang w:eastAsia="fr-FR"/>
        </w:rPr>
      </w:pPr>
      <w:r>
        <w:rPr>
          <w:rFonts w:ascii="Trebuchet MS" w:hAnsi="Trebuchet MS"/>
          <w:b/>
        </w:rPr>
        <w:t>Les acteurs souhaitent une meilleure se</w:t>
      </w:r>
      <w:r w:rsidRPr="00D37867">
        <w:rPr>
          <w:rFonts w:ascii="Trebuchet MS" w:hAnsi="Trebuchet MS"/>
          <w:b/>
        </w:rPr>
        <w:t>nsibilisation des peulhs par l’Etat :</w:t>
      </w:r>
      <w:r w:rsidRPr="00A80403">
        <w:rPr>
          <w:rFonts w:ascii="Trebuchet MS" w:eastAsia="Times New Roman" w:hAnsi="Trebuchet MS"/>
          <w:color w:val="000000"/>
          <w:lang w:eastAsia="fr-FR"/>
        </w:rPr>
        <w:t xml:space="preserve"> en effet, l</w:t>
      </w:r>
      <w:r w:rsidRPr="00D37867">
        <w:rPr>
          <w:rFonts w:ascii="Trebuchet MS" w:eastAsia="Times New Roman" w:hAnsi="Trebuchet MS"/>
          <w:color w:val="000000"/>
          <w:lang w:eastAsia="fr-FR"/>
        </w:rPr>
        <w:t xml:space="preserve">es troupeaux des peulhs causent beaucoup de dégâts aux producteurs. </w:t>
      </w:r>
      <w:r>
        <w:rPr>
          <w:rFonts w:ascii="Trebuchet MS" w:eastAsia="Times New Roman" w:hAnsi="Trebuchet MS"/>
          <w:color w:val="000000"/>
          <w:lang w:eastAsia="fr-FR"/>
        </w:rPr>
        <w:t xml:space="preserve">Ils ont relevé </w:t>
      </w:r>
      <w:r>
        <w:rPr>
          <w:rFonts w:ascii="Trebuchet MS" w:eastAsia="Times New Roman" w:hAnsi="Trebuchet MS"/>
          <w:color w:val="000000"/>
          <w:lang w:eastAsia="fr-FR"/>
        </w:rPr>
        <w:lastRenderedPageBreak/>
        <w:t>les conséquences néfastes de la transhumance sur leur plantation en 2017 (</w:t>
      </w:r>
      <w:r w:rsidRPr="00D37867">
        <w:rPr>
          <w:rFonts w:ascii="Trebuchet MS" w:eastAsia="Times New Roman" w:hAnsi="Trebuchet MS"/>
          <w:color w:val="000000"/>
          <w:lang w:eastAsia="fr-FR"/>
        </w:rPr>
        <w:t>baisse du rendement, baisse du chiffre d’affaires etc….</w:t>
      </w:r>
      <w:r>
        <w:rPr>
          <w:rFonts w:ascii="Trebuchet MS" w:eastAsia="Times New Roman" w:hAnsi="Trebuchet MS"/>
          <w:color w:val="000000"/>
          <w:lang w:eastAsia="fr-FR"/>
        </w:rPr>
        <w:t>).</w:t>
      </w:r>
    </w:p>
    <w:p w:rsidR="00CD640C" w:rsidRPr="00DE2537" w:rsidRDefault="00CD640C" w:rsidP="00CD640C">
      <w:pPr>
        <w:spacing w:after="0" w:line="240" w:lineRule="auto"/>
        <w:jc w:val="both"/>
        <w:rPr>
          <w:rFonts w:ascii="Trebuchet MS" w:hAnsi="Trebuchet MS"/>
          <w:sz w:val="10"/>
        </w:rPr>
      </w:pPr>
    </w:p>
    <w:p w:rsidR="00CD640C" w:rsidRPr="00DE2537" w:rsidRDefault="00CD640C" w:rsidP="00CB2D4F">
      <w:pPr>
        <w:pStyle w:val="Paragraphedeliste"/>
        <w:numPr>
          <w:ilvl w:val="0"/>
          <w:numId w:val="5"/>
        </w:numPr>
        <w:spacing w:after="0"/>
        <w:ind w:left="0" w:firstLine="360"/>
        <w:jc w:val="both"/>
        <w:rPr>
          <w:rFonts w:ascii="Trebuchet MS" w:eastAsia="Times New Roman" w:hAnsi="Trebuchet MS"/>
          <w:color w:val="000000"/>
          <w:lang w:eastAsia="fr-FR"/>
        </w:rPr>
      </w:pPr>
      <w:r>
        <w:rPr>
          <w:rFonts w:ascii="Trebuchet MS" w:hAnsi="Trebuchet MS"/>
          <w:b/>
        </w:rPr>
        <w:t xml:space="preserve">Pour ce qui concerne la fixation des prix </w:t>
      </w:r>
      <w:r w:rsidRPr="00DE2537">
        <w:rPr>
          <w:rFonts w:ascii="Trebuchet MS" w:hAnsi="Trebuchet MS"/>
          <w:b/>
        </w:rPr>
        <w:t>des produits</w:t>
      </w:r>
      <w:r>
        <w:rPr>
          <w:rFonts w:ascii="Trebuchet MS" w:hAnsi="Trebuchet MS"/>
          <w:b/>
        </w:rPr>
        <w:t>,</w:t>
      </w:r>
      <w:r w:rsidR="00E226A8">
        <w:rPr>
          <w:rFonts w:ascii="Trebuchet MS" w:hAnsi="Trebuchet MS"/>
          <w:b/>
        </w:rPr>
        <w:t xml:space="preserve"> </w:t>
      </w:r>
      <w:r>
        <w:rPr>
          <w:rFonts w:ascii="Trebuchet MS" w:hAnsi="Trebuchet MS"/>
          <w:b/>
        </w:rPr>
        <w:t xml:space="preserve">les </w:t>
      </w:r>
      <w:r w:rsidRPr="00DE2537">
        <w:rPr>
          <w:rFonts w:ascii="Trebuchet MS" w:eastAsia="Times New Roman" w:hAnsi="Trebuchet MS"/>
          <w:color w:val="000000"/>
          <w:lang w:eastAsia="fr-FR"/>
        </w:rPr>
        <w:t>producteurs souhaitent que l’</w:t>
      </w:r>
      <w:r>
        <w:rPr>
          <w:rFonts w:ascii="Trebuchet MS" w:eastAsia="Times New Roman" w:hAnsi="Trebuchet MS"/>
          <w:color w:val="000000"/>
          <w:lang w:eastAsia="fr-FR"/>
        </w:rPr>
        <w:t>E</w:t>
      </w:r>
      <w:r w:rsidRPr="00DE2537">
        <w:rPr>
          <w:rFonts w:ascii="Trebuchet MS" w:eastAsia="Times New Roman" w:hAnsi="Trebuchet MS"/>
          <w:color w:val="000000"/>
          <w:lang w:eastAsia="fr-FR"/>
        </w:rPr>
        <w:t>tat fixe</w:t>
      </w:r>
      <w:r>
        <w:rPr>
          <w:rFonts w:ascii="Trebuchet MS" w:eastAsia="Times New Roman" w:hAnsi="Trebuchet MS"/>
          <w:color w:val="000000"/>
          <w:lang w:eastAsia="fr-FR"/>
        </w:rPr>
        <w:t xml:space="preserve"> un peu plus tôt à l’avance les prix d’achat de la noix aux producteurs et retiennent </w:t>
      </w:r>
      <w:r w:rsidRPr="00DE2537">
        <w:rPr>
          <w:rFonts w:ascii="Trebuchet MS" w:eastAsia="Times New Roman" w:hAnsi="Trebuchet MS"/>
          <w:color w:val="000000"/>
          <w:lang w:eastAsia="fr-FR"/>
        </w:rPr>
        <w:t xml:space="preserve">des prix </w:t>
      </w:r>
      <w:r>
        <w:rPr>
          <w:rFonts w:ascii="Trebuchet MS" w:eastAsia="Times New Roman" w:hAnsi="Trebuchet MS"/>
          <w:color w:val="000000"/>
          <w:lang w:eastAsia="fr-FR"/>
        </w:rPr>
        <w:t xml:space="preserve">pouvant assurer une certaine rentabilité aux producteurs. </w:t>
      </w:r>
    </w:p>
    <w:p w:rsidR="00CD640C" w:rsidRPr="00924713" w:rsidRDefault="00CD640C" w:rsidP="00CD640C">
      <w:pPr>
        <w:spacing w:after="0" w:line="240" w:lineRule="auto"/>
        <w:jc w:val="both"/>
        <w:rPr>
          <w:rFonts w:ascii="Trebuchet MS" w:hAnsi="Trebuchet MS"/>
          <w:sz w:val="10"/>
        </w:rPr>
      </w:pPr>
    </w:p>
    <w:p w:rsidR="00CD640C" w:rsidRPr="00924713" w:rsidRDefault="00CD640C" w:rsidP="00CB2D4F">
      <w:pPr>
        <w:pStyle w:val="Paragraphedeliste"/>
        <w:numPr>
          <w:ilvl w:val="0"/>
          <w:numId w:val="5"/>
        </w:numPr>
        <w:spacing w:after="0"/>
        <w:ind w:left="0" w:firstLine="360"/>
        <w:jc w:val="both"/>
        <w:rPr>
          <w:rFonts w:ascii="Trebuchet MS" w:eastAsia="Times New Roman" w:hAnsi="Trebuchet MS"/>
          <w:color w:val="000000"/>
          <w:lang w:eastAsia="fr-FR"/>
        </w:rPr>
      </w:pPr>
      <w:r>
        <w:rPr>
          <w:rFonts w:ascii="Trebuchet MS" w:hAnsi="Trebuchet MS"/>
          <w:b/>
        </w:rPr>
        <w:t>Des d</w:t>
      </w:r>
      <w:r w:rsidRPr="00924713">
        <w:rPr>
          <w:rFonts w:ascii="Trebuchet MS" w:hAnsi="Trebuchet MS"/>
          <w:b/>
        </w:rPr>
        <w:t>ifficultés d’accès à l’eau ont été évoquées pa</w:t>
      </w:r>
      <w:r>
        <w:rPr>
          <w:rFonts w:ascii="Trebuchet MS" w:hAnsi="Trebuchet MS"/>
          <w:b/>
        </w:rPr>
        <w:t>r</w:t>
      </w:r>
      <w:r w:rsidRPr="00924713">
        <w:rPr>
          <w:rFonts w:ascii="Trebuchet MS" w:hAnsi="Trebuchet MS"/>
          <w:b/>
        </w:rPr>
        <w:t xml:space="preserve"> les acteurs : </w:t>
      </w:r>
      <w:r w:rsidRPr="002B7623">
        <w:rPr>
          <w:rFonts w:ascii="Trebuchet MS" w:hAnsi="Trebuchet MS"/>
        </w:rPr>
        <w:t>c</w:t>
      </w:r>
      <w:r w:rsidRPr="002B7623">
        <w:rPr>
          <w:rFonts w:ascii="Trebuchet MS" w:eastAsia="Times New Roman" w:hAnsi="Trebuchet MS"/>
          <w:color w:val="000000"/>
          <w:lang w:eastAsia="fr-FR"/>
        </w:rPr>
        <w:t>er</w:t>
      </w:r>
      <w:r w:rsidRPr="00924713">
        <w:rPr>
          <w:rFonts w:ascii="Trebuchet MS" w:eastAsia="Times New Roman" w:hAnsi="Trebuchet MS"/>
          <w:color w:val="000000"/>
          <w:lang w:eastAsia="fr-FR"/>
        </w:rPr>
        <w:t xml:space="preserve">tains enquêtés souhaitent </w:t>
      </w:r>
      <w:r>
        <w:rPr>
          <w:rFonts w:ascii="Trebuchet MS" w:eastAsia="Times New Roman" w:hAnsi="Trebuchet MS"/>
          <w:color w:val="000000"/>
          <w:lang w:eastAsia="fr-FR"/>
        </w:rPr>
        <w:t xml:space="preserve">en effet, réaliser avec l’appui des </w:t>
      </w:r>
      <w:r w:rsidRPr="00924713">
        <w:rPr>
          <w:rFonts w:ascii="Trebuchet MS" w:eastAsia="Times New Roman" w:hAnsi="Trebuchet MS"/>
          <w:color w:val="000000"/>
          <w:lang w:eastAsia="fr-FR"/>
        </w:rPr>
        <w:t xml:space="preserve">partenaires </w:t>
      </w:r>
      <w:r>
        <w:rPr>
          <w:rFonts w:ascii="Trebuchet MS" w:eastAsia="Times New Roman" w:hAnsi="Trebuchet MS"/>
          <w:color w:val="000000"/>
          <w:lang w:eastAsia="fr-FR"/>
        </w:rPr>
        <w:t xml:space="preserve">des </w:t>
      </w:r>
      <w:r w:rsidRPr="00924713">
        <w:rPr>
          <w:rFonts w:ascii="Trebuchet MS" w:eastAsia="Times New Roman" w:hAnsi="Trebuchet MS"/>
          <w:color w:val="000000"/>
          <w:lang w:eastAsia="fr-FR"/>
        </w:rPr>
        <w:t xml:space="preserve">puits et </w:t>
      </w:r>
      <w:r>
        <w:rPr>
          <w:rFonts w:ascii="Trebuchet MS" w:eastAsia="Times New Roman" w:hAnsi="Trebuchet MS"/>
          <w:color w:val="000000"/>
          <w:lang w:eastAsia="fr-FR"/>
        </w:rPr>
        <w:t xml:space="preserve">des </w:t>
      </w:r>
      <w:r w:rsidRPr="00924713">
        <w:rPr>
          <w:rFonts w:ascii="Trebuchet MS" w:eastAsia="Times New Roman" w:hAnsi="Trebuchet MS"/>
          <w:color w:val="000000"/>
          <w:lang w:eastAsia="fr-FR"/>
        </w:rPr>
        <w:t>forages sur leur</w:t>
      </w:r>
      <w:r>
        <w:rPr>
          <w:rFonts w:ascii="Trebuchet MS" w:eastAsia="Times New Roman" w:hAnsi="Trebuchet MS"/>
          <w:color w:val="000000"/>
          <w:lang w:eastAsia="fr-FR"/>
        </w:rPr>
        <w:t>s</w:t>
      </w:r>
      <w:r w:rsidRPr="00924713">
        <w:rPr>
          <w:rFonts w:ascii="Trebuchet MS" w:eastAsia="Times New Roman" w:hAnsi="Trebuchet MS"/>
          <w:color w:val="000000"/>
          <w:lang w:eastAsia="fr-FR"/>
        </w:rPr>
        <w:t xml:space="preserve"> domaine</w:t>
      </w:r>
      <w:r>
        <w:rPr>
          <w:rFonts w:ascii="Trebuchet MS" w:eastAsia="Times New Roman" w:hAnsi="Trebuchet MS"/>
          <w:color w:val="000000"/>
          <w:lang w:eastAsia="fr-FR"/>
        </w:rPr>
        <w:t>s</w:t>
      </w:r>
      <w:r w:rsidRPr="00924713">
        <w:rPr>
          <w:rFonts w:ascii="Trebuchet MS" w:eastAsia="Times New Roman" w:hAnsi="Trebuchet MS"/>
          <w:color w:val="000000"/>
          <w:lang w:eastAsia="fr-FR"/>
        </w:rPr>
        <w:t>. Cela permettrait de réduire les difficultés auxquelles ils sont confrontés dans l’accès à l’eau pour arroser les plants.</w:t>
      </w:r>
    </w:p>
    <w:p w:rsidR="00CD640C" w:rsidRPr="00F135B1" w:rsidRDefault="00CD640C" w:rsidP="00CD640C">
      <w:pPr>
        <w:spacing w:after="0" w:line="240" w:lineRule="auto"/>
        <w:jc w:val="both"/>
        <w:rPr>
          <w:rFonts w:ascii="Trebuchet MS" w:hAnsi="Trebuchet MS"/>
          <w:sz w:val="10"/>
        </w:rPr>
      </w:pPr>
    </w:p>
    <w:p w:rsidR="00CD640C" w:rsidRDefault="00CD640C" w:rsidP="00CB2D4F">
      <w:pPr>
        <w:pStyle w:val="Paragraphedeliste"/>
        <w:numPr>
          <w:ilvl w:val="0"/>
          <w:numId w:val="5"/>
        </w:numPr>
        <w:spacing w:after="0"/>
        <w:ind w:left="0" w:firstLine="360"/>
        <w:jc w:val="both"/>
        <w:rPr>
          <w:rFonts w:ascii="Trebuchet MS" w:hAnsi="Trebuchet MS"/>
        </w:rPr>
      </w:pPr>
      <w:r w:rsidRPr="00BD3B7A">
        <w:rPr>
          <w:rFonts w:ascii="Trebuchet MS" w:hAnsi="Trebuchet MS"/>
          <w:b/>
        </w:rPr>
        <w:t>Les acteurs enquêtés ont souhaité que l’Etat cesse d’évincer le marché</w:t>
      </w:r>
      <w:r w:rsidRPr="00B35B2C">
        <w:rPr>
          <w:rFonts w:ascii="Trebuchet MS" w:hAnsi="Trebuchet MS"/>
        </w:rPr>
        <w:t xml:space="preserve"> en commercialisant le produit à la place des producteurs. </w:t>
      </w:r>
      <w:r>
        <w:rPr>
          <w:rFonts w:ascii="Trebuchet MS" w:hAnsi="Trebuchet MS"/>
        </w:rPr>
        <w:t xml:space="preserve">Ils demandent </w:t>
      </w:r>
      <w:r w:rsidRPr="00B35B2C">
        <w:rPr>
          <w:rFonts w:ascii="Trebuchet MS" w:hAnsi="Trebuchet MS"/>
        </w:rPr>
        <w:t xml:space="preserve">au gouvernement de </w:t>
      </w:r>
      <w:r>
        <w:rPr>
          <w:rFonts w:ascii="Trebuchet MS" w:hAnsi="Trebuchet MS"/>
        </w:rPr>
        <w:t>le</w:t>
      </w:r>
      <w:r w:rsidRPr="00B35B2C">
        <w:rPr>
          <w:rFonts w:ascii="Trebuchet MS" w:hAnsi="Trebuchet MS"/>
        </w:rPr>
        <w:t xml:space="preserve">s aider à découvrir les marchés d’écoulement et à exporter. A cet effet, </w:t>
      </w:r>
      <w:r>
        <w:rPr>
          <w:rFonts w:ascii="Trebuchet MS" w:hAnsi="Trebuchet MS"/>
        </w:rPr>
        <w:t>ils</w:t>
      </w:r>
      <w:r w:rsidRPr="00B35B2C">
        <w:rPr>
          <w:rFonts w:ascii="Trebuchet MS" w:hAnsi="Trebuchet MS"/>
        </w:rPr>
        <w:t xml:space="preserve"> lui demand</w:t>
      </w:r>
      <w:r>
        <w:rPr>
          <w:rFonts w:ascii="Trebuchet MS" w:hAnsi="Trebuchet MS"/>
        </w:rPr>
        <w:t>e</w:t>
      </w:r>
      <w:r w:rsidRPr="00B35B2C">
        <w:rPr>
          <w:rFonts w:ascii="Trebuchet MS" w:hAnsi="Trebuchet MS"/>
        </w:rPr>
        <w:t>n</w:t>
      </w:r>
      <w:r>
        <w:rPr>
          <w:rFonts w:ascii="Trebuchet MS" w:hAnsi="Trebuchet MS"/>
        </w:rPr>
        <w:t>t</w:t>
      </w:r>
      <w:r w:rsidRPr="00B35B2C">
        <w:rPr>
          <w:rFonts w:ascii="Trebuchet MS" w:hAnsi="Trebuchet MS"/>
        </w:rPr>
        <w:t xml:space="preserve"> de réglementer les marchés locaux, de </w:t>
      </w:r>
      <w:r>
        <w:rPr>
          <w:rFonts w:ascii="Trebuchet MS" w:hAnsi="Trebuchet MS"/>
        </w:rPr>
        <w:t>les</w:t>
      </w:r>
      <w:r w:rsidRPr="00B35B2C">
        <w:rPr>
          <w:rFonts w:ascii="Trebuchet MS" w:hAnsi="Trebuchet MS"/>
        </w:rPr>
        <w:t xml:space="preserve"> assister pour le financement, les équipements (machines et autres), les intrants, les formations, l’amélioration des plantations, et surtout encourager la vente groupée. </w:t>
      </w:r>
      <w:r>
        <w:rPr>
          <w:rFonts w:ascii="Trebuchet MS" w:hAnsi="Trebuchet MS"/>
        </w:rPr>
        <w:t xml:space="preserve">Ils souhaitent vivement </w:t>
      </w:r>
      <w:r w:rsidRPr="00B35B2C">
        <w:rPr>
          <w:rFonts w:ascii="Trebuchet MS" w:hAnsi="Trebuchet MS"/>
        </w:rPr>
        <w:t xml:space="preserve">que l’Etat </w:t>
      </w:r>
      <w:r>
        <w:rPr>
          <w:rFonts w:ascii="Trebuchet MS" w:hAnsi="Trebuchet MS"/>
        </w:rPr>
        <w:t xml:space="preserve">les </w:t>
      </w:r>
      <w:r w:rsidRPr="00B35B2C">
        <w:rPr>
          <w:rFonts w:ascii="Trebuchet MS" w:hAnsi="Trebuchet MS"/>
        </w:rPr>
        <w:t>aide à prospérer dans la commercialisation de ce produit.</w:t>
      </w:r>
    </w:p>
    <w:p w:rsidR="00CD640C" w:rsidRPr="00C41D6F" w:rsidRDefault="00CD640C" w:rsidP="00CD640C">
      <w:pPr>
        <w:pStyle w:val="Paragraphedeliste"/>
        <w:rPr>
          <w:rFonts w:ascii="Trebuchet MS" w:hAnsi="Trebuchet MS"/>
        </w:rPr>
      </w:pPr>
    </w:p>
    <w:p w:rsidR="00CD640C" w:rsidRDefault="00CD640C" w:rsidP="00CB2D4F">
      <w:pPr>
        <w:pStyle w:val="Paragraphedeliste"/>
        <w:numPr>
          <w:ilvl w:val="0"/>
          <w:numId w:val="5"/>
        </w:numPr>
        <w:spacing w:after="0"/>
        <w:ind w:left="0" w:firstLine="360"/>
        <w:jc w:val="both"/>
        <w:rPr>
          <w:rFonts w:ascii="Trebuchet MS" w:eastAsia="Times New Roman" w:hAnsi="Trebuchet MS"/>
          <w:color w:val="000000"/>
          <w:lang w:eastAsia="fr-FR"/>
        </w:rPr>
      </w:pPr>
      <w:r w:rsidRPr="0063371A">
        <w:rPr>
          <w:rFonts w:ascii="Trebuchet MS" w:eastAsia="Times New Roman" w:hAnsi="Trebuchet MS"/>
          <w:b/>
          <w:color w:val="000000"/>
          <w:lang w:eastAsia="fr-FR"/>
        </w:rPr>
        <w:t>Certaines enquêtés demandent au gouvernement de prendre des mesures pour inciter les jeunes à s’engager dans les filières agricoles</w:t>
      </w:r>
      <w:r w:rsidRPr="0063371A">
        <w:rPr>
          <w:rFonts w:ascii="Trebuchet MS" w:eastAsia="Times New Roman" w:hAnsi="Trebuchet MS"/>
          <w:color w:val="000000"/>
          <w:lang w:eastAsia="fr-FR"/>
        </w:rPr>
        <w:t xml:space="preserve"> telles que la filière cajou</w:t>
      </w:r>
      <w:r>
        <w:rPr>
          <w:rFonts w:ascii="Trebuchet MS" w:eastAsia="Times New Roman" w:hAnsi="Trebuchet MS"/>
          <w:color w:val="000000"/>
          <w:lang w:eastAsia="fr-FR"/>
        </w:rPr>
        <w:t xml:space="preserve">. </w:t>
      </w:r>
      <w:r w:rsidRPr="0063371A">
        <w:rPr>
          <w:rFonts w:ascii="Trebuchet MS" w:eastAsia="Times New Roman" w:hAnsi="Trebuchet MS"/>
          <w:color w:val="000000"/>
          <w:lang w:eastAsia="fr-FR"/>
        </w:rPr>
        <w:t>Ils souhaitent que l’Etat leur vienne en aide afin de leur permettre d’accroitre leur production, disposer des vêtements adéquats, vulgariser les mesures de sécurité. Ils ont également émis le vœu que l’état révise le mécanisme de fixation des prix qui n’arrange pas toujours les producteurs.</w:t>
      </w:r>
    </w:p>
    <w:p w:rsidR="00113FB8" w:rsidRDefault="00113FB8" w:rsidP="00113FB8">
      <w:pPr>
        <w:rPr>
          <w:rFonts w:ascii="Trebuchet MS" w:eastAsia="Times New Roman" w:hAnsi="Trebuchet MS"/>
          <w:color w:val="000000"/>
          <w:lang w:eastAsia="fr-FR"/>
        </w:rPr>
      </w:pPr>
    </w:p>
    <w:p w:rsidR="00113FB8" w:rsidRPr="002F2E48" w:rsidRDefault="00113FB8" w:rsidP="00113FB8">
      <w:pPr>
        <w:pStyle w:val="Titre3"/>
        <w:numPr>
          <w:ilvl w:val="0"/>
          <w:numId w:val="0"/>
        </w:numPr>
      </w:pPr>
      <w:bookmarkStart w:id="102" w:name="_Toc532301644"/>
      <w:r>
        <w:t>3.</w:t>
      </w:r>
      <w:r w:rsidR="0019638E">
        <w:t>10</w:t>
      </w:r>
      <w:r w:rsidR="00CD25A2">
        <w:t>. Analyse des Forces Faiblesses Opportunités et Menaces (FFOM)</w:t>
      </w:r>
      <w:bookmarkEnd w:id="102"/>
      <w:r w:rsidR="00CD25A2">
        <w:t xml:space="preserve"> </w:t>
      </w:r>
    </w:p>
    <w:p w:rsidR="00113FB8" w:rsidRDefault="00532BD1" w:rsidP="00113FB8">
      <w:pPr>
        <w:rPr>
          <w:rFonts w:ascii="Trebuchet MS" w:hAnsi="Trebuchet MS"/>
        </w:rPr>
      </w:pPr>
      <w:r>
        <w:rPr>
          <w:rFonts w:ascii="Trebuchet MS" w:hAnsi="Trebuchet MS"/>
        </w:rPr>
        <w:t>L’analyse FFOM est synthétisée dans le tableau ci-après :</w:t>
      </w:r>
    </w:p>
    <w:p w:rsidR="00532BD1" w:rsidRDefault="00532BD1" w:rsidP="00113FB8">
      <w:pPr>
        <w:rPr>
          <w:rFonts w:ascii="Trebuchet MS" w:hAnsi="Trebuchet MS"/>
        </w:rPr>
      </w:pPr>
    </w:p>
    <w:p w:rsidR="0050125F" w:rsidRDefault="0050125F" w:rsidP="00113FB8">
      <w:pPr>
        <w:rPr>
          <w:rFonts w:ascii="Trebuchet MS" w:hAnsi="Trebuchet MS"/>
        </w:rPr>
      </w:pPr>
    </w:p>
    <w:p w:rsidR="0050125F" w:rsidRDefault="0050125F" w:rsidP="00113FB8">
      <w:pPr>
        <w:rPr>
          <w:rFonts w:ascii="Trebuchet MS" w:hAnsi="Trebuchet MS"/>
        </w:rPr>
      </w:pPr>
    </w:p>
    <w:p w:rsidR="0050125F" w:rsidRDefault="0050125F" w:rsidP="00113FB8">
      <w:pPr>
        <w:rPr>
          <w:rFonts w:ascii="Trebuchet MS" w:hAnsi="Trebuchet MS"/>
        </w:rPr>
        <w:sectPr w:rsidR="0050125F" w:rsidSect="00BF12A9">
          <w:pgSz w:w="11906" w:h="16838"/>
          <w:pgMar w:top="1383" w:right="1418" w:bottom="851" w:left="1418" w:header="567" w:footer="0" w:gutter="0"/>
          <w:cols w:space="708"/>
          <w:docGrid w:linePitch="360"/>
        </w:sectPr>
      </w:pPr>
    </w:p>
    <w:p w:rsidR="0050125F" w:rsidRDefault="00DF261E" w:rsidP="00DF261E">
      <w:pPr>
        <w:pStyle w:val="Lgende"/>
        <w:spacing w:after="0"/>
        <w:rPr>
          <w:rFonts w:ascii="Trebuchet MS" w:hAnsi="Trebuchet MS"/>
        </w:rPr>
      </w:pPr>
      <w:bookmarkStart w:id="103" w:name="_Toc532301654"/>
      <w:r>
        <w:lastRenderedPageBreak/>
        <w:t xml:space="preserve">Tableau </w:t>
      </w:r>
      <w:fldSimple w:instr=" SEQ Tableau \* ARABIC ">
        <w:r>
          <w:rPr>
            <w:noProof/>
          </w:rPr>
          <w:t>8</w:t>
        </w:r>
      </w:fldSimple>
      <w:r>
        <w:t xml:space="preserve"> : </w:t>
      </w:r>
      <w:r w:rsidR="00E226A8">
        <w:rPr>
          <w:rFonts w:ascii="Trebuchet MS" w:hAnsi="Trebuchet MS"/>
        </w:rPr>
        <w:t>Analyse SWOT à partir des données de l’enquête</w:t>
      </w:r>
      <w:bookmarkEnd w:id="103"/>
    </w:p>
    <w:tbl>
      <w:tblPr>
        <w:tblStyle w:val="Grilledutableau"/>
        <w:tblW w:w="14884" w:type="dxa"/>
        <w:tblInd w:w="-459" w:type="dxa"/>
        <w:tblLook w:val="04A0"/>
      </w:tblPr>
      <w:tblGrid>
        <w:gridCol w:w="1615"/>
        <w:gridCol w:w="13269"/>
      </w:tblGrid>
      <w:tr w:rsidR="00E226A8" w:rsidRPr="00DF261E" w:rsidTr="009A4E15">
        <w:tc>
          <w:tcPr>
            <w:tcW w:w="1615" w:type="dxa"/>
          </w:tcPr>
          <w:p w:rsidR="00E226A8" w:rsidRPr="00DF261E" w:rsidRDefault="00E226A8" w:rsidP="00DF261E">
            <w:pPr>
              <w:spacing w:after="0" w:line="240" w:lineRule="auto"/>
              <w:rPr>
                <w:rFonts w:ascii="Trebuchet MS" w:eastAsia="Times New Roman" w:hAnsi="Trebuchet MS"/>
                <w:color w:val="000000"/>
                <w:sz w:val="20"/>
                <w:szCs w:val="20"/>
                <w:lang w:eastAsia="fr-FR"/>
              </w:rPr>
            </w:pPr>
          </w:p>
        </w:tc>
        <w:tc>
          <w:tcPr>
            <w:tcW w:w="13269" w:type="dxa"/>
          </w:tcPr>
          <w:p w:rsidR="00E226A8" w:rsidRPr="00DF261E" w:rsidRDefault="00E226A8" w:rsidP="009A4E15">
            <w:pPr>
              <w:spacing w:after="0" w:line="240" w:lineRule="auto"/>
              <w:rPr>
                <w:rFonts w:ascii="Trebuchet MS" w:eastAsia="Times New Roman" w:hAnsi="Trebuchet MS"/>
                <w:color w:val="000000"/>
                <w:sz w:val="20"/>
                <w:szCs w:val="20"/>
                <w:lang w:eastAsia="fr-FR"/>
              </w:rPr>
            </w:pPr>
          </w:p>
        </w:tc>
      </w:tr>
      <w:tr w:rsidR="00E226A8" w:rsidRPr="00DF261E" w:rsidTr="009A4E15">
        <w:tc>
          <w:tcPr>
            <w:tcW w:w="1615" w:type="dxa"/>
          </w:tcPr>
          <w:p w:rsidR="00E226A8" w:rsidRPr="00DF261E" w:rsidRDefault="00E226A8" w:rsidP="009A4E15">
            <w:pPr>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Forces</w:t>
            </w:r>
          </w:p>
        </w:tc>
        <w:tc>
          <w:tcPr>
            <w:tcW w:w="13269" w:type="dxa"/>
          </w:tcPr>
          <w:p w:rsidR="00E226A8" w:rsidRPr="00DF261E" w:rsidRDefault="00E226A8" w:rsidP="00E226A8">
            <w:pPr>
              <w:pStyle w:val="Paragraphedeliste"/>
              <w:numPr>
                <w:ilvl w:val="0"/>
                <w:numId w:val="6"/>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hAnsi="Trebuchet MS"/>
                <w:sz w:val="20"/>
                <w:szCs w:val="20"/>
              </w:rPr>
              <w:t>Appartenance de la plupart (64,1%) des acteurs à une organisation ;</w:t>
            </w:r>
          </w:p>
          <w:p w:rsidR="00E226A8" w:rsidRPr="00DF261E" w:rsidRDefault="00E226A8" w:rsidP="00E226A8">
            <w:pPr>
              <w:pStyle w:val="Paragraphedeliste"/>
              <w:numPr>
                <w:ilvl w:val="0"/>
                <w:numId w:val="6"/>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 xml:space="preserve">Existence d’un intérêt chez les acteurs de la filière à commencer l’exportation ; </w:t>
            </w:r>
          </w:p>
          <w:p w:rsidR="00E226A8" w:rsidRPr="00DF261E" w:rsidRDefault="00E226A8" w:rsidP="00E226A8">
            <w:pPr>
              <w:pStyle w:val="Paragraphedeliste"/>
              <w:numPr>
                <w:ilvl w:val="0"/>
                <w:numId w:val="6"/>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Capitaux des entreprises du secteur détenues essentiellement par des privés béninois ;</w:t>
            </w:r>
          </w:p>
          <w:p w:rsidR="00E226A8" w:rsidRPr="00DF261E" w:rsidRDefault="00E226A8" w:rsidP="00E226A8">
            <w:pPr>
              <w:pStyle w:val="Paragraphedeliste"/>
              <w:numPr>
                <w:ilvl w:val="0"/>
                <w:numId w:val="6"/>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Inscription de la filière anacarde dans le programme d’actions du Gouvernement comme culture prioritaire ;</w:t>
            </w:r>
          </w:p>
          <w:p w:rsidR="00E226A8" w:rsidRPr="00DF261E" w:rsidRDefault="00E226A8" w:rsidP="00E226A8">
            <w:pPr>
              <w:pStyle w:val="Paragraphedeliste"/>
              <w:numPr>
                <w:ilvl w:val="0"/>
                <w:numId w:val="6"/>
              </w:numPr>
              <w:tabs>
                <w:tab w:val="left" w:pos="297"/>
              </w:tabs>
              <w:spacing w:after="0" w:line="240" w:lineRule="auto"/>
              <w:ind w:left="34" w:firstLine="0"/>
              <w:rPr>
                <w:rFonts w:ascii="Trebuchet MS" w:eastAsia="Times New Roman" w:hAnsi="Trebuchet MS"/>
                <w:bCs/>
                <w:iCs/>
                <w:color w:val="000000"/>
                <w:sz w:val="20"/>
                <w:szCs w:val="20"/>
                <w:lang w:eastAsia="fr-FR"/>
              </w:rPr>
            </w:pPr>
            <w:r w:rsidRPr="00DF261E">
              <w:rPr>
                <w:rFonts w:ascii="Trebuchet MS" w:eastAsia="Times New Roman" w:hAnsi="Trebuchet MS"/>
                <w:bCs/>
                <w:iCs/>
                <w:color w:val="000000"/>
                <w:sz w:val="20"/>
                <w:szCs w:val="20"/>
                <w:lang w:eastAsia="fr-FR"/>
              </w:rPr>
              <w:t xml:space="preserve">Présence relativement longue des acteurs sur le marché des acteurs enquêtés ce qui témoigne d’une certaine stabilité de ces derniers ; </w:t>
            </w:r>
          </w:p>
        </w:tc>
      </w:tr>
      <w:tr w:rsidR="00E226A8" w:rsidRPr="00DF261E" w:rsidTr="009A4E15">
        <w:tc>
          <w:tcPr>
            <w:tcW w:w="1615" w:type="dxa"/>
          </w:tcPr>
          <w:p w:rsidR="00E226A8" w:rsidRPr="00DF261E" w:rsidRDefault="00E226A8" w:rsidP="009A4E15">
            <w:pPr>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Faiblesse</w:t>
            </w:r>
          </w:p>
        </w:tc>
        <w:tc>
          <w:tcPr>
            <w:tcW w:w="13269" w:type="dxa"/>
          </w:tcPr>
          <w:p w:rsidR="00E226A8" w:rsidRPr="00DF261E" w:rsidRDefault="00E226A8" w:rsidP="00E226A8">
            <w:pPr>
              <w:pStyle w:val="Paragraphedeliste"/>
              <w:numPr>
                <w:ilvl w:val="0"/>
                <w:numId w:val="7"/>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hAnsi="Trebuchet MS"/>
                <w:sz w:val="20"/>
                <w:szCs w:val="20"/>
              </w:rPr>
              <w:t xml:space="preserve">Non possession par la majorité des acteurs (85,2%) d’une licence émanant d’une agence du gouvernement ; </w:t>
            </w:r>
          </w:p>
          <w:p w:rsidR="00E226A8" w:rsidRPr="00DF261E" w:rsidRDefault="00E226A8" w:rsidP="00E226A8">
            <w:pPr>
              <w:pStyle w:val="Paragraphedeliste"/>
              <w:numPr>
                <w:ilvl w:val="0"/>
                <w:numId w:val="7"/>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hAnsi="Trebuchet MS"/>
                <w:sz w:val="20"/>
                <w:szCs w:val="20"/>
              </w:rPr>
              <w:t>Non possession par la majorité des acteurs (plus de 8 sur 10) de registre de commerce et d’Identifiant Fiscal Unique (IFU) ;</w:t>
            </w:r>
          </w:p>
          <w:p w:rsidR="00E226A8" w:rsidRPr="00DF261E" w:rsidRDefault="00E226A8" w:rsidP="00E226A8">
            <w:pPr>
              <w:pStyle w:val="Paragraphedeliste"/>
              <w:numPr>
                <w:ilvl w:val="0"/>
                <w:numId w:val="7"/>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Absence de la culture de la tenue d’une comptabilité formelle dans la filière ;</w:t>
            </w:r>
          </w:p>
          <w:p w:rsidR="00E226A8" w:rsidRPr="00DF261E" w:rsidRDefault="00E226A8" w:rsidP="00E226A8">
            <w:pPr>
              <w:pStyle w:val="Paragraphedeliste"/>
              <w:numPr>
                <w:ilvl w:val="0"/>
                <w:numId w:val="8"/>
              </w:numPr>
              <w:tabs>
                <w:tab w:val="left" w:pos="297"/>
              </w:tabs>
              <w:spacing w:after="0" w:line="240" w:lineRule="auto"/>
              <w:rPr>
                <w:rFonts w:ascii="Trebuchet MS" w:hAnsi="Trebuchet MS"/>
                <w:sz w:val="20"/>
                <w:szCs w:val="20"/>
              </w:rPr>
            </w:pPr>
            <w:r w:rsidRPr="00DF261E">
              <w:rPr>
                <w:rFonts w:ascii="Trebuchet MS" w:hAnsi="Trebuchet MS"/>
                <w:sz w:val="20"/>
                <w:szCs w:val="20"/>
              </w:rPr>
              <w:t>Le nettoyage du terrain (63%) comme obstacle lors de sa préparation ;</w:t>
            </w:r>
          </w:p>
          <w:p w:rsidR="00E226A8" w:rsidRPr="00DF261E" w:rsidRDefault="00E226A8" w:rsidP="00E226A8">
            <w:pPr>
              <w:pStyle w:val="Paragraphedeliste"/>
              <w:numPr>
                <w:ilvl w:val="0"/>
                <w:numId w:val="7"/>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Utilisation limitée de la technologie et de l’innovation ;</w:t>
            </w:r>
          </w:p>
          <w:p w:rsidR="00E226A8" w:rsidRPr="00DF261E" w:rsidRDefault="00E226A8" w:rsidP="00E226A8">
            <w:pPr>
              <w:pStyle w:val="Paragraphedeliste"/>
              <w:numPr>
                <w:ilvl w:val="0"/>
                <w:numId w:val="7"/>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Forte prédominance de l’emploi informel et temporaire dans la filière ;</w:t>
            </w:r>
          </w:p>
          <w:p w:rsidR="00E226A8" w:rsidRPr="00DF261E" w:rsidRDefault="00E226A8" w:rsidP="00E226A8">
            <w:pPr>
              <w:pStyle w:val="Paragraphedeliste"/>
              <w:numPr>
                <w:ilvl w:val="0"/>
                <w:numId w:val="7"/>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Absence de manuel de procédure chez 93,7% des acteurs de la filière ;</w:t>
            </w:r>
          </w:p>
          <w:p w:rsidR="00E226A8" w:rsidRPr="00DF261E" w:rsidRDefault="00E226A8" w:rsidP="00E226A8">
            <w:pPr>
              <w:pStyle w:val="Paragraphedeliste"/>
              <w:numPr>
                <w:ilvl w:val="0"/>
                <w:numId w:val="7"/>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 xml:space="preserve"> Absence de formation des employés au cours des 12 derniers mois chez 79,3% des acteurs rencontrés ;</w:t>
            </w:r>
          </w:p>
          <w:p w:rsidR="00E226A8" w:rsidRPr="00DF261E" w:rsidRDefault="00E226A8" w:rsidP="00E226A8">
            <w:pPr>
              <w:pStyle w:val="Paragraphedeliste"/>
              <w:numPr>
                <w:ilvl w:val="0"/>
                <w:numId w:val="7"/>
              </w:numPr>
              <w:tabs>
                <w:tab w:val="left" w:pos="297"/>
              </w:tabs>
              <w:spacing w:after="0" w:line="240" w:lineRule="auto"/>
              <w:ind w:left="34" w:firstLine="0"/>
              <w:rPr>
                <w:rFonts w:ascii="Trebuchet MS" w:eastAsia="Times New Roman" w:hAnsi="Trebuchet MS"/>
                <w:bCs/>
                <w:iCs/>
                <w:color w:val="000000"/>
                <w:sz w:val="20"/>
                <w:szCs w:val="20"/>
                <w:lang w:eastAsia="fr-FR"/>
              </w:rPr>
            </w:pPr>
            <w:r w:rsidRPr="00DF261E">
              <w:rPr>
                <w:rFonts w:ascii="Trebuchet MS" w:eastAsia="Times New Roman" w:hAnsi="Trebuchet MS"/>
                <w:color w:val="000000"/>
                <w:sz w:val="20"/>
                <w:szCs w:val="20"/>
                <w:lang w:eastAsia="fr-FR"/>
              </w:rPr>
              <w:t>Difficulté de certains producteurs à accéder à l’eau pour l’irrigation des plantations ;</w:t>
            </w:r>
          </w:p>
        </w:tc>
      </w:tr>
      <w:tr w:rsidR="00E226A8" w:rsidRPr="00DF261E" w:rsidTr="009A4E15">
        <w:tc>
          <w:tcPr>
            <w:tcW w:w="1615" w:type="dxa"/>
          </w:tcPr>
          <w:p w:rsidR="00E226A8" w:rsidRPr="00DF261E" w:rsidRDefault="00E226A8" w:rsidP="009A4E15">
            <w:pPr>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Opportunités</w:t>
            </w:r>
          </w:p>
        </w:tc>
        <w:tc>
          <w:tcPr>
            <w:tcW w:w="13269" w:type="dxa"/>
          </w:tcPr>
          <w:p w:rsidR="00E226A8" w:rsidRPr="00DF261E" w:rsidRDefault="00E226A8" w:rsidP="00E226A8">
            <w:pPr>
              <w:pStyle w:val="Paragraphedeliste"/>
              <w:numPr>
                <w:ilvl w:val="0"/>
                <w:numId w:val="9"/>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Existence d’un vaste marché d’exportation connu des acteurs ;</w:t>
            </w:r>
          </w:p>
          <w:p w:rsidR="00E226A8" w:rsidRPr="00DF261E" w:rsidRDefault="00E226A8" w:rsidP="00E226A8">
            <w:pPr>
              <w:pStyle w:val="Paragraphedeliste"/>
              <w:numPr>
                <w:ilvl w:val="0"/>
                <w:numId w:val="9"/>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hAnsi="Trebuchet MS"/>
                <w:sz w:val="20"/>
                <w:szCs w:val="20"/>
              </w:rPr>
              <w:t>Existence d’investisseurs étrangers intervenant dans la filière anacarde ;</w:t>
            </w:r>
          </w:p>
          <w:p w:rsidR="00E226A8" w:rsidRPr="00DF261E" w:rsidRDefault="00E226A8" w:rsidP="00E226A8">
            <w:pPr>
              <w:pStyle w:val="Paragraphedeliste"/>
              <w:numPr>
                <w:ilvl w:val="0"/>
                <w:numId w:val="9"/>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 xml:space="preserve">Existence d’un besoin </w:t>
            </w:r>
            <w:r w:rsidRPr="00DF261E">
              <w:rPr>
                <w:rFonts w:ascii="Trebuchet MS" w:hAnsi="Trebuchet MS"/>
                <w:sz w:val="20"/>
                <w:szCs w:val="20"/>
              </w:rPr>
              <w:t>d’amélioration et de reconfiguration de la chaine de valeur (78%) dans la filière</w:t>
            </w:r>
            <w:r w:rsidRPr="00DF261E">
              <w:rPr>
                <w:rFonts w:ascii="Trebuchet MS" w:eastAsia="Times New Roman" w:hAnsi="Trebuchet MS"/>
                <w:color w:val="000000"/>
                <w:sz w:val="20"/>
                <w:szCs w:val="20"/>
                <w:lang w:eastAsia="fr-FR"/>
              </w:rPr>
              <w:t> ;</w:t>
            </w:r>
          </w:p>
          <w:p w:rsidR="00E226A8" w:rsidRPr="00DF261E" w:rsidRDefault="00E226A8" w:rsidP="00E226A8">
            <w:pPr>
              <w:pStyle w:val="Paragraphedeliste"/>
              <w:numPr>
                <w:ilvl w:val="0"/>
                <w:numId w:val="9"/>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Existence de structures d’appui pour un meilleur accompagnement des acteurs ;</w:t>
            </w:r>
          </w:p>
          <w:p w:rsidR="00E226A8" w:rsidRPr="00DF261E" w:rsidRDefault="00E226A8" w:rsidP="00E226A8">
            <w:pPr>
              <w:pStyle w:val="Paragraphedeliste"/>
              <w:numPr>
                <w:ilvl w:val="0"/>
                <w:numId w:val="9"/>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Existence de niches d’emplois dans la filière ;</w:t>
            </w:r>
          </w:p>
          <w:p w:rsidR="00E226A8" w:rsidRPr="00DF261E" w:rsidRDefault="00E226A8" w:rsidP="00E226A8">
            <w:pPr>
              <w:pStyle w:val="Paragraphedeliste"/>
              <w:numPr>
                <w:ilvl w:val="0"/>
                <w:numId w:val="9"/>
              </w:numPr>
              <w:tabs>
                <w:tab w:val="left" w:pos="297"/>
              </w:tabs>
              <w:spacing w:after="0" w:line="240" w:lineRule="auto"/>
              <w:ind w:left="34" w:firstLine="0"/>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 xml:space="preserve">Perspective de la transformation locale d’une plus grande proportion des produits de l’anacarde ;’ </w:t>
            </w:r>
          </w:p>
          <w:p w:rsidR="00E226A8" w:rsidRPr="00DF261E" w:rsidRDefault="00E226A8" w:rsidP="00E226A8">
            <w:pPr>
              <w:pStyle w:val="Paragraphedeliste"/>
              <w:numPr>
                <w:ilvl w:val="0"/>
                <w:numId w:val="9"/>
              </w:numPr>
              <w:tabs>
                <w:tab w:val="left" w:pos="297"/>
              </w:tabs>
              <w:spacing w:after="0" w:line="240" w:lineRule="auto"/>
              <w:ind w:left="34" w:firstLine="0"/>
              <w:rPr>
                <w:rFonts w:ascii="Trebuchet MS" w:eastAsia="Times New Roman" w:hAnsi="Trebuchet MS"/>
                <w:bCs/>
                <w:iCs/>
                <w:color w:val="000000"/>
                <w:sz w:val="20"/>
                <w:szCs w:val="20"/>
                <w:lang w:eastAsia="fr-FR"/>
              </w:rPr>
            </w:pPr>
            <w:r w:rsidRPr="00DF261E">
              <w:rPr>
                <w:rFonts w:ascii="Trebuchet MS" w:eastAsia="Times New Roman" w:hAnsi="Trebuchet MS"/>
                <w:bCs/>
                <w:iCs/>
                <w:color w:val="000000"/>
                <w:sz w:val="20"/>
                <w:szCs w:val="20"/>
                <w:lang w:eastAsia="fr-FR"/>
              </w:rPr>
              <w:t xml:space="preserve">Possibilité d’une plus grande incitation des jeunes par le Gouvernement à s’engager dans la filière ; </w:t>
            </w:r>
          </w:p>
        </w:tc>
      </w:tr>
      <w:tr w:rsidR="00E226A8" w:rsidRPr="00DF261E" w:rsidTr="009A4E15">
        <w:tc>
          <w:tcPr>
            <w:tcW w:w="1615" w:type="dxa"/>
          </w:tcPr>
          <w:p w:rsidR="00E226A8" w:rsidRPr="00DF261E" w:rsidRDefault="00E226A8" w:rsidP="009A4E15">
            <w:pPr>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Menaces</w:t>
            </w:r>
          </w:p>
        </w:tc>
        <w:tc>
          <w:tcPr>
            <w:tcW w:w="13269" w:type="dxa"/>
          </w:tcPr>
          <w:p w:rsidR="00E226A8" w:rsidRPr="00DF261E" w:rsidRDefault="00E226A8" w:rsidP="00E226A8">
            <w:pPr>
              <w:pStyle w:val="Paragraphedeliste"/>
              <w:numPr>
                <w:ilvl w:val="0"/>
                <w:numId w:val="10"/>
              </w:numPr>
              <w:tabs>
                <w:tab w:val="left" w:pos="297"/>
              </w:tabs>
              <w:spacing w:after="0" w:line="240" w:lineRule="auto"/>
              <w:rPr>
                <w:rFonts w:ascii="Trebuchet MS" w:hAnsi="Trebuchet MS"/>
                <w:sz w:val="20"/>
                <w:szCs w:val="20"/>
              </w:rPr>
            </w:pPr>
            <w:r w:rsidRPr="00DF261E">
              <w:rPr>
                <w:rFonts w:ascii="Trebuchet MS" w:hAnsi="Trebuchet MS"/>
                <w:sz w:val="20"/>
                <w:szCs w:val="20"/>
              </w:rPr>
              <w:t>La sécurisation de la terre comme une contrainte majeure lors de la création de nouvelles parcelles ;</w:t>
            </w:r>
          </w:p>
          <w:p w:rsidR="00E226A8" w:rsidRPr="00DF261E" w:rsidRDefault="00E226A8" w:rsidP="00E226A8">
            <w:pPr>
              <w:pStyle w:val="Paragraphedeliste"/>
              <w:numPr>
                <w:ilvl w:val="0"/>
                <w:numId w:val="10"/>
              </w:numPr>
              <w:tabs>
                <w:tab w:val="left" w:pos="297"/>
              </w:tabs>
              <w:spacing w:after="0" w:line="240" w:lineRule="auto"/>
              <w:rPr>
                <w:rFonts w:ascii="Trebuchet MS" w:hAnsi="Trebuchet MS"/>
                <w:sz w:val="20"/>
                <w:szCs w:val="20"/>
              </w:rPr>
            </w:pPr>
            <w:r w:rsidRPr="00DF261E">
              <w:rPr>
                <w:rFonts w:ascii="Trebuchet MS" w:hAnsi="Trebuchet MS"/>
                <w:sz w:val="20"/>
                <w:szCs w:val="20"/>
              </w:rPr>
              <w:t>La sécurisation des plantations d’anacarde reste un défi majeur pendant les opérations de récolte et post-récolte ;</w:t>
            </w:r>
          </w:p>
          <w:p w:rsidR="00E226A8" w:rsidRPr="00DF261E" w:rsidRDefault="00E226A8" w:rsidP="00E226A8">
            <w:pPr>
              <w:pStyle w:val="Paragraphedeliste"/>
              <w:numPr>
                <w:ilvl w:val="0"/>
                <w:numId w:val="10"/>
              </w:numPr>
              <w:tabs>
                <w:tab w:val="left" w:pos="297"/>
              </w:tabs>
              <w:spacing w:after="0" w:line="240" w:lineRule="auto"/>
              <w:rPr>
                <w:rFonts w:ascii="Trebuchet MS" w:hAnsi="Trebuchet MS"/>
                <w:sz w:val="20"/>
                <w:szCs w:val="20"/>
              </w:rPr>
            </w:pPr>
            <w:r w:rsidRPr="00DF261E">
              <w:rPr>
                <w:rFonts w:ascii="Trebuchet MS" w:hAnsi="Trebuchet MS"/>
                <w:sz w:val="20"/>
                <w:szCs w:val="20"/>
              </w:rPr>
              <w:t>L’état défectueux des infrastructures routières augmente les risques d’accident lors du transport des produits de l’anacarde ;</w:t>
            </w:r>
          </w:p>
          <w:p w:rsidR="00E226A8" w:rsidRPr="00DF261E" w:rsidRDefault="00E226A8" w:rsidP="00E226A8">
            <w:pPr>
              <w:pStyle w:val="Paragraphedeliste"/>
              <w:numPr>
                <w:ilvl w:val="0"/>
                <w:numId w:val="10"/>
              </w:numPr>
              <w:tabs>
                <w:tab w:val="left" w:pos="297"/>
              </w:tabs>
              <w:spacing w:after="0" w:line="240" w:lineRule="auto"/>
              <w:rPr>
                <w:rFonts w:ascii="Trebuchet MS" w:hAnsi="Trebuchet MS"/>
                <w:sz w:val="20"/>
                <w:szCs w:val="20"/>
              </w:rPr>
            </w:pPr>
            <w:r w:rsidRPr="00DF261E">
              <w:rPr>
                <w:rFonts w:ascii="Trebuchet MS" w:hAnsi="Trebuchet MS"/>
                <w:sz w:val="20"/>
                <w:szCs w:val="20"/>
              </w:rPr>
              <w:t>Absence de profits encourageants selon les acteurs de la filière ;</w:t>
            </w:r>
          </w:p>
          <w:p w:rsidR="00E226A8" w:rsidRPr="00DF261E" w:rsidRDefault="00E226A8" w:rsidP="00E226A8">
            <w:pPr>
              <w:pStyle w:val="Paragraphedeliste"/>
              <w:numPr>
                <w:ilvl w:val="0"/>
                <w:numId w:val="10"/>
              </w:numPr>
              <w:tabs>
                <w:tab w:val="left" w:pos="297"/>
              </w:tabs>
              <w:spacing w:after="0" w:line="240" w:lineRule="auto"/>
              <w:rPr>
                <w:rFonts w:ascii="Trebuchet MS" w:hAnsi="Trebuchet MS"/>
                <w:sz w:val="20"/>
                <w:szCs w:val="20"/>
              </w:rPr>
            </w:pPr>
            <w:r w:rsidRPr="00DF261E">
              <w:rPr>
                <w:rFonts w:ascii="Trebuchet MS" w:hAnsi="Trebuchet MS"/>
                <w:sz w:val="20"/>
                <w:szCs w:val="20"/>
              </w:rPr>
              <w:t>Importance des coûts financiers à supporter pour accéder aux marchés d’exportation ;</w:t>
            </w:r>
          </w:p>
          <w:p w:rsidR="00E226A8" w:rsidRPr="00DF261E" w:rsidRDefault="00E226A8" w:rsidP="00E226A8">
            <w:pPr>
              <w:pStyle w:val="Paragraphedeliste"/>
              <w:numPr>
                <w:ilvl w:val="0"/>
                <w:numId w:val="10"/>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Procédures de demande de crédit jugées compliquées par 72% des acteurs enquêtés ;</w:t>
            </w:r>
          </w:p>
          <w:p w:rsidR="00E226A8" w:rsidRPr="00DF261E" w:rsidRDefault="00E226A8" w:rsidP="00E226A8">
            <w:pPr>
              <w:pStyle w:val="Paragraphedeliste"/>
              <w:numPr>
                <w:ilvl w:val="0"/>
                <w:numId w:val="10"/>
              </w:numPr>
              <w:tabs>
                <w:tab w:val="left" w:pos="297"/>
              </w:tabs>
              <w:spacing w:after="0" w:line="240" w:lineRule="auto"/>
              <w:rPr>
                <w:rFonts w:ascii="Trebuchet MS" w:hAnsi="Trebuchet MS"/>
                <w:sz w:val="20"/>
                <w:szCs w:val="20"/>
              </w:rPr>
            </w:pPr>
            <w:r w:rsidRPr="00DF261E">
              <w:rPr>
                <w:rFonts w:ascii="Trebuchet MS" w:hAnsi="Trebuchet MS"/>
                <w:sz w:val="20"/>
                <w:szCs w:val="20"/>
              </w:rPr>
              <w:t>Insuffisance de financement comme contrainte à la production selon 89,5% des acteurs rencontrés ;</w:t>
            </w:r>
          </w:p>
          <w:p w:rsidR="00E226A8" w:rsidRPr="00DF261E" w:rsidRDefault="00E226A8" w:rsidP="00E226A8">
            <w:pPr>
              <w:pStyle w:val="Paragraphedeliste"/>
              <w:numPr>
                <w:ilvl w:val="0"/>
                <w:numId w:val="10"/>
              </w:numPr>
              <w:tabs>
                <w:tab w:val="left" w:pos="297"/>
              </w:tabs>
              <w:spacing w:after="0" w:line="240" w:lineRule="auto"/>
              <w:rPr>
                <w:rFonts w:ascii="Trebuchet MS" w:eastAsia="Times New Roman" w:hAnsi="Trebuchet MS"/>
                <w:color w:val="000000"/>
                <w:sz w:val="20"/>
                <w:szCs w:val="20"/>
                <w:lang w:eastAsia="fr-FR"/>
              </w:rPr>
            </w:pPr>
            <w:r w:rsidRPr="00DF261E">
              <w:rPr>
                <w:rFonts w:ascii="Trebuchet MS" w:eastAsia="Times New Roman" w:hAnsi="Trebuchet MS"/>
                <w:color w:val="000000"/>
                <w:sz w:val="20"/>
                <w:szCs w:val="20"/>
                <w:lang w:eastAsia="fr-FR"/>
              </w:rPr>
              <w:t>Absence d’institution financière dédiée au secteur ;</w:t>
            </w:r>
          </w:p>
          <w:p w:rsidR="00E226A8" w:rsidRPr="00DF261E" w:rsidRDefault="00E226A8" w:rsidP="00E226A8">
            <w:pPr>
              <w:pStyle w:val="Paragraphedeliste"/>
              <w:numPr>
                <w:ilvl w:val="0"/>
                <w:numId w:val="10"/>
              </w:numPr>
              <w:tabs>
                <w:tab w:val="left" w:pos="297"/>
              </w:tabs>
              <w:spacing w:after="0" w:line="240" w:lineRule="auto"/>
              <w:rPr>
                <w:rFonts w:ascii="Trebuchet MS" w:eastAsia="Times New Roman" w:hAnsi="Trebuchet MS"/>
                <w:bCs/>
                <w:iCs/>
                <w:color w:val="000000"/>
                <w:sz w:val="20"/>
                <w:szCs w:val="20"/>
                <w:lang w:eastAsia="fr-FR"/>
              </w:rPr>
            </w:pPr>
            <w:r w:rsidRPr="00DF261E">
              <w:rPr>
                <w:rFonts w:ascii="Trebuchet MS" w:eastAsia="Times New Roman" w:hAnsi="Trebuchet MS"/>
                <w:bCs/>
                <w:iCs/>
                <w:color w:val="000000"/>
                <w:sz w:val="20"/>
                <w:szCs w:val="20"/>
                <w:lang w:eastAsia="fr-FR"/>
              </w:rPr>
              <w:t>Risques de pertes de récolte et de conflits liés aux activités de transhumance menées par les Peulhs ;</w:t>
            </w:r>
          </w:p>
          <w:p w:rsidR="00E226A8" w:rsidRPr="00DF261E" w:rsidRDefault="00E226A8" w:rsidP="00E226A8">
            <w:pPr>
              <w:pStyle w:val="Paragraphedeliste"/>
              <w:numPr>
                <w:ilvl w:val="0"/>
                <w:numId w:val="10"/>
              </w:numPr>
              <w:tabs>
                <w:tab w:val="left" w:pos="297"/>
              </w:tabs>
              <w:spacing w:after="0" w:line="240" w:lineRule="auto"/>
              <w:rPr>
                <w:rFonts w:ascii="Trebuchet MS" w:eastAsia="Times New Roman" w:hAnsi="Trebuchet MS"/>
                <w:bCs/>
                <w:iCs/>
                <w:color w:val="000000"/>
                <w:sz w:val="20"/>
                <w:szCs w:val="20"/>
                <w:lang w:eastAsia="fr-FR"/>
              </w:rPr>
            </w:pPr>
            <w:r w:rsidRPr="00DF261E">
              <w:rPr>
                <w:rFonts w:ascii="Trebuchet MS" w:eastAsia="Times New Roman" w:hAnsi="Trebuchet MS"/>
                <w:bCs/>
                <w:iCs/>
                <w:color w:val="000000"/>
                <w:sz w:val="20"/>
                <w:szCs w:val="20"/>
                <w:lang w:eastAsia="fr-FR"/>
              </w:rPr>
              <w:t>Les acteurs interrogés perçoivent l’Etat comme une menace pouvant les évincer en commercialisant les produits à leur place, plutôt qu’un facilitateur ou un régulateur ;</w:t>
            </w:r>
          </w:p>
        </w:tc>
      </w:tr>
    </w:tbl>
    <w:p w:rsidR="0050125F" w:rsidRDefault="0050125F" w:rsidP="00113FB8">
      <w:pPr>
        <w:rPr>
          <w:rFonts w:ascii="Trebuchet MS" w:hAnsi="Trebuchet MS"/>
        </w:rPr>
      </w:pPr>
    </w:p>
    <w:p w:rsidR="00532BD1" w:rsidRDefault="00532BD1" w:rsidP="00113FB8">
      <w:pPr>
        <w:rPr>
          <w:rFonts w:ascii="Trebuchet MS" w:eastAsia="Times New Roman" w:hAnsi="Trebuchet MS"/>
          <w:color w:val="000000"/>
          <w:lang w:eastAsia="fr-FR"/>
        </w:rPr>
      </w:pPr>
    </w:p>
    <w:p w:rsidR="0050125F" w:rsidRDefault="0050125F">
      <w:pPr>
        <w:spacing w:after="0" w:line="240" w:lineRule="auto"/>
        <w:rPr>
          <w:rFonts w:ascii="Trebuchet MS" w:hAnsi="Trebuchet MS"/>
        </w:rPr>
        <w:sectPr w:rsidR="0050125F" w:rsidSect="0050125F">
          <w:pgSz w:w="16838" w:h="11906" w:orient="landscape"/>
          <w:pgMar w:top="1418" w:right="851" w:bottom="1418" w:left="1383" w:header="567" w:footer="0" w:gutter="0"/>
          <w:cols w:space="708"/>
          <w:docGrid w:linePitch="360"/>
        </w:sectPr>
      </w:pPr>
    </w:p>
    <w:p w:rsidR="002C5D02" w:rsidRDefault="002C5D02">
      <w:pPr>
        <w:spacing w:after="0" w:line="240" w:lineRule="auto"/>
        <w:rPr>
          <w:rFonts w:ascii="Trebuchet MS" w:hAnsi="Trebuchet MS"/>
        </w:rPr>
      </w:pPr>
    </w:p>
    <w:p w:rsidR="009D2DBD" w:rsidRPr="00BC0ADF" w:rsidRDefault="006662CA" w:rsidP="0044323F">
      <w:pPr>
        <w:pStyle w:val="Titre1"/>
      </w:pPr>
      <w:bookmarkStart w:id="104" w:name="_Toc425961652"/>
      <w:bookmarkStart w:id="105" w:name="_Toc528328482"/>
      <w:bookmarkStart w:id="106" w:name="_Toc532301645"/>
      <w:r w:rsidRPr="00BC0ADF">
        <w:t>CONCLUSION</w:t>
      </w:r>
      <w:bookmarkEnd w:id="104"/>
      <w:bookmarkEnd w:id="105"/>
      <w:r w:rsidR="00583C0E">
        <w:t xml:space="preserve"> ET RECOMMANDATIONS</w:t>
      </w:r>
      <w:bookmarkEnd w:id="106"/>
    </w:p>
    <w:p w:rsidR="00B25B1D" w:rsidRDefault="00AE7D6E" w:rsidP="00B25B1D">
      <w:pPr>
        <w:spacing w:before="240"/>
        <w:jc w:val="both"/>
        <w:rPr>
          <w:rFonts w:ascii="Trebuchet MS" w:hAnsi="Trebuchet MS"/>
        </w:rPr>
      </w:pPr>
      <w:r w:rsidRPr="00583C0E">
        <w:rPr>
          <w:rFonts w:ascii="Trebuchet MS" w:hAnsi="Trebuchet MS"/>
        </w:rPr>
        <w:t xml:space="preserve">L’Enquête </w:t>
      </w:r>
      <w:r w:rsidR="005A114C" w:rsidRPr="00583C0E">
        <w:rPr>
          <w:rFonts w:ascii="Trebuchet MS" w:hAnsi="Trebuchet MS"/>
        </w:rPr>
        <w:t xml:space="preserve">TRAVERA sur les chaines de valeurs de l’anacarde au Bénin est </w:t>
      </w:r>
      <w:r w:rsidRPr="00583C0E">
        <w:rPr>
          <w:rFonts w:ascii="Trebuchet MS" w:hAnsi="Trebuchet MS"/>
        </w:rPr>
        <w:t xml:space="preserve">une </w:t>
      </w:r>
      <w:r w:rsidR="00F5594F" w:rsidRPr="00583C0E">
        <w:rPr>
          <w:rFonts w:ascii="Trebuchet MS" w:hAnsi="Trebuchet MS"/>
        </w:rPr>
        <w:t>importante source</w:t>
      </w:r>
      <w:r w:rsidR="00945514">
        <w:rPr>
          <w:rFonts w:ascii="Trebuchet MS" w:hAnsi="Trebuchet MS"/>
        </w:rPr>
        <w:t xml:space="preserve"> </w:t>
      </w:r>
      <w:r w:rsidRPr="00583C0E">
        <w:rPr>
          <w:rFonts w:ascii="Trebuchet MS" w:hAnsi="Trebuchet MS"/>
        </w:rPr>
        <w:t xml:space="preserve">d’informations </w:t>
      </w:r>
      <w:r w:rsidR="00234B97" w:rsidRPr="00583C0E">
        <w:rPr>
          <w:rFonts w:ascii="Trebuchet MS" w:hAnsi="Trebuchet MS"/>
        </w:rPr>
        <w:t xml:space="preserve">qui vient compléter l’ensemble des études préalablement réalisées </w:t>
      </w:r>
      <w:r w:rsidR="005A114C" w:rsidRPr="00583C0E">
        <w:rPr>
          <w:rFonts w:ascii="Trebuchet MS" w:hAnsi="Trebuchet MS"/>
        </w:rPr>
        <w:t>sur la filière anacarde. Il est présenté dans ce rapport, les principales tendances qui peuvent</w:t>
      </w:r>
      <w:r w:rsidR="00F5594F" w:rsidRPr="00583C0E">
        <w:rPr>
          <w:rFonts w:ascii="Trebuchet MS" w:hAnsi="Trebuchet MS"/>
        </w:rPr>
        <w:t xml:space="preserve"> déjà</w:t>
      </w:r>
      <w:r w:rsidR="00945514">
        <w:rPr>
          <w:rFonts w:ascii="Trebuchet MS" w:hAnsi="Trebuchet MS"/>
        </w:rPr>
        <w:t xml:space="preserve"> </w:t>
      </w:r>
      <w:r w:rsidR="0027408D" w:rsidRPr="00583C0E">
        <w:rPr>
          <w:rFonts w:ascii="Trebuchet MS" w:hAnsi="Trebuchet MS"/>
        </w:rPr>
        <w:t>fournir quelques orientation</w:t>
      </w:r>
      <w:r w:rsidR="00B25B1D">
        <w:rPr>
          <w:rFonts w:ascii="Trebuchet MS" w:hAnsi="Trebuchet MS"/>
        </w:rPr>
        <w:t>s</w:t>
      </w:r>
      <w:r w:rsidR="0027408D" w:rsidRPr="00583C0E">
        <w:rPr>
          <w:rFonts w:ascii="Trebuchet MS" w:hAnsi="Trebuchet MS"/>
        </w:rPr>
        <w:t xml:space="preserve"> pour les </w:t>
      </w:r>
      <w:r w:rsidR="005A114C" w:rsidRPr="00583C0E">
        <w:rPr>
          <w:rFonts w:ascii="Trebuchet MS" w:hAnsi="Trebuchet MS"/>
        </w:rPr>
        <w:t xml:space="preserve">études TRAVERA et STED qui s’en suivront. </w:t>
      </w:r>
      <w:r w:rsidR="00A6689F" w:rsidRPr="00583C0E">
        <w:rPr>
          <w:rFonts w:ascii="Trebuchet MS" w:hAnsi="Trebuchet MS"/>
        </w:rPr>
        <w:t>Elle a permis</w:t>
      </w:r>
      <w:r w:rsidR="0027408D" w:rsidRPr="00583C0E">
        <w:rPr>
          <w:rFonts w:ascii="Trebuchet MS" w:hAnsi="Trebuchet MS"/>
        </w:rPr>
        <w:t>, entre autre</w:t>
      </w:r>
      <w:r w:rsidR="00A1698B">
        <w:rPr>
          <w:rFonts w:ascii="Trebuchet MS" w:hAnsi="Trebuchet MS"/>
        </w:rPr>
        <w:t>s,</w:t>
      </w:r>
      <w:r w:rsidR="0027408D" w:rsidRPr="00583C0E">
        <w:rPr>
          <w:rFonts w:ascii="Trebuchet MS" w:hAnsi="Trebuchet MS"/>
        </w:rPr>
        <w:t xml:space="preserve"> de se faire une idée de </w:t>
      </w:r>
      <w:r w:rsidR="000E4795" w:rsidRPr="00583C0E">
        <w:rPr>
          <w:rFonts w:ascii="Trebuchet MS" w:hAnsi="Trebuchet MS"/>
        </w:rPr>
        <w:t xml:space="preserve">la structuration de la chaine de valeur dans la filière et d’identifier les difficultés </w:t>
      </w:r>
      <w:r w:rsidR="00A1698B">
        <w:rPr>
          <w:rFonts w:ascii="Trebuchet MS" w:hAnsi="Trebuchet MS"/>
        </w:rPr>
        <w:t>contraint</w:t>
      </w:r>
      <w:r w:rsidR="0014006E">
        <w:rPr>
          <w:rFonts w:ascii="Trebuchet MS" w:hAnsi="Trebuchet MS"/>
        </w:rPr>
        <w:t>es auxquelles sont confronté</w:t>
      </w:r>
      <w:r w:rsidR="00A1698B">
        <w:rPr>
          <w:rFonts w:ascii="Trebuchet MS" w:hAnsi="Trebuchet MS"/>
        </w:rPr>
        <w:t xml:space="preserve">s les acteurs de la filière en ce qui concerne la production, la récolte, le transport et la commercialisation des produits de l’anacarde. </w:t>
      </w:r>
    </w:p>
    <w:p w:rsidR="00DB5926" w:rsidRPr="00A46019" w:rsidRDefault="00B25B1D" w:rsidP="00B25B1D">
      <w:pPr>
        <w:spacing w:before="240"/>
        <w:jc w:val="both"/>
        <w:rPr>
          <w:rFonts w:ascii="Trebuchet MS" w:hAnsi="Trebuchet MS"/>
        </w:rPr>
      </w:pPr>
      <w:r>
        <w:rPr>
          <w:rFonts w:ascii="Trebuchet MS" w:hAnsi="Trebuchet MS"/>
        </w:rPr>
        <w:t xml:space="preserve">Au terme de cette enquête et en tenant compte des principaux constats qui ont été faits, </w:t>
      </w:r>
      <w:r w:rsidR="00A46019">
        <w:rPr>
          <w:rFonts w:ascii="Trebuchet MS" w:hAnsi="Trebuchet MS"/>
        </w:rPr>
        <w:t xml:space="preserve">l’on peut retenir la nécessité de : </w:t>
      </w:r>
    </w:p>
    <w:p w:rsidR="00A46019" w:rsidRPr="00A46019" w:rsidRDefault="00A46019" w:rsidP="00CB2D4F">
      <w:pPr>
        <w:pStyle w:val="Paragraphedeliste"/>
        <w:numPr>
          <w:ilvl w:val="0"/>
          <w:numId w:val="5"/>
        </w:numPr>
        <w:spacing w:after="0"/>
        <w:ind w:left="0" w:firstLine="360"/>
        <w:jc w:val="both"/>
        <w:rPr>
          <w:rFonts w:ascii="Trebuchet MS" w:hAnsi="Trebuchet MS"/>
          <w:lang w:eastAsia="fr-FR"/>
        </w:rPr>
      </w:pPr>
      <w:r w:rsidRPr="00A46019">
        <w:rPr>
          <w:rFonts w:ascii="Trebuchet MS" w:hAnsi="Trebuchet MS"/>
        </w:rPr>
        <w:t xml:space="preserve">sensibiliser et encourager les acteurs de la filière à se formaliser ; </w:t>
      </w:r>
    </w:p>
    <w:p w:rsidR="00A46019" w:rsidRDefault="00A46019" w:rsidP="00CB2D4F">
      <w:pPr>
        <w:pStyle w:val="Paragraphedeliste"/>
        <w:numPr>
          <w:ilvl w:val="0"/>
          <w:numId w:val="5"/>
        </w:numPr>
        <w:spacing w:after="0"/>
        <w:ind w:left="0" w:firstLine="360"/>
        <w:jc w:val="both"/>
        <w:rPr>
          <w:rFonts w:ascii="Trebuchet MS" w:hAnsi="Trebuchet MS"/>
          <w:lang w:eastAsia="fr-FR"/>
        </w:rPr>
      </w:pPr>
      <w:r>
        <w:rPr>
          <w:rFonts w:ascii="Trebuchet MS" w:hAnsi="Trebuchet MS"/>
        </w:rPr>
        <w:t>renforcer les capacités des</w:t>
      </w:r>
      <w:r w:rsidR="00113FB8">
        <w:rPr>
          <w:rFonts w:ascii="Trebuchet MS" w:hAnsi="Trebuchet MS"/>
        </w:rPr>
        <w:t xml:space="preserve"> </w:t>
      </w:r>
      <w:r>
        <w:rPr>
          <w:rFonts w:ascii="Trebuchet MS" w:hAnsi="Trebuchet MS"/>
        </w:rPr>
        <w:t>acteurs dans la gestion financière de leurs activités. Ceci passerait par exemple par un accompagnement en matière de tenue de comptabilité ;</w:t>
      </w:r>
    </w:p>
    <w:p w:rsidR="008C1FD2" w:rsidRDefault="008C1FD2" w:rsidP="00CB2D4F">
      <w:pPr>
        <w:pStyle w:val="Paragraphedeliste"/>
        <w:numPr>
          <w:ilvl w:val="0"/>
          <w:numId w:val="5"/>
        </w:numPr>
        <w:spacing w:after="0"/>
        <w:ind w:left="0" w:firstLine="360"/>
        <w:jc w:val="both"/>
        <w:rPr>
          <w:rFonts w:ascii="Trebuchet MS" w:hAnsi="Trebuchet MS"/>
          <w:lang w:eastAsia="fr-FR"/>
        </w:rPr>
      </w:pPr>
      <w:r>
        <w:rPr>
          <w:rFonts w:ascii="Trebuchet MS" w:hAnsi="Trebuchet MS"/>
        </w:rPr>
        <w:t>promouvoir davantage le l’adhésion des acteurs aux associations ou organisations</w:t>
      </w:r>
      <w:r w:rsidR="00812806">
        <w:rPr>
          <w:rFonts w:ascii="Trebuchet MS" w:hAnsi="Trebuchet MS"/>
        </w:rPr>
        <w:t> ;</w:t>
      </w:r>
      <w:r>
        <w:rPr>
          <w:rFonts w:ascii="Trebuchet MS" w:hAnsi="Trebuchet MS"/>
        </w:rPr>
        <w:t xml:space="preserve"> Ceci permettrait aux membres d’être non seulement informés sur l’actualité dans l</w:t>
      </w:r>
      <w:r w:rsidR="000E6029">
        <w:rPr>
          <w:rFonts w:ascii="Trebuchet MS" w:hAnsi="Trebuchet MS"/>
        </w:rPr>
        <w:t>a</w:t>
      </w:r>
      <w:r>
        <w:rPr>
          <w:rFonts w:ascii="Trebuchet MS" w:hAnsi="Trebuchet MS"/>
        </w:rPr>
        <w:t xml:space="preserve"> filière, mais aussi de bénéficier des formations et d’accéder plus aisément au</w:t>
      </w:r>
      <w:r w:rsidR="000E6029">
        <w:rPr>
          <w:rFonts w:ascii="Trebuchet MS" w:hAnsi="Trebuchet MS"/>
        </w:rPr>
        <w:t>x</w:t>
      </w:r>
      <w:r>
        <w:rPr>
          <w:rFonts w:ascii="Trebuchet MS" w:hAnsi="Trebuchet MS"/>
        </w:rPr>
        <w:t xml:space="preserve"> financements ;</w:t>
      </w:r>
    </w:p>
    <w:p w:rsidR="008C0414" w:rsidRDefault="008C0414" w:rsidP="00CB2D4F">
      <w:pPr>
        <w:pStyle w:val="Paragraphedeliste"/>
        <w:numPr>
          <w:ilvl w:val="0"/>
          <w:numId w:val="5"/>
        </w:numPr>
        <w:spacing w:after="0"/>
        <w:ind w:left="0" w:firstLine="360"/>
        <w:jc w:val="both"/>
        <w:rPr>
          <w:rFonts w:ascii="Trebuchet MS" w:hAnsi="Trebuchet MS"/>
          <w:lang w:eastAsia="fr-FR"/>
        </w:rPr>
      </w:pPr>
      <w:r>
        <w:rPr>
          <w:rFonts w:ascii="Trebuchet MS" w:hAnsi="Trebuchet MS"/>
        </w:rPr>
        <w:t>reconfigurer et améliorer la chaine de valeurs de l’anacarde ;</w:t>
      </w:r>
    </w:p>
    <w:p w:rsidR="00674EA8" w:rsidRDefault="00674EA8" w:rsidP="00CB2D4F">
      <w:pPr>
        <w:pStyle w:val="Paragraphedeliste"/>
        <w:numPr>
          <w:ilvl w:val="0"/>
          <w:numId w:val="5"/>
        </w:numPr>
        <w:spacing w:after="0"/>
        <w:ind w:left="0" w:firstLine="360"/>
        <w:jc w:val="both"/>
        <w:rPr>
          <w:rFonts w:ascii="Trebuchet MS" w:hAnsi="Trebuchet MS"/>
          <w:lang w:eastAsia="fr-FR"/>
        </w:rPr>
      </w:pPr>
      <w:r>
        <w:rPr>
          <w:rFonts w:ascii="Trebuchet MS" w:hAnsi="Trebuchet MS"/>
        </w:rPr>
        <w:t>mettre en place une politique de sécurisation des terres pour les producteurs d’anacarde ;</w:t>
      </w:r>
    </w:p>
    <w:p w:rsidR="00A8785D" w:rsidRDefault="00674EA8" w:rsidP="00CB2D4F">
      <w:pPr>
        <w:pStyle w:val="Paragraphedeliste"/>
        <w:numPr>
          <w:ilvl w:val="0"/>
          <w:numId w:val="5"/>
        </w:numPr>
        <w:spacing w:after="0"/>
        <w:ind w:left="0" w:firstLine="360"/>
        <w:jc w:val="both"/>
        <w:rPr>
          <w:rFonts w:ascii="Trebuchet MS" w:hAnsi="Trebuchet MS"/>
          <w:lang w:eastAsia="fr-FR"/>
        </w:rPr>
      </w:pPr>
      <w:r>
        <w:rPr>
          <w:rFonts w:ascii="Trebuchet MS" w:hAnsi="Trebuchet MS"/>
        </w:rPr>
        <w:t>promouvoir des emplois plus stables dans la filière. Ceci passerait par le développement de l’industrie de transformation locale de produits de l’anacarde qui induirait un accroissement de la quantité de noix et d’amandes transformées</w:t>
      </w:r>
      <w:r w:rsidR="00812806">
        <w:rPr>
          <w:rFonts w:ascii="Trebuchet MS" w:hAnsi="Trebuchet MS"/>
        </w:rPr>
        <w:t xml:space="preserve"> sur place ;</w:t>
      </w:r>
    </w:p>
    <w:p w:rsidR="000E1C35" w:rsidRDefault="009E7BAF" w:rsidP="00CB2D4F">
      <w:pPr>
        <w:pStyle w:val="Paragraphedeliste"/>
        <w:numPr>
          <w:ilvl w:val="0"/>
          <w:numId w:val="5"/>
        </w:numPr>
        <w:spacing w:after="0"/>
        <w:ind w:left="0" w:firstLine="360"/>
        <w:jc w:val="both"/>
        <w:rPr>
          <w:rFonts w:ascii="Trebuchet MS" w:hAnsi="Trebuchet MS"/>
          <w:lang w:eastAsia="fr-FR"/>
        </w:rPr>
      </w:pPr>
      <w:r>
        <w:rPr>
          <w:rFonts w:ascii="Trebuchet MS" w:hAnsi="Trebuchet MS"/>
        </w:rPr>
        <w:t>sécuriser les opérations pré-récoltes</w:t>
      </w:r>
      <w:r w:rsidR="000E1C35">
        <w:rPr>
          <w:rFonts w:ascii="Trebuchet MS" w:hAnsi="Trebuchet MS"/>
        </w:rPr>
        <w:t>, de récolte et post-récolte</w:t>
      </w:r>
      <w:r w:rsidR="0010556B">
        <w:rPr>
          <w:rFonts w:ascii="Trebuchet MS" w:hAnsi="Trebuchet MS"/>
        </w:rPr>
        <w:t>s</w:t>
      </w:r>
      <w:r w:rsidR="000E1C35">
        <w:rPr>
          <w:rFonts w:ascii="Trebuchet MS" w:hAnsi="Trebuchet MS"/>
        </w:rPr>
        <w:t>,</w:t>
      </w:r>
      <w:r>
        <w:rPr>
          <w:rFonts w:ascii="Trebuchet MS" w:hAnsi="Trebuchet MS"/>
        </w:rPr>
        <w:t xml:space="preserve"> avec la formation des acteurs </w:t>
      </w:r>
      <w:r w:rsidR="000E1C35">
        <w:rPr>
          <w:rFonts w:ascii="Trebuchet MS" w:hAnsi="Trebuchet MS"/>
        </w:rPr>
        <w:t>aux différentes techniques de sécurisation des plantations et de gestion des produits de la récolte ;</w:t>
      </w:r>
    </w:p>
    <w:p w:rsidR="0010556B" w:rsidRDefault="0010556B" w:rsidP="00CB2D4F">
      <w:pPr>
        <w:pStyle w:val="Paragraphedeliste"/>
        <w:numPr>
          <w:ilvl w:val="0"/>
          <w:numId w:val="5"/>
        </w:numPr>
        <w:spacing w:after="0"/>
        <w:ind w:left="0" w:firstLine="360"/>
        <w:jc w:val="both"/>
        <w:rPr>
          <w:rFonts w:ascii="Trebuchet MS" w:hAnsi="Trebuchet MS"/>
          <w:lang w:eastAsia="fr-FR"/>
        </w:rPr>
      </w:pPr>
      <w:r>
        <w:rPr>
          <w:rFonts w:ascii="Trebuchet MS" w:hAnsi="Trebuchet MS"/>
        </w:rPr>
        <w:t>renforcer les capacités des producteurs dans la création et l’entretien de nouvelles parcelles d’anacarde pour améliorer les rendements par arbre et par hectare ;</w:t>
      </w:r>
    </w:p>
    <w:p w:rsidR="000E1C35" w:rsidRDefault="000E1C35" w:rsidP="00CB2D4F">
      <w:pPr>
        <w:pStyle w:val="Paragraphedeliste"/>
        <w:numPr>
          <w:ilvl w:val="0"/>
          <w:numId w:val="5"/>
        </w:numPr>
        <w:spacing w:after="0"/>
        <w:ind w:left="0" w:firstLine="360"/>
        <w:jc w:val="both"/>
        <w:rPr>
          <w:rFonts w:ascii="Trebuchet MS" w:hAnsi="Trebuchet MS"/>
          <w:lang w:eastAsia="fr-FR"/>
        </w:rPr>
      </w:pPr>
      <w:r>
        <w:rPr>
          <w:rFonts w:ascii="Trebuchet MS" w:hAnsi="Trebuchet MS"/>
        </w:rPr>
        <w:t xml:space="preserve">revoir les modalités de l’intervention de l’Etat dans la filière afin de favoriser l’accès des acteurs </w:t>
      </w:r>
      <w:r w:rsidR="0094377C">
        <w:rPr>
          <w:rFonts w:ascii="Trebuchet MS" w:hAnsi="Trebuchet MS"/>
        </w:rPr>
        <w:t>aux marchés internationaux</w:t>
      </w:r>
      <w:r w:rsidR="009A7598">
        <w:rPr>
          <w:rFonts w:ascii="Trebuchet MS" w:hAnsi="Trebuchet MS"/>
        </w:rPr>
        <w:t>. Ceci passe passerait par la facilitation des procédures à travers la réduction des coûts et des barrières à l’accès aux marchés, la</w:t>
      </w:r>
      <w:r w:rsidR="00E179FE">
        <w:rPr>
          <w:rFonts w:ascii="Trebuchet MS" w:hAnsi="Trebuchet MS"/>
        </w:rPr>
        <w:t xml:space="preserve"> </w:t>
      </w:r>
      <w:r w:rsidR="009A7598">
        <w:rPr>
          <w:rFonts w:ascii="Trebuchet MS" w:hAnsi="Trebuchet MS"/>
        </w:rPr>
        <w:t>fixation de prix d’achat incitatifs pour les producteurs,</w:t>
      </w:r>
      <w:r w:rsidR="0094377C">
        <w:rPr>
          <w:rFonts w:ascii="Trebuchet MS" w:hAnsi="Trebuchet MS"/>
        </w:rPr>
        <w:t xml:space="preserve"> la facilitation du transfert de technologie et de l’innovation aux acteurs</w:t>
      </w:r>
      <w:r w:rsidR="001C0A26">
        <w:rPr>
          <w:rFonts w:ascii="Trebuchet MS" w:hAnsi="Trebuchet MS"/>
        </w:rPr>
        <w:t> ;</w:t>
      </w:r>
    </w:p>
    <w:p w:rsidR="000E1C35" w:rsidRDefault="000E1C35" w:rsidP="00CB2D4F">
      <w:pPr>
        <w:pStyle w:val="Paragraphedeliste"/>
        <w:numPr>
          <w:ilvl w:val="0"/>
          <w:numId w:val="5"/>
        </w:numPr>
        <w:spacing w:after="0"/>
        <w:ind w:left="0" w:firstLine="360"/>
        <w:jc w:val="both"/>
        <w:rPr>
          <w:rFonts w:ascii="Trebuchet MS" w:hAnsi="Trebuchet MS"/>
          <w:lang w:eastAsia="fr-FR"/>
        </w:rPr>
      </w:pPr>
      <w:r w:rsidRPr="000E1C35">
        <w:rPr>
          <w:rFonts w:ascii="Trebuchet MS" w:hAnsi="Trebuchet MS"/>
        </w:rPr>
        <w:t xml:space="preserve">réglementer la transhumance des animaux </w:t>
      </w:r>
      <w:r>
        <w:rPr>
          <w:rFonts w:ascii="Trebuchet MS" w:hAnsi="Trebuchet MS"/>
        </w:rPr>
        <w:t>afin d’éviter des pertes de récolte et des conflits entre éleveurs et producteurs ;</w:t>
      </w:r>
    </w:p>
    <w:p w:rsidR="00392374" w:rsidRDefault="00EA64D3" w:rsidP="00CB2D4F">
      <w:pPr>
        <w:pStyle w:val="Paragraphedeliste"/>
        <w:numPr>
          <w:ilvl w:val="0"/>
          <w:numId w:val="5"/>
        </w:numPr>
        <w:spacing w:after="0"/>
        <w:ind w:left="0" w:firstLine="360"/>
        <w:jc w:val="both"/>
        <w:rPr>
          <w:rFonts w:ascii="Trebuchet MS" w:hAnsi="Trebuchet MS"/>
        </w:rPr>
      </w:pPr>
      <w:r>
        <w:rPr>
          <w:rFonts w:ascii="Trebuchet MS" w:hAnsi="Trebuchet MS"/>
        </w:rPr>
        <w:t xml:space="preserve">promouvoir l’accès des entreprises de la filière aux financements. Ceci passe par </w:t>
      </w:r>
      <w:r w:rsidR="00676E8E">
        <w:rPr>
          <w:rFonts w:ascii="Trebuchet MS" w:hAnsi="Trebuchet MS"/>
        </w:rPr>
        <w:t>la mise en place d’offres de crédits adaptés pour la filière (</w:t>
      </w:r>
      <w:r>
        <w:rPr>
          <w:rFonts w:ascii="Trebuchet MS" w:hAnsi="Trebuchet MS"/>
        </w:rPr>
        <w:t xml:space="preserve">l’allègement des procédures d’accès aux crédits, </w:t>
      </w:r>
      <w:r w:rsidR="00E239CC">
        <w:rPr>
          <w:rFonts w:ascii="Trebuchet MS" w:hAnsi="Trebuchet MS"/>
        </w:rPr>
        <w:t xml:space="preserve">l’allègement des taux d’intérêt, </w:t>
      </w:r>
      <w:r w:rsidR="00676E8E">
        <w:rPr>
          <w:rFonts w:ascii="Trebuchet MS" w:hAnsi="Trebuchet MS"/>
        </w:rPr>
        <w:t>mise en place d’une institution de financement pour la filière, niveaux de crédits et durées de remboursement adaptés).</w:t>
      </w:r>
    </w:p>
    <w:p w:rsidR="009A7598" w:rsidRDefault="0049674D" w:rsidP="00CB2D4F">
      <w:pPr>
        <w:pStyle w:val="Paragraphedeliste"/>
        <w:numPr>
          <w:ilvl w:val="0"/>
          <w:numId w:val="5"/>
        </w:numPr>
        <w:spacing w:after="0"/>
        <w:ind w:left="0" w:firstLine="360"/>
        <w:jc w:val="both"/>
        <w:rPr>
          <w:rFonts w:ascii="Trebuchet MS" w:hAnsi="Trebuchet MS"/>
        </w:rPr>
      </w:pPr>
      <w:r>
        <w:rPr>
          <w:rFonts w:ascii="Trebuchet MS" w:hAnsi="Trebuchet MS"/>
        </w:rPr>
        <w:t xml:space="preserve">mettre en place un mécanisme de fixation des prix qui puisse stimuler une hausse </w:t>
      </w:r>
      <w:r w:rsidR="00D10002">
        <w:rPr>
          <w:rFonts w:ascii="Trebuchet MS" w:hAnsi="Trebuchet MS"/>
        </w:rPr>
        <w:t>substantielle de la production ;</w:t>
      </w:r>
    </w:p>
    <w:p w:rsidR="009A7598" w:rsidRDefault="009A7598" w:rsidP="00CB2D4F">
      <w:pPr>
        <w:pStyle w:val="Paragraphedeliste"/>
        <w:numPr>
          <w:ilvl w:val="0"/>
          <w:numId w:val="5"/>
        </w:numPr>
        <w:spacing w:after="0"/>
        <w:ind w:left="0" w:firstLine="360"/>
        <w:jc w:val="both"/>
        <w:rPr>
          <w:rFonts w:ascii="Trebuchet MS" w:hAnsi="Trebuchet MS"/>
        </w:rPr>
      </w:pPr>
      <w:r>
        <w:rPr>
          <w:rFonts w:ascii="Trebuchet MS" w:hAnsi="Trebuchet MS"/>
        </w:rPr>
        <w:t>améliorer la qualité des noix produites afin de les rendre plus compétitives sur les marchés locaux et internationaux</w:t>
      </w:r>
      <w:r w:rsidR="001C0A26">
        <w:rPr>
          <w:rFonts w:ascii="Trebuchet MS" w:hAnsi="Trebuchet MS"/>
        </w:rPr>
        <w:t> ;</w:t>
      </w:r>
    </w:p>
    <w:p w:rsidR="001C0A26" w:rsidRDefault="001C0A26" w:rsidP="00CB2D4F">
      <w:pPr>
        <w:pStyle w:val="Paragraphedeliste"/>
        <w:numPr>
          <w:ilvl w:val="0"/>
          <w:numId w:val="5"/>
        </w:numPr>
        <w:spacing w:after="0"/>
        <w:ind w:left="0" w:firstLine="360"/>
        <w:jc w:val="both"/>
        <w:rPr>
          <w:rFonts w:ascii="Trebuchet MS" w:hAnsi="Trebuchet MS"/>
        </w:rPr>
      </w:pPr>
      <w:r>
        <w:rPr>
          <w:rFonts w:ascii="Trebuchet MS" w:hAnsi="Trebuchet MS"/>
        </w:rPr>
        <w:t xml:space="preserve">professionnaliser les activités au niveau de chaque segment de la chaine de valeur ; </w:t>
      </w:r>
    </w:p>
    <w:p w:rsidR="00583C0E" w:rsidRPr="00867112" w:rsidRDefault="00583C0E" w:rsidP="00867112">
      <w:pPr>
        <w:spacing w:before="240"/>
        <w:jc w:val="both"/>
        <w:rPr>
          <w:rFonts w:ascii="Trebuchet MS" w:hAnsi="Trebuchet MS"/>
        </w:rPr>
      </w:pPr>
      <w:r w:rsidRPr="00867112">
        <w:rPr>
          <w:rFonts w:ascii="Trebuchet MS" w:hAnsi="Trebuchet MS"/>
        </w:rPr>
        <w:lastRenderedPageBreak/>
        <w:t xml:space="preserve">En définitive, l’enquête sur la </w:t>
      </w:r>
      <w:r w:rsidR="0094377C" w:rsidRPr="00867112">
        <w:rPr>
          <w:rFonts w:ascii="Trebuchet MS" w:hAnsi="Trebuchet MS"/>
        </w:rPr>
        <w:t xml:space="preserve">chaine de valeur de l’anacarde </w:t>
      </w:r>
      <w:r w:rsidRPr="00867112">
        <w:rPr>
          <w:rFonts w:ascii="Trebuchet MS" w:hAnsi="Trebuchet MS"/>
        </w:rPr>
        <w:t xml:space="preserve">apparait comme une étude de base </w:t>
      </w:r>
      <w:r w:rsidR="001C0A26" w:rsidRPr="00867112">
        <w:rPr>
          <w:rFonts w:ascii="Trebuchet MS" w:hAnsi="Trebuchet MS"/>
        </w:rPr>
        <w:t xml:space="preserve">qui a permis d’appréhender non seulement les opportunités et le potentiel du secteur, mais aussi les difficulté auxquels sont confrontées les acteurs à chaque niveau de la chaine de valeur. Elle servira à la définition de politiques et programmes en faveur du développement de la filière. </w:t>
      </w:r>
    </w:p>
    <w:p w:rsidR="005E3241" w:rsidRDefault="005E3241" w:rsidP="00BC1818">
      <w:pPr>
        <w:rPr>
          <w:rFonts w:ascii="Trebuchet MS" w:hAnsi="Trebuchet MS"/>
          <w:lang w:eastAsia="fr-FR"/>
        </w:rPr>
      </w:pPr>
    </w:p>
    <w:p w:rsidR="00583C0E" w:rsidRPr="00BC0ADF" w:rsidRDefault="00583C0E" w:rsidP="00BC1818">
      <w:pPr>
        <w:rPr>
          <w:rFonts w:ascii="Trebuchet MS" w:hAnsi="Trebuchet MS"/>
          <w:lang w:eastAsia="fr-FR"/>
        </w:rPr>
      </w:pPr>
    </w:p>
    <w:p w:rsidR="005E3241" w:rsidRPr="00BC0ADF" w:rsidRDefault="005E3241" w:rsidP="00BC1818">
      <w:pPr>
        <w:rPr>
          <w:rFonts w:ascii="Trebuchet MS" w:hAnsi="Trebuchet MS"/>
          <w:lang w:eastAsia="fr-FR"/>
        </w:rPr>
      </w:pPr>
    </w:p>
    <w:p w:rsidR="005E3241" w:rsidRPr="00BC0ADF" w:rsidRDefault="005E3241" w:rsidP="00BC1818">
      <w:pPr>
        <w:rPr>
          <w:rFonts w:ascii="Trebuchet MS" w:hAnsi="Trebuchet MS"/>
          <w:lang w:eastAsia="fr-FR"/>
        </w:rPr>
        <w:sectPr w:rsidR="005E3241" w:rsidRPr="00BC0ADF" w:rsidSect="0050125F">
          <w:pgSz w:w="11906" w:h="16838"/>
          <w:pgMar w:top="1383" w:right="1418" w:bottom="851" w:left="1418" w:header="567" w:footer="0" w:gutter="0"/>
          <w:cols w:space="708"/>
          <w:docGrid w:linePitch="360"/>
        </w:sectPr>
      </w:pPr>
    </w:p>
    <w:p w:rsidR="009E1BEE" w:rsidRPr="00BC0ADF" w:rsidRDefault="009E1BEE" w:rsidP="0044323F">
      <w:pPr>
        <w:pStyle w:val="Titre1"/>
      </w:pPr>
      <w:bookmarkStart w:id="107" w:name="_Toc403929812"/>
      <w:bookmarkStart w:id="108" w:name="_Toc403933519"/>
      <w:bookmarkStart w:id="109" w:name="_Toc421805413"/>
      <w:bookmarkStart w:id="110" w:name="_Toc421806966"/>
      <w:bookmarkStart w:id="111" w:name="_Toc425961654"/>
      <w:bookmarkStart w:id="112" w:name="_Toc528328483"/>
      <w:bookmarkStart w:id="113" w:name="_Toc532301646"/>
      <w:r w:rsidRPr="00BC0ADF">
        <w:lastRenderedPageBreak/>
        <w:t>ANNEXES</w:t>
      </w:r>
      <w:bookmarkEnd w:id="107"/>
      <w:bookmarkEnd w:id="108"/>
      <w:bookmarkEnd w:id="109"/>
      <w:bookmarkEnd w:id="110"/>
      <w:bookmarkEnd w:id="111"/>
      <w:bookmarkEnd w:id="112"/>
      <w:bookmarkEnd w:id="113"/>
    </w:p>
    <w:p w:rsidR="004F31CA" w:rsidRPr="00BC0ADF" w:rsidRDefault="004F31CA" w:rsidP="00B25C5C">
      <w:pPr>
        <w:tabs>
          <w:tab w:val="right" w:pos="9072"/>
        </w:tabs>
        <w:jc w:val="both"/>
        <w:rPr>
          <w:rFonts w:ascii="Trebuchet MS" w:hAnsi="Trebuchet MS"/>
          <w:b/>
          <w:sz w:val="20"/>
          <w:szCs w:val="20"/>
        </w:rPr>
      </w:pPr>
    </w:p>
    <w:p w:rsidR="004F31CA" w:rsidRPr="00BC0ADF" w:rsidRDefault="004F31CA">
      <w:pPr>
        <w:spacing w:after="0" w:line="240" w:lineRule="auto"/>
        <w:rPr>
          <w:rFonts w:ascii="Trebuchet MS" w:hAnsi="Trebuchet MS"/>
          <w:sz w:val="20"/>
          <w:szCs w:val="20"/>
        </w:rPr>
      </w:pPr>
    </w:p>
    <w:p w:rsidR="004F31CA" w:rsidRPr="00BC0ADF" w:rsidRDefault="00171BFA" w:rsidP="00171BFA">
      <w:pPr>
        <w:pStyle w:val="Lgende"/>
        <w:spacing w:after="0"/>
        <w:rPr>
          <w:rFonts w:ascii="Trebuchet MS" w:hAnsi="Trebuchet MS"/>
        </w:rPr>
      </w:pPr>
      <w:bookmarkStart w:id="114" w:name="_Toc532301655"/>
      <w:r w:rsidRPr="00BC0ADF">
        <w:rPr>
          <w:rFonts w:ascii="Trebuchet MS" w:hAnsi="Trebuchet MS"/>
        </w:rPr>
        <w:t xml:space="preserve">Tableau </w:t>
      </w:r>
      <w:r w:rsidR="00981B7F" w:rsidRPr="00BC0ADF">
        <w:rPr>
          <w:rFonts w:ascii="Trebuchet MS" w:hAnsi="Trebuchet MS"/>
        </w:rPr>
        <w:fldChar w:fldCharType="begin"/>
      </w:r>
      <w:r w:rsidRPr="00BC0ADF">
        <w:rPr>
          <w:rFonts w:ascii="Trebuchet MS" w:hAnsi="Trebuchet MS"/>
        </w:rPr>
        <w:instrText xml:space="preserve"> SEQ Tableau \* ARABIC </w:instrText>
      </w:r>
      <w:r w:rsidR="00981B7F" w:rsidRPr="00BC0ADF">
        <w:rPr>
          <w:rFonts w:ascii="Trebuchet MS" w:hAnsi="Trebuchet MS"/>
        </w:rPr>
        <w:fldChar w:fldCharType="separate"/>
      </w:r>
      <w:r w:rsidR="00DF261E">
        <w:rPr>
          <w:rFonts w:ascii="Trebuchet MS" w:hAnsi="Trebuchet MS"/>
          <w:noProof/>
        </w:rPr>
        <w:t>9</w:t>
      </w:r>
      <w:r w:rsidR="00981B7F" w:rsidRPr="00BC0ADF">
        <w:rPr>
          <w:rFonts w:ascii="Trebuchet MS" w:hAnsi="Trebuchet MS"/>
        </w:rPr>
        <w:fldChar w:fldCharType="end"/>
      </w:r>
      <w:r w:rsidRPr="00BC0ADF">
        <w:rPr>
          <w:rFonts w:ascii="Trebuchet MS" w:hAnsi="Trebuchet MS"/>
        </w:rPr>
        <w:t> : Répartition des acteurs enquêtés par zones de supervision</w:t>
      </w:r>
      <w:bookmarkEnd w:id="114"/>
    </w:p>
    <w:tbl>
      <w:tblPr>
        <w:tblStyle w:val="Tableausimple21"/>
        <w:tblW w:w="9044" w:type="dxa"/>
        <w:tblBorders>
          <w:top w:val="single" w:sz="12" w:space="0" w:color="auto"/>
          <w:bottom w:val="single" w:sz="12" w:space="0" w:color="auto"/>
        </w:tblBorders>
        <w:tblLook w:val="04A0"/>
      </w:tblPr>
      <w:tblGrid>
        <w:gridCol w:w="3786"/>
        <w:gridCol w:w="1287"/>
        <w:gridCol w:w="1038"/>
        <w:gridCol w:w="1025"/>
        <w:gridCol w:w="953"/>
        <w:gridCol w:w="955"/>
      </w:tblGrid>
      <w:tr w:rsidR="00471253" w:rsidRPr="00BC0ADF" w:rsidTr="00471253">
        <w:trPr>
          <w:cnfStyle w:val="100000000000"/>
          <w:trHeight w:val="514"/>
        </w:trPr>
        <w:tc>
          <w:tcPr>
            <w:cnfStyle w:val="001000000000"/>
            <w:tcW w:w="3786" w:type="dxa"/>
            <w:tcBorders>
              <w:top w:val="single" w:sz="12" w:space="0" w:color="auto"/>
              <w:bottom w:val="single" w:sz="2" w:space="0" w:color="auto"/>
            </w:tcBorders>
            <w:noWrap/>
            <w:hideMark/>
          </w:tcPr>
          <w:p w:rsidR="00171BFA" w:rsidRPr="00BC0ADF" w:rsidRDefault="008A68BC" w:rsidP="00171BFA">
            <w:pPr>
              <w:spacing w:after="0" w:line="240" w:lineRule="auto"/>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Type d’acteurs</w:t>
            </w:r>
          </w:p>
        </w:tc>
        <w:tc>
          <w:tcPr>
            <w:tcW w:w="1287" w:type="dxa"/>
            <w:tcBorders>
              <w:top w:val="single" w:sz="12" w:space="0" w:color="auto"/>
              <w:bottom w:val="single" w:sz="2" w:space="0" w:color="auto"/>
            </w:tcBorders>
            <w:hideMark/>
          </w:tcPr>
          <w:p w:rsidR="008A68BC"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Atlantique-</w:t>
            </w:r>
          </w:p>
          <w:p w:rsidR="008A68BC"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Littoral-</w:t>
            </w:r>
          </w:p>
          <w:p w:rsidR="00171BFA"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O</w:t>
            </w:r>
            <w:r w:rsidR="008A68BC" w:rsidRPr="00BC0ADF">
              <w:rPr>
                <w:rFonts w:ascii="Trebuchet MS" w:eastAsia="Times New Roman" w:hAnsi="Trebuchet MS" w:cs="Calibri"/>
                <w:sz w:val="20"/>
                <w:szCs w:val="20"/>
                <w:lang w:eastAsia="fr-FR"/>
              </w:rPr>
              <w:t>u</w:t>
            </w:r>
            <w:r w:rsidRPr="00BC0ADF">
              <w:rPr>
                <w:rFonts w:ascii="Trebuchet MS" w:eastAsia="Times New Roman" w:hAnsi="Trebuchet MS" w:cs="Calibri"/>
                <w:sz w:val="20"/>
                <w:szCs w:val="20"/>
                <w:lang w:eastAsia="fr-FR"/>
              </w:rPr>
              <w:t>émé</w:t>
            </w:r>
          </w:p>
        </w:tc>
        <w:tc>
          <w:tcPr>
            <w:tcW w:w="1038" w:type="dxa"/>
            <w:tcBorders>
              <w:top w:val="single" w:sz="12" w:space="0" w:color="auto"/>
              <w:bottom w:val="single" w:sz="2" w:space="0" w:color="auto"/>
            </w:tcBorders>
            <w:hideMark/>
          </w:tcPr>
          <w:p w:rsidR="008A68BC"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Zou-</w:t>
            </w:r>
          </w:p>
          <w:p w:rsidR="008A68BC"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Collines-</w:t>
            </w:r>
          </w:p>
          <w:p w:rsidR="00171BFA"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Plateau</w:t>
            </w:r>
          </w:p>
        </w:tc>
        <w:tc>
          <w:tcPr>
            <w:tcW w:w="1025" w:type="dxa"/>
            <w:tcBorders>
              <w:top w:val="single" w:sz="12" w:space="0" w:color="auto"/>
              <w:bottom w:val="single" w:sz="2" w:space="0" w:color="auto"/>
            </w:tcBorders>
            <w:hideMark/>
          </w:tcPr>
          <w:p w:rsidR="008A68BC"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Atacora-</w:t>
            </w:r>
          </w:p>
          <w:p w:rsidR="00171BFA"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Donga</w:t>
            </w:r>
          </w:p>
        </w:tc>
        <w:tc>
          <w:tcPr>
            <w:tcW w:w="953" w:type="dxa"/>
            <w:tcBorders>
              <w:top w:val="single" w:sz="12" w:space="0" w:color="auto"/>
              <w:bottom w:val="single" w:sz="2" w:space="0" w:color="auto"/>
            </w:tcBorders>
            <w:hideMark/>
          </w:tcPr>
          <w:p w:rsidR="008A68BC"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Borgou-</w:t>
            </w:r>
          </w:p>
          <w:p w:rsidR="00171BFA"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Alibori</w:t>
            </w:r>
          </w:p>
        </w:tc>
        <w:tc>
          <w:tcPr>
            <w:tcW w:w="955" w:type="dxa"/>
            <w:tcBorders>
              <w:top w:val="single" w:sz="12" w:space="0" w:color="auto"/>
              <w:bottom w:val="single" w:sz="2" w:space="0" w:color="auto"/>
            </w:tcBorders>
            <w:hideMark/>
          </w:tcPr>
          <w:p w:rsidR="00171BFA" w:rsidRPr="00BC0ADF" w:rsidRDefault="00171BFA" w:rsidP="008A68BC">
            <w:pPr>
              <w:spacing w:after="0" w:line="240" w:lineRule="auto"/>
              <w:jc w:val="center"/>
              <w:cnfStyle w:val="1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Total</w:t>
            </w:r>
          </w:p>
        </w:tc>
      </w:tr>
      <w:tr w:rsidR="00471253" w:rsidRPr="00BC0ADF" w:rsidTr="00471253">
        <w:trPr>
          <w:cnfStyle w:val="000000100000"/>
          <w:trHeight w:val="228"/>
        </w:trPr>
        <w:tc>
          <w:tcPr>
            <w:cnfStyle w:val="001000000000"/>
            <w:tcW w:w="3786" w:type="dxa"/>
            <w:tcBorders>
              <w:top w:val="single" w:sz="2" w:space="0" w:color="auto"/>
            </w:tcBorders>
            <w:noWrap/>
            <w:vAlign w:val="center"/>
            <w:hideMark/>
          </w:tcPr>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Fournisseurs d’intrants</w:t>
            </w:r>
          </w:p>
        </w:tc>
        <w:tc>
          <w:tcPr>
            <w:tcW w:w="1287" w:type="dxa"/>
            <w:tcBorders>
              <w:top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c>
          <w:tcPr>
            <w:tcW w:w="1038" w:type="dxa"/>
            <w:tcBorders>
              <w:top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3</w:t>
            </w:r>
          </w:p>
        </w:tc>
        <w:tc>
          <w:tcPr>
            <w:tcW w:w="1025" w:type="dxa"/>
            <w:tcBorders>
              <w:top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c>
          <w:tcPr>
            <w:tcW w:w="953" w:type="dxa"/>
            <w:tcBorders>
              <w:top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3</w:t>
            </w:r>
          </w:p>
        </w:tc>
        <w:tc>
          <w:tcPr>
            <w:tcW w:w="955" w:type="dxa"/>
            <w:tcBorders>
              <w:top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8</w:t>
            </w:r>
          </w:p>
        </w:tc>
      </w:tr>
      <w:tr w:rsidR="00171BFA" w:rsidRPr="00BC0ADF" w:rsidTr="00471253">
        <w:trPr>
          <w:trHeight w:val="228"/>
        </w:trPr>
        <w:tc>
          <w:tcPr>
            <w:cnfStyle w:val="001000000000"/>
            <w:tcW w:w="3786" w:type="dxa"/>
            <w:noWrap/>
            <w:vAlign w:val="center"/>
            <w:hideMark/>
          </w:tcPr>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Ferme (petit exploitant)/Producteur</w:t>
            </w:r>
          </w:p>
        </w:tc>
        <w:tc>
          <w:tcPr>
            <w:tcW w:w="1287"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1038"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77</w:t>
            </w:r>
          </w:p>
        </w:tc>
        <w:tc>
          <w:tcPr>
            <w:tcW w:w="1025"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18</w:t>
            </w:r>
          </w:p>
        </w:tc>
        <w:tc>
          <w:tcPr>
            <w:tcW w:w="953"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37</w:t>
            </w:r>
          </w:p>
        </w:tc>
        <w:tc>
          <w:tcPr>
            <w:tcW w:w="955"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132</w:t>
            </w:r>
          </w:p>
        </w:tc>
      </w:tr>
      <w:tr w:rsidR="00171BFA" w:rsidRPr="00BC0ADF" w:rsidTr="00471253">
        <w:trPr>
          <w:cnfStyle w:val="000000100000"/>
          <w:trHeight w:val="228"/>
        </w:trPr>
        <w:tc>
          <w:tcPr>
            <w:cnfStyle w:val="001000000000"/>
            <w:tcW w:w="3786" w:type="dxa"/>
            <w:tcBorders>
              <w:top w:val="none" w:sz="0" w:space="0" w:color="auto"/>
              <w:bottom w:val="none" w:sz="0" w:space="0" w:color="auto"/>
            </w:tcBorders>
            <w:noWrap/>
            <w:vAlign w:val="center"/>
            <w:hideMark/>
          </w:tcPr>
          <w:p w:rsidR="008A68BC"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 xml:space="preserve">Collecteurs individuels/Coopératives </w:t>
            </w:r>
          </w:p>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villageoises</w:t>
            </w:r>
          </w:p>
        </w:tc>
        <w:tc>
          <w:tcPr>
            <w:tcW w:w="1287"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1038"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20</w:t>
            </w:r>
          </w:p>
        </w:tc>
        <w:tc>
          <w:tcPr>
            <w:tcW w:w="1025"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4</w:t>
            </w:r>
          </w:p>
        </w:tc>
        <w:tc>
          <w:tcPr>
            <w:tcW w:w="953"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6</w:t>
            </w:r>
          </w:p>
        </w:tc>
        <w:tc>
          <w:tcPr>
            <w:tcW w:w="955"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30</w:t>
            </w:r>
          </w:p>
        </w:tc>
      </w:tr>
      <w:tr w:rsidR="00171BFA" w:rsidRPr="00BC0ADF" w:rsidTr="00471253">
        <w:trPr>
          <w:trHeight w:val="228"/>
        </w:trPr>
        <w:tc>
          <w:tcPr>
            <w:cnfStyle w:val="001000000000"/>
            <w:tcW w:w="3786" w:type="dxa"/>
            <w:noWrap/>
            <w:vAlign w:val="center"/>
            <w:hideMark/>
          </w:tcPr>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Usine /Transformateur</w:t>
            </w:r>
          </w:p>
        </w:tc>
        <w:tc>
          <w:tcPr>
            <w:tcW w:w="1287"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w:t>
            </w:r>
          </w:p>
        </w:tc>
        <w:tc>
          <w:tcPr>
            <w:tcW w:w="1038"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15</w:t>
            </w:r>
          </w:p>
        </w:tc>
        <w:tc>
          <w:tcPr>
            <w:tcW w:w="1025"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4</w:t>
            </w:r>
          </w:p>
        </w:tc>
        <w:tc>
          <w:tcPr>
            <w:tcW w:w="953"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4</w:t>
            </w:r>
          </w:p>
        </w:tc>
        <w:tc>
          <w:tcPr>
            <w:tcW w:w="955"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25</w:t>
            </w:r>
          </w:p>
        </w:tc>
      </w:tr>
      <w:tr w:rsidR="00171BFA" w:rsidRPr="00BC0ADF" w:rsidTr="00471253">
        <w:trPr>
          <w:cnfStyle w:val="000000100000"/>
          <w:trHeight w:val="228"/>
        </w:trPr>
        <w:tc>
          <w:tcPr>
            <w:cnfStyle w:val="001000000000"/>
            <w:tcW w:w="3786" w:type="dxa"/>
            <w:tcBorders>
              <w:top w:val="none" w:sz="0" w:space="0" w:color="auto"/>
              <w:bottom w:val="none" w:sz="0" w:space="0" w:color="auto"/>
            </w:tcBorders>
            <w:noWrap/>
            <w:vAlign w:val="center"/>
            <w:hideMark/>
          </w:tcPr>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Acheteurs (semi-grossiste ; grossistes)</w:t>
            </w:r>
          </w:p>
        </w:tc>
        <w:tc>
          <w:tcPr>
            <w:tcW w:w="1287"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c>
          <w:tcPr>
            <w:tcW w:w="1038"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7</w:t>
            </w:r>
          </w:p>
        </w:tc>
        <w:tc>
          <w:tcPr>
            <w:tcW w:w="1025"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4</w:t>
            </w:r>
          </w:p>
        </w:tc>
        <w:tc>
          <w:tcPr>
            <w:tcW w:w="953"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6</w:t>
            </w:r>
          </w:p>
        </w:tc>
        <w:tc>
          <w:tcPr>
            <w:tcW w:w="955"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18</w:t>
            </w:r>
          </w:p>
        </w:tc>
      </w:tr>
      <w:tr w:rsidR="00171BFA" w:rsidRPr="00BC0ADF" w:rsidTr="00471253">
        <w:trPr>
          <w:trHeight w:val="228"/>
        </w:trPr>
        <w:tc>
          <w:tcPr>
            <w:cnfStyle w:val="001000000000"/>
            <w:tcW w:w="3786" w:type="dxa"/>
            <w:noWrap/>
            <w:vAlign w:val="center"/>
            <w:hideMark/>
          </w:tcPr>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Exportateurs</w:t>
            </w:r>
          </w:p>
        </w:tc>
        <w:tc>
          <w:tcPr>
            <w:tcW w:w="1287"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8</w:t>
            </w:r>
          </w:p>
        </w:tc>
        <w:tc>
          <w:tcPr>
            <w:tcW w:w="1038"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1025"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953"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955"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8</w:t>
            </w:r>
          </w:p>
        </w:tc>
      </w:tr>
      <w:tr w:rsidR="00171BFA" w:rsidRPr="00BC0ADF" w:rsidTr="00471253">
        <w:trPr>
          <w:cnfStyle w:val="000000100000"/>
          <w:trHeight w:val="228"/>
        </w:trPr>
        <w:tc>
          <w:tcPr>
            <w:cnfStyle w:val="001000000000"/>
            <w:tcW w:w="3786" w:type="dxa"/>
            <w:tcBorders>
              <w:top w:val="none" w:sz="0" w:space="0" w:color="auto"/>
              <w:bottom w:val="none" w:sz="0" w:space="0" w:color="auto"/>
            </w:tcBorders>
            <w:noWrap/>
            <w:vAlign w:val="center"/>
            <w:hideMark/>
          </w:tcPr>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Pépiniéristes</w:t>
            </w:r>
          </w:p>
        </w:tc>
        <w:tc>
          <w:tcPr>
            <w:tcW w:w="1287"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1038"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4</w:t>
            </w:r>
          </w:p>
        </w:tc>
        <w:tc>
          <w:tcPr>
            <w:tcW w:w="1025"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3</w:t>
            </w:r>
          </w:p>
        </w:tc>
        <w:tc>
          <w:tcPr>
            <w:tcW w:w="953"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3</w:t>
            </w:r>
          </w:p>
        </w:tc>
        <w:tc>
          <w:tcPr>
            <w:tcW w:w="955" w:type="dxa"/>
            <w:tcBorders>
              <w:top w:val="none" w:sz="0" w:space="0" w:color="auto"/>
              <w:bottom w:val="none" w:sz="0"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10</w:t>
            </w:r>
          </w:p>
        </w:tc>
      </w:tr>
      <w:tr w:rsidR="00171BFA" w:rsidRPr="00BC0ADF" w:rsidTr="00471253">
        <w:trPr>
          <w:trHeight w:val="228"/>
        </w:trPr>
        <w:tc>
          <w:tcPr>
            <w:cnfStyle w:val="001000000000"/>
            <w:tcW w:w="3786" w:type="dxa"/>
            <w:noWrap/>
            <w:vAlign w:val="center"/>
            <w:hideMark/>
          </w:tcPr>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Transporteurs locaux</w:t>
            </w:r>
          </w:p>
        </w:tc>
        <w:tc>
          <w:tcPr>
            <w:tcW w:w="1287"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1038"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c>
          <w:tcPr>
            <w:tcW w:w="1025"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953"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0</w:t>
            </w:r>
          </w:p>
        </w:tc>
        <w:tc>
          <w:tcPr>
            <w:tcW w:w="955" w:type="dxa"/>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r>
      <w:tr w:rsidR="00471253" w:rsidRPr="00BC0ADF" w:rsidTr="00471253">
        <w:trPr>
          <w:cnfStyle w:val="000000100000"/>
          <w:trHeight w:val="228"/>
        </w:trPr>
        <w:tc>
          <w:tcPr>
            <w:cnfStyle w:val="001000000000"/>
            <w:tcW w:w="3786" w:type="dxa"/>
            <w:tcBorders>
              <w:bottom w:val="single" w:sz="2" w:space="0" w:color="auto"/>
            </w:tcBorders>
            <w:noWrap/>
            <w:vAlign w:val="center"/>
            <w:hideMark/>
          </w:tcPr>
          <w:p w:rsidR="00171BFA" w:rsidRPr="00BC0ADF" w:rsidRDefault="00171BFA" w:rsidP="008A68BC">
            <w:pPr>
              <w:spacing w:after="0" w:line="240" w:lineRule="auto"/>
              <w:rPr>
                <w:rFonts w:ascii="Trebuchet MS" w:eastAsia="Times New Roman" w:hAnsi="Trebuchet MS" w:cs="Calibri"/>
                <w:b w:val="0"/>
                <w:sz w:val="20"/>
                <w:szCs w:val="20"/>
                <w:lang w:eastAsia="fr-FR"/>
              </w:rPr>
            </w:pPr>
            <w:r w:rsidRPr="00BC0ADF">
              <w:rPr>
                <w:rFonts w:ascii="Trebuchet MS" w:eastAsia="Times New Roman" w:hAnsi="Trebuchet MS" w:cs="Calibri"/>
                <w:b w:val="0"/>
                <w:sz w:val="20"/>
                <w:szCs w:val="20"/>
                <w:lang w:eastAsia="fr-FR"/>
              </w:rPr>
              <w:t>Transporteurs nationa</w:t>
            </w:r>
            <w:r w:rsidR="008A68BC" w:rsidRPr="00BC0ADF">
              <w:rPr>
                <w:rFonts w:ascii="Trebuchet MS" w:eastAsia="Times New Roman" w:hAnsi="Trebuchet MS" w:cs="Calibri"/>
                <w:b w:val="0"/>
                <w:sz w:val="20"/>
                <w:szCs w:val="20"/>
                <w:lang w:eastAsia="fr-FR"/>
              </w:rPr>
              <w:t>ux</w:t>
            </w:r>
          </w:p>
        </w:tc>
        <w:tc>
          <w:tcPr>
            <w:tcW w:w="1287" w:type="dxa"/>
            <w:tcBorders>
              <w:bottom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c>
          <w:tcPr>
            <w:tcW w:w="1038" w:type="dxa"/>
            <w:tcBorders>
              <w:bottom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w:t>
            </w:r>
          </w:p>
        </w:tc>
        <w:tc>
          <w:tcPr>
            <w:tcW w:w="1025" w:type="dxa"/>
            <w:tcBorders>
              <w:bottom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c>
          <w:tcPr>
            <w:tcW w:w="953" w:type="dxa"/>
            <w:tcBorders>
              <w:bottom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w:t>
            </w:r>
          </w:p>
        </w:tc>
        <w:tc>
          <w:tcPr>
            <w:tcW w:w="955" w:type="dxa"/>
            <w:tcBorders>
              <w:bottom w:val="single" w:sz="2" w:space="0" w:color="auto"/>
            </w:tcBorders>
            <w:noWrap/>
            <w:vAlign w:val="center"/>
            <w:hideMark/>
          </w:tcPr>
          <w:p w:rsidR="00171BFA" w:rsidRPr="00BC0ADF" w:rsidRDefault="00171BFA" w:rsidP="008A68BC">
            <w:pPr>
              <w:spacing w:after="0" w:line="240" w:lineRule="auto"/>
              <w:jc w:val="center"/>
              <w:cnfStyle w:val="0000001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5</w:t>
            </w:r>
          </w:p>
        </w:tc>
      </w:tr>
      <w:tr w:rsidR="00471253" w:rsidRPr="00BC0ADF" w:rsidTr="00471253">
        <w:trPr>
          <w:trHeight w:val="228"/>
        </w:trPr>
        <w:tc>
          <w:tcPr>
            <w:cnfStyle w:val="001000000000"/>
            <w:tcW w:w="3786" w:type="dxa"/>
            <w:tcBorders>
              <w:top w:val="single" w:sz="2" w:space="0" w:color="auto"/>
              <w:bottom w:val="single" w:sz="12" w:space="0" w:color="auto"/>
            </w:tcBorders>
            <w:noWrap/>
            <w:vAlign w:val="center"/>
            <w:hideMark/>
          </w:tcPr>
          <w:p w:rsidR="00171BFA" w:rsidRPr="00BC0ADF" w:rsidRDefault="00171BFA" w:rsidP="008A68BC">
            <w:pPr>
              <w:spacing w:after="0" w:line="240" w:lineRule="auto"/>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Total</w:t>
            </w:r>
          </w:p>
        </w:tc>
        <w:tc>
          <w:tcPr>
            <w:tcW w:w="1287" w:type="dxa"/>
            <w:tcBorders>
              <w:top w:val="single" w:sz="2" w:space="0" w:color="auto"/>
              <w:bottom w:val="single" w:sz="12" w:space="0" w:color="auto"/>
            </w:tcBorders>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13</w:t>
            </w:r>
          </w:p>
        </w:tc>
        <w:tc>
          <w:tcPr>
            <w:tcW w:w="1038" w:type="dxa"/>
            <w:tcBorders>
              <w:top w:val="single" w:sz="2" w:space="0" w:color="auto"/>
              <w:bottom w:val="single" w:sz="12" w:space="0" w:color="auto"/>
            </w:tcBorders>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129</w:t>
            </w:r>
          </w:p>
        </w:tc>
        <w:tc>
          <w:tcPr>
            <w:tcW w:w="1025" w:type="dxa"/>
            <w:tcBorders>
              <w:top w:val="single" w:sz="2" w:space="0" w:color="auto"/>
              <w:bottom w:val="single" w:sz="12" w:space="0" w:color="auto"/>
            </w:tcBorders>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35</w:t>
            </w:r>
          </w:p>
        </w:tc>
        <w:tc>
          <w:tcPr>
            <w:tcW w:w="953" w:type="dxa"/>
            <w:tcBorders>
              <w:top w:val="single" w:sz="2" w:space="0" w:color="auto"/>
              <w:bottom w:val="single" w:sz="12" w:space="0" w:color="auto"/>
            </w:tcBorders>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60</w:t>
            </w:r>
          </w:p>
        </w:tc>
        <w:tc>
          <w:tcPr>
            <w:tcW w:w="955" w:type="dxa"/>
            <w:tcBorders>
              <w:top w:val="single" w:sz="2" w:space="0" w:color="auto"/>
              <w:bottom w:val="single" w:sz="12" w:space="0" w:color="auto"/>
            </w:tcBorders>
            <w:noWrap/>
            <w:vAlign w:val="center"/>
            <w:hideMark/>
          </w:tcPr>
          <w:p w:rsidR="00171BFA" w:rsidRPr="00BC0ADF" w:rsidRDefault="00171BFA" w:rsidP="008A68BC">
            <w:pPr>
              <w:spacing w:after="0" w:line="240" w:lineRule="auto"/>
              <w:jc w:val="center"/>
              <w:cnfStyle w:val="000000000000"/>
              <w:rPr>
                <w:rFonts w:ascii="Trebuchet MS" w:eastAsia="Times New Roman" w:hAnsi="Trebuchet MS" w:cs="Calibri"/>
                <w:sz w:val="20"/>
                <w:szCs w:val="20"/>
                <w:lang w:eastAsia="fr-FR"/>
              </w:rPr>
            </w:pPr>
            <w:r w:rsidRPr="00BC0ADF">
              <w:rPr>
                <w:rFonts w:ascii="Trebuchet MS" w:eastAsia="Times New Roman" w:hAnsi="Trebuchet MS" w:cs="Calibri"/>
                <w:sz w:val="20"/>
                <w:szCs w:val="20"/>
                <w:lang w:eastAsia="fr-FR"/>
              </w:rPr>
              <w:t>237</w:t>
            </w:r>
          </w:p>
        </w:tc>
      </w:tr>
    </w:tbl>
    <w:p w:rsidR="00EF7005" w:rsidRPr="00BC0ADF" w:rsidRDefault="00EF7005" w:rsidP="00EF7005">
      <w:pPr>
        <w:pStyle w:val="Lgende"/>
        <w:spacing w:after="0"/>
        <w:rPr>
          <w:rFonts w:ascii="Trebuchet MS" w:hAnsi="Trebuchet MS"/>
        </w:rPr>
      </w:pPr>
      <w:r w:rsidRPr="00BC0ADF">
        <w:rPr>
          <w:rFonts w:ascii="Trebuchet MS" w:hAnsi="Trebuchet MS"/>
        </w:rPr>
        <w:t>Source : Enquête TRAVERA, INSAE 2018</w:t>
      </w:r>
    </w:p>
    <w:p w:rsidR="004F31CA" w:rsidRPr="00BC0ADF" w:rsidRDefault="004F31CA">
      <w:pPr>
        <w:spacing w:after="0" w:line="240" w:lineRule="auto"/>
        <w:rPr>
          <w:rFonts w:ascii="Trebuchet MS" w:hAnsi="Trebuchet MS"/>
          <w:sz w:val="20"/>
          <w:szCs w:val="20"/>
        </w:rPr>
      </w:pPr>
    </w:p>
    <w:p w:rsidR="004F31CA" w:rsidRPr="00BC0ADF" w:rsidRDefault="004F31CA">
      <w:pPr>
        <w:spacing w:after="0" w:line="240" w:lineRule="auto"/>
        <w:rPr>
          <w:rFonts w:ascii="Trebuchet MS" w:hAnsi="Trebuchet MS"/>
          <w:sz w:val="20"/>
          <w:szCs w:val="20"/>
        </w:rPr>
      </w:pPr>
    </w:p>
    <w:p w:rsidR="004F31CA" w:rsidRPr="00BC0ADF" w:rsidRDefault="004F31CA">
      <w:pPr>
        <w:spacing w:after="0" w:line="240" w:lineRule="auto"/>
        <w:rPr>
          <w:rFonts w:ascii="Trebuchet MS" w:hAnsi="Trebuchet MS"/>
          <w:sz w:val="20"/>
          <w:szCs w:val="20"/>
        </w:rPr>
      </w:pPr>
    </w:p>
    <w:p w:rsidR="004F31CA" w:rsidRPr="00BC0ADF" w:rsidRDefault="004F31CA">
      <w:pPr>
        <w:spacing w:after="0" w:line="240" w:lineRule="auto"/>
        <w:rPr>
          <w:rFonts w:ascii="Trebuchet MS" w:hAnsi="Trebuchet MS"/>
          <w:sz w:val="20"/>
          <w:szCs w:val="20"/>
        </w:rPr>
      </w:pPr>
    </w:p>
    <w:p w:rsidR="0093699E" w:rsidRPr="00BC0ADF" w:rsidRDefault="0093699E" w:rsidP="0093699E">
      <w:pPr>
        <w:tabs>
          <w:tab w:val="right" w:pos="9072"/>
        </w:tabs>
        <w:rPr>
          <w:rFonts w:ascii="Trebuchet MS" w:hAnsi="Trebuchet MS"/>
          <w:sz w:val="24"/>
          <w:szCs w:val="24"/>
        </w:rPr>
      </w:pPr>
    </w:p>
    <w:sectPr w:rsidR="0093699E" w:rsidRPr="00BC0ADF" w:rsidSect="00FF1C88">
      <w:headerReference w:type="first" r:id="rId67"/>
      <w:pgSz w:w="11906" w:h="16838"/>
      <w:pgMar w:top="1843" w:right="1417" w:bottom="851"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550" w:rsidRDefault="00A92550" w:rsidP="00636350">
      <w:pPr>
        <w:spacing w:after="0" w:line="240" w:lineRule="auto"/>
      </w:pPr>
      <w:r>
        <w:separator/>
      </w:r>
    </w:p>
  </w:endnote>
  <w:endnote w:type="continuationSeparator" w:id="1">
    <w:p w:rsidR="00A92550" w:rsidRDefault="00A92550" w:rsidP="00636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721189"/>
      <w:docPartObj>
        <w:docPartGallery w:val="Page Numbers (Bottom of Page)"/>
        <w:docPartUnique/>
      </w:docPartObj>
    </w:sdtPr>
    <w:sdtContent>
      <w:p w:rsidR="009A4E15" w:rsidRDefault="00981B7F">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4097" type="#_x0000_t65" style="position:absolute;margin-left:0;margin-top:0;width:29pt;height:26.25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" o:allowincell="f" adj="14135" strokecolor="gray" strokeweight=".25pt">
              <v:textbox style="mso-next-textbox:#Forme automatique 1">
                <w:txbxContent>
                  <w:p w:rsidR="009A4E15" w:rsidRDefault="00981B7F">
                    <w:pPr>
                      <w:jc w:val="center"/>
                    </w:pPr>
                    <w:r w:rsidRPr="00981B7F">
                      <w:fldChar w:fldCharType="begin"/>
                    </w:r>
                    <w:r w:rsidR="009A4E15">
                      <w:instrText>PAGE    \* MERGEFORMAT</w:instrText>
                    </w:r>
                    <w:r w:rsidRPr="00981B7F">
                      <w:fldChar w:fldCharType="separate"/>
                    </w:r>
                    <w:r w:rsidR="007B5438" w:rsidRPr="007B5438">
                      <w:rPr>
                        <w:noProof/>
                        <w:sz w:val="16"/>
                        <w:szCs w:val="16"/>
                      </w:rPr>
                      <w:t>32</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550" w:rsidRDefault="00A92550" w:rsidP="00636350">
      <w:pPr>
        <w:spacing w:after="0" w:line="240" w:lineRule="auto"/>
      </w:pPr>
      <w:r>
        <w:separator/>
      </w:r>
    </w:p>
  </w:footnote>
  <w:footnote w:type="continuationSeparator" w:id="1">
    <w:p w:rsidR="00A92550" w:rsidRDefault="00A92550" w:rsidP="00636350">
      <w:pPr>
        <w:spacing w:after="0" w:line="240" w:lineRule="auto"/>
      </w:pPr>
      <w:r>
        <w:continuationSeparator/>
      </w:r>
    </w:p>
  </w:footnote>
  <w:footnote w:id="2">
    <w:p w:rsidR="009A4E15" w:rsidRDefault="009A4E15" w:rsidP="008B4AD4">
      <w:pPr>
        <w:pStyle w:val="Notedebasdepage"/>
      </w:pPr>
      <w:r>
        <w:rPr>
          <w:rStyle w:val="Appelnotedebasdep"/>
        </w:rPr>
        <w:footnoteRef/>
      </w:r>
      <w:r w:rsidRPr="00BF4CDA">
        <w:t>ProCGRN_Initiative de Cajou Africain_(iCA)_Bénin, "Bonnes pratiques de récolte et de post-récolte des noix de cajou", Support de Vulgarisation et d’Appui-Conseil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E15" w:rsidRDefault="009A4E1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5540"/>
    <w:multiLevelType w:val="hybridMultilevel"/>
    <w:tmpl w:val="D5420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5F7230"/>
    <w:multiLevelType w:val="multilevel"/>
    <w:tmpl w:val="86107A3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pStyle w:val="Titre6"/>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
    <w:nsid w:val="17850880"/>
    <w:multiLevelType w:val="hybridMultilevel"/>
    <w:tmpl w:val="716462B2"/>
    <w:lvl w:ilvl="0" w:tplc="040C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C84B74"/>
    <w:multiLevelType w:val="hybridMultilevel"/>
    <w:tmpl w:val="203A9318"/>
    <w:lvl w:ilvl="0" w:tplc="074A0012">
      <w:start w:val="1"/>
      <w:numFmt w:val="decimal"/>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291ADE"/>
    <w:multiLevelType w:val="hybridMultilevel"/>
    <w:tmpl w:val="E9DAD458"/>
    <w:lvl w:ilvl="0" w:tplc="040C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231D4F"/>
    <w:multiLevelType w:val="hybridMultilevel"/>
    <w:tmpl w:val="3872BB92"/>
    <w:lvl w:ilvl="0" w:tplc="65AE50C6">
      <w:start w:val="1"/>
      <w:numFmt w:val="decimal"/>
      <w:lvlText w:val="%1-"/>
      <w:lvlJc w:val="left"/>
      <w:pPr>
        <w:ind w:left="394" w:hanging="360"/>
      </w:pPr>
      <w:rPr>
        <w:rFonts w:eastAsia="Calibri" w:hint="default"/>
        <w:color w:val="auto"/>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6">
    <w:nsid w:val="41C43E7E"/>
    <w:multiLevelType w:val="hybridMultilevel"/>
    <w:tmpl w:val="46FEEFF2"/>
    <w:lvl w:ilvl="0" w:tplc="83548F9E">
      <w:start w:val="1"/>
      <w:numFmt w:val="decimal"/>
      <w:lvlText w:val="%1-"/>
      <w:lvlJc w:val="left"/>
      <w:pPr>
        <w:ind w:left="394" w:hanging="360"/>
      </w:pPr>
      <w:rPr>
        <w:rFonts w:eastAsia="Calibri" w:hint="default"/>
        <w:color w:val="auto"/>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7">
    <w:nsid w:val="4CFF081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363A3B"/>
    <w:multiLevelType w:val="hybridMultilevel"/>
    <w:tmpl w:val="88A8149E"/>
    <w:lvl w:ilvl="0" w:tplc="AD36A54A">
      <w:start w:val="1"/>
      <w:numFmt w:val="decimal"/>
      <w:lvlText w:val="%1-"/>
      <w:lvlJc w:val="left"/>
      <w:pPr>
        <w:ind w:left="394" w:hanging="360"/>
      </w:pPr>
      <w:rPr>
        <w:rFonts w:eastAsia="Calibri" w:hint="default"/>
        <w:color w:val="auto"/>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9">
    <w:nsid w:val="76211591"/>
    <w:multiLevelType w:val="multilevel"/>
    <w:tmpl w:val="67989B1C"/>
    <w:lvl w:ilvl="0">
      <w:start w:val="1"/>
      <w:numFmt w:val="decimal"/>
      <w:lvlText w:val="%1."/>
      <w:lvlJc w:val="left"/>
      <w:pPr>
        <w:ind w:left="450" w:hanging="450"/>
      </w:pPr>
      <w:rPr>
        <w:rFonts w:hint="default"/>
      </w:rPr>
    </w:lvl>
    <w:lvl w:ilvl="1">
      <w:start w:val="1"/>
      <w:numFmt w:val="decimal"/>
      <w:pStyle w:val="Titre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9"/>
  </w:num>
  <w:num w:numId="3">
    <w:abstractNumId w:val="2"/>
  </w:num>
  <w:num w:numId="4">
    <w:abstractNumId w:val="4"/>
  </w:num>
  <w:num w:numId="5">
    <w:abstractNumId w:val="0"/>
  </w:num>
  <w:num w:numId="6">
    <w:abstractNumId w:val="3"/>
  </w:num>
  <w:num w:numId="7">
    <w:abstractNumId w:val="6"/>
  </w:num>
  <w:num w:numId="8">
    <w:abstractNumId w:val="8"/>
  </w:num>
  <w:num w:numId="9">
    <w:abstractNumId w:val="5"/>
  </w:num>
  <w:num w:numId="10">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16386"/>
    <o:shapelayout v:ext="edit">
      <o:idmap v:ext="edit" data="4"/>
    </o:shapelayout>
  </w:hdrShapeDefaults>
  <w:footnotePr>
    <w:footnote w:id="0"/>
    <w:footnote w:id="1"/>
  </w:footnotePr>
  <w:endnotePr>
    <w:endnote w:id="0"/>
    <w:endnote w:id="1"/>
  </w:endnotePr>
  <w:compat/>
  <w:rsids>
    <w:rsidRoot w:val="00772278"/>
    <w:rsid w:val="00000605"/>
    <w:rsid w:val="00000D52"/>
    <w:rsid w:val="0000151D"/>
    <w:rsid w:val="0000184E"/>
    <w:rsid w:val="00001E72"/>
    <w:rsid w:val="00001FB4"/>
    <w:rsid w:val="00003AFC"/>
    <w:rsid w:val="00007000"/>
    <w:rsid w:val="00010D4F"/>
    <w:rsid w:val="00011440"/>
    <w:rsid w:val="00013052"/>
    <w:rsid w:val="00013169"/>
    <w:rsid w:val="00014BDE"/>
    <w:rsid w:val="0001730E"/>
    <w:rsid w:val="00024414"/>
    <w:rsid w:val="000253C1"/>
    <w:rsid w:val="00025637"/>
    <w:rsid w:val="000256A0"/>
    <w:rsid w:val="00025A06"/>
    <w:rsid w:val="00025D8D"/>
    <w:rsid w:val="0003004E"/>
    <w:rsid w:val="0003204C"/>
    <w:rsid w:val="0003270B"/>
    <w:rsid w:val="000339A8"/>
    <w:rsid w:val="000346DF"/>
    <w:rsid w:val="000348F0"/>
    <w:rsid w:val="00034F45"/>
    <w:rsid w:val="0003551B"/>
    <w:rsid w:val="00035661"/>
    <w:rsid w:val="00035AC9"/>
    <w:rsid w:val="00035E6A"/>
    <w:rsid w:val="000362F8"/>
    <w:rsid w:val="00041457"/>
    <w:rsid w:val="00041867"/>
    <w:rsid w:val="00041A6C"/>
    <w:rsid w:val="00044176"/>
    <w:rsid w:val="00045466"/>
    <w:rsid w:val="000505E4"/>
    <w:rsid w:val="000516D2"/>
    <w:rsid w:val="00053739"/>
    <w:rsid w:val="000546A7"/>
    <w:rsid w:val="000551CD"/>
    <w:rsid w:val="0005650A"/>
    <w:rsid w:val="000576CA"/>
    <w:rsid w:val="0006064E"/>
    <w:rsid w:val="00060745"/>
    <w:rsid w:val="00062782"/>
    <w:rsid w:val="0006577E"/>
    <w:rsid w:val="00067844"/>
    <w:rsid w:val="00067F91"/>
    <w:rsid w:val="00070309"/>
    <w:rsid w:val="00070DCD"/>
    <w:rsid w:val="000715D5"/>
    <w:rsid w:val="00071DFF"/>
    <w:rsid w:val="0007208F"/>
    <w:rsid w:val="000721AF"/>
    <w:rsid w:val="00073257"/>
    <w:rsid w:val="000736F4"/>
    <w:rsid w:val="00073CAA"/>
    <w:rsid w:val="00074632"/>
    <w:rsid w:val="00075403"/>
    <w:rsid w:val="0008199F"/>
    <w:rsid w:val="00081D62"/>
    <w:rsid w:val="00081FB7"/>
    <w:rsid w:val="00082CD0"/>
    <w:rsid w:val="00082F9B"/>
    <w:rsid w:val="0008447B"/>
    <w:rsid w:val="000845A9"/>
    <w:rsid w:val="0008593C"/>
    <w:rsid w:val="000871A1"/>
    <w:rsid w:val="000875B8"/>
    <w:rsid w:val="00090451"/>
    <w:rsid w:val="00090F83"/>
    <w:rsid w:val="00091B5A"/>
    <w:rsid w:val="00091E5B"/>
    <w:rsid w:val="00092AC3"/>
    <w:rsid w:val="0009528D"/>
    <w:rsid w:val="0009562B"/>
    <w:rsid w:val="00095AFC"/>
    <w:rsid w:val="000966D0"/>
    <w:rsid w:val="00096FF8"/>
    <w:rsid w:val="00097012"/>
    <w:rsid w:val="00097063"/>
    <w:rsid w:val="000973D2"/>
    <w:rsid w:val="000A0831"/>
    <w:rsid w:val="000A13AD"/>
    <w:rsid w:val="000A166F"/>
    <w:rsid w:val="000A1DB7"/>
    <w:rsid w:val="000A6EE9"/>
    <w:rsid w:val="000A777E"/>
    <w:rsid w:val="000B0701"/>
    <w:rsid w:val="000B1984"/>
    <w:rsid w:val="000B1F67"/>
    <w:rsid w:val="000B393F"/>
    <w:rsid w:val="000B4F97"/>
    <w:rsid w:val="000B5C3F"/>
    <w:rsid w:val="000B6186"/>
    <w:rsid w:val="000B71B3"/>
    <w:rsid w:val="000C0486"/>
    <w:rsid w:val="000C140C"/>
    <w:rsid w:val="000C264E"/>
    <w:rsid w:val="000C3421"/>
    <w:rsid w:val="000C4102"/>
    <w:rsid w:val="000C5633"/>
    <w:rsid w:val="000C5D4C"/>
    <w:rsid w:val="000C611A"/>
    <w:rsid w:val="000C63EF"/>
    <w:rsid w:val="000C6A93"/>
    <w:rsid w:val="000D1612"/>
    <w:rsid w:val="000D1DC2"/>
    <w:rsid w:val="000D1DCC"/>
    <w:rsid w:val="000D1EEA"/>
    <w:rsid w:val="000D1F43"/>
    <w:rsid w:val="000D2471"/>
    <w:rsid w:val="000D2552"/>
    <w:rsid w:val="000D2670"/>
    <w:rsid w:val="000D352B"/>
    <w:rsid w:val="000D3F64"/>
    <w:rsid w:val="000D68AD"/>
    <w:rsid w:val="000D6DD1"/>
    <w:rsid w:val="000D7E92"/>
    <w:rsid w:val="000E1C35"/>
    <w:rsid w:val="000E3AF7"/>
    <w:rsid w:val="000E3C43"/>
    <w:rsid w:val="000E3D0F"/>
    <w:rsid w:val="000E4111"/>
    <w:rsid w:val="000E4795"/>
    <w:rsid w:val="000E4C63"/>
    <w:rsid w:val="000E6029"/>
    <w:rsid w:val="000E6B37"/>
    <w:rsid w:val="000E6F9E"/>
    <w:rsid w:val="000F06B7"/>
    <w:rsid w:val="000F46D3"/>
    <w:rsid w:val="000F4A11"/>
    <w:rsid w:val="000F4E4B"/>
    <w:rsid w:val="000F50F6"/>
    <w:rsid w:val="000F51D2"/>
    <w:rsid w:val="000F6188"/>
    <w:rsid w:val="000F6953"/>
    <w:rsid w:val="000F7BA6"/>
    <w:rsid w:val="001008C0"/>
    <w:rsid w:val="00100C13"/>
    <w:rsid w:val="001010C4"/>
    <w:rsid w:val="00101142"/>
    <w:rsid w:val="00101431"/>
    <w:rsid w:val="0010172B"/>
    <w:rsid w:val="00102A26"/>
    <w:rsid w:val="001042FD"/>
    <w:rsid w:val="00104A91"/>
    <w:rsid w:val="0010522D"/>
    <w:rsid w:val="0010556B"/>
    <w:rsid w:val="00107641"/>
    <w:rsid w:val="0011093C"/>
    <w:rsid w:val="00110A84"/>
    <w:rsid w:val="001111C2"/>
    <w:rsid w:val="00113816"/>
    <w:rsid w:val="00113FB8"/>
    <w:rsid w:val="00114358"/>
    <w:rsid w:val="0011446F"/>
    <w:rsid w:val="00114BBB"/>
    <w:rsid w:val="00114E76"/>
    <w:rsid w:val="00115C96"/>
    <w:rsid w:val="00115D7B"/>
    <w:rsid w:val="00115FCA"/>
    <w:rsid w:val="00116B9A"/>
    <w:rsid w:val="0012084D"/>
    <w:rsid w:val="00120CCB"/>
    <w:rsid w:val="00123DFC"/>
    <w:rsid w:val="00125DBA"/>
    <w:rsid w:val="0012692F"/>
    <w:rsid w:val="00126E91"/>
    <w:rsid w:val="001273C3"/>
    <w:rsid w:val="001273FA"/>
    <w:rsid w:val="0012753A"/>
    <w:rsid w:val="00127ADA"/>
    <w:rsid w:val="001321F1"/>
    <w:rsid w:val="0013400F"/>
    <w:rsid w:val="001341F7"/>
    <w:rsid w:val="00134389"/>
    <w:rsid w:val="001343E2"/>
    <w:rsid w:val="00134D9F"/>
    <w:rsid w:val="00134E80"/>
    <w:rsid w:val="00135B4E"/>
    <w:rsid w:val="00135E8C"/>
    <w:rsid w:val="0013653D"/>
    <w:rsid w:val="00136E9C"/>
    <w:rsid w:val="0013749D"/>
    <w:rsid w:val="00137BE2"/>
    <w:rsid w:val="00137C03"/>
    <w:rsid w:val="0014006E"/>
    <w:rsid w:val="00141CC5"/>
    <w:rsid w:val="001420B2"/>
    <w:rsid w:val="001433BE"/>
    <w:rsid w:val="00146105"/>
    <w:rsid w:val="0014668C"/>
    <w:rsid w:val="00146B6B"/>
    <w:rsid w:val="00151167"/>
    <w:rsid w:val="00152B42"/>
    <w:rsid w:val="00153B40"/>
    <w:rsid w:val="00153BBF"/>
    <w:rsid w:val="00154758"/>
    <w:rsid w:val="00154DEF"/>
    <w:rsid w:val="0015725C"/>
    <w:rsid w:val="001573BC"/>
    <w:rsid w:val="00160D0E"/>
    <w:rsid w:val="001612B1"/>
    <w:rsid w:val="00162221"/>
    <w:rsid w:val="00162515"/>
    <w:rsid w:val="00165250"/>
    <w:rsid w:val="001661BE"/>
    <w:rsid w:val="0016640A"/>
    <w:rsid w:val="00166E06"/>
    <w:rsid w:val="00167492"/>
    <w:rsid w:val="001674BE"/>
    <w:rsid w:val="00170FF4"/>
    <w:rsid w:val="0017187D"/>
    <w:rsid w:val="00171BFA"/>
    <w:rsid w:val="00171EAF"/>
    <w:rsid w:val="00172183"/>
    <w:rsid w:val="00173466"/>
    <w:rsid w:val="00174398"/>
    <w:rsid w:val="001745ED"/>
    <w:rsid w:val="00175E6E"/>
    <w:rsid w:val="00176D98"/>
    <w:rsid w:val="00177C2D"/>
    <w:rsid w:val="0018174A"/>
    <w:rsid w:val="00184043"/>
    <w:rsid w:val="00184910"/>
    <w:rsid w:val="00184E54"/>
    <w:rsid w:val="00184ED3"/>
    <w:rsid w:val="00185837"/>
    <w:rsid w:val="00185DA5"/>
    <w:rsid w:val="0018635F"/>
    <w:rsid w:val="0018640D"/>
    <w:rsid w:val="00192970"/>
    <w:rsid w:val="00192C7D"/>
    <w:rsid w:val="0019340C"/>
    <w:rsid w:val="00194C1B"/>
    <w:rsid w:val="00195269"/>
    <w:rsid w:val="001954A9"/>
    <w:rsid w:val="001954BB"/>
    <w:rsid w:val="001959A5"/>
    <w:rsid w:val="0019638E"/>
    <w:rsid w:val="00196F9F"/>
    <w:rsid w:val="001A18C4"/>
    <w:rsid w:val="001A1C25"/>
    <w:rsid w:val="001A2588"/>
    <w:rsid w:val="001A35F6"/>
    <w:rsid w:val="001A4C4E"/>
    <w:rsid w:val="001A5079"/>
    <w:rsid w:val="001A67DD"/>
    <w:rsid w:val="001A71E4"/>
    <w:rsid w:val="001A7E45"/>
    <w:rsid w:val="001B00A5"/>
    <w:rsid w:val="001B0D12"/>
    <w:rsid w:val="001B1490"/>
    <w:rsid w:val="001B1537"/>
    <w:rsid w:val="001B15EE"/>
    <w:rsid w:val="001B17F3"/>
    <w:rsid w:val="001B1C70"/>
    <w:rsid w:val="001B2D79"/>
    <w:rsid w:val="001B53ED"/>
    <w:rsid w:val="001B5B49"/>
    <w:rsid w:val="001B6D81"/>
    <w:rsid w:val="001B76BE"/>
    <w:rsid w:val="001C0A26"/>
    <w:rsid w:val="001C238B"/>
    <w:rsid w:val="001C3AF6"/>
    <w:rsid w:val="001C4518"/>
    <w:rsid w:val="001C5A33"/>
    <w:rsid w:val="001C5B6C"/>
    <w:rsid w:val="001C6289"/>
    <w:rsid w:val="001C64EC"/>
    <w:rsid w:val="001C78EC"/>
    <w:rsid w:val="001D0321"/>
    <w:rsid w:val="001D0A5E"/>
    <w:rsid w:val="001D1231"/>
    <w:rsid w:val="001D20E6"/>
    <w:rsid w:val="001D280D"/>
    <w:rsid w:val="001D2BD7"/>
    <w:rsid w:val="001D3229"/>
    <w:rsid w:val="001D3800"/>
    <w:rsid w:val="001D5912"/>
    <w:rsid w:val="001D5D72"/>
    <w:rsid w:val="001D6F4F"/>
    <w:rsid w:val="001E04DD"/>
    <w:rsid w:val="001E0781"/>
    <w:rsid w:val="001E0A8C"/>
    <w:rsid w:val="001E2E97"/>
    <w:rsid w:val="001E3250"/>
    <w:rsid w:val="001E360C"/>
    <w:rsid w:val="001E3DA1"/>
    <w:rsid w:val="001E6D3D"/>
    <w:rsid w:val="001E7980"/>
    <w:rsid w:val="001F062E"/>
    <w:rsid w:val="001F15F9"/>
    <w:rsid w:val="001F3099"/>
    <w:rsid w:val="001F326C"/>
    <w:rsid w:val="001F40CE"/>
    <w:rsid w:val="001F5636"/>
    <w:rsid w:val="001F5E04"/>
    <w:rsid w:val="001F63EA"/>
    <w:rsid w:val="001F68C4"/>
    <w:rsid w:val="001F6F6A"/>
    <w:rsid w:val="0020138D"/>
    <w:rsid w:val="002029A4"/>
    <w:rsid w:val="002029D2"/>
    <w:rsid w:val="00202D52"/>
    <w:rsid w:val="00202FAF"/>
    <w:rsid w:val="00203E05"/>
    <w:rsid w:val="00204015"/>
    <w:rsid w:val="00204189"/>
    <w:rsid w:val="002046EF"/>
    <w:rsid w:val="00205474"/>
    <w:rsid w:val="002058F6"/>
    <w:rsid w:val="00207E2C"/>
    <w:rsid w:val="00212616"/>
    <w:rsid w:val="002132CB"/>
    <w:rsid w:val="00213D13"/>
    <w:rsid w:val="0021429D"/>
    <w:rsid w:val="00215935"/>
    <w:rsid w:val="00215B06"/>
    <w:rsid w:val="002172C2"/>
    <w:rsid w:val="0022022D"/>
    <w:rsid w:val="00220571"/>
    <w:rsid w:val="002222D1"/>
    <w:rsid w:val="002226D1"/>
    <w:rsid w:val="00223513"/>
    <w:rsid w:val="00223572"/>
    <w:rsid w:val="002239D4"/>
    <w:rsid w:val="00223BCE"/>
    <w:rsid w:val="00223BE1"/>
    <w:rsid w:val="00223DA4"/>
    <w:rsid w:val="00224419"/>
    <w:rsid w:val="00225FA2"/>
    <w:rsid w:val="00226290"/>
    <w:rsid w:val="00227FC4"/>
    <w:rsid w:val="002300B9"/>
    <w:rsid w:val="002308BF"/>
    <w:rsid w:val="00231D08"/>
    <w:rsid w:val="00232076"/>
    <w:rsid w:val="002320E0"/>
    <w:rsid w:val="002321D1"/>
    <w:rsid w:val="00234B97"/>
    <w:rsid w:val="00234BBA"/>
    <w:rsid w:val="00235DF4"/>
    <w:rsid w:val="00236542"/>
    <w:rsid w:val="002367B9"/>
    <w:rsid w:val="00236ED3"/>
    <w:rsid w:val="002371D5"/>
    <w:rsid w:val="002373C9"/>
    <w:rsid w:val="00241BB6"/>
    <w:rsid w:val="00241E5B"/>
    <w:rsid w:val="0024540F"/>
    <w:rsid w:val="00245DEB"/>
    <w:rsid w:val="00245EDB"/>
    <w:rsid w:val="00246239"/>
    <w:rsid w:val="00246B59"/>
    <w:rsid w:val="00247466"/>
    <w:rsid w:val="00247A1E"/>
    <w:rsid w:val="00250E60"/>
    <w:rsid w:val="00251C1A"/>
    <w:rsid w:val="00251DC3"/>
    <w:rsid w:val="002522EE"/>
    <w:rsid w:val="00252D6D"/>
    <w:rsid w:val="00255310"/>
    <w:rsid w:val="00256A4D"/>
    <w:rsid w:val="00257506"/>
    <w:rsid w:val="00257A69"/>
    <w:rsid w:val="0026025A"/>
    <w:rsid w:val="00260D84"/>
    <w:rsid w:val="00261474"/>
    <w:rsid w:val="00262BF3"/>
    <w:rsid w:val="002631EA"/>
    <w:rsid w:val="002638FF"/>
    <w:rsid w:val="00264142"/>
    <w:rsid w:val="002645C9"/>
    <w:rsid w:val="002652AD"/>
    <w:rsid w:val="0026608E"/>
    <w:rsid w:val="002677D5"/>
    <w:rsid w:val="002678AA"/>
    <w:rsid w:val="002708D5"/>
    <w:rsid w:val="0027138F"/>
    <w:rsid w:val="002716AA"/>
    <w:rsid w:val="00272258"/>
    <w:rsid w:val="00272520"/>
    <w:rsid w:val="0027316D"/>
    <w:rsid w:val="0027408D"/>
    <w:rsid w:val="00276AE2"/>
    <w:rsid w:val="00277716"/>
    <w:rsid w:val="002807DD"/>
    <w:rsid w:val="00280B40"/>
    <w:rsid w:val="00282F14"/>
    <w:rsid w:val="00283CF9"/>
    <w:rsid w:val="002869BF"/>
    <w:rsid w:val="00286B60"/>
    <w:rsid w:val="00286C6B"/>
    <w:rsid w:val="00287893"/>
    <w:rsid w:val="00287934"/>
    <w:rsid w:val="00290249"/>
    <w:rsid w:val="0029095C"/>
    <w:rsid w:val="00290C4E"/>
    <w:rsid w:val="00290CE9"/>
    <w:rsid w:val="00291E8C"/>
    <w:rsid w:val="00295E03"/>
    <w:rsid w:val="0029696E"/>
    <w:rsid w:val="00296A55"/>
    <w:rsid w:val="002971E9"/>
    <w:rsid w:val="002A05B5"/>
    <w:rsid w:val="002A18CD"/>
    <w:rsid w:val="002A5FCA"/>
    <w:rsid w:val="002B0EFB"/>
    <w:rsid w:val="002B2AF2"/>
    <w:rsid w:val="002B435F"/>
    <w:rsid w:val="002B518F"/>
    <w:rsid w:val="002B529B"/>
    <w:rsid w:val="002B5774"/>
    <w:rsid w:val="002B6A7C"/>
    <w:rsid w:val="002B7623"/>
    <w:rsid w:val="002C006A"/>
    <w:rsid w:val="002C1E8D"/>
    <w:rsid w:val="002C33FB"/>
    <w:rsid w:val="002C35E0"/>
    <w:rsid w:val="002C3CB4"/>
    <w:rsid w:val="002C3E97"/>
    <w:rsid w:val="002C514A"/>
    <w:rsid w:val="002C5D02"/>
    <w:rsid w:val="002C621C"/>
    <w:rsid w:val="002C68E9"/>
    <w:rsid w:val="002C69E7"/>
    <w:rsid w:val="002D4183"/>
    <w:rsid w:val="002D4454"/>
    <w:rsid w:val="002D4E0B"/>
    <w:rsid w:val="002D5331"/>
    <w:rsid w:val="002D596D"/>
    <w:rsid w:val="002D5CC9"/>
    <w:rsid w:val="002D6722"/>
    <w:rsid w:val="002D7D5C"/>
    <w:rsid w:val="002E06A0"/>
    <w:rsid w:val="002E1136"/>
    <w:rsid w:val="002E17D0"/>
    <w:rsid w:val="002E3080"/>
    <w:rsid w:val="002E32EC"/>
    <w:rsid w:val="002E4FB2"/>
    <w:rsid w:val="002E5871"/>
    <w:rsid w:val="002F07C2"/>
    <w:rsid w:val="002F119B"/>
    <w:rsid w:val="002F157E"/>
    <w:rsid w:val="002F2E48"/>
    <w:rsid w:val="002F3CC7"/>
    <w:rsid w:val="002F4C32"/>
    <w:rsid w:val="002F4C5F"/>
    <w:rsid w:val="002F5E13"/>
    <w:rsid w:val="00300359"/>
    <w:rsid w:val="00300B38"/>
    <w:rsid w:val="0030213B"/>
    <w:rsid w:val="00302406"/>
    <w:rsid w:val="00304259"/>
    <w:rsid w:val="00304D9A"/>
    <w:rsid w:val="00305D02"/>
    <w:rsid w:val="00305FB6"/>
    <w:rsid w:val="00306394"/>
    <w:rsid w:val="003107C9"/>
    <w:rsid w:val="00312059"/>
    <w:rsid w:val="00312BC8"/>
    <w:rsid w:val="00313A8A"/>
    <w:rsid w:val="00313C3D"/>
    <w:rsid w:val="003140D9"/>
    <w:rsid w:val="003153BA"/>
    <w:rsid w:val="00315F59"/>
    <w:rsid w:val="003176F6"/>
    <w:rsid w:val="00320177"/>
    <w:rsid w:val="00320827"/>
    <w:rsid w:val="0032120B"/>
    <w:rsid w:val="00323F76"/>
    <w:rsid w:val="00325968"/>
    <w:rsid w:val="003261C2"/>
    <w:rsid w:val="003262F0"/>
    <w:rsid w:val="00326F32"/>
    <w:rsid w:val="003272CF"/>
    <w:rsid w:val="003307E3"/>
    <w:rsid w:val="00330C58"/>
    <w:rsid w:val="00331034"/>
    <w:rsid w:val="003310B7"/>
    <w:rsid w:val="003325AC"/>
    <w:rsid w:val="003325B9"/>
    <w:rsid w:val="00334D26"/>
    <w:rsid w:val="00335880"/>
    <w:rsid w:val="00335939"/>
    <w:rsid w:val="00335D3F"/>
    <w:rsid w:val="003367C9"/>
    <w:rsid w:val="00336A81"/>
    <w:rsid w:val="00336B2B"/>
    <w:rsid w:val="00336E42"/>
    <w:rsid w:val="003379F0"/>
    <w:rsid w:val="00337CD8"/>
    <w:rsid w:val="003414E8"/>
    <w:rsid w:val="00341BEE"/>
    <w:rsid w:val="00342C40"/>
    <w:rsid w:val="003438F3"/>
    <w:rsid w:val="00343A3B"/>
    <w:rsid w:val="00343C05"/>
    <w:rsid w:val="00345226"/>
    <w:rsid w:val="00346C3E"/>
    <w:rsid w:val="00347864"/>
    <w:rsid w:val="003509D0"/>
    <w:rsid w:val="00350DC2"/>
    <w:rsid w:val="00352589"/>
    <w:rsid w:val="00353AA3"/>
    <w:rsid w:val="00354995"/>
    <w:rsid w:val="003554C4"/>
    <w:rsid w:val="0036259D"/>
    <w:rsid w:val="00362DD7"/>
    <w:rsid w:val="003652F9"/>
    <w:rsid w:val="00366A8F"/>
    <w:rsid w:val="003672DD"/>
    <w:rsid w:val="00367346"/>
    <w:rsid w:val="0037046A"/>
    <w:rsid w:val="003708FD"/>
    <w:rsid w:val="00370931"/>
    <w:rsid w:val="0037133C"/>
    <w:rsid w:val="003716D1"/>
    <w:rsid w:val="003718D7"/>
    <w:rsid w:val="00371B18"/>
    <w:rsid w:val="00372BC0"/>
    <w:rsid w:val="0037619D"/>
    <w:rsid w:val="00376558"/>
    <w:rsid w:val="00376BEB"/>
    <w:rsid w:val="00377391"/>
    <w:rsid w:val="0038185D"/>
    <w:rsid w:val="003840F5"/>
    <w:rsid w:val="00385550"/>
    <w:rsid w:val="00385E70"/>
    <w:rsid w:val="00386053"/>
    <w:rsid w:val="003870FD"/>
    <w:rsid w:val="0038742B"/>
    <w:rsid w:val="0038775A"/>
    <w:rsid w:val="003877E1"/>
    <w:rsid w:val="0039034F"/>
    <w:rsid w:val="00392374"/>
    <w:rsid w:val="00392C62"/>
    <w:rsid w:val="003940B0"/>
    <w:rsid w:val="003948F3"/>
    <w:rsid w:val="003A0F49"/>
    <w:rsid w:val="003A5EC7"/>
    <w:rsid w:val="003A6747"/>
    <w:rsid w:val="003A6BF0"/>
    <w:rsid w:val="003B065C"/>
    <w:rsid w:val="003B0751"/>
    <w:rsid w:val="003B18AF"/>
    <w:rsid w:val="003B19B0"/>
    <w:rsid w:val="003B2C4F"/>
    <w:rsid w:val="003B4223"/>
    <w:rsid w:val="003B453E"/>
    <w:rsid w:val="003B4A32"/>
    <w:rsid w:val="003B4BAC"/>
    <w:rsid w:val="003B4BED"/>
    <w:rsid w:val="003B4F2D"/>
    <w:rsid w:val="003B5094"/>
    <w:rsid w:val="003B5391"/>
    <w:rsid w:val="003B65AC"/>
    <w:rsid w:val="003B7822"/>
    <w:rsid w:val="003C1073"/>
    <w:rsid w:val="003C1518"/>
    <w:rsid w:val="003C1EDB"/>
    <w:rsid w:val="003C216C"/>
    <w:rsid w:val="003C26BC"/>
    <w:rsid w:val="003C306C"/>
    <w:rsid w:val="003C3684"/>
    <w:rsid w:val="003C5568"/>
    <w:rsid w:val="003C6361"/>
    <w:rsid w:val="003C6513"/>
    <w:rsid w:val="003C7130"/>
    <w:rsid w:val="003C78E1"/>
    <w:rsid w:val="003D02B1"/>
    <w:rsid w:val="003D0328"/>
    <w:rsid w:val="003D06B3"/>
    <w:rsid w:val="003D0C62"/>
    <w:rsid w:val="003D1931"/>
    <w:rsid w:val="003D2298"/>
    <w:rsid w:val="003D4FAD"/>
    <w:rsid w:val="003D5D53"/>
    <w:rsid w:val="003D6702"/>
    <w:rsid w:val="003D75DE"/>
    <w:rsid w:val="003E0628"/>
    <w:rsid w:val="003E1043"/>
    <w:rsid w:val="003E1EA2"/>
    <w:rsid w:val="003E2352"/>
    <w:rsid w:val="003E57A6"/>
    <w:rsid w:val="003E6BC8"/>
    <w:rsid w:val="003E71FB"/>
    <w:rsid w:val="003E7F07"/>
    <w:rsid w:val="003F3313"/>
    <w:rsid w:val="003F466E"/>
    <w:rsid w:val="003F4DE9"/>
    <w:rsid w:val="003F4F96"/>
    <w:rsid w:val="003F5586"/>
    <w:rsid w:val="003F7210"/>
    <w:rsid w:val="003F7DC9"/>
    <w:rsid w:val="004007CE"/>
    <w:rsid w:val="0040094A"/>
    <w:rsid w:val="00400CBE"/>
    <w:rsid w:val="00402191"/>
    <w:rsid w:val="00402219"/>
    <w:rsid w:val="0040286E"/>
    <w:rsid w:val="00404197"/>
    <w:rsid w:val="00404D3B"/>
    <w:rsid w:val="00405CB7"/>
    <w:rsid w:val="0040630E"/>
    <w:rsid w:val="00407065"/>
    <w:rsid w:val="00411E6E"/>
    <w:rsid w:val="00412A68"/>
    <w:rsid w:val="00412D95"/>
    <w:rsid w:val="004144F6"/>
    <w:rsid w:val="00414833"/>
    <w:rsid w:val="00414C8D"/>
    <w:rsid w:val="00414D20"/>
    <w:rsid w:val="0041544A"/>
    <w:rsid w:val="00416589"/>
    <w:rsid w:val="00416E60"/>
    <w:rsid w:val="00417315"/>
    <w:rsid w:val="00420E87"/>
    <w:rsid w:val="00420FB4"/>
    <w:rsid w:val="004217BB"/>
    <w:rsid w:val="00421F3F"/>
    <w:rsid w:val="00422BC7"/>
    <w:rsid w:val="0042368B"/>
    <w:rsid w:val="00423728"/>
    <w:rsid w:val="00424645"/>
    <w:rsid w:val="00424676"/>
    <w:rsid w:val="00424C02"/>
    <w:rsid w:val="00424FDE"/>
    <w:rsid w:val="00425D6B"/>
    <w:rsid w:val="00426302"/>
    <w:rsid w:val="004277E6"/>
    <w:rsid w:val="00427F42"/>
    <w:rsid w:val="00431D31"/>
    <w:rsid w:val="00432228"/>
    <w:rsid w:val="00432432"/>
    <w:rsid w:val="00433217"/>
    <w:rsid w:val="0043337B"/>
    <w:rsid w:val="00433455"/>
    <w:rsid w:val="0043397B"/>
    <w:rsid w:val="004339F7"/>
    <w:rsid w:val="004348E6"/>
    <w:rsid w:val="0043745E"/>
    <w:rsid w:val="004404CD"/>
    <w:rsid w:val="00440A6C"/>
    <w:rsid w:val="00440BE3"/>
    <w:rsid w:val="00440FD9"/>
    <w:rsid w:val="00442EFC"/>
    <w:rsid w:val="0044323F"/>
    <w:rsid w:val="004434B7"/>
    <w:rsid w:val="00444931"/>
    <w:rsid w:val="00445E85"/>
    <w:rsid w:val="0044611F"/>
    <w:rsid w:val="00446906"/>
    <w:rsid w:val="004475AE"/>
    <w:rsid w:val="00447A48"/>
    <w:rsid w:val="004505C4"/>
    <w:rsid w:val="00455049"/>
    <w:rsid w:val="00456E04"/>
    <w:rsid w:val="004570EC"/>
    <w:rsid w:val="00462564"/>
    <w:rsid w:val="00463117"/>
    <w:rsid w:val="00467E1B"/>
    <w:rsid w:val="00470B2D"/>
    <w:rsid w:val="00470B3E"/>
    <w:rsid w:val="0047121A"/>
    <w:rsid w:val="00471253"/>
    <w:rsid w:val="004721D5"/>
    <w:rsid w:val="00472786"/>
    <w:rsid w:val="004740F5"/>
    <w:rsid w:val="0047412F"/>
    <w:rsid w:val="00474D53"/>
    <w:rsid w:val="004775A4"/>
    <w:rsid w:val="00480455"/>
    <w:rsid w:val="00480FDB"/>
    <w:rsid w:val="00481863"/>
    <w:rsid w:val="00481F2D"/>
    <w:rsid w:val="00482E95"/>
    <w:rsid w:val="00483424"/>
    <w:rsid w:val="004842B0"/>
    <w:rsid w:val="00484377"/>
    <w:rsid w:val="0048478F"/>
    <w:rsid w:val="00484FC4"/>
    <w:rsid w:val="004854A0"/>
    <w:rsid w:val="00485C4A"/>
    <w:rsid w:val="0048638E"/>
    <w:rsid w:val="00486EFC"/>
    <w:rsid w:val="004871B3"/>
    <w:rsid w:val="004872FA"/>
    <w:rsid w:val="00490006"/>
    <w:rsid w:val="0049123D"/>
    <w:rsid w:val="00492236"/>
    <w:rsid w:val="004924B8"/>
    <w:rsid w:val="00492564"/>
    <w:rsid w:val="00492D64"/>
    <w:rsid w:val="00494737"/>
    <w:rsid w:val="0049508A"/>
    <w:rsid w:val="0049674D"/>
    <w:rsid w:val="00496846"/>
    <w:rsid w:val="004971DD"/>
    <w:rsid w:val="00497AD0"/>
    <w:rsid w:val="00497D9C"/>
    <w:rsid w:val="004A096D"/>
    <w:rsid w:val="004A0FEE"/>
    <w:rsid w:val="004A1CE0"/>
    <w:rsid w:val="004A1D60"/>
    <w:rsid w:val="004A48F2"/>
    <w:rsid w:val="004A5019"/>
    <w:rsid w:val="004A6D8E"/>
    <w:rsid w:val="004A742D"/>
    <w:rsid w:val="004A7688"/>
    <w:rsid w:val="004A79E2"/>
    <w:rsid w:val="004B12FE"/>
    <w:rsid w:val="004B1DC3"/>
    <w:rsid w:val="004B485B"/>
    <w:rsid w:val="004B63A3"/>
    <w:rsid w:val="004B7E1D"/>
    <w:rsid w:val="004C0C71"/>
    <w:rsid w:val="004C1EFA"/>
    <w:rsid w:val="004C2AA4"/>
    <w:rsid w:val="004C30FD"/>
    <w:rsid w:val="004C3933"/>
    <w:rsid w:val="004C3F7A"/>
    <w:rsid w:val="004C46B7"/>
    <w:rsid w:val="004C54D9"/>
    <w:rsid w:val="004C6425"/>
    <w:rsid w:val="004C6BF1"/>
    <w:rsid w:val="004C7807"/>
    <w:rsid w:val="004C7E34"/>
    <w:rsid w:val="004D0797"/>
    <w:rsid w:val="004D218B"/>
    <w:rsid w:val="004D2C65"/>
    <w:rsid w:val="004D3DCB"/>
    <w:rsid w:val="004D4318"/>
    <w:rsid w:val="004D51CF"/>
    <w:rsid w:val="004D5877"/>
    <w:rsid w:val="004D74BE"/>
    <w:rsid w:val="004D7C26"/>
    <w:rsid w:val="004E1001"/>
    <w:rsid w:val="004E2ED2"/>
    <w:rsid w:val="004E3A9D"/>
    <w:rsid w:val="004E3DBA"/>
    <w:rsid w:val="004E4E78"/>
    <w:rsid w:val="004E6DA1"/>
    <w:rsid w:val="004E6E16"/>
    <w:rsid w:val="004E730A"/>
    <w:rsid w:val="004E76E6"/>
    <w:rsid w:val="004E7B67"/>
    <w:rsid w:val="004F01F7"/>
    <w:rsid w:val="004F070A"/>
    <w:rsid w:val="004F149F"/>
    <w:rsid w:val="004F31CA"/>
    <w:rsid w:val="004F4AAB"/>
    <w:rsid w:val="004F6AA5"/>
    <w:rsid w:val="004F6CD0"/>
    <w:rsid w:val="004F7ECD"/>
    <w:rsid w:val="004F7F2A"/>
    <w:rsid w:val="005009C5"/>
    <w:rsid w:val="00501192"/>
    <w:rsid w:val="0050125F"/>
    <w:rsid w:val="00503758"/>
    <w:rsid w:val="005044A8"/>
    <w:rsid w:val="00504808"/>
    <w:rsid w:val="00505679"/>
    <w:rsid w:val="005057AC"/>
    <w:rsid w:val="00505CA9"/>
    <w:rsid w:val="00507621"/>
    <w:rsid w:val="005102BB"/>
    <w:rsid w:val="0051145E"/>
    <w:rsid w:val="005115EC"/>
    <w:rsid w:val="00511744"/>
    <w:rsid w:val="005140C8"/>
    <w:rsid w:val="0051535E"/>
    <w:rsid w:val="00515366"/>
    <w:rsid w:val="00515DA2"/>
    <w:rsid w:val="005161B2"/>
    <w:rsid w:val="005174A1"/>
    <w:rsid w:val="005174C0"/>
    <w:rsid w:val="005175BC"/>
    <w:rsid w:val="005208ED"/>
    <w:rsid w:val="005227F2"/>
    <w:rsid w:val="005229D7"/>
    <w:rsid w:val="00523600"/>
    <w:rsid w:val="00524397"/>
    <w:rsid w:val="00526AFC"/>
    <w:rsid w:val="00527EBD"/>
    <w:rsid w:val="005301BB"/>
    <w:rsid w:val="00531241"/>
    <w:rsid w:val="0053272C"/>
    <w:rsid w:val="00532BD1"/>
    <w:rsid w:val="00532BDE"/>
    <w:rsid w:val="005332AB"/>
    <w:rsid w:val="00533B3D"/>
    <w:rsid w:val="00534E80"/>
    <w:rsid w:val="00535250"/>
    <w:rsid w:val="0053564F"/>
    <w:rsid w:val="00536FA2"/>
    <w:rsid w:val="00537563"/>
    <w:rsid w:val="00540C70"/>
    <w:rsid w:val="00541D8F"/>
    <w:rsid w:val="0054297C"/>
    <w:rsid w:val="00544455"/>
    <w:rsid w:val="00544853"/>
    <w:rsid w:val="00545927"/>
    <w:rsid w:val="00545B29"/>
    <w:rsid w:val="00545E6E"/>
    <w:rsid w:val="00550008"/>
    <w:rsid w:val="005504D2"/>
    <w:rsid w:val="00550E76"/>
    <w:rsid w:val="00552179"/>
    <w:rsid w:val="0055219F"/>
    <w:rsid w:val="0055290C"/>
    <w:rsid w:val="00553806"/>
    <w:rsid w:val="00554CD1"/>
    <w:rsid w:val="00555C52"/>
    <w:rsid w:val="0055685E"/>
    <w:rsid w:val="00556962"/>
    <w:rsid w:val="0056000A"/>
    <w:rsid w:val="0056082B"/>
    <w:rsid w:val="005628C1"/>
    <w:rsid w:val="005629CC"/>
    <w:rsid w:val="00562ED2"/>
    <w:rsid w:val="00563AD0"/>
    <w:rsid w:val="00564148"/>
    <w:rsid w:val="005641E3"/>
    <w:rsid w:val="00565470"/>
    <w:rsid w:val="005673A8"/>
    <w:rsid w:val="00567F44"/>
    <w:rsid w:val="0057022D"/>
    <w:rsid w:val="00570488"/>
    <w:rsid w:val="005705BB"/>
    <w:rsid w:val="005708A8"/>
    <w:rsid w:val="00571116"/>
    <w:rsid w:val="0057248A"/>
    <w:rsid w:val="00572681"/>
    <w:rsid w:val="005735AD"/>
    <w:rsid w:val="00573BF0"/>
    <w:rsid w:val="00573C71"/>
    <w:rsid w:val="00573D2E"/>
    <w:rsid w:val="00575825"/>
    <w:rsid w:val="00576077"/>
    <w:rsid w:val="005767B2"/>
    <w:rsid w:val="00580DE4"/>
    <w:rsid w:val="00581CB8"/>
    <w:rsid w:val="00583C0E"/>
    <w:rsid w:val="00585997"/>
    <w:rsid w:val="00586271"/>
    <w:rsid w:val="00590D58"/>
    <w:rsid w:val="00591176"/>
    <w:rsid w:val="00591A7A"/>
    <w:rsid w:val="005923CF"/>
    <w:rsid w:val="005925FA"/>
    <w:rsid w:val="005938DD"/>
    <w:rsid w:val="00593DB1"/>
    <w:rsid w:val="00594167"/>
    <w:rsid w:val="0059428A"/>
    <w:rsid w:val="005959A7"/>
    <w:rsid w:val="0059643C"/>
    <w:rsid w:val="005A07F7"/>
    <w:rsid w:val="005A0B42"/>
    <w:rsid w:val="005A114C"/>
    <w:rsid w:val="005A3AD1"/>
    <w:rsid w:val="005A49B3"/>
    <w:rsid w:val="005A52C1"/>
    <w:rsid w:val="005A53C4"/>
    <w:rsid w:val="005A5C42"/>
    <w:rsid w:val="005A61FE"/>
    <w:rsid w:val="005A65B3"/>
    <w:rsid w:val="005A69A5"/>
    <w:rsid w:val="005A6B1E"/>
    <w:rsid w:val="005B1A45"/>
    <w:rsid w:val="005B1C80"/>
    <w:rsid w:val="005B22B3"/>
    <w:rsid w:val="005B33D9"/>
    <w:rsid w:val="005B3A7B"/>
    <w:rsid w:val="005B4AF2"/>
    <w:rsid w:val="005B588B"/>
    <w:rsid w:val="005B705F"/>
    <w:rsid w:val="005C3A49"/>
    <w:rsid w:val="005C5A45"/>
    <w:rsid w:val="005C6186"/>
    <w:rsid w:val="005C694C"/>
    <w:rsid w:val="005C71D1"/>
    <w:rsid w:val="005D1C61"/>
    <w:rsid w:val="005D5D76"/>
    <w:rsid w:val="005D64EE"/>
    <w:rsid w:val="005D710F"/>
    <w:rsid w:val="005D78DB"/>
    <w:rsid w:val="005E0A7B"/>
    <w:rsid w:val="005E29AD"/>
    <w:rsid w:val="005E2B74"/>
    <w:rsid w:val="005E2DDB"/>
    <w:rsid w:val="005E3241"/>
    <w:rsid w:val="005E328B"/>
    <w:rsid w:val="005E56A5"/>
    <w:rsid w:val="005E675A"/>
    <w:rsid w:val="005E6998"/>
    <w:rsid w:val="005E6EB3"/>
    <w:rsid w:val="005F07C4"/>
    <w:rsid w:val="005F08A9"/>
    <w:rsid w:val="005F2644"/>
    <w:rsid w:val="005F3906"/>
    <w:rsid w:val="005F5960"/>
    <w:rsid w:val="005F6C3A"/>
    <w:rsid w:val="00602462"/>
    <w:rsid w:val="00604B47"/>
    <w:rsid w:val="00605905"/>
    <w:rsid w:val="00605DE4"/>
    <w:rsid w:val="006074C0"/>
    <w:rsid w:val="00607544"/>
    <w:rsid w:val="00613E28"/>
    <w:rsid w:val="0061518D"/>
    <w:rsid w:val="00615658"/>
    <w:rsid w:val="00616E3F"/>
    <w:rsid w:val="00616ECD"/>
    <w:rsid w:val="006174BF"/>
    <w:rsid w:val="00617C84"/>
    <w:rsid w:val="00620F3E"/>
    <w:rsid w:val="006210E4"/>
    <w:rsid w:val="0062215C"/>
    <w:rsid w:val="00622279"/>
    <w:rsid w:val="00622E46"/>
    <w:rsid w:val="00623942"/>
    <w:rsid w:val="006247A5"/>
    <w:rsid w:val="00625B9B"/>
    <w:rsid w:val="00626106"/>
    <w:rsid w:val="006262E8"/>
    <w:rsid w:val="00627E10"/>
    <w:rsid w:val="0063014B"/>
    <w:rsid w:val="00632FD9"/>
    <w:rsid w:val="0063371A"/>
    <w:rsid w:val="00634A5D"/>
    <w:rsid w:val="0063589F"/>
    <w:rsid w:val="00635CAB"/>
    <w:rsid w:val="00636350"/>
    <w:rsid w:val="00641AD1"/>
    <w:rsid w:val="0064205D"/>
    <w:rsid w:val="006441B5"/>
    <w:rsid w:val="006441E0"/>
    <w:rsid w:val="006445E2"/>
    <w:rsid w:val="0064527B"/>
    <w:rsid w:val="00646862"/>
    <w:rsid w:val="00647EC0"/>
    <w:rsid w:val="00650436"/>
    <w:rsid w:val="00650955"/>
    <w:rsid w:val="00650CC4"/>
    <w:rsid w:val="006520D0"/>
    <w:rsid w:val="0065351F"/>
    <w:rsid w:val="00655237"/>
    <w:rsid w:val="00656431"/>
    <w:rsid w:val="00656C57"/>
    <w:rsid w:val="00657B8B"/>
    <w:rsid w:val="00657E52"/>
    <w:rsid w:val="006613FF"/>
    <w:rsid w:val="0066158C"/>
    <w:rsid w:val="006626DD"/>
    <w:rsid w:val="00662B05"/>
    <w:rsid w:val="0066363C"/>
    <w:rsid w:val="00663EFF"/>
    <w:rsid w:val="00665BD3"/>
    <w:rsid w:val="006662CA"/>
    <w:rsid w:val="006670C4"/>
    <w:rsid w:val="00670ADF"/>
    <w:rsid w:val="00671DF5"/>
    <w:rsid w:val="00672775"/>
    <w:rsid w:val="00672B28"/>
    <w:rsid w:val="006731AE"/>
    <w:rsid w:val="006743A9"/>
    <w:rsid w:val="00674D05"/>
    <w:rsid w:val="00674EA8"/>
    <w:rsid w:val="006759D3"/>
    <w:rsid w:val="00675DDC"/>
    <w:rsid w:val="00676282"/>
    <w:rsid w:val="00676767"/>
    <w:rsid w:val="00676E8E"/>
    <w:rsid w:val="00677DD4"/>
    <w:rsid w:val="00681168"/>
    <w:rsid w:val="0068271E"/>
    <w:rsid w:val="00685996"/>
    <w:rsid w:val="006862EB"/>
    <w:rsid w:val="00686FF6"/>
    <w:rsid w:val="0069082A"/>
    <w:rsid w:val="00691C19"/>
    <w:rsid w:val="00692A35"/>
    <w:rsid w:val="00692D07"/>
    <w:rsid w:val="00694223"/>
    <w:rsid w:val="0069454D"/>
    <w:rsid w:val="00694F2D"/>
    <w:rsid w:val="006964A5"/>
    <w:rsid w:val="00696AA4"/>
    <w:rsid w:val="00697C7B"/>
    <w:rsid w:val="006A01D6"/>
    <w:rsid w:val="006A0A3D"/>
    <w:rsid w:val="006A0CB6"/>
    <w:rsid w:val="006A1DB2"/>
    <w:rsid w:val="006A35AD"/>
    <w:rsid w:val="006A3DA7"/>
    <w:rsid w:val="006A3F15"/>
    <w:rsid w:val="006A499C"/>
    <w:rsid w:val="006A6EE0"/>
    <w:rsid w:val="006A7A17"/>
    <w:rsid w:val="006B0A0F"/>
    <w:rsid w:val="006B329C"/>
    <w:rsid w:val="006B3419"/>
    <w:rsid w:val="006B368F"/>
    <w:rsid w:val="006B3D1A"/>
    <w:rsid w:val="006B3D29"/>
    <w:rsid w:val="006B6064"/>
    <w:rsid w:val="006B6E18"/>
    <w:rsid w:val="006B70A3"/>
    <w:rsid w:val="006C0CDC"/>
    <w:rsid w:val="006C1380"/>
    <w:rsid w:val="006C147B"/>
    <w:rsid w:val="006C1C3D"/>
    <w:rsid w:val="006C259F"/>
    <w:rsid w:val="006C2B3F"/>
    <w:rsid w:val="006C39EB"/>
    <w:rsid w:val="006C3CDF"/>
    <w:rsid w:val="006C4BF3"/>
    <w:rsid w:val="006D038C"/>
    <w:rsid w:val="006D12B0"/>
    <w:rsid w:val="006D2323"/>
    <w:rsid w:val="006D2374"/>
    <w:rsid w:val="006D26B9"/>
    <w:rsid w:val="006D2D31"/>
    <w:rsid w:val="006D3B1E"/>
    <w:rsid w:val="006D3D6E"/>
    <w:rsid w:val="006D4294"/>
    <w:rsid w:val="006D71A5"/>
    <w:rsid w:val="006D7AA1"/>
    <w:rsid w:val="006E054F"/>
    <w:rsid w:val="006E0F6D"/>
    <w:rsid w:val="006E1DAE"/>
    <w:rsid w:val="006E22AB"/>
    <w:rsid w:val="006E2712"/>
    <w:rsid w:val="006E3C53"/>
    <w:rsid w:val="006E40C8"/>
    <w:rsid w:val="006E4A62"/>
    <w:rsid w:val="006E6738"/>
    <w:rsid w:val="006E7530"/>
    <w:rsid w:val="006E7EB4"/>
    <w:rsid w:val="006F18FD"/>
    <w:rsid w:val="006F2192"/>
    <w:rsid w:val="006F26A3"/>
    <w:rsid w:val="006F3495"/>
    <w:rsid w:val="006F3DA8"/>
    <w:rsid w:val="006F4216"/>
    <w:rsid w:val="006F4462"/>
    <w:rsid w:val="006F4731"/>
    <w:rsid w:val="006F4C1F"/>
    <w:rsid w:val="006F4FBC"/>
    <w:rsid w:val="006F5801"/>
    <w:rsid w:val="006F5EF2"/>
    <w:rsid w:val="006F76BC"/>
    <w:rsid w:val="007013D2"/>
    <w:rsid w:val="00702B98"/>
    <w:rsid w:val="007038ED"/>
    <w:rsid w:val="00703926"/>
    <w:rsid w:val="00704C9C"/>
    <w:rsid w:val="00704D1F"/>
    <w:rsid w:val="00705B5A"/>
    <w:rsid w:val="00706EA5"/>
    <w:rsid w:val="0070794E"/>
    <w:rsid w:val="00711C22"/>
    <w:rsid w:val="00712B95"/>
    <w:rsid w:val="00713E1B"/>
    <w:rsid w:val="00714C3B"/>
    <w:rsid w:val="00714D68"/>
    <w:rsid w:val="0071701B"/>
    <w:rsid w:val="00717A1D"/>
    <w:rsid w:val="00720FE8"/>
    <w:rsid w:val="00722D14"/>
    <w:rsid w:val="007230BE"/>
    <w:rsid w:val="0072397D"/>
    <w:rsid w:val="007241F1"/>
    <w:rsid w:val="00727253"/>
    <w:rsid w:val="00731856"/>
    <w:rsid w:val="0073299A"/>
    <w:rsid w:val="00732E0D"/>
    <w:rsid w:val="0073427C"/>
    <w:rsid w:val="00734626"/>
    <w:rsid w:val="007348F3"/>
    <w:rsid w:val="00735FE7"/>
    <w:rsid w:val="007360E8"/>
    <w:rsid w:val="00736BA5"/>
    <w:rsid w:val="00740A87"/>
    <w:rsid w:val="0074318B"/>
    <w:rsid w:val="007455DA"/>
    <w:rsid w:val="00750B2C"/>
    <w:rsid w:val="007512E7"/>
    <w:rsid w:val="007513C4"/>
    <w:rsid w:val="00751931"/>
    <w:rsid w:val="00752150"/>
    <w:rsid w:val="00752542"/>
    <w:rsid w:val="00752EAE"/>
    <w:rsid w:val="0075315E"/>
    <w:rsid w:val="007545F8"/>
    <w:rsid w:val="00756B4E"/>
    <w:rsid w:val="007576CE"/>
    <w:rsid w:val="0076030D"/>
    <w:rsid w:val="00760AC1"/>
    <w:rsid w:val="00760D44"/>
    <w:rsid w:val="00761FE4"/>
    <w:rsid w:val="00761FFF"/>
    <w:rsid w:val="00762DA0"/>
    <w:rsid w:val="00762DD8"/>
    <w:rsid w:val="00762F88"/>
    <w:rsid w:val="0076568B"/>
    <w:rsid w:val="00765A97"/>
    <w:rsid w:val="00765B3C"/>
    <w:rsid w:val="0076680B"/>
    <w:rsid w:val="00766BC0"/>
    <w:rsid w:val="00767422"/>
    <w:rsid w:val="007678BC"/>
    <w:rsid w:val="007709CF"/>
    <w:rsid w:val="00770FD6"/>
    <w:rsid w:val="00772278"/>
    <w:rsid w:val="0077250D"/>
    <w:rsid w:val="00773FA3"/>
    <w:rsid w:val="007747F0"/>
    <w:rsid w:val="00777F2E"/>
    <w:rsid w:val="007800A5"/>
    <w:rsid w:val="00780547"/>
    <w:rsid w:val="007805BA"/>
    <w:rsid w:val="00780CC3"/>
    <w:rsid w:val="00781432"/>
    <w:rsid w:val="00781574"/>
    <w:rsid w:val="00781729"/>
    <w:rsid w:val="007818A2"/>
    <w:rsid w:val="007828BC"/>
    <w:rsid w:val="00783C49"/>
    <w:rsid w:val="00784AA3"/>
    <w:rsid w:val="007856CE"/>
    <w:rsid w:val="00785BA4"/>
    <w:rsid w:val="007867DE"/>
    <w:rsid w:val="00786B0E"/>
    <w:rsid w:val="00786ED5"/>
    <w:rsid w:val="0079072B"/>
    <w:rsid w:val="00794AC7"/>
    <w:rsid w:val="00796F71"/>
    <w:rsid w:val="007A07C2"/>
    <w:rsid w:val="007A2760"/>
    <w:rsid w:val="007A34C8"/>
    <w:rsid w:val="007A3E60"/>
    <w:rsid w:val="007A4A0F"/>
    <w:rsid w:val="007A5BB2"/>
    <w:rsid w:val="007A5D32"/>
    <w:rsid w:val="007A62C8"/>
    <w:rsid w:val="007A7CBE"/>
    <w:rsid w:val="007B089B"/>
    <w:rsid w:val="007B0DD0"/>
    <w:rsid w:val="007B10A0"/>
    <w:rsid w:val="007B1D9A"/>
    <w:rsid w:val="007B299B"/>
    <w:rsid w:val="007B3B5F"/>
    <w:rsid w:val="007B3BD9"/>
    <w:rsid w:val="007B3F82"/>
    <w:rsid w:val="007B5179"/>
    <w:rsid w:val="007B5438"/>
    <w:rsid w:val="007B61D3"/>
    <w:rsid w:val="007B6A2C"/>
    <w:rsid w:val="007B6BC4"/>
    <w:rsid w:val="007B6F30"/>
    <w:rsid w:val="007B71CB"/>
    <w:rsid w:val="007B71D3"/>
    <w:rsid w:val="007B7220"/>
    <w:rsid w:val="007B76C4"/>
    <w:rsid w:val="007B7912"/>
    <w:rsid w:val="007C1376"/>
    <w:rsid w:val="007C29BE"/>
    <w:rsid w:val="007C29EE"/>
    <w:rsid w:val="007C2F35"/>
    <w:rsid w:val="007C53CD"/>
    <w:rsid w:val="007C5A04"/>
    <w:rsid w:val="007C66F8"/>
    <w:rsid w:val="007C7B72"/>
    <w:rsid w:val="007D02DD"/>
    <w:rsid w:val="007D02EA"/>
    <w:rsid w:val="007D0312"/>
    <w:rsid w:val="007D0A41"/>
    <w:rsid w:val="007D1083"/>
    <w:rsid w:val="007D163B"/>
    <w:rsid w:val="007D2C61"/>
    <w:rsid w:val="007D2D52"/>
    <w:rsid w:val="007D3029"/>
    <w:rsid w:val="007D501E"/>
    <w:rsid w:val="007D5FD3"/>
    <w:rsid w:val="007D6A68"/>
    <w:rsid w:val="007E00E1"/>
    <w:rsid w:val="007E07F6"/>
    <w:rsid w:val="007E2DC5"/>
    <w:rsid w:val="007E46EC"/>
    <w:rsid w:val="007E61FD"/>
    <w:rsid w:val="007E6577"/>
    <w:rsid w:val="007E6E47"/>
    <w:rsid w:val="007E7845"/>
    <w:rsid w:val="007F0457"/>
    <w:rsid w:val="007F06E8"/>
    <w:rsid w:val="007F1A49"/>
    <w:rsid w:val="007F2AC7"/>
    <w:rsid w:val="007F3278"/>
    <w:rsid w:val="007F4302"/>
    <w:rsid w:val="007F58B8"/>
    <w:rsid w:val="007F6312"/>
    <w:rsid w:val="007F79F1"/>
    <w:rsid w:val="008019B7"/>
    <w:rsid w:val="00801C66"/>
    <w:rsid w:val="00802AE5"/>
    <w:rsid w:val="008034AB"/>
    <w:rsid w:val="00803908"/>
    <w:rsid w:val="00807578"/>
    <w:rsid w:val="00807A3E"/>
    <w:rsid w:val="00810547"/>
    <w:rsid w:val="008108DE"/>
    <w:rsid w:val="00811394"/>
    <w:rsid w:val="00812806"/>
    <w:rsid w:val="00812DD2"/>
    <w:rsid w:val="0081424F"/>
    <w:rsid w:val="0081427C"/>
    <w:rsid w:val="008175A2"/>
    <w:rsid w:val="00817FEB"/>
    <w:rsid w:val="00821115"/>
    <w:rsid w:val="00821997"/>
    <w:rsid w:val="00823577"/>
    <w:rsid w:val="008238E5"/>
    <w:rsid w:val="00825AB9"/>
    <w:rsid w:val="008271F1"/>
    <w:rsid w:val="0082781A"/>
    <w:rsid w:val="00830991"/>
    <w:rsid w:val="008310B1"/>
    <w:rsid w:val="0083117F"/>
    <w:rsid w:val="00831543"/>
    <w:rsid w:val="00832904"/>
    <w:rsid w:val="00833547"/>
    <w:rsid w:val="008406D8"/>
    <w:rsid w:val="00840C5E"/>
    <w:rsid w:val="008445B6"/>
    <w:rsid w:val="00844651"/>
    <w:rsid w:val="008448D0"/>
    <w:rsid w:val="00844CD2"/>
    <w:rsid w:val="0084504B"/>
    <w:rsid w:val="0084585C"/>
    <w:rsid w:val="008459BD"/>
    <w:rsid w:val="008477D7"/>
    <w:rsid w:val="00847D32"/>
    <w:rsid w:val="00847DF7"/>
    <w:rsid w:val="0085148A"/>
    <w:rsid w:val="00852631"/>
    <w:rsid w:val="00852B77"/>
    <w:rsid w:val="00852D03"/>
    <w:rsid w:val="0085319D"/>
    <w:rsid w:val="00854326"/>
    <w:rsid w:val="00854A98"/>
    <w:rsid w:val="00856419"/>
    <w:rsid w:val="00856A33"/>
    <w:rsid w:val="00856AC8"/>
    <w:rsid w:val="00857151"/>
    <w:rsid w:val="00860530"/>
    <w:rsid w:val="0086073C"/>
    <w:rsid w:val="0086233C"/>
    <w:rsid w:val="00862705"/>
    <w:rsid w:val="0086430B"/>
    <w:rsid w:val="00864808"/>
    <w:rsid w:val="00865646"/>
    <w:rsid w:val="008670FB"/>
    <w:rsid w:val="00867112"/>
    <w:rsid w:val="008707DD"/>
    <w:rsid w:val="00870ADC"/>
    <w:rsid w:val="00870C1F"/>
    <w:rsid w:val="008712C9"/>
    <w:rsid w:val="008720A2"/>
    <w:rsid w:val="00872243"/>
    <w:rsid w:val="0087374A"/>
    <w:rsid w:val="008749E9"/>
    <w:rsid w:val="00875014"/>
    <w:rsid w:val="008757A2"/>
    <w:rsid w:val="00876C13"/>
    <w:rsid w:val="00876DB5"/>
    <w:rsid w:val="008771B1"/>
    <w:rsid w:val="008771CD"/>
    <w:rsid w:val="0087723D"/>
    <w:rsid w:val="00877FF4"/>
    <w:rsid w:val="008802C3"/>
    <w:rsid w:val="008806DA"/>
    <w:rsid w:val="00881058"/>
    <w:rsid w:val="00881465"/>
    <w:rsid w:val="00881675"/>
    <w:rsid w:val="00883ED4"/>
    <w:rsid w:val="00884152"/>
    <w:rsid w:val="0088578D"/>
    <w:rsid w:val="00887AEC"/>
    <w:rsid w:val="00887E61"/>
    <w:rsid w:val="008919D1"/>
    <w:rsid w:val="00892FB8"/>
    <w:rsid w:val="00894545"/>
    <w:rsid w:val="00895BD3"/>
    <w:rsid w:val="008A0078"/>
    <w:rsid w:val="008A0679"/>
    <w:rsid w:val="008A088A"/>
    <w:rsid w:val="008A1017"/>
    <w:rsid w:val="008A14B4"/>
    <w:rsid w:val="008A36E5"/>
    <w:rsid w:val="008A572C"/>
    <w:rsid w:val="008A5DD0"/>
    <w:rsid w:val="008A68BC"/>
    <w:rsid w:val="008B0E5E"/>
    <w:rsid w:val="008B193B"/>
    <w:rsid w:val="008B3B02"/>
    <w:rsid w:val="008B4AD4"/>
    <w:rsid w:val="008B64F7"/>
    <w:rsid w:val="008B6C87"/>
    <w:rsid w:val="008B7971"/>
    <w:rsid w:val="008C0414"/>
    <w:rsid w:val="008C08D7"/>
    <w:rsid w:val="008C16E8"/>
    <w:rsid w:val="008C1FD2"/>
    <w:rsid w:val="008C1FE0"/>
    <w:rsid w:val="008C2442"/>
    <w:rsid w:val="008C2697"/>
    <w:rsid w:val="008C2E52"/>
    <w:rsid w:val="008C38A0"/>
    <w:rsid w:val="008C3FF8"/>
    <w:rsid w:val="008C46E6"/>
    <w:rsid w:val="008C4B98"/>
    <w:rsid w:val="008C57F1"/>
    <w:rsid w:val="008D0F75"/>
    <w:rsid w:val="008D4EF0"/>
    <w:rsid w:val="008D68CB"/>
    <w:rsid w:val="008D78E1"/>
    <w:rsid w:val="008D7AC0"/>
    <w:rsid w:val="008E0D2E"/>
    <w:rsid w:val="008E1404"/>
    <w:rsid w:val="008E19CD"/>
    <w:rsid w:val="008E32CB"/>
    <w:rsid w:val="008E5179"/>
    <w:rsid w:val="008E5572"/>
    <w:rsid w:val="008E72FD"/>
    <w:rsid w:val="008F1130"/>
    <w:rsid w:val="008F22C1"/>
    <w:rsid w:val="008F3337"/>
    <w:rsid w:val="009005A7"/>
    <w:rsid w:val="00900A5F"/>
    <w:rsid w:val="00901AA6"/>
    <w:rsid w:val="00901C91"/>
    <w:rsid w:val="009025BE"/>
    <w:rsid w:val="00902785"/>
    <w:rsid w:val="009045D8"/>
    <w:rsid w:val="00905EB5"/>
    <w:rsid w:val="00907FF2"/>
    <w:rsid w:val="0091006E"/>
    <w:rsid w:val="00911093"/>
    <w:rsid w:val="0091230E"/>
    <w:rsid w:val="00914190"/>
    <w:rsid w:val="00914425"/>
    <w:rsid w:val="009144B0"/>
    <w:rsid w:val="00915079"/>
    <w:rsid w:val="00915AA3"/>
    <w:rsid w:val="009175A8"/>
    <w:rsid w:val="00917896"/>
    <w:rsid w:val="009203A8"/>
    <w:rsid w:val="00921114"/>
    <w:rsid w:val="009212FC"/>
    <w:rsid w:val="00921519"/>
    <w:rsid w:val="00923B78"/>
    <w:rsid w:val="009244C7"/>
    <w:rsid w:val="009246E5"/>
    <w:rsid w:val="00924713"/>
    <w:rsid w:val="00925EF3"/>
    <w:rsid w:val="0093180F"/>
    <w:rsid w:val="0093282F"/>
    <w:rsid w:val="00932AA2"/>
    <w:rsid w:val="00932D6F"/>
    <w:rsid w:val="009342D6"/>
    <w:rsid w:val="00934369"/>
    <w:rsid w:val="00934AB3"/>
    <w:rsid w:val="009364CF"/>
    <w:rsid w:val="0093696B"/>
    <w:rsid w:val="0093699E"/>
    <w:rsid w:val="0093723F"/>
    <w:rsid w:val="009403DA"/>
    <w:rsid w:val="00942A02"/>
    <w:rsid w:val="009430EB"/>
    <w:rsid w:val="0094377C"/>
    <w:rsid w:val="00943A31"/>
    <w:rsid w:val="0094494A"/>
    <w:rsid w:val="009449EE"/>
    <w:rsid w:val="00945514"/>
    <w:rsid w:val="00947248"/>
    <w:rsid w:val="00952DF8"/>
    <w:rsid w:val="0095475A"/>
    <w:rsid w:val="00954A90"/>
    <w:rsid w:val="00956063"/>
    <w:rsid w:val="0095625F"/>
    <w:rsid w:val="00957E5D"/>
    <w:rsid w:val="009604C7"/>
    <w:rsid w:val="00961099"/>
    <w:rsid w:val="009613B1"/>
    <w:rsid w:val="0096153D"/>
    <w:rsid w:val="00962B85"/>
    <w:rsid w:val="0096337C"/>
    <w:rsid w:val="00966464"/>
    <w:rsid w:val="009666AA"/>
    <w:rsid w:val="009676DE"/>
    <w:rsid w:val="00970747"/>
    <w:rsid w:val="00970EC5"/>
    <w:rsid w:val="0097179B"/>
    <w:rsid w:val="009727C1"/>
    <w:rsid w:val="00973ABA"/>
    <w:rsid w:val="00974045"/>
    <w:rsid w:val="00974DD8"/>
    <w:rsid w:val="00975253"/>
    <w:rsid w:val="00975C7A"/>
    <w:rsid w:val="009761E0"/>
    <w:rsid w:val="00976456"/>
    <w:rsid w:val="00976FDA"/>
    <w:rsid w:val="009778FA"/>
    <w:rsid w:val="00977E0C"/>
    <w:rsid w:val="009813F8"/>
    <w:rsid w:val="00981B7F"/>
    <w:rsid w:val="00982984"/>
    <w:rsid w:val="00982EF2"/>
    <w:rsid w:val="00983749"/>
    <w:rsid w:val="00983887"/>
    <w:rsid w:val="00984A89"/>
    <w:rsid w:val="00985EC2"/>
    <w:rsid w:val="00987BA3"/>
    <w:rsid w:val="009900D5"/>
    <w:rsid w:val="00990270"/>
    <w:rsid w:val="00991B33"/>
    <w:rsid w:val="00993AA2"/>
    <w:rsid w:val="00993E5D"/>
    <w:rsid w:val="00994532"/>
    <w:rsid w:val="00996653"/>
    <w:rsid w:val="00997122"/>
    <w:rsid w:val="009A09FD"/>
    <w:rsid w:val="009A0E02"/>
    <w:rsid w:val="009A2617"/>
    <w:rsid w:val="009A2C67"/>
    <w:rsid w:val="009A4E15"/>
    <w:rsid w:val="009A5898"/>
    <w:rsid w:val="009A5CBF"/>
    <w:rsid w:val="009A60C0"/>
    <w:rsid w:val="009A6C1E"/>
    <w:rsid w:val="009A7598"/>
    <w:rsid w:val="009A7AB6"/>
    <w:rsid w:val="009B154F"/>
    <w:rsid w:val="009B18A7"/>
    <w:rsid w:val="009B18CE"/>
    <w:rsid w:val="009B35FB"/>
    <w:rsid w:val="009B3A55"/>
    <w:rsid w:val="009B4C46"/>
    <w:rsid w:val="009B5E1C"/>
    <w:rsid w:val="009B6CD1"/>
    <w:rsid w:val="009C221B"/>
    <w:rsid w:val="009C293D"/>
    <w:rsid w:val="009C3763"/>
    <w:rsid w:val="009C556E"/>
    <w:rsid w:val="009C583C"/>
    <w:rsid w:val="009C58BA"/>
    <w:rsid w:val="009C7326"/>
    <w:rsid w:val="009C7FE9"/>
    <w:rsid w:val="009D0116"/>
    <w:rsid w:val="009D1F49"/>
    <w:rsid w:val="009D2DBD"/>
    <w:rsid w:val="009D3175"/>
    <w:rsid w:val="009D4761"/>
    <w:rsid w:val="009D590C"/>
    <w:rsid w:val="009D6262"/>
    <w:rsid w:val="009E04CB"/>
    <w:rsid w:val="009E0F75"/>
    <w:rsid w:val="009E1143"/>
    <w:rsid w:val="009E1A39"/>
    <w:rsid w:val="009E1BEE"/>
    <w:rsid w:val="009E1C97"/>
    <w:rsid w:val="009E2333"/>
    <w:rsid w:val="009E2FC5"/>
    <w:rsid w:val="009E7728"/>
    <w:rsid w:val="009E7BAF"/>
    <w:rsid w:val="009F08F2"/>
    <w:rsid w:val="009F14A2"/>
    <w:rsid w:val="009F18D0"/>
    <w:rsid w:val="009F1CAD"/>
    <w:rsid w:val="009F241B"/>
    <w:rsid w:val="009F2DB6"/>
    <w:rsid w:val="009F3686"/>
    <w:rsid w:val="009F4240"/>
    <w:rsid w:val="009F4F5E"/>
    <w:rsid w:val="009F6560"/>
    <w:rsid w:val="009F6817"/>
    <w:rsid w:val="00A01021"/>
    <w:rsid w:val="00A0190C"/>
    <w:rsid w:val="00A01BAA"/>
    <w:rsid w:val="00A02030"/>
    <w:rsid w:val="00A02366"/>
    <w:rsid w:val="00A03EC2"/>
    <w:rsid w:val="00A0430A"/>
    <w:rsid w:val="00A04F96"/>
    <w:rsid w:val="00A057FC"/>
    <w:rsid w:val="00A05CC4"/>
    <w:rsid w:val="00A078E6"/>
    <w:rsid w:val="00A10F81"/>
    <w:rsid w:val="00A12174"/>
    <w:rsid w:val="00A130D6"/>
    <w:rsid w:val="00A1538E"/>
    <w:rsid w:val="00A15C6F"/>
    <w:rsid w:val="00A1698B"/>
    <w:rsid w:val="00A16C65"/>
    <w:rsid w:val="00A16EF5"/>
    <w:rsid w:val="00A179E0"/>
    <w:rsid w:val="00A20862"/>
    <w:rsid w:val="00A208A7"/>
    <w:rsid w:val="00A243DB"/>
    <w:rsid w:val="00A250FA"/>
    <w:rsid w:val="00A252B7"/>
    <w:rsid w:val="00A25AEC"/>
    <w:rsid w:val="00A25B31"/>
    <w:rsid w:val="00A260D5"/>
    <w:rsid w:val="00A271DE"/>
    <w:rsid w:val="00A27324"/>
    <w:rsid w:val="00A27F98"/>
    <w:rsid w:val="00A31CFB"/>
    <w:rsid w:val="00A31DD6"/>
    <w:rsid w:val="00A320A6"/>
    <w:rsid w:val="00A33032"/>
    <w:rsid w:val="00A33167"/>
    <w:rsid w:val="00A33F87"/>
    <w:rsid w:val="00A35026"/>
    <w:rsid w:val="00A350EC"/>
    <w:rsid w:val="00A36FE8"/>
    <w:rsid w:val="00A37407"/>
    <w:rsid w:val="00A41125"/>
    <w:rsid w:val="00A417D8"/>
    <w:rsid w:val="00A426F3"/>
    <w:rsid w:val="00A435C0"/>
    <w:rsid w:val="00A45E05"/>
    <w:rsid w:val="00A46019"/>
    <w:rsid w:val="00A46EA4"/>
    <w:rsid w:val="00A47578"/>
    <w:rsid w:val="00A47DE6"/>
    <w:rsid w:val="00A50F1B"/>
    <w:rsid w:val="00A51483"/>
    <w:rsid w:val="00A51B5D"/>
    <w:rsid w:val="00A5271D"/>
    <w:rsid w:val="00A52C0C"/>
    <w:rsid w:val="00A545C4"/>
    <w:rsid w:val="00A552C7"/>
    <w:rsid w:val="00A56D57"/>
    <w:rsid w:val="00A577F7"/>
    <w:rsid w:val="00A57F54"/>
    <w:rsid w:val="00A618D0"/>
    <w:rsid w:val="00A63BD1"/>
    <w:rsid w:val="00A6488F"/>
    <w:rsid w:val="00A6689F"/>
    <w:rsid w:val="00A70EC6"/>
    <w:rsid w:val="00A7144C"/>
    <w:rsid w:val="00A72209"/>
    <w:rsid w:val="00A7269D"/>
    <w:rsid w:val="00A72C25"/>
    <w:rsid w:val="00A73697"/>
    <w:rsid w:val="00A73CDD"/>
    <w:rsid w:val="00A73ED0"/>
    <w:rsid w:val="00A74A9C"/>
    <w:rsid w:val="00A74AD9"/>
    <w:rsid w:val="00A74F59"/>
    <w:rsid w:val="00A7669A"/>
    <w:rsid w:val="00A77758"/>
    <w:rsid w:val="00A77818"/>
    <w:rsid w:val="00A80403"/>
    <w:rsid w:val="00A8080E"/>
    <w:rsid w:val="00A81625"/>
    <w:rsid w:val="00A8188A"/>
    <w:rsid w:val="00A84240"/>
    <w:rsid w:val="00A84F77"/>
    <w:rsid w:val="00A85601"/>
    <w:rsid w:val="00A85CDE"/>
    <w:rsid w:val="00A8785D"/>
    <w:rsid w:val="00A901B4"/>
    <w:rsid w:val="00A9039F"/>
    <w:rsid w:val="00A905E1"/>
    <w:rsid w:val="00A907E6"/>
    <w:rsid w:val="00A90ABF"/>
    <w:rsid w:val="00A91E6D"/>
    <w:rsid w:val="00A92550"/>
    <w:rsid w:val="00A927A3"/>
    <w:rsid w:val="00A92C9C"/>
    <w:rsid w:val="00A938C9"/>
    <w:rsid w:val="00A95162"/>
    <w:rsid w:val="00A9589C"/>
    <w:rsid w:val="00A961E6"/>
    <w:rsid w:val="00A97B33"/>
    <w:rsid w:val="00AA0EB1"/>
    <w:rsid w:val="00AA12F6"/>
    <w:rsid w:val="00AA221F"/>
    <w:rsid w:val="00AA2C05"/>
    <w:rsid w:val="00AA2CA9"/>
    <w:rsid w:val="00AA4069"/>
    <w:rsid w:val="00AA5138"/>
    <w:rsid w:val="00AB0258"/>
    <w:rsid w:val="00AB0811"/>
    <w:rsid w:val="00AB3DE3"/>
    <w:rsid w:val="00AB3E6A"/>
    <w:rsid w:val="00AB3FD5"/>
    <w:rsid w:val="00AB473E"/>
    <w:rsid w:val="00AB562D"/>
    <w:rsid w:val="00AB60C9"/>
    <w:rsid w:val="00AB65D3"/>
    <w:rsid w:val="00AB695C"/>
    <w:rsid w:val="00AC1AF7"/>
    <w:rsid w:val="00AC243A"/>
    <w:rsid w:val="00AC33B0"/>
    <w:rsid w:val="00AC4E13"/>
    <w:rsid w:val="00AC51DB"/>
    <w:rsid w:val="00AC5461"/>
    <w:rsid w:val="00AC659A"/>
    <w:rsid w:val="00AC6732"/>
    <w:rsid w:val="00AD2840"/>
    <w:rsid w:val="00AD36E9"/>
    <w:rsid w:val="00AD412B"/>
    <w:rsid w:val="00AD5501"/>
    <w:rsid w:val="00AD6233"/>
    <w:rsid w:val="00AD7346"/>
    <w:rsid w:val="00AE013B"/>
    <w:rsid w:val="00AE0C39"/>
    <w:rsid w:val="00AE2665"/>
    <w:rsid w:val="00AE50CA"/>
    <w:rsid w:val="00AE782F"/>
    <w:rsid w:val="00AE7D6E"/>
    <w:rsid w:val="00AF09EC"/>
    <w:rsid w:val="00AF0E53"/>
    <w:rsid w:val="00AF1715"/>
    <w:rsid w:val="00AF1B60"/>
    <w:rsid w:val="00AF3B7E"/>
    <w:rsid w:val="00AF425C"/>
    <w:rsid w:val="00AF4995"/>
    <w:rsid w:val="00AF4CAF"/>
    <w:rsid w:val="00AF4F07"/>
    <w:rsid w:val="00AF71DF"/>
    <w:rsid w:val="00AF74BF"/>
    <w:rsid w:val="00B00C92"/>
    <w:rsid w:val="00B013CC"/>
    <w:rsid w:val="00B01C74"/>
    <w:rsid w:val="00B031E7"/>
    <w:rsid w:val="00B03445"/>
    <w:rsid w:val="00B044FD"/>
    <w:rsid w:val="00B04766"/>
    <w:rsid w:val="00B064C8"/>
    <w:rsid w:val="00B1141A"/>
    <w:rsid w:val="00B12BA8"/>
    <w:rsid w:val="00B133C6"/>
    <w:rsid w:val="00B13472"/>
    <w:rsid w:val="00B15CAB"/>
    <w:rsid w:val="00B173D3"/>
    <w:rsid w:val="00B17461"/>
    <w:rsid w:val="00B1749A"/>
    <w:rsid w:val="00B20AD1"/>
    <w:rsid w:val="00B21099"/>
    <w:rsid w:val="00B21C76"/>
    <w:rsid w:val="00B2254B"/>
    <w:rsid w:val="00B25B1D"/>
    <w:rsid w:val="00B25B8F"/>
    <w:rsid w:val="00B25C5C"/>
    <w:rsid w:val="00B261EE"/>
    <w:rsid w:val="00B2760E"/>
    <w:rsid w:val="00B27A27"/>
    <w:rsid w:val="00B3522F"/>
    <w:rsid w:val="00B352E0"/>
    <w:rsid w:val="00B35AF8"/>
    <w:rsid w:val="00B35B2C"/>
    <w:rsid w:val="00B3613A"/>
    <w:rsid w:val="00B361BC"/>
    <w:rsid w:val="00B367CE"/>
    <w:rsid w:val="00B36FBA"/>
    <w:rsid w:val="00B40383"/>
    <w:rsid w:val="00B414FB"/>
    <w:rsid w:val="00B43D46"/>
    <w:rsid w:val="00B44CAE"/>
    <w:rsid w:val="00B45BD8"/>
    <w:rsid w:val="00B45D65"/>
    <w:rsid w:val="00B46CAA"/>
    <w:rsid w:val="00B51DF1"/>
    <w:rsid w:val="00B524E2"/>
    <w:rsid w:val="00B53E45"/>
    <w:rsid w:val="00B53EF9"/>
    <w:rsid w:val="00B54536"/>
    <w:rsid w:val="00B54ECC"/>
    <w:rsid w:val="00B55712"/>
    <w:rsid w:val="00B55B95"/>
    <w:rsid w:val="00B55E35"/>
    <w:rsid w:val="00B56169"/>
    <w:rsid w:val="00B56D1D"/>
    <w:rsid w:val="00B57553"/>
    <w:rsid w:val="00B57C1D"/>
    <w:rsid w:val="00B60DC8"/>
    <w:rsid w:val="00B6179F"/>
    <w:rsid w:val="00B61D0D"/>
    <w:rsid w:val="00B62619"/>
    <w:rsid w:val="00B63DE0"/>
    <w:rsid w:val="00B64838"/>
    <w:rsid w:val="00B64BD7"/>
    <w:rsid w:val="00B65577"/>
    <w:rsid w:val="00B668CA"/>
    <w:rsid w:val="00B70B11"/>
    <w:rsid w:val="00B71AE8"/>
    <w:rsid w:val="00B71DEA"/>
    <w:rsid w:val="00B72783"/>
    <w:rsid w:val="00B738F6"/>
    <w:rsid w:val="00B766BC"/>
    <w:rsid w:val="00B767F7"/>
    <w:rsid w:val="00B76BD4"/>
    <w:rsid w:val="00B77039"/>
    <w:rsid w:val="00B811FE"/>
    <w:rsid w:val="00B819CC"/>
    <w:rsid w:val="00B825C0"/>
    <w:rsid w:val="00B82A96"/>
    <w:rsid w:val="00B82E9D"/>
    <w:rsid w:val="00B84017"/>
    <w:rsid w:val="00B84618"/>
    <w:rsid w:val="00B85B74"/>
    <w:rsid w:val="00B85FD7"/>
    <w:rsid w:val="00B87C22"/>
    <w:rsid w:val="00B87F20"/>
    <w:rsid w:val="00B91293"/>
    <w:rsid w:val="00B91980"/>
    <w:rsid w:val="00B91BCA"/>
    <w:rsid w:val="00B931DA"/>
    <w:rsid w:val="00B93838"/>
    <w:rsid w:val="00B9473C"/>
    <w:rsid w:val="00B95647"/>
    <w:rsid w:val="00B96351"/>
    <w:rsid w:val="00B96C46"/>
    <w:rsid w:val="00B96E8E"/>
    <w:rsid w:val="00B9729D"/>
    <w:rsid w:val="00BA138C"/>
    <w:rsid w:val="00BA25E8"/>
    <w:rsid w:val="00BA2E67"/>
    <w:rsid w:val="00BA3A4D"/>
    <w:rsid w:val="00BA4C4C"/>
    <w:rsid w:val="00BA58EF"/>
    <w:rsid w:val="00BA59E9"/>
    <w:rsid w:val="00BA5F2A"/>
    <w:rsid w:val="00BA61FC"/>
    <w:rsid w:val="00BA6242"/>
    <w:rsid w:val="00BA62C7"/>
    <w:rsid w:val="00BA7335"/>
    <w:rsid w:val="00BA77F5"/>
    <w:rsid w:val="00BA7920"/>
    <w:rsid w:val="00BA7EF3"/>
    <w:rsid w:val="00BB1AA0"/>
    <w:rsid w:val="00BB2260"/>
    <w:rsid w:val="00BB2ED8"/>
    <w:rsid w:val="00BB51FB"/>
    <w:rsid w:val="00BB55D9"/>
    <w:rsid w:val="00BB5DC5"/>
    <w:rsid w:val="00BB5E1E"/>
    <w:rsid w:val="00BB610A"/>
    <w:rsid w:val="00BB66CD"/>
    <w:rsid w:val="00BB6827"/>
    <w:rsid w:val="00BB6941"/>
    <w:rsid w:val="00BB7200"/>
    <w:rsid w:val="00BB7E30"/>
    <w:rsid w:val="00BC0A91"/>
    <w:rsid w:val="00BC0ADF"/>
    <w:rsid w:val="00BC13E6"/>
    <w:rsid w:val="00BC1818"/>
    <w:rsid w:val="00BC3788"/>
    <w:rsid w:val="00BC50DC"/>
    <w:rsid w:val="00BC523D"/>
    <w:rsid w:val="00BC60E5"/>
    <w:rsid w:val="00BC72C9"/>
    <w:rsid w:val="00BC7ED2"/>
    <w:rsid w:val="00BD0EF9"/>
    <w:rsid w:val="00BD3B7A"/>
    <w:rsid w:val="00BD3C0F"/>
    <w:rsid w:val="00BD4CCB"/>
    <w:rsid w:val="00BD4F24"/>
    <w:rsid w:val="00BD5273"/>
    <w:rsid w:val="00BD5E08"/>
    <w:rsid w:val="00BD6795"/>
    <w:rsid w:val="00BD6C5F"/>
    <w:rsid w:val="00BE0F7A"/>
    <w:rsid w:val="00BE1093"/>
    <w:rsid w:val="00BE11D0"/>
    <w:rsid w:val="00BE1363"/>
    <w:rsid w:val="00BE1A96"/>
    <w:rsid w:val="00BE35CC"/>
    <w:rsid w:val="00BE5130"/>
    <w:rsid w:val="00BE53C5"/>
    <w:rsid w:val="00BE7A8B"/>
    <w:rsid w:val="00BF061D"/>
    <w:rsid w:val="00BF12A9"/>
    <w:rsid w:val="00BF1EB0"/>
    <w:rsid w:val="00BF2310"/>
    <w:rsid w:val="00BF2482"/>
    <w:rsid w:val="00BF2AD3"/>
    <w:rsid w:val="00BF2D30"/>
    <w:rsid w:val="00BF2D6C"/>
    <w:rsid w:val="00BF2E07"/>
    <w:rsid w:val="00BF304B"/>
    <w:rsid w:val="00BF3077"/>
    <w:rsid w:val="00BF3A79"/>
    <w:rsid w:val="00BF3B71"/>
    <w:rsid w:val="00BF57A9"/>
    <w:rsid w:val="00BF5C97"/>
    <w:rsid w:val="00BF7EA9"/>
    <w:rsid w:val="00C00A52"/>
    <w:rsid w:val="00C02303"/>
    <w:rsid w:val="00C05DCE"/>
    <w:rsid w:val="00C06367"/>
    <w:rsid w:val="00C0642C"/>
    <w:rsid w:val="00C0651F"/>
    <w:rsid w:val="00C07362"/>
    <w:rsid w:val="00C07E24"/>
    <w:rsid w:val="00C13D9C"/>
    <w:rsid w:val="00C14CA5"/>
    <w:rsid w:val="00C14F09"/>
    <w:rsid w:val="00C15509"/>
    <w:rsid w:val="00C15F7A"/>
    <w:rsid w:val="00C1647B"/>
    <w:rsid w:val="00C164E1"/>
    <w:rsid w:val="00C16ED6"/>
    <w:rsid w:val="00C20041"/>
    <w:rsid w:val="00C201E5"/>
    <w:rsid w:val="00C207AF"/>
    <w:rsid w:val="00C211C4"/>
    <w:rsid w:val="00C2227D"/>
    <w:rsid w:val="00C22551"/>
    <w:rsid w:val="00C22790"/>
    <w:rsid w:val="00C239FE"/>
    <w:rsid w:val="00C23B10"/>
    <w:rsid w:val="00C247B4"/>
    <w:rsid w:val="00C24F89"/>
    <w:rsid w:val="00C25454"/>
    <w:rsid w:val="00C262DB"/>
    <w:rsid w:val="00C26AD6"/>
    <w:rsid w:val="00C274C3"/>
    <w:rsid w:val="00C2774A"/>
    <w:rsid w:val="00C30E7B"/>
    <w:rsid w:val="00C31168"/>
    <w:rsid w:val="00C31395"/>
    <w:rsid w:val="00C31BB0"/>
    <w:rsid w:val="00C32924"/>
    <w:rsid w:val="00C340CB"/>
    <w:rsid w:val="00C355C2"/>
    <w:rsid w:val="00C367ED"/>
    <w:rsid w:val="00C368F5"/>
    <w:rsid w:val="00C37073"/>
    <w:rsid w:val="00C379F9"/>
    <w:rsid w:val="00C37B64"/>
    <w:rsid w:val="00C408AC"/>
    <w:rsid w:val="00C41D6F"/>
    <w:rsid w:val="00C421D8"/>
    <w:rsid w:val="00C43C75"/>
    <w:rsid w:val="00C452CC"/>
    <w:rsid w:val="00C46949"/>
    <w:rsid w:val="00C46C6A"/>
    <w:rsid w:val="00C4742A"/>
    <w:rsid w:val="00C4790B"/>
    <w:rsid w:val="00C50414"/>
    <w:rsid w:val="00C50C98"/>
    <w:rsid w:val="00C50EDC"/>
    <w:rsid w:val="00C52049"/>
    <w:rsid w:val="00C5273D"/>
    <w:rsid w:val="00C52DFA"/>
    <w:rsid w:val="00C53300"/>
    <w:rsid w:val="00C55F97"/>
    <w:rsid w:val="00C61BBD"/>
    <w:rsid w:val="00C63266"/>
    <w:rsid w:val="00C63638"/>
    <w:rsid w:val="00C64199"/>
    <w:rsid w:val="00C65376"/>
    <w:rsid w:val="00C66535"/>
    <w:rsid w:val="00C668C8"/>
    <w:rsid w:val="00C70E0C"/>
    <w:rsid w:val="00C7104A"/>
    <w:rsid w:val="00C72001"/>
    <w:rsid w:val="00C73B6C"/>
    <w:rsid w:val="00C750D9"/>
    <w:rsid w:val="00C75509"/>
    <w:rsid w:val="00C77C22"/>
    <w:rsid w:val="00C800FC"/>
    <w:rsid w:val="00C81EE7"/>
    <w:rsid w:val="00C837F5"/>
    <w:rsid w:val="00C83C20"/>
    <w:rsid w:val="00C859B3"/>
    <w:rsid w:val="00C8648F"/>
    <w:rsid w:val="00C86B5C"/>
    <w:rsid w:val="00C873AF"/>
    <w:rsid w:val="00C8790A"/>
    <w:rsid w:val="00C917E2"/>
    <w:rsid w:val="00C9305F"/>
    <w:rsid w:val="00C94506"/>
    <w:rsid w:val="00C94F41"/>
    <w:rsid w:val="00C958DF"/>
    <w:rsid w:val="00C9602A"/>
    <w:rsid w:val="00C9646C"/>
    <w:rsid w:val="00C9734D"/>
    <w:rsid w:val="00C974D8"/>
    <w:rsid w:val="00CA0D9B"/>
    <w:rsid w:val="00CA3A4D"/>
    <w:rsid w:val="00CA48B5"/>
    <w:rsid w:val="00CA5211"/>
    <w:rsid w:val="00CA57D6"/>
    <w:rsid w:val="00CA5826"/>
    <w:rsid w:val="00CB0038"/>
    <w:rsid w:val="00CB2D4F"/>
    <w:rsid w:val="00CB481D"/>
    <w:rsid w:val="00CB50CD"/>
    <w:rsid w:val="00CB5663"/>
    <w:rsid w:val="00CB6866"/>
    <w:rsid w:val="00CB68A6"/>
    <w:rsid w:val="00CB6C9A"/>
    <w:rsid w:val="00CB75FA"/>
    <w:rsid w:val="00CB76BA"/>
    <w:rsid w:val="00CC1694"/>
    <w:rsid w:val="00CC27D4"/>
    <w:rsid w:val="00CC4D20"/>
    <w:rsid w:val="00CC64F2"/>
    <w:rsid w:val="00CC718C"/>
    <w:rsid w:val="00CC7E57"/>
    <w:rsid w:val="00CD13F2"/>
    <w:rsid w:val="00CD1764"/>
    <w:rsid w:val="00CD2299"/>
    <w:rsid w:val="00CD25A2"/>
    <w:rsid w:val="00CD2B31"/>
    <w:rsid w:val="00CD3F7A"/>
    <w:rsid w:val="00CD43CA"/>
    <w:rsid w:val="00CD4C36"/>
    <w:rsid w:val="00CD5330"/>
    <w:rsid w:val="00CD5387"/>
    <w:rsid w:val="00CD5BAB"/>
    <w:rsid w:val="00CD640C"/>
    <w:rsid w:val="00CD7233"/>
    <w:rsid w:val="00CD7992"/>
    <w:rsid w:val="00CE0778"/>
    <w:rsid w:val="00CE0DB8"/>
    <w:rsid w:val="00CE1CB1"/>
    <w:rsid w:val="00CE26AE"/>
    <w:rsid w:val="00CE28E5"/>
    <w:rsid w:val="00CE290B"/>
    <w:rsid w:val="00CE3C74"/>
    <w:rsid w:val="00CE427A"/>
    <w:rsid w:val="00CE5FE2"/>
    <w:rsid w:val="00CF086A"/>
    <w:rsid w:val="00CF1656"/>
    <w:rsid w:val="00CF1EA3"/>
    <w:rsid w:val="00CF24D5"/>
    <w:rsid w:val="00CF387F"/>
    <w:rsid w:val="00CF3F39"/>
    <w:rsid w:val="00CF3FD7"/>
    <w:rsid w:val="00CF5AC8"/>
    <w:rsid w:val="00CF66A4"/>
    <w:rsid w:val="00D00917"/>
    <w:rsid w:val="00D00D5A"/>
    <w:rsid w:val="00D02C71"/>
    <w:rsid w:val="00D0349E"/>
    <w:rsid w:val="00D0368A"/>
    <w:rsid w:val="00D03828"/>
    <w:rsid w:val="00D04004"/>
    <w:rsid w:val="00D043D6"/>
    <w:rsid w:val="00D04581"/>
    <w:rsid w:val="00D060E6"/>
    <w:rsid w:val="00D072F7"/>
    <w:rsid w:val="00D07897"/>
    <w:rsid w:val="00D07C00"/>
    <w:rsid w:val="00D10002"/>
    <w:rsid w:val="00D10D83"/>
    <w:rsid w:val="00D10EDA"/>
    <w:rsid w:val="00D1117C"/>
    <w:rsid w:val="00D1382F"/>
    <w:rsid w:val="00D13A16"/>
    <w:rsid w:val="00D16141"/>
    <w:rsid w:val="00D163BC"/>
    <w:rsid w:val="00D16A58"/>
    <w:rsid w:val="00D17FA1"/>
    <w:rsid w:val="00D2003D"/>
    <w:rsid w:val="00D22342"/>
    <w:rsid w:val="00D225FB"/>
    <w:rsid w:val="00D23857"/>
    <w:rsid w:val="00D24416"/>
    <w:rsid w:val="00D25A7D"/>
    <w:rsid w:val="00D25A89"/>
    <w:rsid w:val="00D30460"/>
    <w:rsid w:val="00D32482"/>
    <w:rsid w:val="00D33201"/>
    <w:rsid w:val="00D33C09"/>
    <w:rsid w:val="00D3439D"/>
    <w:rsid w:val="00D36C05"/>
    <w:rsid w:val="00D37867"/>
    <w:rsid w:val="00D37B3B"/>
    <w:rsid w:val="00D41369"/>
    <w:rsid w:val="00D442B3"/>
    <w:rsid w:val="00D44C5D"/>
    <w:rsid w:val="00D450DB"/>
    <w:rsid w:val="00D4529D"/>
    <w:rsid w:val="00D45B36"/>
    <w:rsid w:val="00D5052E"/>
    <w:rsid w:val="00D506ED"/>
    <w:rsid w:val="00D50DEA"/>
    <w:rsid w:val="00D52239"/>
    <w:rsid w:val="00D52678"/>
    <w:rsid w:val="00D534BF"/>
    <w:rsid w:val="00D54130"/>
    <w:rsid w:val="00D545CA"/>
    <w:rsid w:val="00D54B27"/>
    <w:rsid w:val="00D550CF"/>
    <w:rsid w:val="00D56B43"/>
    <w:rsid w:val="00D56E5D"/>
    <w:rsid w:val="00D609CF"/>
    <w:rsid w:val="00D61DF1"/>
    <w:rsid w:val="00D6252A"/>
    <w:rsid w:val="00D62C14"/>
    <w:rsid w:val="00D64353"/>
    <w:rsid w:val="00D6446F"/>
    <w:rsid w:val="00D64E6F"/>
    <w:rsid w:val="00D64EB8"/>
    <w:rsid w:val="00D654A1"/>
    <w:rsid w:val="00D661EC"/>
    <w:rsid w:val="00D66D34"/>
    <w:rsid w:val="00D67CD6"/>
    <w:rsid w:val="00D70544"/>
    <w:rsid w:val="00D70B4F"/>
    <w:rsid w:val="00D71663"/>
    <w:rsid w:val="00D7178E"/>
    <w:rsid w:val="00D73A21"/>
    <w:rsid w:val="00D749B9"/>
    <w:rsid w:val="00D75842"/>
    <w:rsid w:val="00D773BB"/>
    <w:rsid w:val="00D77568"/>
    <w:rsid w:val="00D7795D"/>
    <w:rsid w:val="00D80B19"/>
    <w:rsid w:val="00D826C2"/>
    <w:rsid w:val="00D831F6"/>
    <w:rsid w:val="00D84A0A"/>
    <w:rsid w:val="00D84ED4"/>
    <w:rsid w:val="00D87E4B"/>
    <w:rsid w:val="00D87F38"/>
    <w:rsid w:val="00D91E64"/>
    <w:rsid w:val="00D938E5"/>
    <w:rsid w:val="00DA0179"/>
    <w:rsid w:val="00DA1258"/>
    <w:rsid w:val="00DA1DB4"/>
    <w:rsid w:val="00DA3084"/>
    <w:rsid w:val="00DA369D"/>
    <w:rsid w:val="00DA36CC"/>
    <w:rsid w:val="00DA5FBF"/>
    <w:rsid w:val="00DA77DE"/>
    <w:rsid w:val="00DA7BD2"/>
    <w:rsid w:val="00DB11D5"/>
    <w:rsid w:val="00DB14B8"/>
    <w:rsid w:val="00DB399C"/>
    <w:rsid w:val="00DB420F"/>
    <w:rsid w:val="00DB4B3D"/>
    <w:rsid w:val="00DB5926"/>
    <w:rsid w:val="00DB5D7E"/>
    <w:rsid w:val="00DB646A"/>
    <w:rsid w:val="00DB6C43"/>
    <w:rsid w:val="00DB76D8"/>
    <w:rsid w:val="00DB7E55"/>
    <w:rsid w:val="00DC095B"/>
    <w:rsid w:val="00DC0D14"/>
    <w:rsid w:val="00DC251C"/>
    <w:rsid w:val="00DC2869"/>
    <w:rsid w:val="00DC35D8"/>
    <w:rsid w:val="00DC4BD1"/>
    <w:rsid w:val="00DC4D20"/>
    <w:rsid w:val="00DC5824"/>
    <w:rsid w:val="00DC651A"/>
    <w:rsid w:val="00DC7CB2"/>
    <w:rsid w:val="00DD19B3"/>
    <w:rsid w:val="00DD1F92"/>
    <w:rsid w:val="00DD2ED0"/>
    <w:rsid w:val="00DD44C6"/>
    <w:rsid w:val="00DD6C77"/>
    <w:rsid w:val="00DD7BC8"/>
    <w:rsid w:val="00DE0288"/>
    <w:rsid w:val="00DE1DDF"/>
    <w:rsid w:val="00DE2537"/>
    <w:rsid w:val="00DE3D55"/>
    <w:rsid w:val="00DE6BA4"/>
    <w:rsid w:val="00DE7C44"/>
    <w:rsid w:val="00DF113B"/>
    <w:rsid w:val="00DF246D"/>
    <w:rsid w:val="00DF261E"/>
    <w:rsid w:val="00DF27D5"/>
    <w:rsid w:val="00DF2DB2"/>
    <w:rsid w:val="00DF2ECC"/>
    <w:rsid w:val="00DF48D1"/>
    <w:rsid w:val="00DF4F96"/>
    <w:rsid w:val="00DF53F8"/>
    <w:rsid w:val="00DF5F86"/>
    <w:rsid w:val="00DF66A7"/>
    <w:rsid w:val="00DF7388"/>
    <w:rsid w:val="00DF740B"/>
    <w:rsid w:val="00DF7C28"/>
    <w:rsid w:val="00E02FB2"/>
    <w:rsid w:val="00E05365"/>
    <w:rsid w:val="00E0574D"/>
    <w:rsid w:val="00E05A69"/>
    <w:rsid w:val="00E0767E"/>
    <w:rsid w:val="00E10612"/>
    <w:rsid w:val="00E10C58"/>
    <w:rsid w:val="00E11C83"/>
    <w:rsid w:val="00E12398"/>
    <w:rsid w:val="00E1248D"/>
    <w:rsid w:val="00E12539"/>
    <w:rsid w:val="00E14614"/>
    <w:rsid w:val="00E1713B"/>
    <w:rsid w:val="00E1765F"/>
    <w:rsid w:val="00E179FE"/>
    <w:rsid w:val="00E2116C"/>
    <w:rsid w:val="00E21291"/>
    <w:rsid w:val="00E226A8"/>
    <w:rsid w:val="00E22CAF"/>
    <w:rsid w:val="00E239CC"/>
    <w:rsid w:val="00E23CAF"/>
    <w:rsid w:val="00E23F87"/>
    <w:rsid w:val="00E25E91"/>
    <w:rsid w:val="00E25F3A"/>
    <w:rsid w:val="00E26076"/>
    <w:rsid w:val="00E2663C"/>
    <w:rsid w:val="00E2676C"/>
    <w:rsid w:val="00E31B94"/>
    <w:rsid w:val="00E325DD"/>
    <w:rsid w:val="00E32B0F"/>
    <w:rsid w:val="00E334D2"/>
    <w:rsid w:val="00E34A5B"/>
    <w:rsid w:val="00E34E71"/>
    <w:rsid w:val="00E36AB0"/>
    <w:rsid w:val="00E36D37"/>
    <w:rsid w:val="00E372D9"/>
    <w:rsid w:val="00E376BD"/>
    <w:rsid w:val="00E37847"/>
    <w:rsid w:val="00E3790A"/>
    <w:rsid w:val="00E37CD4"/>
    <w:rsid w:val="00E40201"/>
    <w:rsid w:val="00E40D7F"/>
    <w:rsid w:val="00E44198"/>
    <w:rsid w:val="00E45267"/>
    <w:rsid w:val="00E45AB8"/>
    <w:rsid w:val="00E45E52"/>
    <w:rsid w:val="00E46327"/>
    <w:rsid w:val="00E47265"/>
    <w:rsid w:val="00E47610"/>
    <w:rsid w:val="00E47891"/>
    <w:rsid w:val="00E501CE"/>
    <w:rsid w:val="00E50351"/>
    <w:rsid w:val="00E51670"/>
    <w:rsid w:val="00E51A01"/>
    <w:rsid w:val="00E51EDA"/>
    <w:rsid w:val="00E5483C"/>
    <w:rsid w:val="00E54EAF"/>
    <w:rsid w:val="00E555B4"/>
    <w:rsid w:val="00E558D8"/>
    <w:rsid w:val="00E55982"/>
    <w:rsid w:val="00E56839"/>
    <w:rsid w:val="00E57690"/>
    <w:rsid w:val="00E606D4"/>
    <w:rsid w:val="00E61EE3"/>
    <w:rsid w:val="00E63780"/>
    <w:rsid w:val="00E63BF3"/>
    <w:rsid w:val="00E65705"/>
    <w:rsid w:val="00E6602D"/>
    <w:rsid w:val="00E67DA6"/>
    <w:rsid w:val="00E71523"/>
    <w:rsid w:val="00E72234"/>
    <w:rsid w:val="00E722C3"/>
    <w:rsid w:val="00E72F8F"/>
    <w:rsid w:val="00E735EA"/>
    <w:rsid w:val="00E73874"/>
    <w:rsid w:val="00E746E7"/>
    <w:rsid w:val="00E7531D"/>
    <w:rsid w:val="00E75356"/>
    <w:rsid w:val="00E76F79"/>
    <w:rsid w:val="00E7761A"/>
    <w:rsid w:val="00E816A3"/>
    <w:rsid w:val="00E81E53"/>
    <w:rsid w:val="00E82B5B"/>
    <w:rsid w:val="00E8307A"/>
    <w:rsid w:val="00E83797"/>
    <w:rsid w:val="00E83DEA"/>
    <w:rsid w:val="00E844DD"/>
    <w:rsid w:val="00E855E9"/>
    <w:rsid w:val="00E85A31"/>
    <w:rsid w:val="00E86238"/>
    <w:rsid w:val="00E86258"/>
    <w:rsid w:val="00E87E36"/>
    <w:rsid w:val="00E87EAA"/>
    <w:rsid w:val="00E900EC"/>
    <w:rsid w:val="00E91273"/>
    <w:rsid w:val="00E9234D"/>
    <w:rsid w:val="00E92763"/>
    <w:rsid w:val="00E93C5F"/>
    <w:rsid w:val="00E957FD"/>
    <w:rsid w:val="00E967AC"/>
    <w:rsid w:val="00E97035"/>
    <w:rsid w:val="00E97BAA"/>
    <w:rsid w:val="00EA04DD"/>
    <w:rsid w:val="00EA0B6F"/>
    <w:rsid w:val="00EA2002"/>
    <w:rsid w:val="00EA273E"/>
    <w:rsid w:val="00EA4AE7"/>
    <w:rsid w:val="00EA4C05"/>
    <w:rsid w:val="00EA64D3"/>
    <w:rsid w:val="00EB0573"/>
    <w:rsid w:val="00EB1127"/>
    <w:rsid w:val="00EB136D"/>
    <w:rsid w:val="00EB14D6"/>
    <w:rsid w:val="00EB2150"/>
    <w:rsid w:val="00EB300B"/>
    <w:rsid w:val="00EB30B6"/>
    <w:rsid w:val="00EB3806"/>
    <w:rsid w:val="00EB4BF9"/>
    <w:rsid w:val="00EB4E0D"/>
    <w:rsid w:val="00EB5050"/>
    <w:rsid w:val="00EB5B94"/>
    <w:rsid w:val="00EB6A85"/>
    <w:rsid w:val="00EC088F"/>
    <w:rsid w:val="00EC0979"/>
    <w:rsid w:val="00EC244E"/>
    <w:rsid w:val="00EC33F9"/>
    <w:rsid w:val="00EC581C"/>
    <w:rsid w:val="00EC6CB3"/>
    <w:rsid w:val="00EC7223"/>
    <w:rsid w:val="00EC7D1B"/>
    <w:rsid w:val="00ED0A6E"/>
    <w:rsid w:val="00ED119D"/>
    <w:rsid w:val="00ED2CF8"/>
    <w:rsid w:val="00ED368C"/>
    <w:rsid w:val="00ED418E"/>
    <w:rsid w:val="00ED51AD"/>
    <w:rsid w:val="00ED59D8"/>
    <w:rsid w:val="00ED5EF9"/>
    <w:rsid w:val="00EE0CA4"/>
    <w:rsid w:val="00EE1F4D"/>
    <w:rsid w:val="00EE1F54"/>
    <w:rsid w:val="00EE2456"/>
    <w:rsid w:val="00EE488F"/>
    <w:rsid w:val="00EE4C30"/>
    <w:rsid w:val="00EE5353"/>
    <w:rsid w:val="00EE628A"/>
    <w:rsid w:val="00EE6A6D"/>
    <w:rsid w:val="00EE72B2"/>
    <w:rsid w:val="00EF0567"/>
    <w:rsid w:val="00EF05BE"/>
    <w:rsid w:val="00EF2270"/>
    <w:rsid w:val="00EF32E3"/>
    <w:rsid w:val="00EF33E6"/>
    <w:rsid w:val="00EF3B48"/>
    <w:rsid w:val="00EF4532"/>
    <w:rsid w:val="00EF64ED"/>
    <w:rsid w:val="00EF6F5B"/>
    <w:rsid w:val="00EF7005"/>
    <w:rsid w:val="00EF7F31"/>
    <w:rsid w:val="00F005CD"/>
    <w:rsid w:val="00F00D74"/>
    <w:rsid w:val="00F0141E"/>
    <w:rsid w:val="00F020BC"/>
    <w:rsid w:val="00F0247F"/>
    <w:rsid w:val="00F02767"/>
    <w:rsid w:val="00F03975"/>
    <w:rsid w:val="00F03E08"/>
    <w:rsid w:val="00F04971"/>
    <w:rsid w:val="00F04C50"/>
    <w:rsid w:val="00F04D4B"/>
    <w:rsid w:val="00F0625B"/>
    <w:rsid w:val="00F0775D"/>
    <w:rsid w:val="00F108BD"/>
    <w:rsid w:val="00F10CFC"/>
    <w:rsid w:val="00F12913"/>
    <w:rsid w:val="00F12DF2"/>
    <w:rsid w:val="00F13015"/>
    <w:rsid w:val="00F132E9"/>
    <w:rsid w:val="00F135B1"/>
    <w:rsid w:val="00F1383A"/>
    <w:rsid w:val="00F15224"/>
    <w:rsid w:val="00F15752"/>
    <w:rsid w:val="00F16361"/>
    <w:rsid w:val="00F1642D"/>
    <w:rsid w:val="00F2193D"/>
    <w:rsid w:val="00F21D2F"/>
    <w:rsid w:val="00F21F6E"/>
    <w:rsid w:val="00F234B4"/>
    <w:rsid w:val="00F2615C"/>
    <w:rsid w:val="00F26A46"/>
    <w:rsid w:val="00F278CD"/>
    <w:rsid w:val="00F31B9C"/>
    <w:rsid w:val="00F320BB"/>
    <w:rsid w:val="00F32191"/>
    <w:rsid w:val="00F32338"/>
    <w:rsid w:val="00F324CD"/>
    <w:rsid w:val="00F329F6"/>
    <w:rsid w:val="00F350FF"/>
    <w:rsid w:val="00F35D7C"/>
    <w:rsid w:val="00F35E46"/>
    <w:rsid w:val="00F36645"/>
    <w:rsid w:val="00F374F8"/>
    <w:rsid w:val="00F37A49"/>
    <w:rsid w:val="00F37B8F"/>
    <w:rsid w:val="00F37C07"/>
    <w:rsid w:val="00F40FFC"/>
    <w:rsid w:val="00F42676"/>
    <w:rsid w:val="00F4301B"/>
    <w:rsid w:val="00F4346E"/>
    <w:rsid w:val="00F44195"/>
    <w:rsid w:val="00F46673"/>
    <w:rsid w:val="00F4711E"/>
    <w:rsid w:val="00F51150"/>
    <w:rsid w:val="00F513AC"/>
    <w:rsid w:val="00F51EB0"/>
    <w:rsid w:val="00F52D8E"/>
    <w:rsid w:val="00F53DDD"/>
    <w:rsid w:val="00F547EB"/>
    <w:rsid w:val="00F54870"/>
    <w:rsid w:val="00F555EC"/>
    <w:rsid w:val="00F5594F"/>
    <w:rsid w:val="00F55A49"/>
    <w:rsid w:val="00F56332"/>
    <w:rsid w:val="00F5715F"/>
    <w:rsid w:val="00F57BAA"/>
    <w:rsid w:val="00F60828"/>
    <w:rsid w:val="00F62919"/>
    <w:rsid w:val="00F63722"/>
    <w:rsid w:val="00F6391D"/>
    <w:rsid w:val="00F64C1C"/>
    <w:rsid w:val="00F67C1A"/>
    <w:rsid w:val="00F7056E"/>
    <w:rsid w:val="00F707CB"/>
    <w:rsid w:val="00F70A72"/>
    <w:rsid w:val="00F71314"/>
    <w:rsid w:val="00F73123"/>
    <w:rsid w:val="00F73523"/>
    <w:rsid w:val="00F75016"/>
    <w:rsid w:val="00F75258"/>
    <w:rsid w:val="00F755F5"/>
    <w:rsid w:val="00F7585C"/>
    <w:rsid w:val="00F75B0F"/>
    <w:rsid w:val="00F75DA5"/>
    <w:rsid w:val="00F763C6"/>
    <w:rsid w:val="00F80063"/>
    <w:rsid w:val="00F8055A"/>
    <w:rsid w:val="00F80D85"/>
    <w:rsid w:val="00F816FA"/>
    <w:rsid w:val="00F81AA4"/>
    <w:rsid w:val="00F81ED0"/>
    <w:rsid w:val="00F83301"/>
    <w:rsid w:val="00F8362D"/>
    <w:rsid w:val="00F845D1"/>
    <w:rsid w:val="00F8600A"/>
    <w:rsid w:val="00F860DB"/>
    <w:rsid w:val="00F8767B"/>
    <w:rsid w:val="00F87A3A"/>
    <w:rsid w:val="00F9070D"/>
    <w:rsid w:val="00F93E71"/>
    <w:rsid w:val="00F94123"/>
    <w:rsid w:val="00F954F5"/>
    <w:rsid w:val="00F96038"/>
    <w:rsid w:val="00F961EC"/>
    <w:rsid w:val="00F9670F"/>
    <w:rsid w:val="00FA195F"/>
    <w:rsid w:val="00FA2561"/>
    <w:rsid w:val="00FA288B"/>
    <w:rsid w:val="00FA32EE"/>
    <w:rsid w:val="00FA43B5"/>
    <w:rsid w:val="00FA4D54"/>
    <w:rsid w:val="00FA4F7C"/>
    <w:rsid w:val="00FA6429"/>
    <w:rsid w:val="00FA65F1"/>
    <w:rsid w:val="00FA79F5"/>
    <w:rsid w:val="00FB0AE6"/>
    <w:rsid w:val="00FB0BE2"/>
    <w:rsid w:val="00FB1195"/>
    <w:rsid w:val="00FB1BAC"/>
    <w:rsid w:val="00FB3B2C"/>
    <w:rsid w:val="00FB43A0"/>
    <w:rsid w:val="00FB502D"/>
    <w:rsid w:val="00FB54B0"/>
    <w:rsid w:val="00FB6A79"/>
    <w:rsid w:val="00FC0F0D"/>
    <w:rsid w:val="00FC1C4E"/>
    <w:rsid w:val="00FC1CA5"/>
    <w:rsid w:val="00FC23CA"/>
    <w:rsid w:val="00FC3787"/>
    <w:rsid w:val="00FC3AB4"/>
    <w:rsid w:val="00FC43E8"/>
    <w:rsid w:val="00FC4DBB"/>
    <w:rsid w:val="00FC5110"/>
    <w:rsid w:val="00FC6558"/>
    <w:rsid w:val="00FC789B"/>
    <w:rsid w:val="00FD162E"/>
    <w:rsid w:val="00FD1A02"/>
    <w:rsid w:val="00FD1F39"/>
    <w:rsid w:val="00FD1F42"/>
    <w:rsid w:val="00FD2E65"/>
    <w:rsid w:val="00FD3369"/>
    <w:rsid w:val="00FD3B28"/>
    <w:rsid w:val="00FD4A7F"/>
    <w:rsid w:val="00FD4E42"/>
    <w:rsid w:val="00FD6C6D"/>
    <w:rsid w:val="00FD7457"/>
    <w:rsid w:val="00FE0106"/>
    <w:rsid w:val="00FE03E5"/>
    <w:rsid w:val="00FE05C8"/>
    <w:rsid w:val="00FE0CF9"/>
    <w:rsid w:val="00FE136D"/>
    <w:rsid w:val="00FE1557"/>
    <w:rsid w:val="00FE2D48"/>
    <w:rsid w:val="00FE3927"/>
    <w:rsid w:val="00FE52E9"/>
    <w:rsid w:val="00FE6F33"/>
    <w:rsid w:val="00FE756A"/>
    <w:rsid w:val="00FE7A15"/>
    <w:rsid w:val="00FE7B46"/>
    <w:rsid w:val="00FF05C6"/>
    <w:rsid w:val="00FF0752"/>
    <w:rsid w:val="00FF1C88"/>
    <w:rsid w:val="00FF265B"/>
    <w:rsid w:val="00FF3525"/>
    <w:rsid w:val="00FF3535"/>
    <w:rsid w:val="00FF3A64"/>
    <w:rsid w:val="00FF44F9"/>
    <w:rsid w:val="00FF49FA"/>
    <w:rsid w:val="00FF5489"/>
    <w:rsid w:val="00FF5E44"/>
    <w:rsid w:val="00FF6EF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21F"/>
    <w:pPr>
      <w:spacing w:after="200" w:line="276" w:lineRule="auto"/>
    </w:pPr>
    <w:rPr>
      <w:rFonts w:ascii="Calibri" w:hAnsi="Calibri"/>
      <w:sz w:val="22"/>
      <w:szCs w:val="22"/>
    </w:rPr>
  </w:style>
  <w:style w:type="paragraph" w:styleId="Titre1">
    <w:name w:val="heading 1"/>
    <w:basedOn w:val="Normal"/>
    <w:next w:val="Normal"/>
    <w:link w:val="Titre1Car"/>
    <w:autoRedefine/>
    <w:qFormat/>
    <w:rsid w:val="0044323F"/>
    <w:pPr>
      <w:keepNext/>
      <w:spacing w:after="0"/>
      <w:ind w:left="357" w:hanging="357"/>
      <w:outlineLvl w:val="0"/>
    </w:pPr>
    <w:rPr>
      <w:rFonts w:ascii="Trebuchet MS" w:eastAsia="Times New Roman" w:hAnsi="Trebuchet MS"/>
      <w:b/>
      <w:sz w:val="24"/>
      <w:szCs w:val="24"/>
      <w:lang w:eastAsia="fr-FR"/>
    </w:rPr>
  </w:style>
  <w:style w:type="paragraph" w:styleId="Titre2">
    <w:name w:val="heading 2"/>
    <w:basedOn w:val="Bibliographie"/>
    <w:next w:val="Normal"/>
    <w:link w:val="Titre2Car"/>
    <w:autoRedefine/>
    <w:unhideWhenUsed/>
    <w:qFormat/>
    <w:rsid w:val="006D7AA1"/>
    <w:pPr>
      <w:keepNext/>
      <w:pBdr>
        <w:bottom w:val="single" w:sz="24" w:space="1" w:color="0070C0"/>
      </w:pBdr>
      <w:tabs>
        <w:tab w:val="left" w:pos="709"/>
      </w:tabs>
      <w:spacing w:before="240" w:after="60"/>
      <w:ind w:left="567"/>
      <w:jc w:val="both"/>
      <w:outlineLvl w:val="1"/>
    </w:pPr>
    <w:rPr>
      <w:rFonts w:ascii="Trebuchet MS" w:eastAsiaTheme="majorEastAsia" w:hAnsi="Trebuchet MS" w:cstheme="majorBidi"/>
      <w:b/>
      <w:bCs/>
      <w:iCs/>
      <w:color w:val="0070C0"/>
      <w:sz w:val="28"/>
      <w:szCs w:val="28"/>
    </w:rPr>
  </w:style>
  <w:style w:type="paragraph" w:styleId="Titre3">
    <w:name w:val="heading 3"/>
    <w:basedOn w:val="Normal"/>
    <w:next w:val="Normal"/>
    <w:link w:val="Titre3Car"/>
    <w:autoRedefine/>
    <w:unhideWhenUsed/>
    <w:qFormat/>
    <w:rsid w:val="000F50F6"/>
    <w:pPr>
      <w:keepNext/>
      <w:numPr>
        <w:ilvl w:val="1"/>
        <w:numId w:val="2"/>
      </w:numPr>
      <w:spacing w:before="240" w:after="60"/>
      <w:outlineLvl w:val="2"/>
    </w:pPr>
    <w:rPr>
      <w:rFonts w:ascii="Trebuchet MS" w:eastAsiaTheme="majorEastAsia" w:hAnsi="Trebuchet MS" w:cstheme="majorBidi"/>
      <w:b/>
      <w:bCs/>
      <w:sz w:val="26"/>
      <w:szCs w:val="26"/>
    </w:rPr>
  </w:style>
  <w:style w:type="paragraph" w:styleId="Titre4">
    <w:name w:val="heading 4"/>
    <w:basedOn w:val="Normal"/>
    <w:next w:val="Normal"/>
    <w:link w:val="Titre4Car"/>
    <w:autoRedefine/>
    <w:unhideWhenUsed/>
    <w:qFormat/>
    <w:rsid w:val="000F50F6"/>
    <w:pPr>
      <w:keepNext/>
      <w:keepLines/>
      <w:tabs>
        <w:tab w:val="left" w:pos="851"/>
        <w:tab w:val="left" w:pos="1134"/>
      </w:tabs>
      <w:spacing w:after="240"/>
      <w:outlineLvl w:val="3"/>
    </w:pPr>
    <w:rPr>
      <w:rFonts w:ascii="Trebuchet MS" w:eastAsiaTheme="majorEastAsia" w:hAnsi="Trebuchet MS" w:cstheme="majorBidi"/>
      <w:b/>
      <w:bCs/>
      <w:iCs/>
      <w:sz w:val="24"/>
    </w:rPr>
  </w:style>
  <w:style w:type="paragraph" w:styleId="Titre5">
    <w:name w:val="heading 5"/>
    <w:basedOn w:val="Normal"/>
    <w:next w:val="Normal"/>
    <w:link w:val="Titre5Car"/>
    <w:autoRedefine/>
    <w:unhideWhenUsed/>
    <w:qFormat/>
    <w:rsid w:val="00632FD9"/>
    <w:pPr>
      <w:keepNext/>
      <w:keepLines/>
      <w:tabs>
        <w:tab w:val="left" w:pos="0"/>
        <w:tab w:val="left" w:pos="1843"/>
      </w:tabs>
      <w:spacing w:before="200" w:line="240" w:lineRule="auto"/>
      <w:ind w:left="78"/>
      <w:outlineLvl w:val="4"/>
    </w:pPr>
    <w:rPr>
      <w:rFonts w:ascii="Trebuchet MS" w:hAnsi="Trebuchet MS" w:cstheme="majorBidi"/>
      <w:b/>
    </w:rPr>
  </w:style>
  <w:style w:type="paragraph" w:styleId="Titre6">
    <w:name w:val="heading 6"/>
    <w:basedOn w:val="Normal"/>
    <w:next w:val="Normal"/>
    <w:link w:val="Titre6Car"/>
    <w:autoRedefine/>
    <w:unhideWhenUsed/>
    <w:qFormat/>
    <w:rsid w:val="00F1383A"/>
    <w:pPr>
      <w:keepNext/>
      <w:keepLines/>
      <w:numPr>
        <w:ilvl w:val="4"/>
        <w:numId w:val="1"/>
      </w:numPr>
      <w:spacing w:before="200" w:after="0"/>
      <w:outlineLvl w:val="5"/>
    </w:pPr>
    <w:rPr>
      <w:rFonts w:ascii="Trebuchet MS" w:eastAsiaTheme="majorEastAsia" w:hAnsi="Trebuchet MS" w:cstheme="majorBidi"/>
      <w:b/>
      <w:iCs/>
    </w:rPr>
  </w:style>
  <w:style w:type="paragraph" w:styleId="Titre7">
    <w:name w:val="heading 7"/>
    <w:basedOn w:val="Normal"/>
    <w:next w:val="Normal"/>
    <w:link w:val="Titre7Car"/>
    <w:uiPriority w:val="9"/>
    <w:semiHidden/>
    <w:unhideWhenUsed/>
    <w:qFormat/>
    <w:rsid w:val="009D2DBD"/>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n-US"/>
    </w:rPr>
  </w:style>
  <w:style w:type="paragraph" w:styleId="Titre8">
    <w:name w:val="heading 8"/>
    <w:basedOn w:val="Normal"/>
    <w:next w:val="Normal"/>
    <w:link w:val="Titre8Car"/>
    <w:uiPriority w:val="9"/>
    <w:unhideWhenUsed/>
    <w:qFormat/>
    <w:rsid w:val="009D2DBD"/>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D7AA1"/>
    <w:rPr>
      <w:rFonts w:ascii="Trebuchet MS" w:eastAsiaTheme="majorEastAsia" w:hAnsi="Trebuchet MS" w:cstheme="majorBidi"/>
      <w:b/>
      <w:bCs/>
      <w:iCs/>
      <w:color w:val="0070C0"/>
      <w:sz w:val="28"/>
      <w:szCs w:val="28"/>
    </w:rPr>
  </w:style>
  <w:style w:type="character" w:customStyle="1" w:styleId="Titre3Car">
    <w:name w:val="Titre 3 Car"/>
    <w:basedOn w:val="Policepardfaut"/>
    <w:link w:val="Titre3"/>
    <w:rsid w:val="000F50F6"/>
    <w:rPr>
      <w:rFonts w:ascii="Trebuchet MS" w:eastAsiaTheme="majorEastAsia" w:hAnsi="Trebuchet MS" w:cstheme="majorBidi"/>
      <w:b/>
      <w:bCs/>
      <w:sz w:val="26"/>
      <w:szCs w:val="26"/>
    </w:rPr>
  </w:style>
  <w:style w:type="character" w:styleId="lev">
    <w:name w:val="Strong"/>
    <w:basedOn w:val="Policepardfaut"/>
    <w:qFormat/>
    <w:rsid w:val="00AA221F"/>
    <w:rPr>
      <w:b/>
      <w:bCs/>
    </w:rPr>
  </w:style>
  <w:style w:type="character" w:customStyle="1" w:styleId="Titre1Car">
    <w:name w:val="Titre 1 Car"/>
    <w:basedOn w:val="Policepardfaut"/>
    <w:link w:val="Titre1"/>
    <w:rsid w:val="0044323F"/>
    <w:rPr>
      <w:rFonts w:ascii="Trebuchet MS" w:eastAsia="Times New Roman" w:hAnsi="Trebuchet MS"/>
      <w:b/>
      <w:sz w:val="24"/>
      <w:szCs w:val="24"/>
      <w:lang w:eastAsia="fr-FR"/>
    </w:rPr>
  </w:style>
  <w:style w:type="paragraph" w:styleId="Lgende">
    <w:name w:val="caption"/>
    <w:basedOn w:val="Normal"/>
    <w:next w:val="Normal"/>
    <w:unhideWhenUsed/>
    <w:qFormat/>
    <w:rsid w:val="00AA221F"/>
    <w:rPr>
      <w:b/>
      <w:bCs/>
      <w:sz w:val="20"/>
      <w:szCs w:val="20"/>
    </w:rPr>
  </w:style>
  <w:style w:type="paragraph" w:styleId="Paragraphedeliste">
    <w:name w:val="List Paragraph"/>
    <w:basedOn w:val="Normal"/>
    <w:link w:val="ParagraphedelisteCar"/>
    <w:uiPriority w:val="34"/>
    <w:qFormat/>
    <w:rsid w:val="00AA221F"/>
    <w:pPr>
      <w:ind w:left="720"/>
      <w:contextualSpacing/>
    </w:pPr>
  </w:style>
  <w:style w:type="paragraph" w:styleId="Textedebulles">
    <w:name w:val="Balloon Text"/>
    <w:basedOn w:val="Normal"/>
    <w:link w:val="TextedebullesCar"/>
    <w:semiHidden/>
    <w:unhideWhenUsed/>
    <w:rsid w:val="00223B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3BCE"/>
    <w:rPr>
      <w:rFonts w:ascii="Tahoma" w:hAnsi="Tahoma" w:cs="Tahoma"/>
      <w:sz w:val="16"/>
      <w:szCs w:val="16"/>
      <w:lang w:eastAsia="en-US"/>
    </w:rPr>
  </w:style>
  <w:style w:type="character" w:customStyle="1" w:styleId="ParagraphedelisteCar">
    <w:name w:val="Paragraphe de liste Car"/>
    <w:link w:val="Paragraphedeliste"/>
    <w:locked/>
    <w:rsid w:val="002638FF"/>
    <w:rPr>
      <w:rFonts w:ascii="Calibri" w:hAnsi="Calibri"/>
      <w:sz w:val="22"/>
      <w:szCs w:val="22"/>
      <w:lang w:eastAsia="en-US"/>
    </w:rPr>
  </w:style>
  <w:style w:type="paragraph" w:styleId="Corpsdetexte">
    <w:name w:val="Body Text"/>
    <w:basedOn w:val="Normal"/>
    <w:link w:val="CorpsdetexteCar"/>
    <w:rsid w:val="002638FF"/>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2638FF"/>
    <w:rPr>
      <w:rFonts w:eastAsia="Times New Roman"/>
      <w:sz w:val="24"/>
      <w:szCs w:val="24"/>
    </w:rPr>
  </w:style>
  <w:style w:type="paragraph" w:styleId="Titre">
    <w:name w:val="Title"/>
    <w:basedOn w:val="Normal"/>
    <w:next w:val="Normal"/>
    <w:link w:val="TitreCar"/>
    <w:autoRedefine/>
    <w:qFormat/>
    <w:rsid w:val="0076568B"/>
    <w:pPr>
      <w:pBdr>
        <w:bottom w:val="single" w:sz="8" w:space="4" w:color="4F81BD" w:themeColor="accent1"/>
      </w:pBdr>
      <w:spacing w:after="300" w:line="240" w:lineRule="auto"/>
      <w:contextualSpacing/>
      <w:jc w:val="both"/>
    </w:pPr>
    <w:rPr>
      <w:rFonts w:ascii="Trebuchet MS" w:eastAsiaTheme="majorEastAsia" w:hAnsi="Trebuchet MS" w:cstheme="majorBidi"/>
      <w:b/>
      <w:spacing w:val="5"/>
      <w:kern w:val="28"/>
      <w:sz w:val="28"/>
      <w:szCs w:val="52"/>
    </w:rPr>
  </w:style>
  <w:style w:type="character" w:customStyle="1" w:styleId="TitreCar">
    <w:name w:val="Titre Car"/>
    <w:basedOn w:val="Policepardfaut"/>
    <w:link w:val="Titre"/>
    <w:rsid w:val="0076568B"/>
    <w:rPr>
      <w:rFonts w:ascii="Trebuchet MS" w:eastAsiaTheme="majorEastAsia" w:hAnsi="Trebuchet MS" w:cstheme="majorBidi"/>
      <w:b/>
      <w:spacing w:val="5"/>
      <w:kern w:val="28"/>
      <w:sz w:val="28"/>
      <w:szCs w:val="52"/>
    </w:rPr>
  </w:style>
  <w:style w:type="paragraph" w:styleId="Sous-titre">
    <w:name w:val="Subtitle"/>
    <w:basedOn w:val="Normal"/>
    <w:next w:val="Normal"/>
    <w:link w:val="Sous-titreCar"/>
    <w:autoRedefine/>
    <w:qFormat/>
    <w:rsid w:val="002807DD"/>
    <w:pPr>
      <w:numPr>
        <w:ilvl w:val="1"/>
      </w:numPr>
    </w:pPr>
    <w:rPr>
      <w:rFonts w:ascii="Trebuchet MS" w:eastAsiaTheme="majorEastAsia" w:hAnsi="Trebuchet MS" w:cstheme="majorBidi"/>
      <w:b/>
      <w:iCs/>
      <w:spacing w:val="15"/>
      <w:sz w:val="24"/>
      <w:szCs w:val="24"/>
    </w:rPr>
  </w:style>
  <w:style w:type="character" w:customStyle="1" w:styleId="Sous-titreCar">
    <w:name w:val="Sous-titre Car"/>
    <w:basedOn w:val="Policepardfaut"/>
    <w:link w:val="Sous-titre"/>
    <w:rsid w:val="002807DD"/>
    <w:rPr>
      <w:rFonts w:ascii="Trebuchet MS" w:eastAsiaTheme="majorEastAsia" w:hAnsi="Trebuchet MS" w:cstheme="majorBidi"/>
      <w:b/>
      <w:iCs/>
      <w:spacing w:val="15"/>
      <w:sz w:val="24"/>
      <w:szCs w:val="24"/>
    </w:rPr>
  </w:style>
  <w:style w:type="paragraph" w:styleId="TM1">
    <w:name w:val="toc 1"/>
    <w:basedOn w:val="Normal"/>
    <w:next w:val="Normal"/>
    <w:autoRedefine/>
    <w:uiPriority w:val="39"/>
    <w:unhideWhenUsed/>
    <w:rsid w:val="00FD162E"/>
    <w:pPr>
      <w:spacing w:before="120" w:after="120"/>
      <w:jc w:val="both"/>
    </w:pPr>
    <w:rPr>
      <w:rFonts w:ascii="Trebuchet MS" w:hAnsi="Trebuchet MS"/>
      <w:sz w:val="20"/>
    </w:rPr>
  </w:style>
  <w:style w:type="paragraph" w:styleId="Tabledesillustrations">
    <w:name w:val="table of figures"/>
    <w:basedOn w:val="Normal"/>
    <w:next w:val="Normal"/>
    <w:uiPriority w:val="99"/>
    <w:unhideWhenUsed/>
    <w:rsid w:val="004434B7"/>
    <w:pPr>
      <w:spacing w:after="0"/>
    </w:pPr>
  </w:style>
  <w:style w:type="paragraph" w:styleId="TM2">
    <w:name w:val="toc 2"/>
    <w:basedOn w:val="Normal"/>
    <w:next w:val="Normal"/>
    <w:autoRedefine/>
    <w:uiPriority w:val="39"/>
    <w:unhideWhenUsed/>
    <w:rsid w:val="004434B7"/>
    <w:pPr>
      <w:spacing w:after="100"/>
      <w:ind w:left="220"/>
    </w:pPr>
  </w:style>
  <w:style w:type="character" w:styleId="Lienhypertexte">
    <w:name w:val="Hyperlink"/>
    <w:basedOn w:val="Policepardfaut"/>
    <w:uiPriority w:val="99"/>
    <w:unhideWhenUsed/>
    <w:rsid w:val="004434B7"/>
    <w:rPr>
      <w:color w:val="0000FF" w:themeColor="hyperlink"/>
      <w:u w:val="single"/>
    </w:rPr>
  </w:style>
  <w:style w:type="character" w:customStyle="1" w:styleId="Titre4Car">
    <w:name w:val="Titre 4 Car"/>
    <w:basedOn w:val="Policepardfaut"/>
    <w:link w:val="Titre4"/>
    <w:rsid w:val="000F50F6"/>
    <w:rPr>
      <w:rFonts w:ascii="Trebuchet MS" w:eastAsiaTheme="majorEastAsia" w:hAnsi="Trebuchet MS" w:cstheme="majorBidi"/>
      <w:b/>
      <w:bCs/>
      <w:iCs/>
      <w:sz w:val="24"/>
      <w:szCs w:val="22"/>
    </w:rPr>
  </w:style>
  <w:style w:type="paragraph" w:styleId="TM3">
    <w:name w:val="toc 3"/>
    <w:basedOn w:val="Normal"/>
    <w:next w:val="Normal"/>
    <w:autoRedefine/>
    <w:uiPriority w:val="39"/>
    <w:unhideWhenUsed/>
    <w:rsid w:val="00F10CFC"/>
    <w:pPr>
      <w:spacing w:after="100"/>
      <w:ind w:left="440"/>
    </w:pPr>
  </w:style>
  <w:style w:type="paragraph" w:styleId="TM4">
    <w:name w:val="toc 4"/>
    <w:basedOn w:val="Normal"/>
    <w:next w:val="Normal"/>
    <w:autoRedefine/>
    <w:uiPriority w:val="39"/>
    <w:unhideWhenUsed/>
    <w:rsid w:val="00F10CFC"/>
    <w:pPr>
      <w:spacing w:after="100"/>
      <w:ind w:left="660"/>
    </w:pPr>
  </w:style>
  <w:style w:type="paragraph" w:styleId="En-tte">
    <w:name w:val="header"/>
    <w:basedOn w:val="Normal"/>
    <w:link w:val="En-tteCar"/>
    <w:unhideWhenUsed/>
    <w:rsid w:val="00636350"/>
    <w:pPr>
      <w:tabs>
        <w:tab w:val="center" w:pos="4536"/>
        <w:tab w:val="right" w:pos="9072"/>
      </w:tabs>
      <w:spacing w:after="0" w:line="240" w:lineRule="auto"/>
    </w:pPr>
  </w:style>
  <w:style w:type="character" w:customStyle="1" w:styleId="En-tteCar">
    <w:name w:val="En-tête Car"/>
    <w:basedOn w:val="Policepardfaut"/>
    <w:link w:val="En-tte"/>
    <w:uiPriority w:val="99"/>
    <w:rsid w:val="00636350"/>
    <w:rPr>
      <w:rFonts w:ascii="Calibri" w:hAnsi="Calibri"/>
      <w:sz w:val="22"/>
      <w:szCs w:val="22"/>
    </w:rPr>
  </w:style>
  <w:style w:type="paragraph" w:styleId="Pieddepage">
    <w:name w:val="footer"/>
    <w:basedOn w:val="Normal"/>
    <w:link w:val="PieddepageCar"/>
    <w:unhideWhenUsed/>
    <w:rsid w:val="006363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6350"/>
    <w:rPr>
      <w:rFonts w:ascii="Calibri" w:hAnsi="Calibri"/>
      <w:sz w:val="22"/>
      <w:szCs w:val="22"/>
    </w:rPr>
  </w:style>
  <w:style w:type="character" w:customStyle="1" w:styleId="Titre5Car">
    <w:name w:val="Titre 5 Car"/>
    <w:basedOn w:val="Policepardfaut"/>
    <w:link w:val="Titre5"/>
    <w:rsid w:val="00632FD9"/>
    <w:rPr>
      <w:rFonts w:ascii="Trebuchet MS" w:hAnsi="Trebuchet MS" w:cstheme="majorBidi"/>
      <w:b/>
      <w:sz w:val="22"/>
      <w:szCs w:val="22"/>
    </w:rPr>
  </w:style>
  <w:style w:type="paragraph" w:styleId="TM5">
    <w:name w:val="toc 5"/>
    <w:basedOn w:val="Normal"/>
    <w:next w:val="Normal"/>
    <w:autoRedefine/>
    <w:uiPriority w:val="39"/>
    <w:unhideWhenUsed/>
    <w:rsid w:val="00B57553"/>
    <w:pPr>
      <w:tabs>
        <w:tab w:val="left" w:pos="1781"/>
        <w:tab w:val="right" w:leader="dot" w:pos="9062"/>
      </w:tabs>
      <w:spacing w:after="100"/>
      <w:ind w:left="880"/>
    </w:pPr>
    <w:rPr>
      <w:noProof/>
    </w:rPr>
  </w:style>
  <w:style w:type="character" w:customStyle="1" w:styleId="Titre6Car">
    <w:name w:val="Titre 6 Car"/>
    <w:basedOn w:val="Policepardfaut"/>
    <w:link w:val="Titre6"/>
    <w:rsid w:val="00F1383A"/>
    <w:rPr>
      <w:rFonts w:ascii="Trebuchet MS" w:eastAsiaTheme="majorEastAsia" w:hAnsi="Trebuchet MS" w:cstheme="majorBidi"/>
      <w:b/>
      <w:iCs/>
      <w:sz w:val="22"/>
      <w:szCs w:val="22"/>
    </w:rPr>
  </w:style>
  <w:style w:type="table" w:styleId="Grilledutableau">
    <w:name w:val="Table Grid"/>
    <w:basedOn w:val="TableauNormal"/>
    <w:rsid w:val="00745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Nergiemnage">
    <w:name w:val="ENergie ménage"/>
    <w:basedOn w:val="TableauNormal"/>
    <w:uiPriority w:val="99"/>
    <w:rsid w:val="007455DA"/>
    <w:tblPr>
      <w:tblInd w:w="0" w:type="dxa"/>
      <w:tblCellMar>
        <w:top w:w="0" w:type="dxa"/>
        <w:left w:w="108" w:type="dxa"/>
        <w:bottom w:w="0" w:type="dxa"/>
        <w:right w:w="108" w:type="dxa"/>
      </w:tblCellMar>
    </w:tblPr>
  </w:style>
  <w:style w:type="table" w:customStyle="1" w:styleId="Ombrageclair1">
    <w:name w:val="Ombrage clair1"/>
    <w:basedOn w:val="TableauNormal"/>
    <w:uiPriority w:val="60"/>
    <w:rsid w:val="007455D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4">
    <w:name w:val="Light Shading Accent 4"/>
    <w:basedOn w:val="TableauNormal"/>
    <w:uiPriority w:val="60"/>
    <w:rsid w:val="007455DA"/>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M6">
    <w:name w:val="toc 6"/>
    <w:basedOn w:val="Normal"/>
    <w:next w:val="Normal"/>
    <w:autoRedefine/>
    <w:uiPriority w:val="39"/>
    <w:unhideWhenUsed/>
    <w:rsid w:val="00F15224"/>
    <w:pPr>
      <w:spacing w:after="100"/>
      <w:ind w:left="1100"/>
    </w:pPr>
  </w:style>
  <w:style w:type="paragraph" w:styleId="Corpsdetexte2">
    <w:name w:val="Body Text 2"/>
    <w:basedOn w:val="Normal"/>
    <w:link w:val="Corpsdetexte2Car"/>
    <w:unhideWhenUsed/>
    <w:rsid w:val="005161B2"/>
    <w:pPr>
      <w:spacing w:after="120" w:line="480" w:lineRule="auto"/>
    </w:pPr>
  </w:style>
  <w:style w:type="character" w:customStyle="1" w:styleId="Corpsdetexte2Car">
    <w:name w:val="Corps de texte 2 Car"/>
    <w:basedOn w:val="Policepardfaut"/>
    <w:link w:val="Corpsdetexte2"/>
    <w:rsid w:val="005161B2"/>
    <w:rPr>
      <w:rFonts w:ascii="Calibri" w:hAnsi="Calibri"/>
      <w:sz w:val="22"/>
      <w:szCs w:val="22"/>
    </w:rPr>
  </w:style>
  <w:style w:type="paragraph" w:styleId="Notedebasdepage">
    <w:name w:val="footnote text"/>
    <w:basedOn w:val="Normal"/>
    <w:link w:val="NotedebasdepageCar"/>
    <w:rsid w:val="005161B2"/>
    <w:pPr>
      <w:spacing w:after="0" w:line="240" w:lineRule="auto"/>
    </w:pPr>
    <w:rPr>
      <w:rFonts w:ascii="Times New Roman" w:eastAsia="Times New Roman" w:hAnsi="Times New Roman"/>
      <w:sz w:val="20"/>
      <w:szCs w:val="20"/>
    </w:rPr>
  </w:style>
  <w:style w:type="character" w:customStyle="1" w:styleId="NotedebasdepageCar">
    <w:name w:val="Note de bas de page Car"/>
    <w:basedOn w:val="Policepardfaut"/>
    <w:link w:val="Notedebasdepage"/>
    <w:uiPriority w:val="99"/>
    <w:rsid w:val="005161B2"/>
    <w:rPr>
      <w:rFonts w:eastAsia="Times New Roman"/>
    </w:rPr>
  </w:style>
  <w:style w:type="character" w:customStyle="1" w:styleId="Titre7Car">
    <w:name w:val="Titre 7 Car"/>
    <w:basedOn w:val="Policepardfaut"/>
    <w:link w:val="Titre7"/>
    <w:uiPriority w:val="9"/>
    <w:semiHidden/>
    <w:rsid w:val="009D2DBD"/>
    <w:rPr>
      <w:rFonts w:asciiTheme="majorHAnsi" w:eastAsiaTheme="majorEastAsia" w:hAnsiTheme="majorHAnsi" w:cstheme="majorBidi"/>
      <w:i/>
      <w:iCs/>
      <w:color w:val="404040" w:themeColor="text1" w:themeTint="BF"/>
      <w:sz w:val="24"/>
      <w:szCs w:val="24"/>
      <w:lang w:val="en-US"/>
    </w:rPr>
  </w:style>
  <w:style w:type="character" w:customStyle="1" w:styleId="Titre8Car">
    <w:name w:val="Titre 8 Car"/>
    <w:basedOn w:val="Policepardfaut"/>
    <w:link w:val="Titre8"/>
    <w:uiPriority w:val="9"/>
    <w:rsid w:val="009D2DBD"/>
    <w:rPr>
      <w:rFonts w:asciiTheme="majorHAnsi" w:eastAsiaTheme="majorEastAsia" w:hAnsiTheme="majorHAnsi" w:cstheme="majorBidi"/>
      <w:color w:val="404040" w:themeColor="text1" w:themeTint="BF"/>
      <w:lang w:val="en-US"/>
    </w:rPr>
  </w:style>
  <w:style w:type="paragraph" w:customStyle="1" w:styleId="Chapterhead1">
    <w:name w:val="Chapter head 1"/>
    <w:basedOn w:val="Normal"/>
    <w:semiHidden/>
    <w:rsid w:val="009D2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after="0" w:line="240" w:lineRule="auto"/>
      <w:jc w:val="both"/>
    </w:pPr>
    <w:rPr>
      <w:rFonts w:ascii="Arial" w:eastAsia="Times New Roman" w:hAnsi="Arial" w:cs="Arial"/>
      <w:b/>
      <w:bCs/>
      <w:sz w:val="44"/>
      <w:szCs w:val="44"/>
      <w:lang w:val="en-GB"/>
    </w:rPr>
  </w:style>
  <w:style w:type="character" w:styleId="Appelnotedebasdep">
    <w:name w:val="footnote reference"/>
    <w:basedOn w:val="Policepardfaut"/>
    <w:uiPriority w:val="99"/>
    <w:semiHidden/>
    <w:unhideWhenUsed/>
    <w:rsid w:val="00432228"/>
    <w:rPr>
      <w:vertAlign w:val="superscript"/>
    </w:rPr>
  </w:style>
  <w:style w:type="table" w:customStyle="1" w:styleId="Style1">
    <w:name w:val="Style1"/>
    <w:basedOn w:val="TableauNormal"/>
    <w:uiPriority w:val="99"/>
    <w:rsid w:val="00264142"/>
    <w:rPr>
      <w:rFonts w:ascii="Trebuchet MS" w:hAnsi="Trebuchet MS"/>
    </w:rPr>
    <w:tblPr>
      <w:tblInd w:w="0" w:type="dxa"/>
      <w:tblCellMar>
        <w:top w:w="0" w:type="dxa"/>
        <w:left w:w="108" w:type="dxa"/>
        <w:bottom w:w="0" w:type="dxa"/>
        <w:right w:w="108" w:type="dxa"/>
      </w:tblCellMar>
    </w:tblPr>
  </w:style>
  <w:style w:type="paragraph" w:styleId="TM7">
    <w:name w:val="toc 7"/>
    <w:basedOn w:val="Normal"/>
    <w:next w:val="Normal"/>
    <w:autoRedefine/>
    <w:uiPriority w:val="39"/>
    <w:unhideWhenUsed/>
    <w:rsid w:val="00E816A3"/>
    <w:pPr>
      <w:spacing w:after="100"/>
      <w:ind w:left="1320"/>
    </w:pPr>
  </w:style>
  <w:style w:type="paragraph" w:styleId="Bibliographie">
    <w:name w:val="Bibliography"/>
    <w:basedOn w:val="Normal"/>
    <w:next w:val="Normal"/>
    <w:uiPriority w:val="37"/>
    <w:semiHidden/>
    <w:unhideWhenUsed/>
    <w:rsid w:val="00AB473E"/>
  </w:style>
  <w:style w:type="character" w:customStyle="1" w:styleId="hps">
    <w:name w:val="hps"/>
    <w:basedOn w:val="Policepardfaut"/>
    <w:uiPriority w:val="99"/>
    <w:rsid w:val="00EA4AE7"/>
  </w:style>
  <w:style w:type="numbering" w:customStyle="1" w:styleId="Aucuneliste1">
    <w:name w:val="Aucune liste1"/>
    <w:next w:val="Aucuneliste"/>
    <w:uiPriority w:val="99"/>
    <w:semiHidden/>
    <w:unhideWhenUsed/>
    <w:rsid w:val="00DF53F8"/>
  </w:style>
  <w:style w:type="character" w:styleId="Numrodepage">
    <w:name w:val="page number"/>
    <w:basedOn w:val="Policepardfaut"/>
    <w:rsid w:val="00DF53F8"/>
  </w:style>
  <w:style w:type="character" w:styleId="Marquedecommentaire">
    <w:name w:val="annotation reference"/>
    <w:semiHidden/>
    <w:rsid w:val="00DF53F8"/>
    <w:rPr>
      <w:sz w:val="16"/>
      <w:szCs w:val="16"/>
    </w:rPr>
  </w:style>
  <w:style w:type="paragraph" w:styleId="Commentaire">
    <w:name w:val="annotation text"/>
    <w:basedOn w:val="Normal"/>
    <w:link w:val="CommentaireCar"/>
    <w:semiHidden/>
    <w:rsid w:val="00DF53F8"/>
    <w:pPr>
      <w:spacing w:after="0" w:line="240" w:lineRule="auto"/>
    </w:pPr>
    <w:rPr>
      <w:rFonts w:ascii="Times New Roman" w:eastAsia="Times New Roman" w:hAnsi="Times New Roman"/>
      <w:sz w:val="20"/>
      <w:szCs w:val="20"/>
      <w:lang w:eastAsia="fr-FR"/>
    </w:rPr>
  </w:style>
  <w:style w:type="character" w:customStyle="1" w:styleId="CommentaireCar">
    <w:name w:val="Commentaire Car"/>
    <w:basedOn w:val="Policepardfaut"/>
    <w:link w:val="Commentaire"/>
    <w:semiHidden/>
    <w:rsid w:val="00DF53F8"/>
    <w:rPr>
      <w:rFonts w:eastAsia="Times New Roman"/>
      <w:lang w:eastAsia="fr-FR"/>
    </w:rPr>
  </w:style>
  <w:style w:type="paragraph" w:styleId="Objetducommentaire">
    <w:name w:val="annotation subject"/>
    <w:basedOn w:val="Commentaire"/>
    <w:next w:val="Commentaire"/>
    <w:link w:val="ObjetducommentaireCar"/>
    <w:semiHidden/>
    <w:rsid w:val="00DF53F8"/>
    <w:rPr>
      <w:b/>
      <w:bCs/>
    </w:rPr>
  </w:style>
  <w:style w:type="character" w:customStyle="1" w:styleId="ObjetducommentaireCar">
    <w:name w:val="Objet du commentaire Car"/>
    <w:basedOn w:val="CommentaireCar"/>
    <w:link w:val="Objetducommentaire"/>
    <w:semiHidden/>
    <w:rsid w:val="00DF53F8"/>
    <w:rPr>
      <w:rFonts w:eastAsia="Times New Roman"/>
      <w:b/>
      <w:bCs/>
      <w:lang w:eastAsia="fr-FR"/>
    </w:rPr>
  </w:style>
  <w:style w:type="table" w:customStyle="1" w:styleId="Grilledutableau1">
    <w:name w:val="Grille du tableau1"/>
    <w:basedOn w:val="TableauNormal"/>
    <w:next w:val="Grilledutableau"/>
    <w:rsid w:val="00DF53F8"/>
    <w:rPr>
      <w:rFonts w:eastAsia="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2Docprojet">
    <w:name w:val="Titre 2 Doc_projet"/>
    <w:basedOn w:val="Titre1"/>
    <w:autoRedefine/>
    <w:rsid w:val="00DF53F8"/>
    <w:pPr>
      <w:spacing w:before="240" w:after="60" w:line="240" w:lineRule="auto"/>
      <w:ind w:left="0" w:firstLine="0"/>
      <w:jc w:val="center"/>
    </w:pPr>
    <w:rPr>
      <w:rFonts w:ascii="Arial Narrow" w:hAnsi="Arial Narrow"/>
      <w:bCs/>
      <w:kern w:val="32"/>
      <w:sz w:val="56"/>
      <w:szCs w:val="56"/>
      <w:shd w:val="clear" w:color="auto" w:fill="D9D9D9"/>
    </w:rPr>
  </w:style>
  <w:style w:type="paragraph" w:customStyle="1" w:styleId="ResponsecategsChar">
    <w:name w:val="Response categs..... Char"/>
    <w:basedOn w:val="Normal"/>
    <w:link w:val="ResponsecategsCharChar"/>
    <w:rsid w:val="00DF53F8"/>
    <w:pPr>
      <w:tabs>
        <w:tab w:val="right" w:leader="dot" w:pos="3942"/>
      </w:tabs>
      <w:spacing w:after="0" w:line="360" w:lineRule="auto"/>
      <w:ind w:left="216" w:hanging="216"/>
    </w:pPr>
    <w:rPr>
      <w:rFonts w:ascii="Arial" w:eastAsia="Times New Roman" w:hAnsi="Arial"/>
      <w:sz w:val="20"/>
      <w:szCs w:val="20"/>
      <w:lang w:val="en-US"/>
    </w:rPr>
  </w:style>
  <w:style w:type="character" w:customStyle="1" w:styleId="ResponsecategsCharChar">
    <w:name w:val="Response categs..... Char Char"/>
    <w:link w:val="ResponsecategsChar"/>
    <w:rsid w:val="00DF53F8"/>
    <w:rPr>
      <w:rFonts w:ascii="Arial" w:eastAsia="Times New Roman" w:hAnsi="Arial"/>
      <w:lang w:val="en-US"/>
    </w:rPr>
  </w:style>
  <w:style w:type="character" w:customStyle="1" w:styleId="Instructionsinparens">
    <w:name w:val="Instructions in parens"/>
    <w:rsid w:val="00DF53F8"/>
    <w:rPr>
      <w:rFonts w:ascii="Times New Roman" w:hAnsi="Times New Roman"/>
      <w:i/>
      <w:sz w:val="20"/>
      <w:szCs w:val="20"/>
    </w:rPr>
  </w:style>
  <w:style w:type="paragraph" w:customStyle="1" w:styleId="modulename">
    <w:name w:val="module name"/>
    <w:basedOn w:val="Normal"/>
    <w:link w:val="modulenameChar"/>
    <w:rsid w:val="00DF53F8"/>
    <w:pPr>
      <w:spacing w:after="0" w:line="360" w:lineRule="auto"/>
      <w:ind w:left="216" w:hanging="216"/>
    </w:pPr>
    <w:rPr>
      <w:rFonts w:ascii="Times New Roman" w:eastAsia="Times New Roman" w:hAnsi="Times New Roman"/>
      <w:b/>
      <w:caps/>
      <w:sz w:val="24"/>
      <w:szCs w:val="20"/>
      <w:lang w:val="en-US"/>
    </w:rPr>
  </w:style>
  <w:style w:type="character" w:customStyle="1" w:styleId="modulenameChar">
    <w:name w:val="module name Char"/>
    <w:link w:val="modulename"/>
    <w:rsid w:val="00DF53F8"/>
    <w:rPr>
      <w:rFonts w:eastAsia="Times New Roman"/>
      <w:b/>
      <w:caps/>
      <w:sz w:val="24"/>
      <w:lang w:val="en-US"/>
    </w:rPr>
  </w:style>
  <w:style w:type="character" w:customStyle="1" w:styleId="InstructionstointvwChar4">
    <w:name w:val="Instructions to intvw Char4"/>
    <w:link w:val="Instructionstointvw"/>
    <w:rsid w:val="00DF53F8"/>
    <w:rPr>
      <w:i/>
      <w:lang w:val="en-US"/>
    </w:rPr>
  </w:style>
  <w:style w:type="paragraph" w:customStyle="1" w:styleId="Instructionstointvw">
    <w:name w:val="Instructions to intvw"/>
    <w:basedOn w:val="Normal"/>
    <w:link w:val="InstructionstointvwChar4"/>
    <w:rsid w:val="00DF53F8"/>
    <w:pPr>
      <w:spacing w:after="0" w:line="360" w:lineRule="auto"/>
      <w:ind w:left="216" w:hanging="216"/>
    </w:pPr>
    <w:rPr>
      <w:rFonts w:ascii="Times New Roman" w:hAnsi="Times New Roman"/>
      <w:i/>
      <w:sz w:val="20"/>
      <w:szCs w:val="20"/>
      <w:lang w:val="en-US"/>
    </w:rPr>
  </w:style>
  <w:style w:type="paragraph" w:customStyle="1" w:styleId="Responsecategs">
    <w:name w:val="Response categs....."/>
    <w:basedOn w:val="Normal"/>
    <w:rsid w:val="00DF53F8"/>
    <w:pPr>
      <w:tabs>
        <w:tab w:val="right" w:leader="dot" w:pos="3942"/>
      </w:tabs>
      <w:spacing w:after="0" w:line="360" w:lineRule="auto"/>
      <w:ind w:left="216" w:hanging="216"/>
    </w:pPr>
    <w:rPr>
      <w:rFonts w:ascii="Arial" w:eastAsia="Times New Roman" w:hAnsi="Arial"/>
      <w:sz w:val="20"/>
      <w:szCs w:val="20"/>
      <w:lang w:val="en-GB"/>
    </w:rPr>
  </w:style>
  <w:style w:type="paragraph" w:customStyle="1" w:styleId="1Intvwqst">
    <w:name w:val="1. Intvw qst"/>
    <w:basedOn w:val="Normal"/>
    <w:link w:val="1IntvwqstChar1"/>
    <w:rsid w:val="00DF53F8"/>
    <w:pPr>
      <w:spacing w:after="0" w:line="360" w:lineRule="auto"/>
      <w:ind w:left="360" w:hanging="360"/>
    </w:pPr>
    <w:rPr>
      <w:rFonts w:ascii="Arial" w:eastAsia="Times New Roman" w:hAnsi="Arial"/>
      <w:smallCaps/>
      <w:sz w:val="20"/>
      <w:szCs w:val="20"/>
      <w:lang w:val="en-US"/>
    </w:rPr>
  </w:style>
  <w:style w:type="character" w:customStyle="1" w:styleId="1IntvwqstChar1">
    <w:name w:val="1. Intvw qst Char1"/>
    <w:link w:val="1Intvwqst"/>
    <w:rsid w:val="00DF53F8"/>
    <w:rPr>
      <w:rFonts w:ascii="Arial" w:eastAsia="Times New Roman" w:hAnsi="Arial"/>
      <w:smallCaps/>
      <w:lang w:val="en-US"/>
    </w:rPr>
  </w:style>
  <w:style w:type="paragraph" w:customStyle="1" w:styleId="1IntvwqstCharCharChar">
    <w:name w:val="1. Intvw qst Char Char Char"/>
    <w:basedOn w:val="Normal"/>
    <w:link w:val="1IntvwqstCharCharCharChar1"/>
    <w:rsid w:val="00DF53F8"/>
    <w:pPr>
      <w:spacing w:after="0" w:line="360" w:lineRule="auto"/>
      <w:ind w:left="360" w:hanging="360"/>
    </w:pPr>
    <w:rPr>
      <w:rFonts w:ascii="Arial" w:eastAsia="Times New Roman" w:hAnsi="Arial"/>
      <w:smallCaps/>
      <w:sz w:val="20"/>
      <w:szCs w:val="20"/>
      <w:lang w:val="en-US"/>
    </w:rPr>
  </w:style>
  <w:style w:type="character" w:customStyle="1" w:styleId="1IntvwqstCharCharCharChar1">
    <w:name w:val="1. Intvw qst Char Char Char Char1"/>
    <w:link w:val="1IntvwqstCharCharChar"/>
    <w:rsid w:val="00DF53F8"/>
    <w:rPr>
      <w:rFonts w:ascii="Arial" w:eastAsia="Times New Roman" w:hAnsi="Arial"/>
      <w:smallCaps/>
      <w:lang w:val="en-US"/>
    </w:rPr>
  </w:style>
  <w:style w:type="paragraph" w:customStyle="1" w:styleId="InstructionstointvwCharCharChar">
    <w:name w:val="Instructions to intvw Char Char Char"/>
    <w:basedOn w:val="modulename"/>
    <w:link w:val="InstructionstointvwCharCharCharChar"/>
    <w:rsid w:val="00DF53F8"/>
    <w:rPr>
      <w:i/>
    </w:rPr>
  </w:style>
  <w:style w:type="character" w:customStyle="1" w:styleId="InstructionstointvwCharCharCharChar">
    <w:name w:val="Instructions to intvw Char Char Char Char"/>
    <w:link w:val="InstructionstointvwCharCharChar"/>
    <w:rsid w:val="00DF53F8"/>
    <w:rPr>
      <w:rFonts w:eastAsia="Times New Roman"/>
      <w:b/>
      <w:i/>
      <w:caps/>
      <w:sz w:val="24"/>
      <w:lang w:val="en-US"/>
    </w:rPr>
  </w:style>
  <w:style w:type="character" w:customStyle="1" w:styleId="InstructionstointvwCharChar1">
    <w:name w:val="Instructions to intvw Char Char1"/>
    <w:link w:val="InstructionstointvwChar3"/>
    <w:rsid w:val="00DF53F8"/>
    <w:rPr>
      <w:i/>
      <w:lang w:val="en-US"/>
    </w:rPr>
  </w:style>
  <w:style w:type="paragraph" w:customStyle="1" w:styleId="InstructionstointvwChar3">
    <w:name w:val="Instructions to intvw Char3"/>
    <w:basedOn w:val="Normal"/>
    <w:link w:val="InstructionstointvwCharChar1"/>
    <w:rsid w:val="00DF53F8"/>
    <w:pPr>
      <w:spacing w:after="0" w:line="360" w:lineRule="auto"/>
      <w:ind w:left="216" w:hanging="216"/>
    </w:pPr>
    <w:rPr>
      <w:rFonts w:ascii="Times New Roman" w:hAnsi="Times New Roman"/>
      <w:i/>
      <w:sz w:val="20"/>
      <w:szCs w:val="20"/>
      <w:lang w:val="en-US"/>
    </w:rPr>
  </w:style>
  <w:style w:type="paragraph" w:customStyle="1" w:styleId="1IntvwqstChar1Char">
    <w:name w:val="1. Intvw qst Char1 Char"/>
    <w:basedOn w:val="Normal"/>
    <w:link w:val="1IntvwqstChar1CharChar"/>
    <w:rsid w:val="00DF53F8"/>
    <w:pPr>
      <w:spacing w:after="0" w:line="360" w:lineRule="auto"/>
      <w:ind w:left="360" w:hanging="360"/>
    </w:pPr>
    <w:rPr>
      <w:rFonts w:ascii="Arial" w:eastAsia="Times New Roman" w:hAnsi="Arial"/>
      <w:smallCaps/>
      <w:sz w:val="20"/>
      <w:szCs w:val="20"/>
      <w:lang w:val="en-US"/>
    </w:rPr>
  </w:style>
  <w:style w:type="character" w:customStyle="1" w:styleId="1IntvwqstChar1CharChar">
    <w:name w:val="1. Intvw qst Char1 Char Char"/>
    <w:link w:val="1IntvwqstChar1Char"/>
    <w:rsid w:val="00DF53F8"/>
    <w:rPr>
      <w:rFonts w:ascii="Arial" w:eastAsia="Times New Roman" w:hAnsi="Arial"/>
      <w:smallCaps/>
      <w:lang w:val="en-US"/>
    </w:rPr>
  </w:style>
  <w:style w:type="paragraph" w:styleId="NormalWeb">
    <w:name w:val="Normal (Web)"/>
    <w:basedOn w:val="Normal"/>
    <w:uiPriority w:val="99"/>
    <w:semiHidden/>
    <w:unhideWhenUsed/>
    <w:rsid w:val="00DF53F8"/>
    <w:pPr>
      <w:spacing w:before="100" w:beforeAutospacing="1" w:after="100" w:afterAutospacing="1" w:line="240" w:lineRule="auto"/>
    </w:pPr>
    <w:rPr>
      <w:rFonts w:ascii="Times New Roman" w:eastAsiaTheme="minorEastAsia" w:hAnsi="Times New Roman"/>
      <w:sz w:val="24"/>
      <w:szCs w:val="24"/>
      <w:lang w:eastAsia="fr-FR"/>
    </w:rPr>
  </w:style>
  <w:style w:type="paragraph" w:customStyle="1" w:styleId="Default">
    <w:name w:val="Default"/>
    <w:rsid w:val="00DF53F8"/>
    <w:pPr>
      <w:autoSpaceDE w:val="0"/>
      <w:autoSpaceDN w:val="0"/>
      <w:adjustRightInd w:val="0"/>
    </w:pPr>
    <w:rPr>
      <w:rFonts w:ascii="Arial" w:eastAsia="Times New Roman" w:hAnsi="Arial" w:cs="Arial"/>
      <w:color w:val="000000"/>
      <w:sz w:val="24"/>
      <w:szCs w:val="24"/>
      <w:lang w:eastAsia="fr-FR"/>
    </w:rPr>
  </w:style>
  <w:style w:type="paragraph" w:styleId="Rvision">
    <w:name w:val="Revision"/>
    <w:hidden/>
    <w:uiPriority w:val="99"/>
    <w:semiHidden/>
    <w:rsid w:val="00DF53F8"/>
    <w:rPr>
      <w:rFonts w:eastAsia="Times New Roman"/>
      <w:sz w:val="24"/>
      <w:szCs w:val="24"/>
      <w:lang w:eastAsia="fr-FR"/>
    </w:rPr>
  </w:style>
  <w:style w:type="paragraph" w:styleId="Explorateurdedocuments">
    <w:name w:val="Document Map"/>
    <w:basedOn w:val="Normal"/>
    <w:link w:val="ExplorateurdedocumentsCar"/>
    <w:semiHidden/>
    <w:unhideWhenUsed/>
    <w:rsid w:val="00DF53F8"/>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semiHidden/>
    <w:rsid w:val="00DF53F8"/>
    <w:rPr>
      <w:rFonts w:ascii="Tahoma" w:eastAsia="Times New Roman" w:hAnsi="Tahoma" w:cs="Tahoma"/>
      <w:sz w:val="16"/>
      <w:szCs w:val="16"/>
      <w:lang w:eastAsia="fr-FR"/>
    </w:rPr>
  </w:style>
  <w:style w:type="paragraph" w:customStyle="1" w:styleId="ColorfulList-Accent11">
    <w:name w:val="Colorful List - Accent 11"/>
    <w:basedOn w:val="Normal"/>
    <w:uiPriority w:val="34"/>
    <w:qFormat/>
    <w:rsid w:val="00620F3E"/>
    <w:pPr>
      <w:spacing w:after="0" w:line="240" w:lineRule="auto"/>
      <w:ind w:left="720"/>
      <w:contextualSpacing/>
    </w:pPr>
    <w:rPr>
      <w:bCs/>
      <w:iCs/>
      <w:sz w:val="24"/>
      <w:szCs w:val="24"/>
    </w:rPr>
  </w:style>
  <w:style w:type="table" w:customStyle="1" w:styleId="Tableausimple21">
    <w:name w:val="Tableau simple 21"/>
    <w:basedOn w:val="TableauNormal"/>
    <w:uiPriority w:val="42"/>
    <w:rsid w:val="0048186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ge1">
    <w:name w:val="rge1"/>
    <w:basedOn w:val="Normal"/>
    <w:rsid w:val="00481863"/>
    <w:pPr>
      <w:ind w:firstLine="708"/>
      <w:jc w:val="both"/>
    </w:pPr>
    <w:rPr>
      <w:rFonts w:ascii="Trebuchet MS" w:hAnsi="Trebuchet MS"/>
      <w:b/>
      <w:sz w:val="24"/>
      <w:szCs w:val="24"/>
    </w:rPr>
  </w:style>
</w:styles>
</file>

<file path=word/webSettings.xml><?xml version="1.0" encoding="utf-8"?>
<w:webSettings xmlns:r="http://schemas.openxmlformats.org/officeDocument/2006/relationships" xmlns:w="http://schemas.openxmlformats.org/wordprocessingml/2006/main">
  <w:divs>
    <w:div w:id="17202325">
      <w:bodyDiv w:val="1"/>
      <w:marLeft w:val="0"/>
      <w:marRight w:val="0"/>
      <w:marTop w:val="0"/>
      <w:marBottom w:val="0"/>
      <w:divBdr>
        <w:top w:val="none" w:sz="0" w:space="0" w:color="auto"/>
        <w:left w:val="none" w:sz="0" w:space="0" w:color="auto"/>
        <w:bottom w:val="none" w:sz="0" w:space="0" w:color="auto"/>
        <w:right w:val="none" w:sz="0" w:space="0" w:color="auto"/>
      </w:divBdr>
    </w:div>
    <w:div w:id="91052314">
      <w:bodyDiv w:val="1"/>
      <w:marLeft w:val="0"/>
      <w:marRight w:val="0"/>
      <w:marTop w:val="0"/>
      <w:marBottom w:val="0"/>
      <w:divBdr>
        <w:top w:val="none" w:sz="0" w:space="0" w:color="auto"/>
        <w:left w:val="none" w:sz="0" w:space="0" w:color="auto"/>
        <w:bottom w:val="none" w:sz="0" w:space="0" w:color="auto"/>
        <w:right w:val="none" w:sz="0" w:space="0" w:color="auto"/>
      </w:divBdr>
    </w:div>
    <w:div w:id="360130295">
      <w:bodyDiv w:val="1"/>
      <w:marLeft w:val="0"/>
      <w:marRight w:val="0"/>
      <w:marTop w:val="0"/>
      <w:marBottom w:val="0"/>
      <w:divBdr>
        <w:top w:val="none" w:sz="0" w:space="0" w:color="auto"/>
        <w:left w:val="none" w:sz="0" w:space="0" w:color="auto"/>
        <w:bottom w:val="none" w:sz="0" w:space="0" w:color="auto"/>
        <w:right w:val="none" w:sz="0" w:space="0" w:color="auto"/>
      </w:divBdr>
    </w:div>
    <w:div w:id="408771450">
      <w:bodyDiv w:val="1"/>
      <w:marLeft w:val="0"/>
      <w:marRight w:val="0"/>
      <w:marTop w:val="0"/>
      <w:marBottom w:val="0"/>
      <w:divBdr>
        <w:top w:val="none" w:sz="0" w:space="0" w:color="auto"/>
        <w:left w:val="none" w:sz="0" w:space="0" w:color="auto"/>
        <w:bottom w:val="none" w:sz="0" w:space="0" w:color="auto"/>
        <w:right w:val="none" w:sz="0" w:space="0" w:color="auto"/>
      </w:divBdr>
    </w:div>
    <w:div w:id="416096728">
      <w:bodyDiv w:val="1"/>
      <w:marLeft w:val="0"/>
      <w:marRight w:val="0"/>
      <w:marTop w:val="0"/>
      <w:marBottom w:val="0"/>
      <w:divBdr>
        <w:top w:val="none" w:sz="0" w:space="0" w:color="auto"/>
        <w:left w:val="none" w:sz="0" w:space="0" w:color="auto"/>
        <w:bottom w:val="none" w:sz="0" w:space="0" w:color="auto"/>
        <w:right w:val="none" w:sz="0" w:space="0" w:color="auto"/>
      </w:divBdr>
    </w:div>
    <w:div w:id="537746659">
      <w:bodyDiv w:val="1"/>
      <w:marLeft w:val="0"/>
      <w:marRight w:val="0"/>
      <w:marTop w:val="0"/>
      <w:marBottom w:val="0"/>
      <w:divBdr>
        <w:top w:val="none" w:sz="0" w:space="0" w:color="auto"/>
        <w:left w:val="none" w:sz="0" w:space="0" w:color="auto"/>
        <w:bottom w:val="none" w:sz="0" w:space="0" w:color="auto"/>
        <w:right w:val="none" w:sz="0" w:space="0" w:color="auto"/>
      </w:divBdr>
    </w:div>
    <w:div w:id="578638069">
      <w:bodyDiv w:val="1"/>
      <w:marLeft w:val="0"/>
      <w:marRight w:val="0"/>
      <w:marTop w:val="0"/>
      <w:marBottom w:val="0"/>
      <w:divBdr>
        <w:top w:val="none" w:sz="0" w:space="0" w:color="auto"/>
        <w:left w:val="none" w:sz="0" w:space="0" w:color="auto"/>
        <w:bottom w:val="none" w:sz="0" w:space="0" w:color="auto"/>
        <w:right w:val="none" w:sz="0" w:space="0" w:color="auto"/>
      </w:divBdr>
    </w:div>
    <w:div w:id="602880578">
      <w:bodyDiv w:val="1"/>
      <w:marLeft w:val="0"/>
      <w:marRight w:val="0"/>
      <w:marTop w:val="0"/>
      <w:marBottom w:val="0"/>
      <w:divBdr>
        <w:top w:val="none" w:sz="0" w:space="0" w:color="auto"/>
        <w:left w:val="none" w:sz="0" w:space="0" w:color="auto"/>
        <w:bottom w:val="none" w:sz="0" w:space="0" w:color="auto"/>
        <w:right w:val="none" w:sz="0" w:space="0" w:color="auto"/>
      </w:divBdr>
    </w:div>
    <w:div w:id="636765630">
      <w:bodyDiv w:val="1"/>
      <w:marLeft w:val="0"/>
      <w:marRight w:val="0"/>
      <w:marTop w:val="0"/>
      <w:marBottom w:val="0"/>
      <w:divBdr>
        <w:top w:val="none" w:sz="0" w:space="0" w:color="auto"/>
        <w:left w:val="none" w:sz="0" w:space="0" w:color="auto"/>
        <w:bottom w:val="none" w:sz="0" w:space="0" w:color="auto"/>
        <w:right w:val="none" w:sz="0" w:space="0" w:color="auto"/>
      </w:divBdr>
    </w:div>
    <w:div w:id="652224415">
      <w:bodyDiv w:val="1"/>
      <w:marLeft w:val="0"/>
      <w:marRight w:val="0"/>
      <w:marTop w:val="0"/>
      <w:marBottom w:val="0"/>
      <w:divBdr>
        <w:top w:val="none" w:sz="0" w:space="0" w:color="auto"/>
        <w:left w:val="none" w:sz="0" w:space="0" w:color="auto"/>
        <w:bottom w:val="none" w:sz="0" w:space="0" w:color="auto"/>
        <w:right w:val="none" w:sz="0" w:space="0" w:color="auto"/>
      </w:divBdr>
    </w:div>
    <w:div w:id="722946068">
      <w:bodyDiv w:val="1"/>
      <w:marLeft w:val="0"/>
      <w:marRight w:val="0"/>
      <w:marTop w:val="0"/>
      <w:marBottom w:val="0"/>
      <w:divBdr>
        <w:top w:val="none" w:sz="0" w:space="0" w:color="auto"/>
        <w:left w:val="none" w:sz="0" w:space="0" w:color="auto"/>
        <w:bottom w:val="none" w:sz="0" w:space="0" w:color="auto"/>
        <w:right w:val="none" w:sz="0" w:space="0" w:color="auto"/>
      </w:divBdr>
    </w:div>
    <w:div w:id="769275501">
      <w:bodyDiv w:val="1"/>
      <w:marLeft w:val="0"/>
      <w:marRight w:val="0"/>
      <w:marTop w:val="0"/>
      <w:marBottom w:val="0"/>
      <w:divBdr>
        <w:top w:val="none" w:sz="0" w:space="0" w:color="auto"/>
        <w:left w:val="none" w:sz="0" w:space="0" w:color="auto"/>
        <w:bottom w:val="none" w:sz="0" w:space="0" w:color="auto"/>
        <w:right w:val="none" w:sz="0" w:space="0" w:color="auto"/>
      </w:divBdr>
    </w:div>
    <w:div w:id="858201288">
      <w:bodyDiv w:val="1"/>
      <w:marLeft w:val="0"/>
      <w:marRight w:val="0"/>
      <w:marTop w:val="0"/>
      <w:marBottom w:val="0"/>
      <w:divBdr>
        <w:top w:val="none" w:sz="0" w:space="0" w:color="auto"/>
        <w:left w:val="none" w:sz="0" w:space="0" w:color="auto"/>
        <w:bottom w:val="none" w:sz="0" w:space="0" w:color="auto"/>
        <w:right w:val="none" w:sz="0" w:space="0" w:color="auto"/>
      </w:divBdr>
    </w:div>
    <w:div w:id="862129762">
      <w:bodyDiv w:val="1"/>
      <w:marLeft w:val="0"/>
      <w:marRight w:val="0"/>
      <w:marTop w:val="0"/>
      <w:marBottom w:val="0"/>
      <w:divBdr>
        <w:top w:val="none" w:sz="0" w:space="0" w:color="auto"/>
        <w:left w:val="none" w:sz="0" w:space="0" w:color="auto"/>
        <w:bottom w:val="none" w:sz="0" w:space="0" w:color="auto"/>
        <w:right w:val="none" w:sz="0" w:space="0" w:color="auto"/>
      </w:divBdr>
    </w:div>
    <w:div w:id="937180426">
      <w:bodyDiv w:val="1"/>
      <w:marLeft w:val="0"/>
      <w:marRight w:val="0"/>
      <w:marTop w:val="0"/>
      <w:marBottom w:val="0"/>
      <w:divBdr>
        <w:top w:val="none" w:sz="0" w:space="0" w:color="auto"/>
        <w:left w:val="none" w:sz="0" w:space="0" w:color="auto"/>
        <w:bottom w:val="none" w:sz="0" w:space="0" w:color="auto"/>
        <w:right w:val="none" w:sz="0" w:space="0" w:color="auto"/>
      </w:divBdr>
    </w:div>
    <w:div w:id="940264828">
      <w:bodyDiv w:val="1"/>
      <w:marLeft w:val="0"/>
      <w:marRight w:val="0"/>
      <w:marTop w:val="0"/>
      <w:marBottom w:val="0"/>
      <w:divBdr>
        <w:top w:val="none" w:sz="0" w:space="0" w:color="auto"/>
        <w:left w:val="none" w:sz="0" w:space="0" w:color="auto"/>
        <w:bottom w:val="none" w:sz="0" w:space="0" w:color="auto"/>
        <w:right w:val="none" w:sz="0" w:space="0" w:color="auto"/>
      </w:divBdr>
    </w:div>
    <w:div w:id="952906055">
      <w:bodyDiv w:val="1"/>
      <w:marLeft w:val="0"/>
      <w:marRight w:val="0"/>
      <w:marTop w:val="0"/>
      <w:marBottom w:val="0"/>
      <w:divBdr>
        <w:top w:val="none" w:sz="0" w:space="0" w:color="auto"/>
        <w:left w:val="none" w:sz="0" w:space="0" w:color="auto"/>
        <w:bottom w:val="none" w:sz="0" w:space="0" w:color="auto"/>
        <w:right w:val="none" w:sz="0" w:space="0" w:color="auto"/>
      </w:divBdr>
    </w:div>
    <w:div w:id="1052775573">
      <w:bodyDiv w:val="1"/>
      <w:marLeft w:val="0"/>
      <w:marRight w:val="0"/>
      <w:marTop w:val="0"/>
      <w:marBottom w:val="0"/>
      <w:divBdr>
        <w:top w:val="none" w:sz="0" w:space="0" w:color="auto"/>
        <w:left w:val="none" w:sz="0" w:space="0" w:color="auto"/>
        <w:bottom w:val="none" w:sz="0" w:space="0" w:color="auto"/>
        <w:right w:val="none" w:sz="0" w:space="0" w:color="auto"/>
      </w:divBdr>
    </w:div>
    <w:div w:id="1062479784">
      <w:bodyDiv w:val="1"/>
      <w:marLeft w:val="0"/>
      <w:marRight w:val="0"/>
      <w:marTop w:val="0"/>
      <w:marBottom w:val="0"/>
      <w:divBdr>
        <w:top w:val="none" w:sz="0" w:space="0" w:color="auto"/>
        <w:left w:val="none" w:sz="0" w:space="0" w:color="auto"/>
        <w:bottom w:val="none" w:sz="0" w:space="0" w:color="auto"/>
        <w:right w:val="none" w:sz="0" w:space="0" w:color="auto"/>
      </w:divBdr>
    </w:div>
    <w:div w:id="1144351673">
      <w:bodyDiv w:val="1"/>
      <w:marLeft w:val="0"/>
      <w:marRight w:val="0"/>
      <w:marTop w:val="0"/>
      <w:marBottom w:val="0"/>
      <w:divBdr>
        <w:top w:val="none" w:sz="0" w:space="0" w:color="auto"/>
        <w:left w:val="none" w:sz="0" w:space="0" w:color="auto"/>
        <w:bottom w:val="none" w:sz="0" w:space="0" w:color="auto"/>
        <w:right w:val="none" w:sz="0" w:space="0" w:color="auto"/>
      </w:divBdr>
    </w:div>
    <w:div w:id="1160972441">
      <w:bodyDiv w:val="1"/>
      <w:marLeft w:val="0"/>
      <w:marRight w:val="0"/>
      <w:marTop w:val="0"/>
      <w:marBottom w:val="0"/>
      <w:divBdr>
        <w:top w:val="none" w:sz="0" w:space="0" w:color="auto"/>
        <w:left w:val="none" w:sz="0" w:space="0" w:color="auto"/>
        <w:bottom w:val="none" w:sz="0" w:space="0" w:color="auto"/>
        <w:right w:val="none" w:sz="0" w:space="0" w:color="auto"/>
      </w:divBdr>
    </w:div>
    <w:div w:id="1194004713">
      <w:bodyDiv w:val="1"/>
      <w:marLeft w:val="0"/>
      <w:marRight w:val="0"/>
      <w:marTop w:val="0"/>
      <w:marBottom w:val="0"/>
      <w:divBdr>
        <w:top w:val="none" w:sz="0" w:space="0" w:color="auto"/>
        <w:left w:val="none" w:sz="0" w:space="0" w:color="auto"/>
        <w:bottom w:val="none" w:sz="0" w:space="0" w:color="auto"/>
        <w:right w:val="none" w:sz="0" w:space="0" w:color="auto"/>
      </w:divBdr>
    </w:div>
    <w:div w:id="1196431251">
      <w:bodyDiv w:val="1"/>
      <w:marLeft w:val="0"/>
      <w:marRight w:val="0"/>
      <w:marTop w:val="0"/>
      <w:marBottom w:val="0"/>
      <w:divBdr>
        <w:top w:val="none" w:sz="0" w:space="0" w:color="auto"/>
        <w:left w:val="none" w:sz="0" w:space="0" w:color="auto"/>
        <w:bottom w:val="none" w:sz="0" w:space="0" w:color="auto"/>
        <w:right w:val="none" w:sz="0" w:space="0" w:color="auto"/>
      </w:divBdr>
    </w:div>
    <w:div w:id="1205214608">
      <w:bodyDiv w:val="1"/>
      <w:marLeft w:val="0"/>
      <w:marRight w:val="0"/>
      <w:marTop w:val="0"/>
      <w:marBottom w:val="0"/>
      <w:divBdr>
        <w:top w:val="none" w:sz="0" w:space="0" w:color="auto"/>
        <w:left w:val="none" w:sz="0" w:space="0" w:color="auto"/>
        <w:bottom w:val="none" w:sz="0" w:space="0" w:color="auto"/>
        <w:right w:val="none" w:sz="0" w:space="0" w:color="auto"/>
      </w:divBdr>
    </w:div>
    <w:div w:id="1256594640">
      <w:bodyDiv w:val="1"/>
      <w:marLeft w:val="0"/>
      <w:marRight w:val="0"/>
      <w:marTop w:val="0"/>
      <w:marBottom w:val="0"/>
      <w:divBdr>
        <w:top w:val="none" w:sz="0" w:space="0" w:color="auto"/>
        <w:left w:val="none" w:sz="0" w:space="0" w:color="auto"/>
        <w:bottom w:val="none" w:sz="0" w:space="0" w:color="auto"/>
        <w:right w:val="none" w:sz="0" w:space="0" w:color="auto"/>
      </w:divBdr>
    </w:div>
    <w:div w:id="1259564122">
      <w:bodyDiv w:val="1"/>
      <w:marLeft w:val="0"/>
      <w:marRight w:val="0"/>
      <w:marTop w:val="0"/>
      <w:marBottom w:val="0"/>
      <w:divBdr>
        <w:top w:val="none" w:sz="0" w:space="0" w:color="auto"/>
        <w:left w:val="none" w:sz="0" w:space="0" w:color="auto"/>
        <w:bottom w:val="none" w:sz="0" w:space="0" w:color="auto"/>
        <w:right w:val="none" w:sz="0" w:space="0" w:color="auto"/>
      </w:divBdr>
    </w:div>
    <w:div w:id="1291083998">
      <w:bodyDiv w:val="1"/>
      <w:marLeft w:val="0"/>
      <w:marRight w:val="0"/>
      <w:marTop w:val="0"/>
      <w:marBottom w:val="0"/>
      <w:divBdr>
        <w:top w:val="none" w:sz="0" w:space="0" w:color="auto"/>
        <w:left w:val="none" w:sz="0" w:space="0" w:color="auto"/>
        <w:bottom w:val="none" w:sz="0" w:space="0" w:color="auto"/>
        <w:right w:val="none" w:sz="0" w:space="0" w:color="auto"/>
      </w:divBdr>
    </w:div>
    <w:div w:id="1381594211">
      <w:bodyDiv w:val="1"/>
      <w:marLeft w:val="0"/>
      <w:marRight w:val="0"/>
      <w:marTop w:val="0"/>
      <w:marBottom w:val="0"/>
      <w:divBdr>
        <w:top w:val="none" w:sz="0" w:space="0" w:color="auto"/>
        <w:left w:val="none" w:sz="0" w:space="0" w:color="auto"/>
        <w:bottom w:val="none" w:sz="0" w:space="0" w:color="auto"/>
        <w:right w:val="none" w:sz="0" w:space="0" w:color="auto"/>
      </w:divBdr>
    </w:div>
    <w:div w:id="1384062720">
      <w:bodyDiv w:val="1"/>
      <w:marLeft w:val="0"/>
      <w:marRight w:val="0"/>
      <w:marTop w:val="0"/>
      <w:marBottom w:val="0"/>
      <w:divBdr>
        <w:top w:val="none" w:sz="0" w:space="0" w:color="auto"/>
        <w:left w:val="none" w:sz="0" w:space="0" w:color="auto"/>
        <w:bottom w:val="none" w:sz="0" w:space="0" w:color="auto"/>
        <w:right w:val="none" w:sz="0" w:space="0" w:color="auto"/>
      </w:divBdr>
    </w:div>
    <w:div w:id="1390886376">
      <w:bodyDiv w:val="1"/>
      <w:marLeft w:val="0"/>
      <w:marRight w:val="0"/>
      <w:marTop w:val="0"/>
      <w:marBottom w:val="0"/>
      <w:divBdr>
        <w:top w:val="none" w:sz="0" w:space="0" w:color="auto"/>
        <w:left w:val="none" w:sz="0" w:space="0" w:color="auto"/>
        <w:bottom w:val="none" w:sz="0" w:space="0" w:color="auto"/>
        <w:right w:val="none" w:sz="0" w:space="0" w:color="auto"/>
      </w:divBdr>
    </w:div>
    <w:div w:id="1393962358">
      <w:bodyDiv w:val="1"/>
      <w:marLeft w:val="0"/>
      <w:marRight w:val="0"/>
      <w:marTop w:val="0"/>
      <w:marBottom w:val="0"/>
      <w:divBdr>
        <w:top w:val="none" w:sz="0" w:space="0" w:color="auto"/>
        <w:left w:val="none" w:sz="0" w:space="0" w:color="auto"/>
        <w:bottom w:val="none" w:sz="0" w:space="0" w:color="auto"/>
        <w:right w:val="none" w:sz="0" w:space="0" w:color="auto"/>
      </w:divBdr>
    </w:div>
    <w:div w:id="1401094615">
      <w:bodyDiv w:val="1"/>
      <w:marLeft w:val="0"/>
      <w:marRight w:val="0"/>
      <w:marTop w:val="0"/>
      <w:marBottom w:val="0"/>
      <w:divBdr>
        <w:top w:val="none" w:sz="0" w:space="0" w:color="auto"/>
        <w:left w:val="none" w:sz="0" w:space="0" w:color="auto"/>
        <w:bottom w:val="none" w:sz="0" w:space="0" w:color="auto"/>
        <w:right w:val="none" w:sz="0" w:space="0" w:color="auto"/>
      </w:divBdr>
    </w:div>
    <w:div w:id="1401244460">
      <w:bodyDiv w:val="1"/>
      <w:marLeft w:val="0"/>
      <w:marRight w:val="0"/>
      <w:marTop w:val="0"/>
      <w:marBottom w:val="0"/>
      <w:divBdr>
        <w:top w:val="none" w:sz="0" w:space="0" w:color="auto"/>
        <w:left w:val="none" w:sz="0" w:space="0" w:color="auto"/>
        <w:bottom w:val="none" w:sz="0" w:space="0" w:color="auto"/>
        <w:right w:val="none" w:sz="0" w:space="0" w:color="auto"/>
      </w:divBdr>
    </w:div>
    <w:div w:id="1431197902">
      <w:bodyDiv w:val="1"/>
      <w:marLeft w:val="0"/>
      <w:marRight w:val="0"/>
      <w:marTop w:val="0"/>
      <w:marBottom w:val="0"/>
      <w:divBdr>
        <w:top w:val="none" w:sz="0" w:space="0" w:color="auto"/>
        <w:left w:val="none" w:sz="0" w:space="0" w:color="auto"/>
        <w:bottom w:val="none" w:sz="0" w:space="0" w:color="auto"/>
        <w:right w:val="none" w:sz="0" w:space="0" w:color="auto"/>
      </w:divBdr>
    </w:div>
    <w:div w:id="1444807286">
      <w:bodyDiv w:val="1"/>
      <w:marLeft w:val="0"/>
      <w:marRight w:val="0"/>
      <w:marTop w:val="0"/>
      <w:marBottom w:val="0"/>
      <w:divBdr>
        <w:top w:val="none" w:sz="0" w:space="0" w:color="auto"/>
        <w:left w:val="none" w:sz="0" w:space="0" w:color="auto"/>
        <w:bottom w:val="none" w:sz="0" w:space="0" w:color="auto"/>
        <w:right w:val="none" w:sz="0" w:space="0" w:color="auto"/>
      </w:divBdr>
    </w:div>
    <w:div w:id="1459881822">
      <w:bodyDiv w:val="1"/>
      <w:marLeft w:val="0"/>
      <w:marRight w:val="0"/>
      <w:marTop w:val="0"/>
      <w:marBottom w:val="0"/>
      <w:divBdr>
        <w:top w:val="none" w:sz="0" w:space="0" w:color="auto"/>
        <w:left w:val="none" w:sz="0" w:space="0" w:color="auto"/>
        <w:bottom w:val="none" w:sz="0" w:space="0" w:color="auto"/>
        <w:right w:val="none" w:sz="0" w:space="0" w:color="auto"/>
      </w:divBdr>
    </w:div>
    <w:div w:id="1471896937">
      <w:bodyDiv w:val="1"/>
      <w:marLeft w:val="0"/>
      <w:marRight w:val="0"/>
      <w:marTop w:val="0"/>
      <w:marBottom w:val="0"/>
      <w:divBdr>
        <w:top w:val="none" w:sz="0" w:space="0" w:color="auto"/>
        <w:left w:val="none" w:sz="0" w:space="0" w:color="auto"/>
        <w:bottom w:val="none" w:sz="0" w:space="0" w:color="auto"/>
        <w:right w:val="none" w:sz="0" w:space="0" w:color="auto"/>
      </w:divBdr>
    </w:div>
    <w:div w:id="1507019934">
      <w:bodyDiv w:val="1"/>
      <w:marLeft w:val="0"/>
      <w:marRight w:val="0"/>
      <w:marTop w:val="0"/>
      <w:marBottom w:val="0"/>
      <w:divBdr>
        <w:top w:val="none" w:sz="0" w:space="0" w:color="auto"/>
        <w:left w:val="none" w:sz="0" w:space="0" w:color="auto"/>
        <w:bottom w:val="none" w:sz="0" w:space="0" w:color="auto"/>
        <w:right w:val="none" w:sz="0" w:space="0" w:color="auto"/>
      </w:divBdr>
    </w:div>
    <w:div w:id="1513454029">
      <w:bodyDiv w:val="1"/>
      <w:marLeft w:val="0"/>
      <w:marRight w:val="0"/>
      <w:marTop w:val="0"/>
      <w:marBottom w:val="0"/>
      <w:divBdr>
        <w:top w:val="none" w:sz="0" w:space="0" w:color="auto"/>
        <w:left w:val="none" w:sz="0" w:space="0" w:color="auto"/>
        <w:bottom w:val="none" w:sz="0" w:space="0" w:color="auto"/>
        <w:right w:val="none" w:sz="0" w:space="0" w:color="auto"/>
      </w:divBdr>
    </w:div>
    <w:div w:id="1528373520">
      <w:bodyDiv w:val="1"/>
      <w:marLeft w:val="0"/>
      <w:marRight w:val="0"/>
      <w:marTop w:val="0"/>
      <w:marBottom w:val="0"/>
      <w:divBdr>
        <w:top w:val="none" w:sz="0" w:space="0" w:color="auto"/>
        <w:left w:val="none" w:sz="0" w:space="0" w:color="auto"/>
        <w:bottom w:val="none" w:sz="0" w:space="0" w:color="auto"/>
        <w:right w:val="none" w:sz="0" w:space="0" w:color="auto"/>
      </w:divBdr>
    </w:div>
    <w:div w:id="1564565302">
      <w:bodyDiv w:val="1"/>
      <w:marLeft w:val="0"/>
      <w:marRight w:val="0"/>
      <w:marTop w:val="0"/>
      <w:marBottom w:val="0"/>
      <w:divBdr>
        <w:top w:val="none" w:sz="0" w:space="0" w:color="auto"/>
        <w:left w:val="none" w:sz="0" w:space="0" w:color="auto"/>
        <w:bottom w:val="none" w:sz="0" w:space="0" w:color="auto"/>
        <w:right w:val="none" w:sz="0" w:space="0" w:color="auto"/>
      </w:divBdr>
    </w:div>
    <w:div w:id="1587348937">
      <w:bodyDiv w:val="1"/>
      <w:marLeft w:val="0"/>
      <w:marRight w:val="0"/>
      <w:marTop w:val="0"/>
      <w:marBottom w:val="0"/>
      <w:divBdr>
        <w:top w:val="none" w:sz="0" w:space="0" w:color="auto"/>
        <w:left w:val="none" w:sz="0" w:space="0" w:color="auto"/>
        <w:bottom w:val="none" w:sz="0" w:space="0" w:color="auto"/>
        <w:right w:val="none" w:sz="0" w:space="0" w:color="auto"/>
      </w:divBdr>
    </w:div>
    <w:div w:id="1614169934">
      <w:bodyDiv w:val="1"/>
      <w:marLeft w:val="0"/>
      <w:marRight w:val="0"/>
      <w:marTop w:val="0"/>
      <w:marBottom w:val="0"/>
      <w:divBdr>
        <w:top w:val="none" w:sz="0" w:space="0" w:color="auto"/>
        <w:left w:val="none" w:sz="0" w:space="0" w:color="auto"/>
        <w:bottom w:val="none" w:sz="0" w:space="0" w:color="auto"/>
        <w:right w:val="none" w:sz="0" w:space="0" w:color="auto"/>
      </w:divBdr>
    </w:div>
    <w:div w:id="1685478007">
      <w:bodyDiv w:val="1"/>
      <w:marLeft w:val="0"/>
      <w:marRight w:val="0"/>
      <w:marTop w:val="0"/>
      <w:marBottom w:val="0"/>
      <w:divBdr>
        <w:top w:val="none" w:sz="0" w:space="0" w:color="auto"/>
        <w:left w:val="none" w:sz="0" w:space="0" w:color="auto"/>
        <w:bottom w:val="none" w:sz="0" w:space="0" w:color="auto"/>
        <w:right w:val="none" w:sz="0" w:space="0" w:color="auto"/>
      </w:divBdr>
    </w:div>
    <w:div w:id="1701468608">
      <w:bodyDiv w:val="1"/>
      <w:marLeft w:val="0"/>
      <w:marRight w:val="0"/>
      <w:marTop w:val="0"/>
      <w:marBottom w:val="0"/>
      <w:divBdr>
        <w:top w:val="none" w:sz="0" w:space="0" w:color="auto"/>
        <w:left w:val="none" w:sz="0" w:space="0" w:color="auto"/>
        <w:bottom w:val="none" w:sz="0" w:space="0" w:color="auto"/>
        <w:right w:val="none" w:sz="0" w:space="0" w:color="auto"/>
      </w:divBdr>
    </w:div>
    <w:div w:id="1718551399">
      <w:bodyDiv w:val="1"/>
      <w:marLeft w:val="0"/>
      <w:marRight w:val="0"/>
      <w:marTop w:val="0"/>
      <w:marBottom w:val="0"/>
      <w:divBdr>
        <w:top w:val="none" w:sz="0" w:space="0" w:color="auto"/>
        <w:left w:val="none" w:sz="0" w:space="0" w:color="auto"/>
        <w:bottom w:val="none" w:sz="0" w:space="0" w:color="auto"/>
        <w:right w:val="none" w:sz="0" w:space="0" w:color="auto"/>
      </w:divBdr>
    </w:div>
    <w:div w:id="1760365210">
      <w:bodyDiv w:val="1"/>
      <w:marLeft w:val="0"/>
      <w:marRight w:val="0"/>
      <w:marTop w:val="0"/>
      <w:marBottom w:val="0"/>
      <w:divBdr>
        <w:top w:val="none" w:sz="0" w:space="0" w:color="auto"/>
        <w:left w:val="none" w:sz="0" w:space="0" w:color="auto"/>
        <w:bottom w:val="none" w:sz="0" w:space="0" w:color="auto"/>
        <w:right w:val="none" w:sz="0" w:space="0" w:color="auto"/>
      </w:divBdr>
    </w:div>
    <w:div w:id="1782989316">
      <w:bodyDiv w:val="1"/>
      <w:marLeft w:val="0"/>
      <w:marRight w:val="0"/>
      <w:marTop w:val="0"/>
      <w:marBottom w:val="0"/>
      <w:divBdr>
        <w:top w:val="none" w:sz="0" w:space="0" w:color="auto"/>
        <w:left w:val="none" w:sz="0" w:space="0" w:color="auto"/>
        <w:bottom w:val="none" w:sz="0" w:space="0" w:color="auto"/>
        <w:right w:val="none" w:sz="0" w:space="0" w:color="auto"/>
      </w:divBdr>
    </w:div>
    <w:div w:id="1785732006">
      <w:bodyDiv w:val="1"/>
      <w:marLeft w:val="0"/>
      <w:marRight w:val="0"/>
      <w:marTop w:val="0"/>
      <w:marBottom w:val="0"/>
      <w:divBdr>
        <w:top w:val="none" w:sz="0" w:space="0" w:color="auto"/>
        <w:left w:val="none" w:sz="0" w:space="0" w:color="auto"/>
        <w:bottom w:val="none" w:sz="0" w:space="0" w:color="auto"/>
        <w:right w:val="none" w:sz="0" w:space="0" w:color="auto"/>
      </w:divBdr>
    </w:div>
    <w:div w:id="1789348555">
      <w:bodyDiv w:val="1"/>
      <w:marLeft w:val="0"/>
      <w:marRight w:val="0"/>
      <w:marTop w:val="0"/>
      <w:marBottom w:val="0"/>
      <w:divBdr>
        <w:top w:val="none" w:sz="0" w:space="0" w:color="auto"/>
        <w:left w:val="none" w:sz="0" w:space="0" w:color="auto"/>
        <w:bottom w:val="none" w:sz="0" w:space="0" w:color="auto"/>
        <w:right w:val="none" w:sz="0" w:space="0" w:color="auto"/>
      </w:divBdr>
    </w:div>
    <w:div w:id="1806003352">
      <w:bodyDiv w:val="1"/>
      <w:marLeft w:val="0"/>
      <w:marRight w:val="0"/>
      <w:marTop w:val="0"/>
      <w:marBottom w:val="0"/>
      <w:divBdr>
        <w:top w:val="none" w:sz="0" w:space="0" w:color="auto"/>
        <w:left w:val="none" w:sz="0" w:space="0" w:color="auto"/>
        <w:bottom w:val="none" w:sz="0" w:space="0" w:color="auto"/>
        <w:right w:val="none" w:sz="0" w:space="0" w:color="auto"/>
      </w:divBdr>
    </w:div>
    <w:div w:id="1820419767">
      <w:bodyDiv w:val="1"/>
      <w:marLeft w:val="0"/>
      <w:marRight w:val="0"/>
      <w:marTop w:val="0"/>
      <w:marBottom w:val="0"/>
      <w:divBdr>
        <w:top w:val="none" w:sz="0" w:space="0" w:color="auto"/>
        <w:left w:val="none" w:sz="0" w:space="0" w:color="auto"/>
        <w:bottom w:val="none" w:sz="0" w:space="0" w:color="auto"/>
        <w:right w:val="none" w:sz="0" w:space="0" w:color="auto"/>
      </w:divBdr>
    </w:div>
    <w:div w:id="1823616130">
      <w:bodyDiv w:val="1"/>
      <w:marLeft w:val="0"/>
      <w:marRight w:val="0"/>
      <w:marTop w:val="0"/>
      <w:marBottom w:val="0"/>
      <w:divBdr>
        <w:top w:val="none" w:sz="0" w:space="0" w:color="auto"/>
        <w:left w:val="none" w:sz="0" w:space="0" w:color="auto"/>
        <w:bottom w:val="none" w:sz="0" w:space="0" w:color="auto"/>
        <w:right w:val="none" w:sz="0" w:space="0" w:color="auto"/>
      </w:divBdr>
    </w:div>
    <w:div w:id="1838106013">
      <w:bodyDiv w:val="1"/>
      <w:marLeft w:val="0"/>
      <w:marRight w:val="0"/>
      <w:marTop w:val="0"/>
      <w:marBottom w:val="0"/>
      <w:divBdr>
        <w:top w:val="none" w:sz="0" w:space="0" w:color="auto"/>
        <w:left w:val="none" w:sz="0" w:space="0" w:color="auto"/>
        <w:bottom w:val="none" w:sz="0" w:space="0" w:color="auto"/>
        <w:right w:val="none" w:sz="0" w:space="0" w:color="auto"/>
      </w:divBdr>
    </w:div>
    <w:div w:id="1845699961">
      <w:bodyDiv w:val="1"/>
      <w:marLeft w:val="0"/>
      <w:marRight w:val="0"/>
      <w:marTop w:val="0"/>
      <w:marBottom w:val="0"/>
      <w:divBdr>
        <w:top w:val="none" w:sz="0" w:space="0" w:color="auto"/>
        <w:left w:val="none" w:sz="0" w:space="0" w:color="auto"/>
        <w:bottom w:val="none" w:sz="0" w:space="0" w:color="auto"/>
        <w:right w:val="none" w:sz="0" w:space="0" w:color="auto"/>
      </w:divBdr>
    </w:div>
    <w:div w:id="1857843896">
      <w:bodyDiv w:val="1"/>
      <w:marLeft w:val="0"/>
      <w:marRight w:val="0"/>
      <w:marTop w:val="0"/>
      <w:marBottom w:val="0"/>
      <w:divBdr>
        <w:top w:val="none" w:sz="0" w:space="0" w:color="auto"/>
        <w:left w:val="none" w:sz="0" w:space="0" w:color="auto"/>
        <w:bottom w:val="none" w:sz="0" w:space="0" w:color="auto"/>
        <w:right w:val="none" w:sz="0" w:space="0" w:color="auto"/>
      </w:divBdr>
    </w:div>
    <w:div w:id="1862473013">
      <w:bodyDiv w:val="1"/>
      <w:marLeft w:val="0"/>
      <w:marRight w:val="0"/>
      <w:marTop w:val="0"/>
      <w:marBottom w:val="0"/>
      <w:divBdr>
        <w:top w:val="none" w:sz="0" w:space="0" w:color="auto"/>
        <w:left w:val="none" w:sz="0" w:space="0" w:color="auto"/>
        <w:bottom w:val="none" w:sz="0" w:space="0" w:color="auto"/>
        <w:right w:val="none" w:sz="0" w:space="0" w:color="auto"/>
      </w:divBdr>
    </w:div>
    <w:div w:id="1906912948">
      <w:bodyDiv w:val="1"/>
      <w:marLeft w:val="0"/>
      <w:marRight w:val="0"/>
      <w:marTop w:val="0"/>
      <w:marBottom w:val="0"/>
      <w:divBdr>
        <w:top w:val="none" w:sz="0" w:space="0" w:color="auto"/>
        <w:left w:val="none" w:sz="0" w:space="0" w:color="auto"/>
        <w:bottom w:val="none" w:sz="0" w:space="0" w:color="auto"/>
        <w:right w:val="none" w:sz="0" w:space="0" w:color="auto"/>
      </w:divBdr>
    </w:div>
    <w:div w:id="1950812172">
      <w:bodyDiv w:val="1"/>
      <w:marLeft w:val="0"/>
      <w:marRight w:val="0"/>
      <w:marTop w:val="0"/>
      <w:marBottom w:val="0"/>
      <w:divBdr>
        <w:top w:val="none" w:sz="0" w:space="0" w:color="auto"/>
        <w:left w:val="none" w:sz="0" w:space="0" w:color="auto"/>
        <w:bottom w:val="none" w:sz="0" w:space="0" w:color="auto"/>
        <w:right w:val="none" w:sz="0" w:space="0" w:color="auto"/>
      </w:divBdr>
    </w:div>
    <w:div w:id="2068796877">
      <w:bodyDiv w:val="1"/>
      <w:marLeft w:val="0"/>
      <w:marRight w:val="0"/>
      <w:marTop w:val="0"/>
      <w:marBottom w:val="0"/>
      <w:divBdr>
        <w:top w:val="none" w:sz="0" w:space="0" w:color="auto"/>
        <w:left w:val="none" w:sz="0" w:space="0" w:color="auto"/>
        <w:bottom w:val="none" w:sz="0" w:space="0" w:color="auto"/>
        <w:right w:val="none" w:sz="0" w:space="0" w:color="auto"/>
      </w:divBdr>
    </w:div>
    <w:div w:id="2115786297">
      <w:bodyDiv w:val="1"/>
      <w:marLeft w:val="0"/>
      <w:marRight w:val="0"/>
      <w:marTop w:val="0"/>
      <w:marBottom w:val="0"/>
      <w:divBdr>
        <w:top w:val="none" w:sz="0" w:space="0" w:color="auto"/>
        <w:left w:val="none" w:sz="0" w:space="0" w:color="auto"/>
        <w:bottom w:val="none" w:sz="0" w:space="0" w:color="auto"/>
        <w:right w:val="none" w:sz="0" w:space="0" w:color="auto"/>
      </w:divBdr>
    </w:div>
    <w:div w:id="21370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chart" Target="charts/chart36.xml"/><Relationship Id="rId50" Type="http://schemas.openxmlformats.org/officeDocument/2006/relationships/chart" Target="charts/chart39.xml"/><Relationship Id="rId55" Type="http://schemas.openxmlformats.org/officeDocument/2006/relationships/chart" Target="charts/chart44.xml"/><Relationship Id="rId63" Type="http://schemas.openxmlformats.org/officeDocument/2006/relationships/chart" Target="charts/chart5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chart" Target="charts/chart42.xml"/><Relationship Id="rId58" Type="http://schemas.openxmlformats.org/officeDocument/2006/relationships/chart" Target="charts/chart47.xml"/><Relationship Id="rId66" Type="http://schemas.openxmlformats.org/officeDocument/2006/relationships/chart" Target="charts/chart55.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chart" Target="charts/chart38.xml"/><Relationship Id="rId57" Type="http://schemas.openxmlformats.org/officeDocument/2006/relationships/chart" Target="charts/chart46.xml"/><Relationship Id="rId61" Type="http://schemas.openxmlformats.org/officeDocument/2006/relationships/chart" Target="charts/chart50.xm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chart" Target="charts/chart41.xml"/><Relationship Id="rId60" Type="http://schemas.openxmlformats.org/officeDocument/2006/relationships/chart" Target="charts/chart49.xml"/><Relationship Id="rId65" Type="http://schemas.openxmlformats.org/officeDocument/2006/relationships/chart" Target="charts/chart5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chart" Target="charts/chart37.xml"/><Relationship Id="rId56" Type="http://schemas.openxmlformats.org/officeDocument/2006/relationships/chart" Target="charts/chart45.xml"/><Relationship Id="rId64" Type="http://schemas.openxmlformats.org/officeDocument/2006/relationships/chart" Target="charts/chart53.xm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hart" Target="charts/chart40.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chart" Target="charts/chart35.xml"/><Relationship Id="rId59" Type="http://schemas.openxmlformats.org/officeDocument/2006/relationships/chart" Target="charts/chart48.xml"/><Relationship Id="rId67" Type="http://schemas.openxmlformats.org/officeDocument/2006/relationships/header" Target="header1.xml"/><Relationship Id="rId20" Type="http://schemas.openxmlformats.org/officeDocument/2006/relationships/chart" Target="charts/chart9.xml"/><Relationship Id="rId41" Type="http://schemas.openxmlformats.org/officeDocument/2006/relationships/chart" Target="charts/chart30.xml"/><Relationship Id="rId54" Type="http://schemas.openxmlformats.org/officeDocument/2006/relationships/chart" Target="charts/chart43.xml"/><Relationship Id="rId62"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Tableau_Traver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HP\Desktop\ANALYSE%20CHAP1%20TRAVERA\Tableau_Traver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HP\Desktop\ANALYSE%20CHAP1%20TRAVERA\Tableau_Traver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HP\Desktop\ANALYSE%20CHAP1%20TRAVERA\Tableau_Traver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22.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23.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24.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Feuille_Microsoft_Office_Excel4.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Feuille_Microsoft_Office_Excel5.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Feuille_Microsoft_Office_Excel6.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Feuille_Microsoft_Office_Excel7.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30.xml.rels><?xml version="1.0" encoding="UTF-8" standalone="yes"?>
<Relationships xmlns="http://schemas.openxmlformats.org/package/2006/relationships"><Relationship Id="rId1" Type="http://schemas.openxmlformats.org/officeDocument/2006/relationships/package" Target="../embeddings/Feuille_Microsoft_Office_Excel8.xlsx"/></Relationships>
</file>

<file path=word/charts/_rels/chart31.xml.rels><?xml version="1.0" encoding="UTF-8" standalone="yes"?>
<Relationships xmlns="http://schemas.openxmlformats.org/package/2006/relationships"><Relationship Id="rId1" Type="http://schemas.openxmlformats.org/officeDocument/2006/relationships/oleObject" Target="file:///C:\Users\HP\Documents\INSAE-DSEE-CN\BASES%20DE%20DONNEES\Enqu&#234;te%20TRAVERA\C&#233;lestin\Tableau_Travera%20(2).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HP\Documents\INSAE-DSEE-CN\BASES%20DE%20DONNEES\Enqu&#234;te%20TRAVERA\C&#233;lestin\Tableau_Travera%20(2).xlsx" TargetMode="External"/></Relationships>
</file>

<file path=word/charts/_rels/chart33.xml.rels><?xml version="1.0" encoding="UTF-8" standalone="yes"?>
<Relationships xmlns="http://schemas.openxmlformats.org/package/2006/relationships"><Relationship Id="rId1" Type="http://schemas.openxmlformats.org/officeDocument/2006/relationships/package" Target="../embeddings/Feuille_Microsoft_Office_Excel9.xlsx"/></Relationships>
</file>

<file path=word/charts/_rels/chart34.xml.rels><?xml version="1.0" encoding="UTF-8" standalone="yes"?>
<Relationships xmlns="http://schemas.openxmlformats.org/package/2006/relationships"><Relationship Id="rId1" Type="http://schemas.openxmlformats.org/officeDocument/2006/relationships/oleObject" Target="file:///C:\Users\HP\Documents\INSAE-DSEE-CN\BASES%20DE%20DONNEES\Enqu&#234;te%20TRAVERA\C&#233;lestin\Tableau_Travera%20(2).xlsx" TargetMode="External"/></Relationships>
</file>

<file path=word/charts/_rels/chart35.xml.rels><?xml version="1.0" encoding="UTF-8" standalone="yes"?>
<Relationships xmlns="http://schemas.openxmlformats.org/package/2006/relationships"><Relationship Id="rId1" Type="http://schemas.openxmlformats.org/officeDocument/2006/relationships/package" Target="../embeddings/Feuille_Microsoft_Office_Excel10.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Feuille_Microsoft_Office_Excel11.xlsx"/></Relationships>
</file>

<file path=word/charts/_rels/chart37.xml.rels><?xml version="1.0" encoding="UTF-8" standalone="yes"?>
<Relationships xmlns="http://schemas.openxmlformats.org/package/2006/relationships"><Relationship Id="rId1" Type="http://schemas.openxmlformats.org/officeDocument/2006/relationships/oleObject" Target="file:///C:\Users\HP\Desktop\TraveraBase\Tableau_Travera.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HP\Desktop\TraveraBase\Tableau_Travera.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HP\Desktop\TraveraBase\Tableau_Traver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HP\Desktop\TraveraBase\Tableau_Travera.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HP\Desktop\TraveraBase\Tableau_Travera.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HP\Desktop\TraveraBase\Tableau_Travera.xlsx" TargetMode="External"/></Relationships>
</file>

<file path=word/charts/_rels/chart43.xml.rels><?xml version="1.0" encoding="UTF-8" standalone="yes"?>
<Relationships xmlns="http://schemas.openxmlformats.org/package/2006/relationships"><Relationship Id="rId1" Type="http://schemas.openxmlformats.org/officeDocument/2006/relationships/package" Target="../embeddings/Feuille_Microsoft_Office_Excel12.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Feuille_Microsoft_Office_Excel13.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Feuille_Microsoft_Office_Excel14.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Feuille_Microsoft_Office_Excel15.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Feuille_Microsoft_Office_Excel16.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Feuille_Microsoft_Office_Excel17.xlsx"/></Relationships>
</file>

<file path=word/charts/_rels/chart49.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ocuments\Bitdefend\Dossier%20BIT\Logistique\Traitement\Travera_12102018\Analyse\Tableau_Trave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fr-FR" sz="1050"/>
              <a:t>G1.1 : Type d'acteurs enquêtés </a:t>
            </a:r>
          </a:p>
        </c:rich>
      </c:tx>
    </c:title>
    <c:plotArea>
      <c:layout>
        <c:manualLayout>
          <c:layoutTarget val="inner"/>
          <c:xMode val="edge"/>
          <c:yMode val="edge"/>
          <c:x val="0.47736649080481319"/>
          <c:y val="0.14909740449110631"/>
          <c:w val="0.48830332037372332"/>
          <c:h val="0.79997666958296665"/>
        </c:manualLayout>
      </c:layout>
      <c:bar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Q1.1!$B$3:$B$11</c:f>
              <c:strCache>
                <c:ptCount val="9"/>
                <c:pt idx="0">
                  <c:v>Fournisseurs d'intrants</c:v>
                </c:pt>
                <c:pt idx="1">
                  <c:v>Ferme (petit exploitant) / Producteur</c:v>
                </c:pt>
                <c:pt idx="2">
                  <c:v>Collecteurs individuels / Coopératives </c:v>
                </c:pt>
                <c:pt idx="3">
                  <c:v>Usine / Transformateur</c:v>
                </c:pt>
                <c:pt idx="4">
                  <c:v>Acheteurs (semi-grossistes , grossiste)</c:v>
                </c:pt>
                <c:pt idx="5">
                  <c:v>Exportateur</c:v>
                </c:pt>
                <c:pt idx="6">
                  <c:v>Pépiniéristes</c:v>
                </c:pt>
                <c:pt idx="7">
                  <c:v>Transporteurs locaux ou ruraux</c:v>
                </c:pt>
                <c:pt idx="8">
                  <c:v>Transporteurs nationaux </c:v>
                </c:pt>
              </c:strCache>
            </c:strRef>
          </c:cat>
          <c:val>
            <c:numRef>
              <c:f>Q1.1!$C$3:$C$11</c:f>
              <c:numCache>
                <c:formatCode>General</c:formatCode>
                <c:ptCount val="9"/>
                <c:pt idx="0">
                  <c:v>8</c:v>
                </c:pt>
                <c:pt idx="1">
                  <c:v>132</c:v>
                </c:pt>
                <c:pt idx="2">
                  <c:v>30</c:v>
                </c:pt>
                <c:pt idx="3">
                  <c:v>25</c:v>
                </c:pt>
                <c:pt idx="4">
                  <c:v>18</c:v>
                </c:pt>
                <c:pt idx="5">
                  <c:v>8</c:v>
                </c:pt>
                <c:pt idx="6">
                  <c:v>10</c:v>
                </c:pt>
                <c:pt idx="7">
                  <c:v>1</c:v>
                </c:pt>
                <c:pt idx="8">
                  <c:v>5</c:v>
                </c:pt>
              </c:numCache>
            </c:numRef>
          </c:val>
          <c:extLst xmlns:c16r2="http://schemas.microsoft.com/office/drawing/2015/06/chart">
            <c:ext xmlns:c16="http://schemas.microsoft.com/office/drawing/2014/chart" uri="{C3380CC4-5D6E-409C-BE32-E72D297353CC}">
              <c16:uniqueId val="{00000000-634D-4CDC-8D45-B5F384D59A8F}"/>
            </c:ext>
          </c:extLst>
        </c:ser>
        <c:gapWidth val="31"/>
        <c:axId val="249386112"/>
        <c:axId val="249387648"/>
      </c:barChart>
      <c:catAx>
        <c:axId val="249386112"/>
        <c:scaling>
          <c:orientation val="minMax"/>
        </c:scaling>
        <c:axPos val="l"/>
        <c:numFmt formatCode="General" sourceLinked="0"/>
        <c:tickLblPos val="nextTo"/>
        <c:txPr>
          <a:bodyPr/>
          <a:lstStyle/>
          <a:p>
            <a:pPr>
              <a:defRPr sz="1000"/>
            </a:pPr>
            <a:endParaRPr lang="fr-FR"/>
          </a:p>
        </c:txPr>
        <c:crossAx val="249387648"/>
        <c:crosses val="autoZero"/>
        <c:auto val="1"/>
        <c:lblAlgn val="ctr"/>
        <c:lblOffset val="100"/>
      </c:catAx>
      <c:valAx>
        <c:axId val="249387648"/>
        <c:scaling>
          <c:orientation val="minMax"/>
        </c:scaling>
        <c:delete val="1"/>
        <c:axPos val="b"/>
        <c:numFmt formatCode="General" sourceLinked="1"/>
        <c:tickLblPos val="nextTo"/>
        <c:crossAx val="249386112"/>
        <c:crosses val="autoZero"/>
        <c:crossBetween val="between"/>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G1.10 </a:t>
            </a:r>
            <a:r>
              <a:rPr lang="fr-FR" baseline="0"/>
              <a:t>: </a:t>
            </a:r>
            <a:r>
              <a:rPr lang="fr-FR"/>
              <a:t>Mode de tenu des comptes</a:t>
            </a:r>
          </a:p>
        </c:rich>
      </c:tx>
      <c:layout>
        <c:manualLayout>
          <c:xMode val="edge"/>
          <c:yMode val="edge"/>
          <c:x val="0.29486895477778308"/>
          <c:y val="3.1040917573164845E-3"/>
        </c:manualLayout>
      </c:layout>
    </c:title>
    <c:plotArea>
      <c:layout>
        <c:manualLayout>
          <c:layoutTarget val="inner"/>
          <c:xMode val="edge"/>
          <c:yMode val="edge"/>
          <c:x val="0.54571160210324965"/>
          <c:y val="0.15578703703703797"/>
          <c:w val="0.36871075062105535"/>
          <c:h val="0.79842191601050116"/>
        </c:manualLayout>
      </c:layout>
      <c:barChart>
        <c:barDir val="bar"/>
        <c:grouping val="clustered"/>
        <c:ser>
          <c:idx val="0"/>
          <c:order val="0"/>
          <c:tx>
            <c:strRef>
              <c:f>'Tenue des comptes'!$C$11</c:f>
              <c:strCache>
                <c:ptCount val="1"/>
                <c:pt idx="0">
                  <c:v>Part (%)</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'Tenue des comptes'!$B$12:$B$16</c:f>
              <c:strCache>
                <c:ptCount val="5"/>
                <c:pt idx="0">
                  <c:v>Comptabilité formelle OHADA</c:v>
                </c:pt>
                <c:pt idx="1">
                  <c:v>Comptabilité formelle autre que OHADA</c:v>
                </c:pt>
                <c:pt idx="2">
                  <c:v>Comptabilité non formelle (Utilisation de carnets de note)
</c:v>
                </c:pt>
                <c:pt idx="3">
                  <c:v>Pas de comptabilité écrite</c:v>
                </c:pt>
                <c:pt idx="4">
                  <c:v>Données manquantes</c:v>
                </c:pt>
              </c:strCache>
            </c:strRef>
          </c:cat>
          <c:val>
            <c:numRef>
              <c:f>'Tenue des comptes'!$C$12:$C$16</c:f>
              <c:numCache>
                <c:formatCode>0.0%</c:formatCode>
                <c:ptCount val="5"/>
                <c:pt idx="0">
                  <c:v>5.9071729957806123E-2</c:v>
                </c:pt>
                <c:pt idx="1">
                  <c:v>1.2658227848101266E-2</c:v>
                </c:pt>
                <c:pt idx="2">
                  <c:v>0.51898734177214878</c:v>
                </c:pt>
                <c:pt idx="3">
                  <c:v>0.36708860759493839</c:v>
                </c:pt>
                <c:pt idx="4">
                  <c:v>4.2194092827004426E-2</c:v>
                </c:pt>
              </c:numCache>
            </c:numRef>
          </c:val>
          <c:extLst xmlns:c16r2="http://schemas.microsoft.com/office/drawing/2015/06/chart">
            <c:ext xmlns:c16="http://schemas.microsoft.com/office/drawing/2014/chart" uri="{C3380CC4-5D6E-409C-BE32-E72D297353CC}">
              <c16:uniqueId val="{00000000-6816-4408-970E-05B9A092AF2F}"/>
            </c:ext>
          </c:extLst>
        </c:ser>
        <c:gapWidth val="24"/>
        <c:axId val="250792576"/>
        <c:axId val="255263104"/>
      </c:barChart>
      <c:catAx>
        <c:axId val="250792576"/>
        <c:scaling>
          <c:orientation val="minMax"/>
        </c:scaling>
        <c:axPos val="l"/>
        <c:numFmt formatCode="General" sourceLinked="0"/>
        <c:tickLblPos val="nextTo"/>
        <c:txPr>
          <a:bodyPr/>
          <a:lstStyle/>
          <a:p>
            <a:pPr>
              <a:defRPr sz="900"/>
            </a:pPr>
            <a:endParaRPr lang="fr-FR"/>
          </a:p>
        </c:txPr>
        <c:crossAx val="255263104"/>
        <c:crosses val="autoZero"/>
        <c:auto val="1"/>
        <c:lblAlgn val="ctr"/>
        <c:lblOffset val="100"/>
      </c:catAx>
      <c:valAx>
        <c:axId val="255263104"/>
        <c:scaling>
          <c:orientation val="minMax"/>
        </c:scaling>
        <c:delete val="1"/>
        <c:axPos val="b"/>
        <c:numFmt formatCode="0.0%" sourceLinked="1"/>
        <c:tickLblPos val="nextTo"/>
        <c:crossAx val="250792576"/>
        <c:crosses val="autoZero"/>
        <c:crossBetween val="between"/>
      </c:valAx>
    </c:plotArea>
    <c:plotVisOnly val="1"/>
    <c:dispBlanksAs val="gap"/>
  </c:chart>
  <c:txPr>
    <a:bodyPr/>
    <a:lstStyle/>
    <a:p>
      <a:pPr>
        <a:defRPr sz="800"/>
      </a:pPr>
      <a:endParaRPr lang="fr-F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fr-FR" sz="1050"/>
              <a:t>G1.11 : Appartenance des acteurs enquêtés</a:t>
            </a:r>
            <a:r>
              <a:rPr lang="fr-FR" sz="1050" baseline="0"/>
              <a:t> à une organisation</a:t>
            </a:r>
            <a:endParaRPr lang="fr-FR" sz="1050"/>
          </a:p>
        </c:rich>
      </c:tx>
    </c:title>
    <c:plotArea>
      <c:layout>
        <c:manualLayout>
          <c:layoutTarget val="inner"/>
          <c:xMode val="edge"/>
          <c:yMode val="edge"/>
          <c:x val="0.30293815385752837"/>
          <c:y val="0.19622085560472818"/>
          <c:w val="0.94166666666666654"/>
          <c:h val="0.80033067034503902"/>
        </c:manualLayout>
      </c:layout>
      <c:bar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'appartenance à organisation'!$C$12:$C$14</c:f>
              <c:strCache>
                <c:ptCount val="3"/>
                <c:pt idx="0">
                  <c:v>Oui</c:v>
                </c:pt>
                <c:pt idx="1">
                  <c:v>Non</c:v>
                </c:pt>
                <c:pt idx="2">
                  <c:v>Non déclaré</c:v>
                </c:pt>
              </c:strCache>
            </c:strRef>
          </c:cat>
          <c:val>
            <c:numRef>
              <c:f>'appartenance à organisation'!$D$12:$D$14</c:f>
              <c:numCache>
                <c:formatCode>0.0%</c:formatCode>
                <c:ptCount val="3"/>
                <c:pt idx="0">
                  <c:v>0.64135021097046463</c:v>
                </c:pt>
                <c:pt idx="1">
                  <c:v>0.32489451476793391</c:v>
                </c:pt>
                <c:pt idx="2">
                  <c:v>3.37552742616034E-2</c:v>
                </c:pt>
              </c:numCache>
            </c:numRef>
          </c:val>
          <c:extLst xmlns:c16r2="http://schemas.microsoft.com/office/drawing/2015/06/chart">
            <c:ext xmlns:c16="http://schemas.microsoft.com/office/drawing/2014/chart" uri="{C3380CC4-5D6E-409C-BE32-E72D297353CC}">
              <c16:uniqueId val="{00000000-1BB8-4546-A71F-1D39262B98E4}"/>
            </c:ext>
          </c:extLst>
        </c:ser>
        <c:axId val="255269504"/>
        <c:axId val="255316352"/>
      </c:barChart>
      <c:catAx>
        <c:axId val="255269504"/>
        <c:scaling>
          <c:orientation val="minMax"/>
        </c:scaling>
        <c:axPos val="l"/>
        <c:numFmt formatCode="General" sourceLinked="0"/>
        <c:tickLblPos val="nextTo"/>
        <c:crossAx val="255316352"/>
        <c:crosses val="autoZero"/>
        <c:auto val="1"/>
        <c:lblAlgn val="ctr"/>
        <c:lblOffset val="100"/>
      </c:catAx>
      <c:valAx>
        <c:axId val="255316352"/>
        <c:scaling>
          <c:orientation val="minMax"/>
        </c:scaling>
        <c:delete val="1"/>
        <c:axPos val="b"/>
        <c:numFmt formatCode="0.0%" sourceLinked="1"/>
        <c:tickLblPos val="nextTo"/>
        <c:crossAx val="255269504"/>
        <c:crosses val="autoZero"/>
        <c:crossBetween val="between"/>
      </c:valAx>
    </c:plotArea>
    <c:plotVisOnly val="1"/>
    <c:dispBlanksAs val="gap"/>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a:t>G1.12 : Rythme de l'activité selon les acteurs de la filière</a:t>
            </a:r>
          </a:p>
        </c:rich>
      </c:tx>
    </c:title>
    <c:plotArea>
      <c:layout/>
      <c:areaChart>
        <c:grouping val="stacked"/>
        <c:ser>
          <c:idx val="0"/>
          <c:order val="0"/>
          <c:dLbls>
            <c:dLbl>
              <c:idx val="0"/>
              <c:layout>
                <c:manualLayout>
                  <c:x val="-2.5000000000000001E-2"/>
                  <c:y val="-0.17129629629629714"/>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DE0-4903-B5C3-7F669B41735E}"/>
                </c:ext>
              </c:extLst>
            </c:dLbl>
            <c:dLbl>
              <c:idx val="1"/>
              <c:layout>
                <c:manualLayout>
                  <c:x val="-1.6666666666666701E-2"/>
                  <c:y val="-0.22222222222222221"/>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DE0-4903-B5C3-7F669B41735E}"/>
                </c:ext>
              </c:extLst>
            </c:dLbl>
            <c:dLbl>
              <c:idx val="2"/>
              <c:layout>
                <c:manualLayout>
                  <c:x val="-2.7777777777777991E-3"/>
                  <c:y val="-0.2870370370370370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DE0-4903-B5C3-7F669B41735E}"/>
                </c:ext>
              </c:extLst>
            </c:dLbl>
            <c:dLbl>
              <c:idx val="3"/>
              <c:layout>
                <c:manualLayout>
                  <c:x val="1.9444444444444445E-2"/>
                  <c:y val="-0.2777777777777787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DE0-4903-B5C3-7F669B41735E}"/>
                </c:ext>
              </c:extLst>
            </c:dLbl>
            <c:dLbl>
              <c:idx val="4"/>
              <c:layout>
                <c:manualLayout>
                  <c:x val="8.3333333333334026E-3"/>
                  <c:y val="-0.23611111111111124"/>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DE0-4903-B5C3-7F669B41735E}"/>
                </c:ext>
              </c:extLst>
            </c:dLbl>
            <c:dLbl>
              <c:idx val="5"/>
              <c:layout>
                <c:manualLayout>
                  <c:x val="-8.3333333333333367E-3"/>
                  <c:y val="-0.2268518518518518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DE0-4903-B5C3-7F669B41735E}"/>
                </c:ext>
              </c:extLst>
            </c:dLbl>
            <c:dLbl>
              <c:idx val="6"/>
              <c:layout>
                <c:manualLayout>
                  <c:x val="-8.3333333333333367E-3"/>
                  <c:y val="-0.1203703703703703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DE0-4903-B5C3-7F669B41735E}"/>
                </c:ext>
              </c:extLst>
            </c:dLbl>
            <c:dLbl>
              <c:idx val="7"/>
              <c:layout>
                <c:manualLayout>
                  <c:x val="2.777777777777803E-3"/>
                  <c:y val="-9.722258675998843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DE0-4903-B5C3-7F669B41735E}"/>
                </c:ext>
              </c:extLst>
            </c:dLbl>
            <c:dLbl>
              <c:idx val="8"/>
              <c:layout>
                <c:manualLayout>
                  <c:x val="-2.777777777777803E-3"/>
                  <c:y val="-6.944444444444450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DE0-4903-B5C3-7F669B41735E}"/>
                </c:ext>
              </c:extLst>
            </c:dLbl>
            <c:dLbl>
              <c:idx val="9"/>
              <c:layout>
                <c:manualLayout>
                  <c:x val="-1.3888888888888959E-2"/>
                  <c:y val="-7.870370370370373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DE0-4903-B5C3-7F669B41735E}"/>
                </c:ext>
              </c:extLst>
            </c:dLbl>
            <c:dLbl>
              <c:idx val="10"/>
              <c:layout>
                <c:manualLayout>
                  <c:x val="-1.0185067526416134E-16"/>
                  <c:y val="-8.333333333333334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DE0-4903-B5C3-7F669B41735E}"/>
                </c:ext>
              </c:extLst>
            </c:dLbl>
            <c:dLbl>
              <c:idx val="11"/>
              <c:layout>
                <c:manualLayout>
                  <c:x val="0"/>
                  <c:y val="-9.259259259259314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DE0-4903-B5C3-7F669B41735E}"/>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Rythme!$A$17:$A$28</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Rythme!$B$17:$B$28</c:f>
              <c:numCache>
                <c:formatCode>0.0</c:formatCode>
                <c:ptCount val="12"/>
                <c:pt idx="0">
                  <c:v>1.2890629999999998</c:v>
                </c:pt>
                <c:pt idx="1">
                  <c:v>1.9062500000000036</c:v>
                </c:pt>
                <c:pt idx="2">
                  <c:v>2.59375</c:v>
                </c:pt>
                <c:pt idx="3">
                  <c:v>2.4140629999999925</c:v>
                </c:pt>
                <c:pt idx="4">
                  <c:v>1.8828130000000001</c:v>
                </c:pt>
                <c:pt idx="5">
                  <c:v>1.109375</c:v>
                </c:pt>
                <c:pt idx="6">
                  <c:v>0.58593749999999956</c:v>
                </c:pt>
                <c:pt idx="7">
                  <c:v>0.35156250000000083</c:v>
                </c:pt>
                <c:pt idx="8">
                  <c:v>0.25</c:v>
                </c:pt>
                <c:pt idx="9">
                  <c:v>0.31250000000000083</c:v>
                </c:pt>
                <c:pt idx="10">
                  <c:v>0.40625</c:v>
                </c:pt>
                <c:pt idx="11">
                  <c:v>0.67968750000000178</c:v>
                </c:pt>
              </c:numCache>
            </c:numRef>
          </c:val>
          <c:extLst xmlns:c16r2="http://schemas.microsoft.com/office/drawing/2015/06/chart">
            <c:ext xmlns:c16="http://schemas.microsoft.com/office/drawing/2014/chart" uri="{C3380CC4-5D6E-409C-BE32-E72D297353CC}">
              <c16:uniqueId val="{0000000C-3DE0-4903-B5C3-7F669B41735E}"/>
            </c:ext>
          </c:extLst>
        </c:ser>
        <c:axId val="255442944"/>
        <c:axId val="255444480"/>
      </c:areaChart>
      <c:catAx>
        <c:axId val="255442944"/>
        <c:scaling>
          <c:orientation val="minMax"/>
        </c:scaling>
        <c:axPos val="b"/>
        <c:numFmt formatCode="General" sourceLinked="1"/>
        <c:tickLblPos val="nextTo"/>
        <c:crossAx val="255444480"/>
        <c:crosses val="autoZero"/>
        <c:auto val="1"/>
        <c:lblAlgn val="ctr"/>
        <c:lblOffset val="100"/>
      </c:catAx>
      <c:valAx>
        <c:axId val="255444480"/>
        <c:scaling>
          <c:orientation val="minMax"/>
        </c:scaling>
        <c:delete val="1"/>
        <c:axPos val="l"/>
        <c:numFmt formatCode="0.0" sourceLinked="1"/>
        <c:tickLblPos val="nextTo"/>
        <c:crossAx val="255442944"/>
        <c:crosses val="autoZero"/>
        <c:crossBetween val="midCat"/>
      </c:valAx>
    </c:plotArea>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a:t>G1.13 : Canaux actuels de commercialisation des produits</a:t>
            </a:r>
          </a:p>
        </c:rich>
      </c:tx>
    </c:title>
    <c:plotArea>
      <c:layout/>
      <c:bar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Canaux_actuels_vente!$A$19:$A$30</c:f>
              <c:strCache>
                <c:ptCount val="12"/>
                <c:pt idx="0">
                  <c:v>Autres</c:v>
                </c:pt>
                <c:pt idx="1">
                  <c:v>super marché</c:v>
                </c:pt>
                <c:pt idx="2">
                  <c:v>Unions communales des producteurs agricoles</c:v>
                </c:pt>
                <c:pt idx="3">
                  <c:v>consommateurs locaux</c:v>
                </c:pt>
                <c:pt idx="4">
                  <c:v>Coopératives</c:v>
                </c:pt>
                <c:pt idx="5">
                  <c:v>Agents de vente employés par votre entreprise</c:v>
                </c:pt>
                <c:pt idx="6">
                  <c:v>Usines de transformation</c:v>
                </c:pt>
                <c:pt idx="7">
                  <c:v>Société d'importation /exportation étrangère</c:v>
                </c:pt>
                <c:pt idx="8">
                  <c:v>Société Béninoise d'exportation</c:v>
                </c:pt>
                <c:pt idx="9">
                  <c:v>Cambiste ou courtier</c:v>
                </c:pt>
                <c:pt idx="10">
                  <c:v>Chaine majeure des détaillants sur le marché</c:v>
                </c:pt>
                <c:pt idx="11">
                  <c:v>Grossiste sur le marché cible</c:v>
                </c:pt>
              </c:strCache>
            </c:strRef>
          </c:cat>
          <c:val>
            <c:numRef>
              <c:f>Canaux_actuels_vente!$B$19:$B$30</c:f>
              <c:numCache>
                <c:formatCode>General</c:formatCode>
                <c:ptCount val="12"/>
                <c:pt idx="0">
                  <c:v>12</c:v>
                </c:pt>
                <c:pt idx="1">
                  <c:v>2</c:v>
                </c:pt>
                <c:pt idx="2">
                  <c:v>3</c:v>
                </c:pt>
                <c:pt idx="3">
                  <c:v>4</c:v>
                </c:pt>
                <c:pt idx="4">
                  <c:v>13</c:v>
                </c:pt>
                <c:pt idx="5">
                  <c:v>15</c:v>
                </c:pt>
                <c:pt idx="6">
                  <c:v>23</c:v>
                </c:pt>
                <c:pt idx="7">
                  <c:v>30</c:v>
                </c:pt>
                <c:pt idx="8">
                  <c:v>33</c:v>
                </c:pt>
                <c:pt idx="9">
                  <c:v>36</c:v>
                </c:pt>
                <c:pt idx="10">
                  <c:v>43</c:v>
                </c:pt>
                <c:pt idx="11">
                  <c:v>92</c:v>
                </c:pt>
              </c:numCache>
            </c:numRef>
          </c:val>
          <c:extLst xmlns:c16r2="http://schemas.microsoft.com/office/drawing/2015/06/chart">
            <c:ext xmlns:c16="http://schemas.microsoft.com/office/drawing/2014/chart" uri="{C3380CC4-5D6E-409C-BE32-E72D297353CC}">
              <c16:uniqueId val="{00000000-62C0-4640-844A-721D5C27363C}"/>
            </c:ext>
          </c:extLst>
        </c:ser>
        <c:gapWidth val="25"/>
        <c:axId val="255572224"/>
        <c:axId val="255582208"/>
      </c:barChart>
      <c:catAx>
        <c:axId val="255572224"/>
        <c:scaling>
          <c:orientation val="minMax"/>
        </c:scaling>
        <c:axPos val="l"/>
        <c:numFmt formatCode="General" sourceLinked="1"/>
        <c:tickLblPos val="nextTo"/>
        <c:txPr>
          <a:bodyPr/>
          <a:lstStyle/>
          <a:p>
            <a:pPr>
              <a:defRPr sz="900"/>
            </a:pPr>
            <a:endParaRPr lang="fr-FR"/>
          </a:p>
        </c:txPr>
        <c:crossAx val="255582208"/>
        <c:crosses val="autoZero"/>
        <c:auto val="1"/>
        <c:lblAlgn val="ctr"/>
        <c:lblOffset val="100"/>
      </c:catAx>
      <c:valAx>
        <c:axId val="255582208"/>
        <c:scaling>
          <c:orientation val="minMax"/>
        </c:scaling>
        <c:delete val="1"/>
        <c:axPos val="b"/>
        <c:numFmt formatCode="General" sourceLinked="1"/>
        <c:tickLblPos val="nextTo"/>
        <c:crossAx val="255572224"/>
        <c:crosses val="autoZero"/>
        <c:crossBetween val="between"/>
      </c:valAx>
    </c:plotArea>
    <c:plotVisOnly val="1"/>
    <c:dispBlanksAs val="gap"/>
  </c:chart>
  <c:spPr>
    <a:ln>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00"/>
            </a:pPr>
            <a:r>
              <a:rPr lang="fr-FR" sz="900"/>
              <a:t>G1.14 : Canaux de</a:t>
            </a:r>
            <a:r>
              <a:rPr lang="fr-FR" sz="900" baseline="0"/>
              <a:t> commercialisation susceptibles d'être utilisés dans l'avenir</a:t>
            </a:r>
            <a:endParaRPr lang="fr-FR" sz="900"/>
          </a:p>
        </c:rich>
      </c:tx>
    </c:title>
    <c:plotArea>
      <c:layout>
        <c:manualLayout>
          <c:layoutTarget val="inner"/>
          <c:xMode val="edge"/>
          <c:yMode val="edge"/>
          <c:x val="0.46655774278215228"/>
          <c:y val="0.13271216097987751"/>
          <c:w val="0.49733114610673629"/>
          <c:h val="0.73302857976086322"/>
        </c:manualLayout>
      </c:layout>
      <c:barChart>
        <c:barDir val="bar"/>
        <c:grouping val="percentStacked"/>
        <c:ser>
          <c:idx val="0"/>
          <c:order val="0"/>
          <c:tx>
            <c:strRef>
              <c:f>'Canaux futur vente'!$G$4</c:f>
              <c:strCache>
                <c:ptCount val="1"/>
                <c:pt idx="0">
                  <c:v>Pas de probabilité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'Canaux futur vente'!$H$3:$M$3</c:f>
              <c:strCache>
                <c:ptCount val="6"/>
                <c:pt idx="0">
                  <c:v>Société Béninoise d'exportation</c:v>
                </c:pt>
                <c:pt idx="1">
                  <c:v>Société d'importation/exportation étrangère</c:v>
                </c:pt>
                <c:pt idx="2">
                  <c:v>Cambiste ou courtier</c:v>
                </c:pt>
                <c:pt idx="3">
                  <c:v>Chaine majeure des détaillants sur le marché cible</c:v>
                </c:pt>
                <c:pt idx="4">
                  <c:v>Agents de vente employés par votre entreprise sur le marché</c:v>
                </c:pt>
                <c:pt idx="5">
                  <c:v>Grossiste sur le marché cible</c:v>
                </c:pt>
              </c:strCache>
            </c:strRef>
          </c:cat>
          <c:val>
            <c:numRef>
              <c:f>'Canaux futur vente'!$H$4:$M$4</c:f>
              <c:numCache>
                <c:formatCode>0%</c:formatCode>
                <c:ptCount val="6"/>
                <c:pt idx="0">
                  <c:v>0.2320675105485232</c:v>
                </c:pt>
                <c:pt idx="1">
                  <c:v>0.23628691983122463</c:v>
                </c:pt>
                <c:pt idx="2">
                  <c:v>0.40084388185654163</c:v>
                </c:pt>
                <c:pt idx="3">
                  <c:v>0.25316455696202533</c:v>
                </c:pt>
                <c:pt idx="4">
                  <c:v>0.36286919831223785</c:v>
                </c:pt>
                <c:pt idx="5">
                  <c:v>0.11392405063291162</c:v>
                </c:pt>
              </c:numCache>
            </c:numRef>
          </c:val>
          <c:extLst xmlns:c16r2="http://schemas.microsoft.com/office/drawing/2015/06/chart">
            <c:ext xmlns:c16="http://schemas.microsoft.com/office/drawing/2014/chart" uri="{C3380CC4-5D6E-409C-BE32-E72D297353CC}">
              <c16:uniqueId val="{00000000-5A46-476B-879B-FF70B0211876}"/>
            </c:ext>
          </c:extLst>
        </c:ser>
        <c:ser>
          <c:idx val="1"/>
          <c:order val="1"/>
          <c:tx>
            <c:strRef>
              <c:f>'Canaux futur vente'!$G$5</c:f>
              <c:strCache>
                <c:ptCount val="1"/>
                <c:pt idx="0">
                  <c:v>Faible probabilité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'Canaux futur vente'!$H$3:$M$3</c:f>
              <c:strCache>
                <c:ptCount val="6"/>
                <c:pt idx="0">
                  <c:v>Société Béninoise d'exportation</c:v>
                </c:pt>
                <c:pt idx="1">
                  <c:v>Société d'importation/exportation étrangère</c:v>
                </c:pt>
                <c:pt idx="2">
                  <c:v>Cambiste ou courtier</c:v>
                </c:pt>
                <c:pt idx="3">
                  <c:v>Chaine majeure des détaillants sur le marché cible</c:v>
                </c:pt>
                <c:pt idx="4">
                  <c:v>Agents de vente employés par votre entreprise sur le marché</c:v>
                </c:pt>
                <c:pt idx="5">
                  <c:v>Grossiste sur le marché cible</c:v>
                </c:pt>
              </c:strCache>
            </c:strRef>
          </c:cat>
          <c:val>
            <c:numRef>
              <c:f>'Canaux futur vente'!$H$5:$M$5</c:f>
              <c:numCache>
                <c:formatCode>0%</c:formatCode>
                <c:ptCount val="6"/>
                <c:pt idx="0">
                  <c:v>0.10548523206751106</c:v>
                </c:pt>
                <c:pt idx="1">
                  <c:v>9.2827004219409398E-2</c:v>
                </c:pt>
                <c:pt idx="2">
                  <c:v>0.12658227848101269</c:v>
                </c:pt>
                <c:pt idx="3">
                  <c:v>0.11814345991561233</c:v>
                </c:pt>
                <c:pt idx="4">
                  <c:v>0.11814345991561233</c:v>
                </c:pt>
                <c:pt idx="5">
                  <c:v>9.2827004219409398E-2</c:v>
                </c:pt>
              </c:numCache>
            </c:numRef>
          </c:val>
          <c:extLst xmlns:c16r2="http://schemas.microsoft.com/office/drawing/2015/06/chart">
            <c:ext xmlns:c16="http://schemas.microsoft.com/office/drawing/2014/chart" uri="{C3380CC4-5D6E-409C-BE32-E72D297353CC}">
              <c16:uniqueId val="{00000001-5A46-476B-879B-FF70B0211876}"/>
            </c:ext>
          </c:extLst>
        </c:ser>
        <c:ser>
          <c:idx val="2"/>
          <c:order val="2"/>
          <c:tx>
            <c:strRef>
              <c:f>'Canaux futur vente'!$G$6</c:f>
              <c:strCache>
                <c:ptCount val="1"/>
                <c:pt idx="0">
                  <c:v>Forte probabilité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'Canaux futur vente'!$H$3:$M$3</c:f>
              <c:strCache>
                <c:ptCount val="6"/>
                <c:pt idx="0">
                  <c:v>Société Béninoise d'exportation</c:v>
                </c:pt>
                <c:pt idx="1">
                  <c:v>Société d'importation/exportation étrangère</c:v>
                </c:pt>
                <c:pt idx="2">
                  <c:v>Cambiste ou courtier</c:v>
                </c:pt>
                <c:pt idx="3">
                  <c:v>Chaine majeure des détaillants sur le marché cible</c:v>
                </c:pt>
                <c:pt idx="4">
                  <c:v>Agents de vente employés par votre entreprise sur le marché</c:v>
                </c:pt>
                <c:pt idx="5">
                  <c:v>Grossiste sur le marché cible</c:v>
                </c:pt>
              </c:strCache>
            </c:strRef>
          </c:cat>
          <c:val>
            <c:numRef>
              <c:f>'Canaux futur vente'!$H$6:$M$6</c:f>
              <c:numCache>
                <c:formatCode>0%</c:formatCode>
                <c:ptCount val="6"/>
                <c:pt idx="0">
                  <c:v>0.20253164556962044</c:v>
                </c:pt>
                <c:pt idx="1">
                  <c:v>0.14345991561181434</c:v>
                </c:pt>
                <c:pt idx="2">
                  <c:v>6.3291139240506333E-2</c:v>
                </c:pt>
                <c:pt idx="3">
                  <c:v>0.12658227848101269</c:v>
                </c:pt>
                <c:pt idx="4">
                  <c:v>0.12658227848101269</c:v>
                </c:pt>
                <c:pt idx="5">
                  <c:v>0.13924050632911392</c:v>
                </c:pt>
              </c:numCache>
            </c:numRef>
          </c:val>
          <c:extLst xmlns:c16r2="http://schemas.microsoft.com/office/drawing/2015/06/chart">
            <c:ext xmlns:c16="http://schemas.microsoft.com/office/drawing/2014/chart" uri="{C3380CC4-5D6E-409C-BE32-E72D297353CC}">
              <c16:uniqueId val="{00000002-5A46-476B-879B-FF70B0211876}"/>
            </c:ext>
          </c:extLst>
        </c:ser>
        <c:ser>
          <c:idx val="3"/>
          <c:order val="3"/>
          <c:tx>
            <c:strRef>
              <c:f>'Canaux futur vente'!$G$7</c:f>
              <c:strCache>
                <c:ptCount val="1"/>
                <c:pt idx="0">
                  <c:v>Très forte probabilité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'Canaux futur vente'!$H$3:$M$3</c:f>
              <c:strCache>
                <c:ptCount val="6"/>
                <c:pt idx="0">
                  <c:v>Société Béninoise d'exportation</c:v>
                </c:pt>
                <c:pt idx="1">
                  <c:v>Société d'importation/exportation étrangère</c:v>
                </c:pt>
                <c:pt idx="2">
                  <c:v>Cambiste ou courtier</c:v>
                </c:pt>
                <c:pt idx="3">
                  <c:v>Chaine majeure des détaillants sur le marché cible</c:v>
                </c:pt>
                <c:pt idx="4">
                  <c:v>Agents de vente employés par votre entreprise sur le marché</c:v>
                </c:pt>
                <c:pt idx="5">
                  <c:v>Grossiste sur le marché cible</c:v>
                </c:pt>
              </c:strCache>
            </c:strRef>
          </c:cat>
          <c:val>
            <c:numRef>
              <c:f>'Canaux futur vente'!$H$7:$M$7</c:f>
              <c:numCache>
                <c:formatCode>0%</c:formatCode>
                <c:ptCount val="6"/>
                <c:pt idx="0">
                  <c:v>0.18143459915611887</c:v>
                </c:pt>
                <c:pt idx="1">
                  <c:v>0.20675105485232206</c:v>
                </c:pt>
                <c:pt idx="2">
                  <c:v>0.14345991561181434</c:v>
                </c:pt>
                <c:pt idx="3">
                  <c:v>0.13080168776371287</c:v>
                </c:pt>
                <c:pt idx="4">
                  <c:v>6.3291139240506333E-2</c:v>
                </c:pt>
                <c:pt idx="5">
                  <c:v>0.21097046413502207</c:v>
                </c:pt>
              </c:numCache>
            </c:numRef>
          </c:val>
          <c:extLst xmlns:c16r2="http://schemas.microsoft.com/office/drawing/2015/06/chart">
            <c:ext xmlns:c16="http://schemas.microsoft.com/office/drawing/2014/chart" uri="{C3380CC4-5D6E-409C-BE32-E72D297353CC}">
              <c16:uniqueId val="{00000003-5A46-476B-879B-FF70B0211876}"/>
            </c:ext>
          </c:extLst>
        </c:ser>
        <c:ser>
          <c:idx val="4"/>
          <c:order val="4"/>
          <c:tx>
            <c:strRef>
              <c:f>'Canaux futur vente'!$G$8</c:f>
              <c:strCache>
                <c:ptCount val="1"/>
                <c:pt idx="0">
                  <c:v>Non déclaré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'Canaux futur vente'!$H$3:$M$3</c:f>
              <c:strCache>
                <c:ptCount val="6"/>
                <c:pt idx="0">
                  <c:v>Société Béninoise d'exportation</c:v>
                </c:pt>
                <c:pt idx="1">
                  <c:v>Société d'importation/exportation étrangère</c:v>
                </c:pt>
                <c:pt idx="2">
                  <c:v>Cambiste ou courtier</c:v>
                </c:pt>
                <c:pt idx="3">
                  <c:v>Chaine majeure des détaillants sur le marché cible</c:v>
                </c:pt>
                <c:pt idx="4">
                  <c:v>Agents de vente employés par votre entreprise sur le marché</c:v>
                </c:pt>
                <c:pt idx="5">
                  <c:v>Grossiste sur le marché cible</c:v>
                </c:pt>
              </c:strCache>
            </c:strRef>
          </c:cat>
          <c:val>
            <c:numRef>
              <c:f>'Canaux futur vente'!$H$8:$M$8</c:f>
              <c:numCache>
                <c:formatCode>0%</c:formatCode>
                <c:ptCount val="6"/>
                <c:pt idx="0">
                  <c:v>0.27848101265822783</c:v>
                </c:pt>
                <c:pt idx="1">
                  <c:v>0.32067510548523231</c:v>
                </c:pt>
                <c:pt idx="2">
                  <c:v>0.26582278481012778</c:v>
                </c:pt>
                <c:pt idx="3">
                  <c:v>0.37130801687763915</c:v>
                </c:pt>
                <c:pt idx="4">
                  <c:v>0.32911392405063411</c:v>
                </c:pt>
                <c:pt idx="5">
                  <c:v>0.44303797468354428</c:v>
                </c:pt>
              </c:numCache>
            </c:numRef>
          </c:val>
          <c:extLst xmlns:c16r2="http://schemas.microsoft.com/office/drawing/2015/06/chart">
            <c:ext xmlns:c16="http://schemas.microsoft.com/office/drawing/2014/chart" uri="{C3380CC4-5D6E-409C-BE32-E72D297353CC}">
              <c16:uniqueId val="{00000004-5A46-476B-879B-FF70B0211876}"/>
            </c:ext>
          </c:extLst>
        </c:ser>
        <c:gapWidth val="14"/>
        <c:overlap val="100"/>
        <c:axId val="250913152"/>
        <c:axId val="250914688"/>
      </c:barChart>
      <c:catAx>
        <c:axId val="250913152"/>
        <c:scaling>
          <c:orientation val="minMax"/>
        </c:scaling>
        <c:axPos val="l"/>
        <c:numFmt formatCode="General" sourceLinked="0"/>
        <c:tickLblPos val="nextTo"/>
        <c:txPr>
          <a:bodyPr/>
          <a:lstStyle/>
          <a:p>
            <a:pPr>
              <a:defRPr sz="1000"/>
            </a:pPr>
            <a:endParaRPr lang="fr-FR"/>
          </a:p>
        </c:txPr>
        <c:crossAx val="250914688"/>
        <c:crosses val="autoZero"/>
        <c:auto val="1"/>
        <c:lblAlgn val="ctr"/>
        <c:lblOffset val="100"/>
      </c:catAx>
      <c:valAx>
        <c:axId val="250914688"/>
        <c:scaling>
          <c:orientation val="minMax"/>
        </c:scaling>
        <c:delete val="1"/>
        <c:axPos val="b"/>
        <c:numFmt formatCode="0%" sourceLinked="1"/>
        <c:tickLblPos val="nextTo"/>
        <c:crossAx val="250913152"/>
        <c:crosses val="autoZero"/>
        <c:crossBetween val="between"/>
      </c:valAx>
      <c:spPr>
        <a:noFill/>
        <a:ln w="25400">
          <a:noFill/>
        </a:ln>
      </c:spPr>
    </c:plotArea>
    <c:legend>
      <c:legendPos val="b"/>
      <c:layout>
        <c:manualLayout>
          <c:xMode val="edge"/>
          <c:yMode val="edge"/>
          <c:x val="2.7777777777778091E-3"/>
          <c:y val="0.8996883202099738"/>
          <c:w val="0.98611111111111116"/>
          <c:h val="7.2533902012248838E-2"/>
        </c:manualLayout>
      </c:layout>
      <c:txPr>
        <a:bodyPr/>
        <a:lstStyle/>
        <a:p>
          <a:pPr>
            <a:defRPr sz="1000"/>
          </a:pPr>
          <a:endParaRPr lang="fr-FR"/>
        </a:p>
      </c:txPr>
    </c:legend>
    <c:plotVisOnly val="1"/>
    <c:dispBlanksAs val="gap"/>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00"/>
            </a:pPr>
            <a:r>
              <a:rPr lang="en-US" sz="900" b="1" i="0" baseline="0"/>
              <a:t>G1.15 : Mode de fixation des prix d'achat ou de vente des produits de l'anacarde</a:t>
            </a:r>
            <a:endParaRPr lang="fr-FR" sz="900"/>
          </a:p>
        </c:rich>
      </c:tx>
      <c:layout>
        <c:manualLayout>
          <c:xMode val="edge"/>
          <c:yMode val="edge"/>
          <c:x val="0.17856138866523899"/>
          <c:y val="0"/>
        </c:manualLayout>
      </c:layout>
    </c:title>
    <c:plotArea>
      <c:layout>
        <c:manualLayout>
          <c:layoutTarget val="inner"/>
          <c:xMode val="edge"/>
          <c:yMode val="edge"/>
          <c:x val="0.39040052402461989"/>
          <c:y val="0.14340830714546432"/>
          <c:w val="0.58418064293089877"/>
          <c:h val="0.79082188717441926"/>
        </c:manualLayout>
      </c:layout>
      <c:bar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'Fixation prix'!$A$17:$A$26</c:f>
              <c:strCache>
                <c:ptCount val="10"/>
                <c:pt idx="0">
                  <c:v>Certification du produit</c:v>
                </c:pt>
                <c:pt idx="1">
                  <c:v>Modèle</c:v>
                </c:pt>
                <c:pt idx="2">
                  <c:v>Confiance aux fournisseurs</c:v>
                </c:pt>
                <c:pt idx="3">
                  <c:v>coût de production</c:v>
                </c:pt>
                <c:pt idx="4">
                  <c:v>Modalités de paiement</c:v>
                </c:pt>
                <c:pt idx="5">
                  <c:v>Après décorticage-sélection des noix</c:v>
                </c:pt>
                <c:pt idx="6">
                  <c:v>Volume</c:v>
                </c:pt>
                <c:pt idx="7">
                  <c:v>Qualité</c:v>
                </c:pt>
                <c:pt idx="8">
                  <c:v>Poids (Tonnage)</c:v>
                </c:pt>
                <c:pt idx="9">
                  <c:v>Prix du marché (dépend du marché)</c:v>
                </c:pt>
              </c:strCache>
            </c:strRef>
          </c:cat>
          <c:val>
            <c:numRef>
              <c:f>'Fixation prix'!$B$17:$B$26</c:f>
              <c:numCache>
                <c:formatCode>General</c:formatCode>
                <c:ptCount val="10"/>
                <c:pt idx="0">
                  <c:v>1</c:v>
                </c:pt>
                <c:pt idx="1">
                  <c:v>2</c:v>
                </c:pt>
                <c:pt idx="2">
                  <c:v>6</c:v>
                </c:pt>
                <c:pt idx="3">
                  <c:v>8</c:v>
                </c:pt>
                <c:pt idx="4">
                  <c:v>8</c:v>
                </c:pt>
                <c:pt idx="5">
                  <c:v>11</c:v>
                </c:pt>
                <c:pt idx="6">
                  <c:v>62</c:v>
                </c:pt>
                <c:pt idx="7">
                  <c:v>166</c:v>
                </c:pt>
                <c:pt idx="8">
                  <c:v>168</c:v>
                </c:pt>
                <c:pt idx="9">
                  <c:v>193</c:v>
                </c:pt>
              </c:numCache>
            </c:numRef>
          </c:val>
          <c:extLst xmlns:c16r2="http://schemas.microsoft.com/office/drawing/2015/06/chart">
            <c:ext xmlns:c16="http://schemas.microsoft.com/office/drawing/2014/chart" uri="{C3380CC4-5D6E-409C-BE32-E72D297353CC}">
              <c16:uniqueId val="{00000000-C13F-4025-854E-ED4875605F8E}"/>
            </c:ext>
          </c:extLst>
        </c:ser>
        <c:gapWidth val="30"/>
        <c:axId val="257098496"/>
        <c:axId val="257100032"/>
      </c:barChart>
      <c:catAx>
        <c:axId val="257098496"/>
        <c:scaling>
          <c:orientation val="minMax"/>
        </c:scaling>
        <c:axPos val="l"/>
        <c:numFmt formatCode="General" sourceLinked="1"/>
        <c:tickLblPos val="nextTo"/>
        <c:crossAx val="257100032"/>
        <c:crosses val="autoZero"/>
        <c:auto val="1"/>
        <c:lblAlgn val="ctr"/>
        <c:lblOffset val="100"/>
      </c:catAx>
      <c:valAx>
        <c:axId val="257100032"/>
        <c:scaling>
          <c:orientation val="minMax"/>
        </c:scaling>
        <c:delete val="1"/>
        <c:axPos val="b"/>
        <c:numFmt formatCode="General" sourceLinked="1"/>
        <c:tickLblPos val="nextTo"/>
        <c:crossAx val="257098496"/>
        <c:crosses val="autoZero"/>
        <c:crossBetween val="between"/>
      </c:valAx>
    </c:plotArea>
    <c:plotVisOnly val="1"/>
    <c:dispBlanksAs val="gap"/>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b="1" i="0" u="none" strike="noStrike" baseline="0"/>
              <a:t>G1.16 : Contraintes dans la création de nouvelles parcelles d'anacarde</a:t>
            </a:r>
            <a:endParaRPr lang="fr-FR" sz="1200"/>
          </a:p>
        </c:rich>
      </c:tx>
    </c:title>
    <c:plotArea>
      <c:layout>
        <c:manualLayout>
          <c:layoutTarget val="inner"/>
          <c:xMode val="edge"/>
          <c:yMode val="edge"/>
          <c:x val="0.29598965570480346"/>
          <c:y val="0.10912718204488779"/>
          <c:w val="0.68860418183021077"/>
          <c:h val="0.77823734626688046"/>
        </c:manualLayout>
      </c:layout>
      <c:barChart>
        <c:barDir val="bar"/>
        <c:grouping val="percentStacked"/>
        <c:ser>
          <c:idx val="0"/>
          <c:order val="0"/>
          <c:tx>
            <c:strRef>
              <c:f>création!$I$20</c:f>
              <c:strCache>
                <c:ptCount val="1"/>
                <c:pt idx="0">
                  <c:v>Très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création!$H$21:$H$39</c:f>
              <c:strCache>
                <c:ptCount val="19"/>
                <c:pt idx="0">
                  <c:v>Choix du terrain</c:v>
                </c:pt>
                <c:pt idx="1">
                  <c:v>Sécurisation du terrain</c:v>
                </c:pt>
                <c:pt idx="2">
                  <c:v>Nettoyage du terrain</c:v>
                </c:pt>
                <c:pt idx="3">
                  <c:v>Piquetage du terrain</c:v>
                </c:pt>
                <c:pt idx="4">
                  <c:v>Trouaison</c:v>
                </c:pt>
                <c:pt idx="5">
                  <c:v>Acquisition des plantules</c:v>
                </c:pt>
                <c:pt idx="6">
                  <c:v>Planting </c:v>
                </c:pt>
                <c:pt idx="7">
                  <c:v>Remplacement des plants morts</c:v>
                </c:pt>
                <c:pt idx="8">
                  <c:v>Nettoyage de la jeune plantation</c:v>
                </c:pt>
                <c:pt idx="9">
                  <c:v>Acquisition des intrants</c:v>
                </c:pt>
                <c:pt idx="10">
                  <c:v>Fertilisation de la parcelle</c:v>
                </c:pt>
                <c:pt idx="11">
                  <c:v>Cultures intercalaires</c:v>
                </c:pt>
                <c:pt idx="12">
                  <c:v>Acquisition des plantules</c:v>
                </c:pt>
                <c:pt idx="13">
                  <c:v>Planting </c:v>
                </c:pt>
                <c:pt idx="14">
                  <c:v>Remplacement des plants morts</c:v>
                </c:pt>
                <c:pt idx="15">
                  <c:v>Nettoyage de la jeune plantation</c:v>
                </c:pt>
                <c:pt idx="16">
                  <c:v>Acquisition des intrants</c:v>
                </c:pt>
                <c:pt idx="17">
                  <c:v>Fertilisation de la parcelle</c:v>
                </c:pt>
                <c:pt idx="18">
                  <c:v>Cultures intercalaires</c:v>
                </c:pt>
              </c:strCache>
            </c:strRef>
          </c:cat>
          <c:val>
            <c:numRef>
              <c:f>création!$I$21:$I$39</c:f>
              <c:numCache>
                <c:formatCode>0%</c:formatCode>
                <c:ptCount val="19"/>
                <c:pt idx="0">
                  <c:v>0.32089552238806074</c:v>
                </c:pt>
                <c:pt idx="1">
                  <c:v>0.45522388059701491</c:v>
                </c:pt>
                <c:pt idx="2">
                  <c:v>0.35820895522388163</c:v>
                </c:pt>
                <c:pt idx="3">
                  <c:v>0.17910447761194029</c:v>
                </c:pt>
                <c:pt idx="4">
                  <c:v>0.16417910447761189</c:v>
                </c:pt>
                <c:pt idx="5">
                  <c:v>0.15671641791044846</c:v>
                </c:pt>
                <c:pt idx="6">
                  <c:v>9.7014925373134567E-2</c:v>
                </c:pt>
                <c:pt idx="7">
                  <c:v>0.22388059701492538</c:v>
                </c:pt>
                <c:pt idx="8">
                  <c:v>0.35820895522388163</c:v>
                </c:pt>
                <c:pt idx="9">
                  <c:v>0.23880597014925373</c:v>
                </c:pt>
                <c:pt idx="10">
                  <c:v>0.14925373134328371</c:v>
                </c:pt>
                <c:pt idx="11">
                  <c:v>3.7313432835820892E-2</c:v>
                </c:pt>
                <c:pt idx="12">
                  <c:v>0.15671641791044846</c:v>
                </c:pt>
                <c:pt idx="13">
                  <c:v>9.7014925373134567E-2</c:v>
                </c:pt>
                <c:pt idx="14">
                  <c:v>0.22388059701492538</c:v>
                </c:pt>
                <c:pt idx="15">
                  <c:v>0.35820895522388163</c:v>
                </c:pt>
                <c:pt idx="16">
                  <c:v>0.23880597014925373</c:v>
                </c:pt>
                <c:pt idx="17">
                  <c:v>0.14925373134328371</c:v>
                </c:pt>
                <c:pt idx="18">
                  <c:v>3.7313432835820892E-2</c:v>
                </c:pt>
              </c:numCache>
            </c:numRef>
          </c:val>
          <c:extLst xmlns:c16r2="http://schemas.microsoft.com/office/drawing/2015/06/chart">
            <c:ext xmlns:c16="http://schemas.microsoft.com/office/drawing/2014/chart" uri="{C3380CC4-5D6E-409C-BE32-E72D297353CC}">
              <c16:uniqueId val="{00000000-1B0D-4BB7-8E1E-507E953DC356}"/>
            </c:ext>
          </c:extLst>
        </c:ser>
        <c:ser>
          <c:idx val="1"/>
          <c:order val="1"/>
          <c:tx>
            <c:strRef>
              <c:f>création!$J$20</c:f>
              <c:strCache>
                <c:ptCount val="1"/>
                <c:pt idx="0">
                  <c:v>Moyennement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création!$H$21:$H$39</c:f>
              <c:strCache>
                <c:ptCount val="19"/>
                <c:pt idx="0">
                  <c:v>Choix du terrain</c:v>
                </c:pt>
                <c:pt idx="1">
                  <c:v>Sécurisation du terrain</c:v>
                </c:pt>
                <c:pt idx="2">
                  <c:v>Nettoyage du terrain</c:v>
                </c:pt>
                <c:pt idx="3">
                  <c:v>Piquetage du terrain</c:v>
                </c:pt>
                <c:pt idx="4">
                  <c:v>Trouaison</c:v>
                </c:pt>
                <c:pt idx="5">
                  <c:v>Acquisition des plantules</c:v>
                </c:pt>
                <c:pt idx="6">
                  <c:v>Planting </c:v>
                </c:pt>
                <c:pt idx="7">
                  <c:v>Remplacement des plants morts</c:v>
                </c:pt>
                <c:pt idx="8">
                  <c:v>Nettoyage de la jeune plantation</c:v>
                </c:pt>
                <c:pt idx="9">
                  <c:v>Acquisition des intrants</c:v>
                </c:pt>
                <c:pt idx="10">
                  <c:v>Fertilisation de la parcelle</c:v>
                </c:pt>
                <c:pt idx="11">
                  <c:v>Cultures intercalaires</c:v>
                </c:pt>
                <c:pt idx="12">
                  <c:v>Acquisition des plantules</c:v>
                </c:pt>
                <c:pt idx="13">
                  <c:v>Planting </c:v>
                </c:pt>
                <c:pt idx="14">
                  <c:v>Remplacement des plants morts</c:v>
                </c:pt>
                <c:pt idx="15">
                  <c:v>Nettoyage de la jeune plantation</c:v>
                </c:pt>
                <c:pt idx="16">
                  <c:v>Acquisition des intrants</c:v>
                </c:pt>
                <c:pt idx="17">
                  <c:v>Fertilisation de la parcelle</c:v>
                </c:pt>
                <c:pt idx="18">
                  <c:v>Cultures intercalaires</c:v>
                </c:pt>
              </c:strCache>
            </c:strRef>
          </c:cat>
          <c:val>
            <c:numRef>
              <c:f>création!$J$21:$J$39</c:f>
              <c:numCache>
                <c:formatCode>0%</c:formatCode>
                <c:ptCount val="19"/>
                <c:pt idx="0">
                  <c:v>8.95522388059702E-2</c:v>
                </c:pt>
                <c:pt idx="1">
                  <c:v>0.1044776119402985</c:v>
                </c:pt>
                <c:pt idx="2">
                  <c:v>0.26865671641791045</c:v>
                </c:pt>
                <c:pt idx="3">
                  <c:v>0.20895522388059751</c:v>
                </c:pt>
                <c:pt idx="4">
                  <c:v>0.22388059701492538</c:v>
                </c:pt>
                <c:pt idx="5">
                  <c:v>0.17164179104477614</c:v>
                </c:pt>
                <c:pt idx="6">
                  <c:v>0.14179104477611987</c:v>
                </c:pt>
                <c:pt idx="7">
                  <c:v>0.15671641791044846</c:v>
                </c:pt>
                <c:pt idx="8">
                  <c:v>0.14925373134328371</c:v>
                </c:pt>
                <c:pt idx="9">
                  <c:v>0.14925373134328371</c:v>
                </c:pt>
                <c:pt idx="10">
                  <c:v>0.14179104477611987</c:v>
                </c:pt>
                <c:pt idx="11">
                  <c:v>8.95522388059702E-2</c:v>
                </c:pt>
                <c:pt idx="12">
                  <c:v>0.17164179104477614</c:v>
                </c:pt>
                <c:pt idx="13">
                  <c:v>0.14179104477611987</c:v>
                </c:pt>
                <c:pt idx="14">
                  <c:v>0.15671641791044846</c:v>
                </c:pt>
                <c:pt idx="15">
                  <c:v>0.14925373134328371</c:v>
                </c:pt>
                <c:pt idx="16">
                  <c:v>0.14925373134328371</c:v>
                </c:pt>
                <c:pt idx="17">
                  <c:v>0.14179104477611987</c:v>
                </c:pt>
                <c:pt idx="18">
                  <c:v>8.95522388059702E-2</c:v>
                </c:pt>
              </c:numCache>
            </c:numRef>
          </c:val>
          <c:extLst xmlns:c16r2="http://schemas.microsoft.com/office/drawing/2015/06/chart">
            <c:ext xmlns:c16="http://schemas.microsoft.com/office/drawing/2014/chart" uri="{C3380CC4-5D6E-409C-BE32-E72D297353CC}">
              <c16:uniqueId val="{00000001-1B0D-4BB7-8E1E-507E953DC356}"/>
            </c:ext>
          </c:extLst>
        </c:ser>
        <c:ser>
          <c:idx val="2"/>
          <c:order val="2"/>
          <c:tx>
            <c:strRef>
              <c:f>création!$K$20</c:f>
              <c:strCache>
                <c:ptCount val="1"/>
                <c:pt idx="0">
                  <c:v>Peu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création!$H$21:$H$39</c:f>
              <c:strCache>
                <c:ptCount val="19"/>
                <c:pt idx="0">
                  <c:v>Choix du terrain</c:v>
                </c:pt>
                <c:pt idx="1">
                  <c:v>Sécurisation du terrain</c:v>
                </c:pt>
                <c:pt idx="2">
                  <c:v>Nettoyage du terrain</c:v>
                </c:pt>
                <c:pt idx="3">
                  <c:v>Piquetage du terrain</c:v>
                </c:pt>
                <c:pt idx="4">
                  <c:v>Trouaison</c:v>
                </c:pt>
                <c:pt idx="5">
                  <c:v>Acquisition des plantules</c:v>
                </c:pt>
                <c:pt idx="6">
                  <c:v>Planting </c:v>
                </c:pt>
                <c:pt idx="7">
                  <c:v>Remplacement des plants morts</c:v>
                </c:pt>
                <c:pt idx="8">
                  <c:v>Nettoyage de la jeune plantation</c:v>
                </c:pt>
                <c:pt idx="9">
                  <c:v>Acquisition des intrants</c:v>
                </c:pt>
                <c:pt idx="10">
                  <c:v>Fertilisation de la parcelle</c:v>
                </c:pt>
                <c:pt idx="11">
                  <c:v>Cultures intercalaires</c:v>
                </c:pt>
                <c:pt idx="12">
                  <c:v>Acquisition des plantules</c:v>
                </c:pt>
                <c:pt idx="13">
                  <c:v>Planting </c:v>
                </c:pt>
                <c:pt idx="14">
                  <c:v>Remplacement des plants morts</c:v>
                </c:pt>
                <c:pt idx="15">
                  <c:v>Nettoyage de la jeune plantation</c:v>
                </c:pt>
                <c:pt idx="16">
                  <c:v>Acquisition des intrants</c:v>
                </c:pt>
                <c:pt idx="17">
                  <c:v>Fertilisation de la parcelle</c:v>
                </c:pt>
                <c:pt idx="18">
                  <c:v>Cultures intercalaires</c:v>
                </c:pt>
              </c:strCache>
            </c:strRef>
          </c:cat>
          <c:val>
            <c:numRef>
              <c:f>création!$K$21:$K$39</c:f>
              <c:numCache>
                <c:formatCode>0%</c:formatCode>
                <c:ptCount val="19"/>
                <c:pt idx="0">
                  <c:v>7.4626865671641784E-2</c:v>
                </c:pt>
                <c:pt idx="1">
                  <c:v>7.4626865671641784E-2</c:v>
                </c:pt>
                <c:pt idx="2">
                  <c:v>0.20895522388059751</c:v>
                </c:pt>
                <c:pt idx="3">
                  <c:v>0.27611940298507481</c:v>
                </c:pt>
                <c:pt idx="4">
                  <c:v>0.24626865671641845</c:v>
                </c:pt>
                <c:pt idx="5">
                  <c:v>0.14925373134328371</c:v>
                </c:pt>
                <c:pt idx="6">
                  <c:v>0.22388059701492538</c:v>
                </c:pt>
                <c:pt idx="7">
                  <c:v>0.14925373134328371</c:v>
                </c:pt>
                <c:pt idx="8">
                  <c:v>0.2313432835820905</c:v>
                </c:pt>
                <c:pt idx="9">
                  <c:v>0.14925373134328371</c:v>
                </c:pt>
                <c:pt idx="10">
                  <c:v>0.16417910447761189</c:v>
                </c:pt>
                <c:pt idx="11">
                  <c:v>0.11194029850746241</c:v>
                </c:pt>
                <c:pt idx="12">
                  <c:v>0.14925373134328371</c:v>
                </c:pt>
                <c:pt idx="13">
                  <c:v>0.22388059701492538</c:v>
                </c:pt>
                <c:pt idx="14">
                  <c:v>0.14925373134328371</c:v>
                </c:pt>
                <c:pt idx="15">
                  <c:v>0.2313432835820905</c:v>
                </c:pt>
                <c:pt idx="16">
                  <c:v>0.14925373134328371</c:v>
                </c:pt>
                <c:pt idx="17">
                  <c:v>0.16417910447761189</c:v>
                </c:pt>
                <c:pt idx="18">
                  <c:v>0.11194029850746241</c:v>
                </c:pt>
              </c:numCache>
            </c:numRef>
          </c:val>
          <c:extLst xmlns:c16r2="http://schemas.microsoft.com/office/drawing/2015/06/chart">
            <c:ext xmlns:c16="http://schemas.microsoft.com/office/drawing/2014/chart" uri="{C3380CC4-5D6E-409C-BE32-E72D297353CC}">
              <c16:uniqueId val="{00000002-1B0D-4BB7-8E1E-507E953DC356}"/>
            </c:ext>
          </c:extLst>
        </c:ser>
        <c:ser>
          <c:idx val="3"/>
          <c:order val="3"/>
          <c:tx>
            <c:strRef>
              <c:f>création!$L$20</c:f>
              <c:strCache>
                <c:ptCount val="1"/>
                <c:pt idx="0">
                  <c:v>Pas d'obstacle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création!$H$21:$H$39</c:f>
              <c:strCache>
                <c:ptCount val="19"/>
                <c:pt idx="0">
                  <c:v>Choix du terrain</c:v>
                </c:pt>
                <c:pt idx="1">
                  <c:v>Sécurisation du terrain</c:v>
                </c:pt>
                <c:pt idx="2">
                  <c:v>Nettoyage du terrain</c:v>
                </c:pt>
                <c:pt idx="3">
                  <c:v>Piquetage du terrain</c:v>
                </c:pt>
                <c:pt idx="4">
                  <c:v>Trouaison</c:v>
                </c:pt>
                <c:pt idx="5">
                  <c:v>Acquisition des plantules</c:v>
                </c:pt>
                <c:pt idx="6">
                  <c:v>Planting </c:v>
                </c:pt>
                <c:pt idx="7">
                  <c:v>Remplacement des plants morts</c:v>
                </c:pt>
                <c:pt idx="8">
                  <c:v>Nettoyage de la jeune plantation</c:v>
                </c:pt>
                <c:pt idx="9">
                  <c:v>Acquisition des intrants</c:v>
                </c:pt>
                <c:pt idx="10">
                  <c:v>Fertilisation de la parcelle</c:v>
                </c:pt>
                <c:pt idx="11">
                  <c:v>Cultures intercalaires</c:v>
                </c:pt>
                <c:pt idx="12">
                  <c:v>Acquisition des plantules</c:v>
                </c:pt>
                <c:pt idx="13">
                  <c:v>Planting </c:v>
                </c:pt>
                <c:pt idx="14">
                  <c:v>Remplacement des plants morts</c:v>
                </c:pt>
                <c:pt idx="15">
                  <c:v>Nettoyage de la jeune plantation</c:v>
                </c:pt>
                <c:pt idx="16">
                  <c:v>Acquisition des intrants</c:v>
                </c:pt>
                <c:pt idx="17">
                  <c:v>Fertilisation de la parcelle</c:v>
                </c:pt>
                <c:pt idx="18">
                  <c:v>Cultures intercalaires</c:v>
                </c:pt>
              </c:strCache>
            </c:strRef>
          </c:cat>
          <c:val>
            <c:numRef>
              <c:f>création!$L$21:$L$39</c:f>
              <c:numCache>
                <c:formatCode>0%</c:formatCode>
                <c:ptCount val="19"/>
                <c:pt idx="0">
                  <c:v>0.5</c:v>
                </c:pt>
                <c:pt idx="1">
                  <c:v>0.35820895522388163</c:v>
                </c:pt>
                <c:pt idx="2">
                  <c:v>0.15671641791044846</c:v>
                </c:pt>
                <c:pt idx="3">
                  <c:v>0.31343283582089704</c:v>
                </c:pt>
                <c:pt idx="4">
                  <c:v>0.35074626865671643</c:v>
                </c:pt>
                <c:pt idx="5">
                  <c:v>0.47014925373134325</c:v>
                </c:pt>
                <c:pt idx="6">
                  <c:v>0.4925373134328358</c:v>
                </c:pt>
                <c:pt idx="7">
                  <c:v>0.45522388059701491</c:v>
                </c:pt>
                <c:pt idx="8">
                  <c:v>0.2313432835820905</c:v>
                </c:pt>
                <c:pt idx="9">
                  <c:v>0.42537313432835838</c:v>
                </c:pt>
                <c:pt idx="10">
                  <c:v>0.51492537313432862</c:v>
                </c:pt>
                <c:pt idx="11">
                  <c:v>0.2985074626865673</c:v>
                </c:pt>
                <c:pt idx="12">
                  <c:v>0.47014925373134325</c:v>
                </c:pt>
                <c:pt idx="13">
                  <c:v>0.4925373134328358</c:v>
                </c:pt>
                <c:pt idx="14">
                  <c:v>0.45522388059701491</c:v>
                </c:pt>
                <c:pt idx="15">
                  <c:v>0.2313432835820905</c:v>
                </c:pt>
                <c:pt idx="16">
                  <c:v>0.42537313432835838</c:v>
                </c:pt>
                <c:pt idx="17">
                  <c:v>0.51492537313432862</c:v>
                </c:pt>
                <c:pt idx="18">
                  <c:v>0.2985074626865673</c:v>
                </c:pt>
              </c:numCache>
            </c:numRef>
          </c:val>
          <c:extLst xmlns:c16r2="http://schemas.microsoft.com/office/drawing/2015/06/chart">
            <c:ext xmlns:c16="http://schemas.microsoft.com/office/drawing/2014/chart" uri="{C3380CC4-5D6E-409C-BE32-E72D297353CC}">
              <c16:uniqueId val="{00000003-1B0D-4BB7-8E1E-507E953DC356}"/>
            </c:ext>
          </c:extLst>
        </c:ser>
        <c:ser>
          <c:idx val="4"/>
          <c:order val="4"/>
          <c:tx>
            <c:strRef>
              <c:f>création!$M$20</c:f>
              <c:strCache>
                <c:ptCount val="1"/>
                <c:pt idx="0">
                  <c:v>Non déclaré</c:v>
                </c:pt>
              </c:strCache>
            </c:strRef>
          </c:tx>
          <c:dLbls>
            <c:dLbl>
              <c:idx val="1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B0D-4BB7-8E1E-507E953DC356}"/>
                </c:ext>
              </c:extLst>
            </c:dLbl>
            <c:dLbl>
              <c:idx val="18"/>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B0D-4BB7-8E1E-507E953DC356}"/>
                </c:ext>
              </c:extLst>
            </c:dLbl>
            <c:delete val="1"/>
            <c:extLst xmlns:c16r2="http://schemas.microsoft.com/office/drawing/2015/06/chart">
              <c:ext xmlns:c15="http://schemas.microsoft.com/office/drawing/2012/chart" uri="{CE6537A1-D6FC-4f65-9D91-7224C49458BB}">
                <c15:showLeaderLines val="0"/>
              </c:ext>
            </c:extLst>
          </c:dLbls>
          <c:cat>
            <c:strRef>
              <c:f>création!$H$21:$H$39</c:f>
              <c:strCache>
                <c:ptCount val="19"/>
                <c:pt idx="0">
                  <c:v>Choix du terrain</c:v>
                </c:pt>
                <c:pt idx="1">
                  <c:v>Sécurisation du terrain</c:v>
                </c:pt>
                <c:pt idx="2">
                  <c:v>Nettoyage du terrain</c:v>
                </c:pt>
                <c:pt idx="3">
                  <c:v>Piquetage du terrain</c:v>
                </c:pt>
                <c:pt idx="4">
                  <c:v>Trouaison</c:v>
                </c:pt>
                <c:pt idx="5">
                  <c:v>Acquisition des plantules</c:v>
                </c:pt>
                <c:pt idx="6">
                  <c:v>Planting </c:v>
                </c:pt>
                <c:pt idx="7">
                  <c:v>Remplacement des plants morts</c:v>
                </c:pt>
                <c:pt idx="8">
                  <c:v>Nettoyage de la jeune plantation</c:v>
                </c:pt>
                <c:pt idx="9">
                  <c:v>Acquisition des intrants</c:v>
                </c:pt>
                <c:pt idx="10">
                  <c:v>Fertilisation de la parcelle</c:v>
                </c:pt>
                <c:pt idx="11">
                  <c:v>Cultures intercalaires</c:v>
                </c:pt>
                <c:pt idx="12">
                  <c:v>Acquisition des plantules</c:v>
                </c:pt>
                <c:pt idx="13">
                  <c:v>Planting </c:v>
                </c:pt>
                <c:pt idx="14">
                  <c:v>Remplacement des plants morts</c:v>
                </c:pt>
                <c:pt idx="15">
                  <c:v>Nettoyage de la jeune plantation</c:v>
                </c:pt>
                <c:pt idx="16">
                  <c:v>Acquisition des intrants</c:v>
                </c:pt>
                <c:pt idx="17">
                  <c:v>Fertilisation de la parcelle</c:v>
                </c:pt>
                <c:pt idx="18">
                  <c:v>Cultures intercalaires</c:v>
                </c:pt>
              </c:strCache>
            </c:strRef>
          </c:cat>
          <c:val>
            <c:numRef>
              <c:f>création!$M$21:$M$39</c:f>
              <c:numCache>
                <c:formatCode>0%</c:formatCode>
                <c:ptCount val="19"/>
                <c:pt idx="0">
                  <c:v>1.4925373134328361E-2</c:v>
                </c:pt>
                <c:pt idx="1">
                  <c:v>7.4626865671641824E-3</c:v>
                </c:pt>
                <c:pt idx="2">
                  <c:v>7.4626865671641824E-3</c:v>
                </c:pt>
                <c:pt idx="3">
                  <c:v>2.2388059701492533E-2</c:v>
                </c:pt>
                <c:pt idx="4">
                  <c:v>1.4925373134328361E-2</c:v>
                </c:pt>
                <c:pt idx="5">
                  <c:v>5.2238805970149252E-2</c:v>
                </c:pt>
                <c:pt idx="6">
                  <c:v>4.4776119402985093E-2</c:v>
                </c:pt>
                <c:pt idx="7">
                  <c:v>1.4925373134328361E-2</c:v>
                </c:pt>
                <c:pt idx="8">
                  <c:v>2.9850746268656716E-2</c:v>
                </c:pt>
                <c:pt idx="9">
                  <c:v>3.7313432835820892E-2</c:v>
                </c:pt>
                <c:pt idx="10">
                  <c:v>2.9850746268656716E-2</c:v>
                </c:pt>
                <c:pt idx="11">
                  <c:v>0.46268656716418066</c:v>
                </c:pt>
                <c:pt idx="12">
                  <c:v>5.2238805970149252E-2</c:v>
                </c:pt>
                <c:pt idx="13">
                  <c:v>4.4776119402985093E-2</c:v>
                </c:pt>
                <c:pt idx="14">
                  <c:v>1.4925373134328361E-2</c:v>
                </c:pt>
                <c:pt idx="15">
                  <c:v>2.9850746268656716E-2</c:v>
                </c:pt>
                <c:pt idx="16">
                  <c:v>3.7313432835820892E-2</c:v>
                </c:pt>
                <c:pt idx="17">
                  <c:v>2.9850746268656716E-2</c:v>
                </c:pt>
                <c:pt idx="18">
                  <c:v>0.46268656716418066</c:v>
                </c:pt>
              </c:numCache>
            </c:numRef>
          </c:val>
          <c:extLst xmlns:c16r2="http://schemas.microsoft.com/office/drawing/2015/06/chart">
            <c:ext xmlns:c16="http://schemas.microsoft.com/office/drawing/2014/chart" uri="{C3380CC4-5D6E-409C-BE32-E72D297353CC}">
              <c16:uniqueId val="{00000006-1B0D-4BB7-8E1E-507E953DC356}"/>
            </c:ext>
          </c:extLst>
        </c:ser>
        <c:gapWidth val="10"/>
        <c:overlap val="100"/>
        <c:axId val="258478080"/>
        <c:axId val="258479616"/>
      </c:barChart>
      <c:catAx>
        <c:axId val="258478080"/>
        <c:scaling>
          <c:orientation val="minMax"/>
        </c:scaling>
        <c:axPos val="l"/>
        <c:numFmt formatCode="General" sourceLinked="0"/>
        <c:tickLblPos val="nextTo"/>
        <c:txPr>
          <a:bodyPr/>
          <a:lstStyle/>
          <a:p>
            <a:pPr>
              <a:defRPr sz="1000"/>
            </a:pPr>
            <a:endParaRPr lang="fr-FR"/>
          </a:p>
        </c:txPr>
        <c:crossAx val="258479616"/>
        <c:crosses val="autoZero"/>
        <c:auto val="1"/>
        <c:lblAlgn val="ctr"/>
        <c:lblOffset val="100"/>
      </c:catAx>
      <c:valAx>
        <c:axId val="258479616"/>
        <c:scaling>
          <c:orientation val="minMax"/>
        </c:scaling>
        <c:delete val="1"/>
        <c:axPos val="b"/>
        <c:numFmt formatCode="0%" sourceLinked="1"/>
        <c:tickLblPos val="nextTo"/>
        <c:crossAx val="258478080"/>
        <c:crosses val="autoZero"/>
        <c:crossBetween val="between"/>
      </c:valAx>
    </c:plotArea>
    <c:legend>
      <c:legendPos val="b"/>
      <c:txPr>
        <a:bodyPr/>
        <a:lstStyle/>
        <a:p>
          <a:pPr>
            <a:defRPr sz="1000"/>
          </a:pPr>
          <a:endParaRPr lang="fr-FR"/>
        </a:p>
      </c:txP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b="1" i="0" baseline="0"/>
              <a:t>G1.17 : Contraintes dans l'entretien des parcelles d'anacarde</a:t>
            </a:r>
            <a:endParaRPr lang="fr-FR" sz="1200"/>
          </a:p>
        </c:rich>
      </c:tx>
    </c:title>
    <c:plotArea>
      <c:layout/>
      <c:barChart>
        <c:barDir val="bar"/>
        <c:grouping val="percentStacked"/>
        <c:ser>
          <c:idx val="0"/>
          <c:order val="0"/>
          <c:tx>
            <c:strRef>
              <c:f>Entretien!$G$3</c:f>
              <c:strCache>
                <c:ptCount val="1"/>
                <c:pt idx="0">
                  <c:v>Très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Entretien!$H$2:$O$2</c:f>
              <c:strCache>
                <c:ptCount val="8"/>
                <c:pt idx="0">
                  <c:v>Nettoyage de la parcelle</c:v>
                </c:pt>
                <c:pt idx="1">
                  <c:v>Entretien de la bande pare-feux</c:v>
                </c:pt>
                <c:pt idx="2">
                  <c:v>Eclaircissage</c:v>
                </c:pt>
                <c:pt idx="3">
                  <c:v>Elagage</c:v>
                </c:pt>
                <c:pt idx="4">
                  <c:v>Regarnissage</c:v>
                </c:pt>
                <c:pt idx="5">
                  <c:v>Les nuisibles de l'anacardier et méthodes de lutte</c:v>
                </c:pt>
                <c:pt idx="6">
                  <c:v>Acquisition des intrants</c:v>
                </c:pt>
                <c:pt idx="7">
                  <c:v>Fertilisation de la parcelle</c:v>
                </c:pt>
              </c:strCache>
            </c:strRef>
          </c:cat>
          <c:val>
            <c:numRef>
              <c:f>Entretien!$H$3:$O$3</c:f>
              <c:numCache>
                <c:formatCode>0%</c:formatCode>
                <c:ptCount val="8"/>
                <c:pt idx="0">
                  <c:v>0.46268656716418066</c:v>
                </c:pt>
                <c:pt idx="1">
                  <c:v>0.2985074626865673</c:v>
                </c:pt>
                <c:pt idx="2">
                  <c:v>0.36567164179104561</c:v>
                </c:pt>
                <c:pt idx="3">
                  <c:v>0.4029850746268665</c:v>
                </c:pt>
                <c:pt idx="4">
                  <c:v>0.20149253731343328</c:v>
                </c:pt>
                <c:pt idx="5">
                  <c:v>0.20149253731343328</c:v>
                </c:pt>
                <c:pt idx="6">
                  <c:v>0.36567164179104561</c:v>
                </c:pt>
                <c:pt idx="7">
                  <c:v>0.27611940298507481</c:v>
                </c:pt>
              </c:numCache>
            </c:numRef>
          </c:val>
          <c:extLst xmlns:c16r2="http://schemas.microsoft.com/office/drawing/2015/06/chart">
            <c:ext xmlns:c16="http://schemas.microsoft.com/office/drawing/2014/chart" uri="{C3380CC4-5D6E-409C-BE32-E72D297353CC}">
              <c16:uniqueId val="{00000000-831E-4269-BB41-B1E7703847B7}"/>
            </c:ext>
          </c:extLst>
        </c:ser>
        <c:ser>
          <c:idx val="1"/>
          <c:order val="1"/>
          <c:tx>
            <c:strRef>
              <c:f>Entretien!$G$4</c:f>
              <c:strCache>
                <c:ptCount val="1"/>
                <c:pt idx="0">
                  <c:v>Moyennement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Entretien!$H$2:$O$2</c:f>
              <c:strCache>
                <c:ptCount val="8"/>
                <c:pt idx="0">
                  <c:v>Nettoyage de la parcelle</c:v>
                </c:pt>
                <c:pt idx="1">
                  <c:v>Entretien de la bande pare-feux</c:v>
                </c:pt>
                <c:pt idx="2">
                  <c:v>Eclaircissage</c:v>
                </c:pt>
                <c:pt idx="3">
                  <c:v>Elagage</c:v>
                </c:pt>
                <c:pt idx="4">
                  <c:v>Regarnissage</c:v>
                </c:pt>
                <c:pt idx="5">
                  <c:v>Les nuisibles de l'anacardier et méthodes de lutte</c:v>
                </c:pt>
                <c:pt idx="6">
                  <c:v>Acquisition des intrants</c:v>
                </c:pt>
                <c:pt idx="7">
                  <c:v>Fertilisation de la parcelle</c:v>
                </c:pt>
              </c:strCache>
            </c:strRef>
          </c:cat>
          <c:val>
            <c:numRef>
              <c:f>Entretien!$H$4:$O$4</c:f>
              <c:numCache>
                <c:formatCode>0%</c:formatCode>
                <c:ptCount val="8"/>
                <c:pt idx="0">
                  <c:v>0.20149253731343328</c:v>
                </c:pt>
                <c:pt idx="1">
                  <c:v>0.30597014925373223</c:v>
                </c:pt>
                <c:pt idx="2">
                  <c:v>0.27611940298507481</c:v>
                </c:pt>
                <c:pt idx="3">
                  <c:v>0.28358208955223974</c:v>
                </c:pt>
                <c:pt idx="4">
                  <c:v>0.4029850746268665</c:v>
                </c:pt>
                <c:pt idx="5">
                  <c:v>0.4029850746268665</c:v>
                </c:pt>
                <c:pt idx="6">
                  <c:v>0.14179104477611987</c:v>
                </c:pt>
                <c:pt idx="7">
                  <c:v>9.7014925373134567E-2</c:v>
                </c:pt>
              </c:numCache>
            </c:numRef>
          </c:val>
          <c:extLst xmlns:c16r2="http://schemas.microsoft.com/office/drawing/2015/06/chart">
            <c:ext xmlns:c16="http://schemas.microsoft.com/office/drawing/2014/chart" uri="{C3380CC4-5D6E-409C-BE32-E72D297353CC}">
              <c16:uniqueId val="{00000001-831E-4269-BB41-B1E7703847B7}"/>
            </c:ext>
          </c:extLst>
        </c:ser>
        <c:ser>
          <c:idx val="2"/>
          <c:order val="2"/>
          <c:tx>
            <c:strRef>
              <c:f>Entretien!$G$5</c:f>
              <c:strCache>
                <c:ptCount val="1"/>
                <c:pt idx="0">
                  <c:v>Peu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Entretien!$H$2:$O$2</c:f>
              <c:strCache>
                <c:ptCount val="8"/>
                <c:pt idx="0">
                  <c:v>Nettoyage de la parcelle</c:v>
                </c:pt>
                <c:pt idx="1">
                  <c:v>Entretien de la bande pare-feux</c:v>
                </c:pt>
                <c:pt idx="2">
                  <c:v>Eclaircissage</c:v>
                </c:pt>
                <c:pt idx="3">
                  <c:v>Elagage</c:v>
                </c:pt>
                <c:pt idx="4">
                  <c:v>Regarnissage</c:v>
                </c:pt>
                <c:pt idx="5">
                  <c:v>Les nuisibles de l'anacardier et méthodes de lutte</c:v>
                </c:pt>
                <c:pt idx="6">
                  <c:v>Acquisition des intrants</c:v>
                </c:pt>
                <c:pt idx="7">
                  <c:v>Fertilisation de la parcelle</c:v>
                </c:pt>
              </c:strCache>
            </c:strRef>
          </c:cat>
          <c:val>
            <c:numRef>
              <c:f>Entretien!$H$5:$O$5</c:f>
              <c:numCache>
                <c:formatCode>0%</c:formatCode>
                <c:ptCount val="8"/>
                <c:pt idx="0">
                  <c:v>0.18656716417910518</c:v>
                </c:pt>
                <c:pt idx="1">
                  <c:v>0.22388059701492538</c:v>
                </c:pt>
                <c:pt idx="2">
                  <c:v>0.2313432835820905</c:v>
                </c:pt>
                <c:pt idx="3">
                  <c:v>0.15671641791044846</c:v>
                </c:pt>
                <c:pt idx="4">
                  <c:v>0.20895522388059751</c:v>
                </c:pt>
                <c:pt idx="5">
                  <c:v>0.20895522388059751</c:v>
                </c:pt>
                <c:pt idx="6">
                  <c:v>0.12686567164179105</c:v>
                </c:pt>
                <c:pt idx="7">
                  <c:v>8.95522388059702E-2</c:v>
                </c:pt>
              </c:numCache>
            </c:numRef>
          </c:val>
          <c:extLst xmlns:c16r2="http://schemas.microsoft.com/office/drawing/2015/06/chart">
            <c:ext xmlns:c16="http://schemas.microsoft.com/office/drawing/2014/chart" uri="{C3380CC4-5D6E-409C-BE32-E72D297353CC}">
              <c16:uniqueId val="{00000002-831E-4269-BB41-B1E7703847B7}"/>
            </c:ext>
          </c:extLst>
        </c:ser>
        <c:ser>
          <c:idx val="3"/>
          <c:order val="3"/>
          <c:tx>
            <c:strRef>
              <c:f>Entretien!$G$6</c:f>
              <c:strCache>
                <c:ptCount val="1"/>
                <c:pt idx="0">
                  <c:v>Pas d'obstacle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Entretien!$H$2:$O$2</c:f>
              <c:strCache>
                <c:ptCount val="8"/>
                <c:pt idx="0">
                  <c:v>Nettoyage de la parcelle</c:v>
                </c:pt>
                <c:pt idx="1">
                  <c:v>Entretien de la bande pare-feux</c:v>
                </c:pt>
                <c:pt idx="2">
                  <c:v>Eclaircissage</c:v>
                </c:pt>
                <c:pt idx="3">
                  <c:v>Elagage</c:v>
                </c:pt>
                <c:pt idx="4">
                  <c:v>Regarnissage</c:v>
                </c:pt>
                <c:pt idx="5">
                  <c:v>Les nuisibles de l'anacardier et méthodes de lutte</c:v>
                </c:pt>
                <c:pt idx="6">
                  <c:v>Acquisition des intrants</c:v>
                </c:pt>
                <c:pt idx="7">
                  <c:v>Fertilisation de la parcelle</c:v>
                </c:pt>
              </c:strCache>
            </c:strRef>
          </c:cat>
          <c:val>
            <c:numRef>
              <c:f>Entretien!$H$6:$O$6</c:f>
              <c:numCache>
                <c:formatCode>0%</c:formatCode>
                <c:ptCount val="8"/>
                <c:pt idx="0">
                  <c:v>0.11940298507462686</c:v>
                </c:pt>
                <c:pt idx="1">
                  <c:v>0.14925373134328371</c:v>
                </c:pt>
                <c:pt idx="2">
                  <c:v>0.1044776119402985</c:v>
                </c:pt>
                <c:pt idx="3">
                  <c:v>0.12686567164179105</c:v>
                </c:pt>
                <c:pt idx="4">
                  <c:v>0.13432835820895517</c:v>
                </c:pt>
                <c:pt idx="5">
                  <c:v>0.13432835820895517</c:v>
                </c:pt>
                <c:pt idx="6">
                  <c:v>0.31343283582089704</c:v>
                </c:pt>
                <c:pt idx="7">
                  <c:v>0.41044776119403115</c:v>
                </c:pt>
              </c:numCache>
            </c:numRef>
          </c:val>
          <c:extLst xmlns:c16r2="http://schemas.microsoft.com/office/drawing/2015/06/chart">
            <c:ext xmlns:c16="http://schemas.microsoft.com/office/drawing/2014/chart" uri="{C3380CC4-5D6E-409C-BE32-E72D297353CC}">
              <c16:uniqueId val="{00000003-831E-4269-BB41-B1E7703847B7}"/>
            </c:ext>
          </c:extLst>
        </c:ser>
        <c:ser>
          <c:idx val="4"/>
          <c:order val="4"/>
          <c:tx>
            <c:strRef>
              <c:f>Entretien!$G$7</c:f>
              <c:strCache>
                <c:ptCount val="1"/>
                <c:pt idx="0">
                  <c:v>Non déclaré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Entretien!$H$2:$O$2</c:f>
              <c:strCache>
                <c:ptCount val="8"/>
                <c:pt idx="0">
                  <c:v>Nettoyage de la parcelle</c:v>
                </c:pt>
                <c:pt idx="1">
                  <c:v>Entretien de la bande pare-feux</c:v>
                </c:pt>
                <c:pt idx="2">
                  <c:v>Eclaircissage</c:v>
                </c:pt>
                <c:pt idx="3">
                  <c:v>Elagage</c:v>
                </c:pt>
                <c:pt idx="4">
                  <c:v>Regarnissage</c:v>
                </c:pt>
                <c:pt idx="5">
                  <c:v>Les nuisibles de l'anacardier et méthodes de lutte</c:v>
                </c:pt>
                <c:pt idx="6">
                  <c:v>Acquisition des intrants</c:v>
                </c:pt>
                <c:pt idx="7">
                  <c:v>Fertilisation de la parcelle</c:v>
                </c:pt>
              </c:strCache>
            </c:strRef>
          </c:cat>
          <c:val>
            <c:numRef>
              <c:f>Entretien!$H$7:$O$7</c:f>
              <c:numCache>
                <c:formatCode>0%</c:formatCode>
                <c:ptCount val="8"/>
                <c:pt idx="0">
                  <c:v>2.9850746268656716E-2</c:v>
                </c:pt>
                <c:pt idx="1">
                  <c:v>2.2388059701492533E-2</c:v>
                </c:pt>
                <c:pt idx="2">
                  <c:v>2.2388059701492533E-2</c:v>
                </c:pt>
                <c:pt idx="3">
                  <c:v>2.9850746268656716E-2</c:v>
                </c:pt>
                <c:pt idx="4">
                  <c:v>5.2238805970149252E-2</c:v>
                </c:pt>
                <c:pt idx="5">
                  <c:v>5.2238805970149252E-2</c:v>
                </c:pt>
                <c:pt idx="6">
                  <c:v>5.2238805970149252E-2</c:v>
                </c:pt>
                <c:pt idx="7">
                  <c:v>0.12686567164179105</c:v>
                </c:pt>
              </c:numCache>
            </c:numRef>
          </c:val>
          <c:extLst xmlns:c16r2="http://schemas.microsoft.com/office/drawing/2015/06/chart">
            <c:ext xmlns:c16="http://schemas.microsoft.com/office/drawing/2014/chart" uri="{C3380CC4-5D6E-409C-BE32-E72D297353CC}">
              <c16:uniqueId val="{00000004-831E-4269-BB41-B1E7703847B7}"/>
            </c:ext>
          </c:extLst>
        </c:ser>
        <c:gapWidth val="20"/>
        <c:overlap val="100"/>
        <c:axId val="258525440"/>
        <c:axId val="258547712"/>
      </c:barChart>
      <c:catAx>
        <c:axId val="258525440"/>
        <c:scaling>
          <c:orientation val="minMax"/>
        </c:scaling>
        <c:axPos val="l"/>
        <c:numFmt formatCode="General" sourceLinked="0"/>
        <c:tickLblPos val="nextTo"/>
        <c:txPr>
          <a:bodyPr/>
          <a:lstStyle/>
          <a:p>
            <a:pPr>
              <a:defRPr sz="1100"/>
            </a:pPr>
            <a:endParaRPr lang="fr-FR"/>
          </a:p>
        </c:txPr>
        <c:crossAx val="258547712"/>
        <c:crosses val="autoZero"/>
        <c:auto val="1"/>
        <c:lblAlgn val="ctr"/>
        <c:lblOffset val="100"/>
      </c:catAx>
      <c:valAx>
        <c:axId val="258547712"/>
        <c:scaling>
          <c:orientation val="minMax"/>
        </c:scaling>
        <c:delete val="1"/>
        <c:axPos val="b"/>
        <c:majorGridlines/>
        <c:numFmt formatCode="0%" sourceLinked="1"/>
        <c:tickLblPos val="nextTo"/>
        <c:crossAx val="258525440"/>
        <c:crosses val="autoZero"/>
        <c:crossBetween val="between"/>
      </c:valAx>
    </c:plotArea>
    <c:legend>
      <c:legendPos val="b"/>
      <c:txPr>
        <a:bodyPr/>
        <a:lstStyle/>
        <a:p>
          <a:pPr>
            <a:defRPr sz="900"/>
          </a:pPr>
          <a:endParaRPr lang="fr-FR"/>
        </a:p>
      </c:txP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fr-FR" sz="1200"/>
              <a:t>G1.18 : Contraintes dans les opérations de récoltes et post-récolte</a:t>
            </a:r>
            <a:r>
              <a:rPr lang="fr-FR" sz="1200" baseline="0"/>
              <a:t> de la noix de cajou</a:t>
            </a:r>
            <a:endParaRPr lang="fr-FR" sz="1200"/>
          </a:p>
        </c:rich>
      </c:tx>
    </c:title>
    <c:plotArea>
      <c:layout>
        <c:manualLayout>
          <c:layoutTarget val="inner"/>
          <c:xMode val="edge"/>
          <c:yMode val="edge"/>
          <c:x val="0.25177253283038115"/>
          <c:y val="0.13317147856517936"/>
          <c:w val="0.73065678347995433"/>
          <c:h val="0.7675196854337667"/>
        </c:manualLayout>
      </c:layout>
      <c:barChart>
        <c:barDir val="bar"/>
        <c:grouping val="percentStacked"/>
        <c:ser>
          <c:idx val="0"/>
          <c:order val="0"/>
          <c:tx>
            <c:strRef>
              <c:f>récolte!$G$3</c:f>
              <c:strCache>
                <c:ptCount val="1"/>
                <c:pt idx="0">
                  <c:v>Très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récolte!$H$2:$S$2</c:f>
              <c:strCache>
                <c:ptCount val="12"/>
                <c:pt idx="0">
                  <c:v>Nettoyage de la parcelle</c:v>
                </c:pt>
                <c:pt idx="1">
                  <c:v>Création et entretien des pare-feux</c:v>
                </c:pt>
                <c:pt idx="2">
                  <c:v>Gardiennage de la plantation</c:v>
                </c:pt>
                <c:pt idx="3">
                  <c:v>Ramassage des fruits tombés</c:v>
                </c:pt>
                <c:pt idx="4">
                  <c:v>Séparation de la noix de la pomme</c:v>
                </c:pt>
                <c:pt idx="5">
                  <c:v>Confection des claies</c:v>
                </c:pt>
                <c:pt idx="6">
                  <c:v>Etalage des noix sur les claies au soleil</c:v>
                </c:pt>
                <c:pt idx="7">
                  <c:v>Remuage et triage des noix</c:v>
                </c:pt>
                <c:pt idx="8">
                  <c:v>Refroidissement des noix</c:v>
                </c:pt>
                <c:pt idx="9">
                  <c:v>Calibrage des noix</c:v>
                </c:pt>
                <c:pt idx="10">
                  <c:v>Ensachage des noix</c:v>
                </c:pt>
                <c:pt idx="11">
                  <c:v>Stockage de la production</c:v>
                </c:pt>
              </c:strCache>
            </c:strRef>
          </c:cat>
          <c:val>
            <c:numRef>
              <c:f>récolte!$H$3:$S$3</c:f>
              <c:numCache>
                <c:formatCode>0%</c:formatCode>
                <c:ptCount val="12"/>
                <c:pt idx="0">
                  <c:v>0.42537313432835838</c:v>
                </c:pt>
                <c:pt idx="1">
                  <c:v>0.31343283582089704</c:v>
                </c:pt>
                <c:pt idx="2">
                  <c:v>0.5597014925373156</c:v>
                </c:pt>
                <c:pt idx="3">
                  <c:v>0.2611940298507463</c:v>
                </c:pt>
                <c:pt idx="4">
                  <c:v>0.20895522388059751</c:v>
                </c:pt>
                <c:pt idx="5">
                  <c:v>0.15671641791044846</c:v>
                </c:pt>
                <c:pt idx="6">
                  <c:v>7.4626865671641784E-2</c:v>
                </c:pt>
                <c:pt idx="7">
                  <c:v>0.13432835820895517</c:v>
                </c:pt>
                <c:pt idx="8">
                  <c:v>2.9850746268656716E-2</c:v>
                </c:pt>
                <c:pt idx="9">
                  <c:v>5.2238805970149252E-2</c:v>
                </c:pt>
                <c:pt idx="10">
                  <c:v>5.2238805970149252E-2</c:v>
                </c:pt>
                <c:pt idx="11">
                  <c:v>5.9701492537313702E-2</c:v>
                </c:pt>
              </c:numCache>
            </c:numRef>
          </c:val>
          <c:extLst xmlns:c16r2="http://schemas.microsoft.com/office/drawing/2015/06/chart">
            <c:ext xmlns:c16="http://schemas.microsoft.com/office/drawing/2014/chart" uri="{C3380CC4-5D6E-409C-BE32-E72D297353CC}">
              <c16:uniqueId val="{00000000-B7B7-4DC8-8FAA-F5002D7B80B0}"/>
            </c:ext>
          </c:extLst>
        </c:ser>
        <c:ser>
          <c:idx val="1"/>
          <c:order val="1"/>
          <c:tx>
            <c:strRef>
              <c:f>récolte!$G$4</c:f>
              <c:strCache>
                <c:ptCount val="1"/>
                <c:pt idx="0">
                  <c:v>Moyennement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récolte!$H$2:$S$2</c:f>
              <c:strCache>
                <c:ptCount val="12"/>
                <c:pt idx="0">
                  <c:v>Nettoyage de la parcelle</c:v>
                </c:pt>
                <c:pt idx="1">
                  <c:v>Création et entretien des pare-feux</c:v>
                </c:pt>
                <c:pt idx="2">
                  <c:v>Gardiennage de la plantation</c:v>
                </c:pt>
                <c:pt idx="3">
                  <c:v>Ramassage des fruits tombés</c:v>
                </c:pt>
                <c:pt idx="4">
                  <c:v>Séparation de la noix de la pomme</c:v>
                </c:pt>
                <c:pt idx="5">
                  <c:v>Confection des claies</c:v>
                </c:pt>
                <c:pt idx="6">
                  <c:v>Etalage des noix sur les claies au soleil</c:v>
                </c:pt>
                <c:pt idx="7">
                  <c:v>Remuage et triage des noix</c:v>
                </c:pt>
                <c:pt idx="8">
                  <c:v>Refroidissement des noix</c:v>
                </c:pt>
                <c:pt idx="9">
                  <c:v>Calibrage des noix</c:v>
                </c:pt>
                <c:pt idx="10">
                  <c:v>Ensachage des noix</c:v>
                </c:pt>
                <c:pt idx="11">
                  <c:v>Stockage de la production</c:v>
                </c:pt>
              </c:strCache>
            </c:strRef>
          </c:cat>
          <c:val>
            <c:numRef>
              <c:f>récolte!$H$4:$S$4</c:f>
              <c:numCache>
                <c:formatCode>0%</c:formatCode>
                <c:ptCount val="12"/>
                <c:pt idx="0">
                  <c:v>0.22388059701492538</c:v>
                </c:pt>
                <c:pt idx="1">
                  <c:v>0.21641791044776218</c:v>
                </c:pt>
                <c:pt idx="2">
                  <c:v>0.12686567164179105</c:v>
                </c:pt>
                <c:pt idx="3">
                  <c:v>0.2611940298507463</c:v>
                </c:pt>
                <c:pt idx="4">
                  <c:v>0.2985074626865673</c:v>
                </c:pt>
                <c:pt idx="5">
                  <c:v>0.27611940298507481</c:v>
                </c:pt>
                <c:pt idx="6">
                  <c:v>0.34328358208955317</c:v>
                </c:pt>
                <c:pt idx="7">
                  <c:v>0.27611940298507481</c:v>
                </c:pt>
                <c:pt idx="8">
                  <c:v>0.18656716417910518</c:v>
                </c:pt>
                <c:pt idx="9">
                  <c:v>0.13432835820895517</c:v>
                </c:pt>
                <c:pt idx="10">
                  <c:v>0.13432835820895517</c:v>
                </c:pt>
                <c:pt idx="11">
                  <c:v>0.13432835820895517</c:v>
                </c:pt>
              </c:numCache>
            </c:numRef>
          </c:val>
          <c:extLst xmlns:c16r2="http://schemas.microsoft.com/office/drawing/2015/06/chart">
            <c:ext xmlns:c16="http://schemas.microsoft.com/office/drawing/2014/chart" uri="{C3380CC4-5D6E-409C-BE32-E72D297353CC}">
              <c16:uniqueId val="{00000001-B7B7-4DC8-8FAA-F5002D7B80B0}"/>
            </c:ext>
          </c:extLst>
        </c:ser>
        <c:ser>
          <c:idx val="2"/>
          <c:order val="2"/>
          <c:tx>
            <c:strRef>
              <c:f>récolte!$G$5</c:f>
              <c:strCache>
                <c:ptCount val="1"/>
                <c:pt idx="0">
                  <c:v>Peu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récolte!$H$2:$S$2</c:f>
              <c:strCache>
                <c:ptCount val="12"/>
                <c:pt idx="0">
                  <c:v>Nettoyage de la parcelle</c:v>
                </c:pt>
                <c:pt idx="1">
                  <c:v>Création et entretien des pare-feux</c:v>
                </c:pt>
                <c:pt idx="2">
                  <c:v>Gardiennage de la plantation</c:v>
                </c:pt>
                <c:pt idx="3">
                  <c:v>Ramassage des fruits tombés</c:v>
                </c:pt>
                <c:pt idx="4">
                  <c:v>Séparation de la noix de la pomme</c:v>
                </c:pt>
                <c:pt idx="5">
                  <c:v>Confection des claies</c:v>
                </c:pt>
                <c:pt idx="6">
                  <c:v>Etalage des noix sur les claies au soleil</c:v>
                </c:pt>
                <c:pt idx="7">
                  <c:v>Remuage et triage des noix</c:v>
                </c:pt>
                <c:pt idx="8">
                  <c:v>Refroidissement des noix</c:v>
                </c:pt>
                <c:pt idx="9">
                  <c:v>Calibrage des noix</c:v>
                </c:pt>
                <c:pt idx="10">
                  <c:v>Ensachage des noix</c:v>
                </c:pt>
                <c:pt idx="11">
                  <c:v>Stockage de la production</c:v>
                </c:pt>
              </c:strCache>
            </c:strRef>
          </c:cat>
          <c:val>
            <c:numRef>
              <c:f>récolte!$H$5:$S$5</c:f>
              <c:numCache>
                <c:formatCode>0%</c:formatCode>
                <c:ptCount val="12"/>
                <c:pt idx="0">
                  <c:v>0.16417910447761189</c:v>
                </c:pt>
                <c:pt idx="1">
                  <c:v>0.24626865671641845</c:v>
                </c:pt>
                <c:pt idx="2">
                  <c:v>0.14925373134328371</c:v>
                </c:pt>
                <c:pt idx="3">
                  <c:v>0.20895522388059751</c:v>
                </c:pt>
                <c:pt idx="4">
                  <c:v>0.18656716417910518</c:v>
                </c:pt>
                <c:pt idx="5">
                  <c:v>0.21641791044776218</c:v>
                </c:pt>
                <c:pt idx="6">
                  <c:v>0.18656716417910518</c:v>
                </c:pt>
                <c:pt idx="7">
                  <c:v>0.2313432835820905</c:v>
                </c:pt>
                <c:pt idx="8">
                  <c:v>0.14925373134328371</c:v>
                </c:pt>
                <c:pt idx="9">
                  <c:v>0.15671641791044846</c:v>
                </c:pt>
                <c:pt idx="10">
                  <c:v>0.14925373134328371</c:v>
                </c:pt>
                <c:pt idx="11">
                  <c:v>0.11194029850746241</c:v>
                </c:pt>
              </c:numCache>
            </c:numRef>
          </c:val>
          <c:extLst xmlns:c16r2="http://schemas.microsoft.com/office/drawing/2015/06/chart">
            <c:ext xmlns:c16="http://schemas.microsoft.com/office/drawing/2014/chart" uri="{C3380CC4-5D6E-409C-BE32-E72D297353CC}">
              <c16:uniqueId val="{00000002-B7B7-4DC8-8FAA-F5002D7B80B0}"/>
            </c:ext>
          </c:extLst>
        </c:ser>
        <c:ser>
          <c:idx val="3"/>
          <c:order val="3"/>
          <c:tx>
            <c:strRef>
              <c:f>récolte!$G$6</c:f>
              <c:strCache>
                <c:ptCount val="1"/>
                <c:pt idx="0">
                  <c:v>Pas d'obstacle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récolte!$H$2:$S$2</c:f>
              <c:strCache>
                <c:ptCount val="12"/>
                <c:pt idx="0">
                  <c:v>Nettoyage de la parcelle</c:v>
                </c:pt>
                <c:pt idx="1">
                  <c:v>Création et entretien des pare-feux</c:v>
                </c:pt>
                <c:pt idx="2">
                  <c:v>Gardiennage de la plantation</c:v>
                </c:pt>
                <c:pt idx="3">
                  <c:v>Ramassage des fruits tombés</c:v>
                </c:pt>
                <c:pt idx="4">
                  <c:v>Séparation de la noix de la pomme</c:v>
                </c:pt>
                <c:pt idx="5">
                  <c:v>Confection des claies</c:v>
                </c:pt>
                <c:pt idx="6">
                  <c:v>Etalage des noix sur les claies au soleil</c:v>
                </c:pt>
                <c:pt idx="7">
                  <c:v>Remuage et triage des noix</c:v>
                </c:pt>
                <c:pt idx="8">
                  <c:v>Refroidissement des noix</c:v>
                </c:pt>
                <c:pt idx="9">
                  <c:v>Calibrage des noix</c:v>
                </c:pt>
                <c:pt idx="10">
                  <c:v>Ensachage des noix</c:v>
                </c:pt>
                <c:pt idx="11">
                  <c:v>Stockage de la production</c:v>
                </c:pt>
              </c:strCache>
            </c:strRef>
          </c:cat>
          <c:val>
            <c:numRef>
              <c:f>récolte!$H$6:$S$6</c:f>
              <c:numCache>
                <c:formatCode>0%</c:formatCode>
                <c:ptCount val="12"/>
                <c:pt idx="0">
                  <c:v>0.17164179104477614</c:v>
                </c:pt>
                <c:pt idx="1">
                  <c:v>0.20895522388059751</c:v>
                </c:pt>
                <c:pt idx="2">
                  <c:v>0.14925373134328371</c:v>
                </c:pt>
                <c:pt idx="3">
                  <c:v>0.25373134328358116</c:v>
                </c:pt>
                <c:pt idx="4">
                  <c:v>0.28358208955223974</c:v>
                </c:pt>
                <c:pt idx="5">
                  <c:v>0.33582089552239008</c:v>
                </c:pt>
                <c:pt idx="6">
                  <c:v>0.37313432835820898</c:v>
                </c:pt>
                <c:pt idx="7">
                  <c:v>0.32835820895522538</c:v>
                </c:pt>
                <c:pt idx="8">
                  <c:v>0.33582089552239008</c:v>
                </c:pt>
                <c:pt idx="9">
                  <c:v>0.37313432835820898</c:v>
                </c:pt>
                <c:pt idx="10">
                  <c:v>0.35074626865671643</c:v>
                </c:pt>
                <c:pt idx="11">
                  <c:v>0.38059701492537312</c:v>
                </c:pt>
              </c:numCache>
            </c:numRef>
          </c:val>
          <c:extLst xmlns:c16r2="http://schemas.microsoft.com/office/drawing/2015/06/chart">
            <c:ext xmlns:c16="http://schemas.microsoft.com/office/drawing/2014/chart" uri="{C3380CC4-5D6E-409C-BE32-E72D297353CC}">
              <c16:uniqueId val="{00000003-B7B7-4DC8-8FAA-F5002D7B80B0}"/>
            </c:ext>
          </c:extLst>
        </c:ser>
        <c:ser>
          <c:idx val="4"/>
          <c:order val="4"/>
          <c:tx>
            <c:strRef>
              <c:f>récolte!$G$7</c:f>
              <c:strCache>
                <c:ptCount val="1"/>
                <c:pt idx="0">
                  <c:v>Non déclaré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récolte!$H$2:$S$2</c:f>
              <c:strCache>
                <c:ptCount val="12"/>
                <c:pt idx="0">
                  <c:v>Nettoyage de la parcelle</c:v>
                </c:pt>
                <c:pt idx="1">
                  <c:v>Création et entretien des pare-feux</c:v>
                </c:pt>
                <c:pt idx="2">
                  <c:v>Gardiennage de la plantation</c:v>
                </c:pt>
                <c:pt idx="3">
                  <c:v>Ramassage des fruits tombés</c:v>
                </c:pt>
                <c:pt idx="4">
                  <c:v>Séparation de la noix de la pomme</c:v>
                </c:pt>
                <c:pt idx="5">
                  <c:v>Confection des claies</c:v>
                </c:pt>
                <c:pt idx="6">
                  <c:v>Etalage des noix sur les claies au soleil</c:v>
                </c:pt>
                <c:pt idx="7">
                  <c:v>Remuage et triage des noix</c:v>
                </c:pt>
                <c:pt idx="8">
                  <c:v>Refroidissement des noix</c:v>
                </c:pt>
                <c:pt idx="9">
                  <c:v>Calibrage des noix</c:v>
                </c:pt>
                <c:pt idx="10">
                  <c:v>Ensachage des noix</c:v>
                </c:pt>
                <c:pt idx="11">
                  <c:v>Stockage de la production</c:v>
                </c:pt>
              </c:strCache>
            </c:strRef>
          </c:cat>
          <c:val>
            <c:numRef>
              <c:f>récolte!$H$7:$S$7</c:f>
              <c:numCache>
                <c:formatCode>0%</c:formatCode>
                <c:ptCount val="12"/>
                <c:pt idx="0">
                  <c:v>1.4925373134328361E-2</c:v>
                </c:pt>
                <c:pt idx="1">
                  <c:v>1.4925373134328361E-2</c:v>
                </c:pt>
                <c:pt idx="2">
                  <c:v>1.4925373134328361E-2</c:v>
                </c:pt>
                <c:pt idx="3">
                  <c:v>1.4925373134328361E-2</c:v>
                </c:pt>
                <c:pt idx="4">
                  <c:v>2.2388059701492533E-2</c:v>
                </c:pt>
                <c:pt idx="5">
                  <c:v>1.4925373134328361E-2</c:v>
                </c:pt>
                <c:pt idx="6">
                  <c:v>2.2388059701492533E-2</c:v>
                </c:pt>
                <c:pt idx="7">
                  <c:v>2.9850746268656716E-2</c:v>
                </c:pt>
                <c:pt idx="8">
                  <c:v>0.2985074626865673</c:v>
                </c:pt>
                <c:pt idx="9">
                  <c:v>0.28358208955223974</c:v>
                </c:pt>
                <c:pt idx="10">
                  <c:v>0.31343283582089704</c:v>
                </c:pt>
                <c:pt idx="11">
                  <c:v>0.31343283582089704</c:v>
                </c:pt>
              </c:numCache>
            </c:numRef>
          </c:val>
          <c:extLst xmlns:c16r2="http://schemas.microsoft.com/office/drawing/2015/06/chart">
            <c:ext xmlns:c16="http://schemas.microsoft.com/office/drawing/2014/chart" uri="{C3380CC4-5D6E-409C-BE32-E72D297353CC}">
              <c16:uniqueId val="{00000004-B7B7-4DC8-8FAA-F5002D7B80B0}"/>
            </c:ext>
          </c:extLst>
        </c:ser>
        <c:gapWidth val="10"/>
        <c:overlap val="100"/>
        <c:axId val="258589440"/>
        <c:axId val="258590976"/>
      </c:barChart>
      <c:catAx>
        <c:axId val="258589440"/>
        <c:scaling>
          <c:orientation val="minMax"/>
        </c:scaling>
        <c:axPos val="l"/>
        <c:numFmt formatCode="General" sourceLinked="0"/>
        <c:tickLblPos val="nextTo"/>
        <c:txPr>
          <a:bodyPr/>
          <a:lstStyle/>
          <a:p>
            <a:pPr>
              <a:defRPr sz="1050"/>
            </a:pPr>
            <a:endParaRPr lang="fr-FR"/>
          </a:p>
        </c:txPr>
        <c:crossAx val="258590976"/>
        <c:crosses val="autoZero"/>
        <c:auto val="1"/>
        <c:lblAlgn val="ctr"/>
        <c:lblOffset val="100"/>
      </c:catAx>
      <c:valAx>
        <c:axId val="258590976"/>
        <c:scaling>
          <c:orientation val="minMax"/>
        </c:scaling>
        <c:delete val="1"/>
        <c:axPos val="b"/>
        <c:majorGridlines/>
        <c:numFmt formatCode="0%" sourceLinked="1"/>
        <c:tickLblPos val="nextTo"/>
        <c:crossAx val="258589440"/>
        <c:crosses val="autoZero"/>
        <c:crossBetween val="between"/>
      </c:valAx>
    </c:plotArea>
    <c:legend>
      <c:legendPos val="b"/>
      <c:layout>
        <c:manualLayout>
          <c:xMode val="edge"/>
          <c:yMode val="edge"/>
          <c:x val="0.20231637188567544"/>
          <c:y val="0.92487464319212165"/>
          <c:w val="0.62468048905947271"/>
          <c:h val="5.6950444312211322E-2"/>
        </c:manualLayout>
      </c:layout>
      <c:txPr>
        <a:bodyPr/>
        <a:lstStyle/>
        <a:p>
          <a:pPr>
            <a:defRPr sz="1000"/>
          </a:pPr>
          <a:endParaRPr lang="fr-FR"/>
        </a:p>
      </c:txPr>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1100"/>
              <a:t>G1.19</a:t>
            </a:r>
            <a:r>
              <a:rPr lang="fr-FR" sz="1100" baseline="0"/>
              <a:t> : </a:t>
            </a:r>
            <a:r>
              <a:rPr lang="fr-FR" sz="1100"/>
              <a:t>Contraintes à la commercialisation primaire de la noix de cajou</a:t>
            </a:r>
          </a:p>
        </c:rich>
      </c:tx>
    </c:title>
    <c:plotArea>
      <c:layout>
        <c:manualLayout>
          <c:layoutTarget val="inner"/>
          <c:xMode val="edge"/>
          <c:yMode val="edge"/>
          <c:x val="0.40289367443527396"/>
          <c:y val="0.21445744696277683"/>
          <c:w val="0.53017171046390454"/>
          <c:h val="0.66395904931773064"/>
        </c:manualLayout>
      </c:layout>
      <c:barChart>
        <c:barDir val="bar"/>
        <c:grouping val="percentStacked"/>
        <c:ser>
          <c:idx val="0"/>
          <c:order val="0"/>
          <c:tx>
            <c:strRef>
              <c:f>'Commerce primaire'!$F$3</c:f>
              <c:strCache>
                <c:ptCount val="1"/>
                <c:pt idx="0">
                  <c:v>Très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'Commerce primaire'!$G$2:$H$2</c:f>
              <c:strCache>
                <c:ptCount val="2"/>
                <c:pt idx="0">
                  <c:v>Lieu de commercialisation</c:v>
                </c:pt>
                <c:pt idx="1">
                  <c:v>Transport</c:v>
                </c:pt>
              </c:strCache>
            </c:strRef>
          </c:cat>
          <c:val>
            <c:numRef>
              <c:f>'Commerce primaire'!$G$3:$H$3</c:f>
              <c:numCache>
                <c:formatCode>0%</c:formatCode>
                <c:ptCount val="2"/>
                <c:pt idx="0">
                  <c:v>7.4626865671641784E-2</c:v>
                </c:pt>
                <c:pt idx="1">
                  <c:v>0.1044776119402985</c:v>
                </c:pt>
              </c:numCache>
            </c:numRef>
          </c:val>
          <c:extLst xmlns:c16r2="http://schemas.microsoft.com/office/drawing/2015/06/chart">
            <c:ext xmlns:c16="http://schemas.microsoft.com/office/drawing/2014/chart" uri="{C3380CC4-5D6E-409C-BE32-E72D297353CC}">
              <c16:uniqueId val="{00000000-F034-4209-A8BE-0DBA4074F8F0}"/>
            </c:ext>
          </c:extLst>
        </c:ser>
        <c:ser>
          <c:idx val="1"/>
          <c:order val="1"/>
          <c:tx>
            <c:strRef>
              <c:f>'Commerce primaire'!$F$4</c:f>
              <c:strCache>
                <c:ptCount val="1"/>
                <c:pt idx="0">
                  <c:v>Moyennement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'Commerce primaire'!$G$2:$H$2</c:f>
              <c:strCache>
                <c:ptCount val="2"/>
                <c:pt idx="0">
                  <c:v>Lieu de commercialisation</c:v>
                </c:pt>
                <c:pt idx="1">
                  <c:v>Transport</c:v>
                </c:pt>
              </c:strCache>
            </c:strRef>
          </c:cat>
          <c:val>
            <c:numRef>
              <c:f>'Commerce primaire'!$G$4:$H$4</c:f>
              <c:numCache>
                <c:formatCode>0%</c:formatCode>
                <c:ptCount val="2"/>
                <c:pt idx="0">
                  <c:v>0.20895522388059751</c:v>
                </c:pt>
                <c:pt idx="1">
                  <c:v>0.23880597014925373</c:v>
                </c:pt>
              </c:numCache>
            </c:numRef>
          </c:val>
          <c:extLst xmlns:c16r2="http://schemas.microsoft.com/office/drawing/2015/06/chart">
            <c:ext xmlns:c16="http://schemas.microsoft.com/office/drawing/2014/chart" uri="{C3380CC4-5D6E-409C-BE32-E72D297353CC}">
              <c16:uniqueId val="{00000001-F034-4209-A8BE-0DBA4074F8F0}"/>
            </c:ext>
          </c:extLst>
        </c:ser>
        <c:ser>
          <c:idx val="2"/>
          <c:order val="2"/>
          <c:tx>
            <c:strRef>
              <c:f>'Commerce primaire'!$F$5</c:f>
              <c:strCache>
                <c:ptCount val="1"/>
                <c:pt idx="0">
                  <c:v>Peu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'Commerce primaire'!$G$2:$H$2</c:f>
              <c:strCache>
                <c:ptCount val="2"/>
                <c:pt idx="0">
                  <c:v>Lieu de commercialisation</c:v>
                </c:pt>
                <c:pt idx="1">
                  <c:v>Transport</c:v>
                </c:pt>
              </c:strCache>
            </c:strRef>
          </c:cat>
          <c:val>
            <c:numRef>
              <c:f>'Commerce primaire'!$G$5:$H$5</c:f>
              <c:numCache>
                <c:formatCode>0%</c:formatCode>
                <c:ptCount val="2"/>
                <c:pt idx="0">
                  <c:v>0.15671641791044846</c:v>
                </c:pt>
                <c:pt idx="1">
                  <c:v>0.26865671641791045</c:v>
                </c:pt>
              </c:numCache>
            </c:numRef>
          </c:val>
          <c:extLst xmlns:c16r2="http://schemas.microsoft.com/office/drawing/2015/06/chart">
            <c:ext xmlns:c16="http://schemas.microsoft.com/office/drawing/2014/chart" uri="{C3380CC4-5D6E-409C-BE32-E72D297353CC}">
              <c16:uniqueId val="{00000002-F034-4209-A8BE-0DBA4074F8F0}"/>
            </c:ext>
          </c:extLst>
        </c:ser>
        <c:ser>
          <c:idx val="3"/>
          <c:order val="3"/>
          <c:tx>
            <c:strRef>
              <c:f>'Commerce primaire'!$F$6</c:f>
              <c:strCache>
                <c:ptCount val="1"/>
                <c:pt idx="0">
                  <c:v>Pas d'obstacle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'Commerce primaire'!$G$2:$H$2</c:f>
              <c:strCache>
                <c:ptCount val="2"/>
                <c:pt idx="0">
                  <c:v>Lieu de commercialisation</c:v>
                </c:pt>
                <c:pt idx="1">
                  <c:v>Transport</c:v>
                </c:pt>
              </c:strCache>
            </c:strRef>
          </c:cat>
          <c:val>
            <c:numRef>
              <c:f>'Commerce primaire'!$G$6:$H$6</c:f>
              <c:numCache>
                <c:formatCode>0%</c:formatCode>
                <c:ptCount val="2"/>
                <c:pt idx="0">
                  <c:v>0.52238805970149249</c:v>
                </c:pt>
                <c:pt idx="1">
                  <c:v>0.35074626865671643</c:v>
                </c:pt>
              </c:numCache>
            </c:numRef>
          </c:val>
          <c:extLst xmlns:c16r2="http://schemas.microsoft.com/office/drawing/2015/06/chart">
            <c:ext xmlns:c16="http://schemas.microsoft.com/office/drawing/2014/chart" uri="{C3380CC4-5D6E-409C-BE32-E72D297353CC}">
              <c16:uniqueId val="{00000003-F034-4209-A8BE-0DBA4074F8F0}"/>
            </c:ext>
          </c:extLst>
        </c:ser>
        <c:ser>
          <c:idx val="4"/>
          <c:order val="4"/>
          <c:tx>
            <c:strRef>
              <c:f>'Commerce primaire'!$F$7</c:f>
              <c:strCache>
                <c:ptCount val="1"/>
                <c:pt idx="0">
                  <c:v>Non déclaré</c:v>
                </c:pt>
              </c:strCache>
            </c:strRef>
          </c:tx>
          <c:cat>
            <c:strRef>
              <c:f>'Commerce primaire'!$G$2:$H$2</c:f>
              <c:strCache>
                <c:ptCount val="2"/>
                <c:pt idx="0">
                  <c:v>Lieu de commercialisation</c:v>
                </c:pt>
                <c:pt idx="1">
                  <c:v>Transport</c:v>
                </c:pt>
              </c:strCache>
            </c:strRef>
          </c:cat>
          <c:val>
            <c:numRef>
              <c:f>'Commerce primaire'!$G$7:$H$7</c:f>
              <c:numCache>
                <c:formatCode>0%</c:formatCode>
                <c:ptCount val="2"/>
                <c:pt idx="0">
                  <c:v>3.7313432835820892E-2</c:v>
                </c:pt>
                <c:pt idx="1">
                  <c:v>3.7313432835820892E-2</c:v>
                </c:pt>
              </c:numCache>
            </c:numRef>
          </c:val>
          <c:extLst xmlns:c16r2="http://schemas.microsoft.com/office/drawing/2015/06/chart">
            <c:ext xmlns:c16="http://schemas.microsoft.com/office/drawing/2014/chart" uri="{C3380CC4-5D6E-409C-BE32-E72D297353CC}">
              <c16:uniqueId val="{00000004-F034-4209-A8BE-0DBA4074F8F0}"/>
            </c:ext>
          </c:extLst>
        </c:ser>
        <c:gapWidth val="35"/>
        <c:overlap val="100"/>
        <c:axId val="258890368"/>
        <c:axId val="258900352"/>
      </c:barChart>
      <c:catAx>
        <c:axId val="258890368"/>
        <c:scaling>
          <c:orientation val="minMax"/>
        </c:scaling>
        <c:axPos val="l"/>
        <c:numFmt formatCode="General" sourceLinked="0"/>
        <c:tickLblPos val="nextTo"/>
        <c:txPr>
          <a:bodyPr/>
          <a:lstStyle/>
          <a:p>
            <a:pPr>
              <a:defRPr sz="1050"/>
            </a:pPr>
            <a:endParaRPr lang="fr-FR"/>
          </a:p>
        </c:txPr>
        <c:crossAx val="258900352"/>
        <c:crosses val="autoZero"/>
        <c:auto val="1"/>
        <c:lblAlgn val="ctr"/>
        <c:lblOffset val="100"/>
      </c:catAx>
      <c:valAx>
        <c:axId val="258900352"/>
        <c:scaling>
          <c:orientation val="minMax"/>
        </c:scaling>
        <c:delete val="1"/>
        <c:axPos val="b"/>
        <c:numFmt formatCode="0%" sourceLinked="1"/>
        <c:tickLblPos val="nextTo"/>
        <c:crossAx val="258890368"/>
        <c:crosses val="autoZero"/>
        <c:crossBetween val="between"/>
      </c:valAx>
    </c:plotArea>
    <c:legend>
      <c:legendPos val="b"/>
      <c:layout>
        <c:manualLayout>
          <c:xMode val="edge"/>
          <c:yMode val="edge"/>
          <c:x val="0.05"/>
          <c:y val="0.90335593467483499"/>
          <c:w val="0.90000000000000013"/>
          <c:h val="9.6644190194458232E-2"/>
        </c:manualLayout>
      </c:layout>
      <c:txPr>
        <a:bodyPr/>
        <a:lstStyle/>
        <a:p>
          <a:pPr>
            <a:defRPr sz="900"/>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fr-FR" sz="1050" b="1" i="0" baseline="0"/>
              <a:t>G1.2 : Type d'acteurs enquêtés (en tenant compte des activités multiples dans la filière)</a:t>
            </a:r>
            <a:endParaRPr lang="fr-FR" sz="1050"/>
          </a:p>
        </c:rich>
      </c:tx>
      <c:layout>
        <c:manualLayout>
          <c:xMode val="edge"/>
          <c:yMode val="edge"/>
          <c:x val="0.11592385176451873"/>
          <c:y val="0"/>
        </c:manualLayout>
      </c:layout>
    </c:title>
    <c:plotArea>
      <c:layout>
        <c:manualLayout>
          <c:layoutTarget val="inner"/>
          <c:xMode val="edge"/>
          <c:yMode val="edge"/>
          <c:x val="0.47909890942776634"/>
          <c:y val="0.17267847769028868"/>
          <c:w val="0.49475729972256188"/>
          <c:h val="0.7787563429571307"/>
        </c:manualLayout>
      </c:layout>
      <c:bar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Q1.1!$B$21:$B$30</c:f>
              <c:strCache>
                <c:ptCount val="10"/>
                <c:pt idx="0">
                  <c:v>Fournisseurs d'intrants</c:v>
                </c:pt>
                <c:pt idx="1">
                  <c:v>Ferme (petit exploitant) / Producteur</c:v>
                </c:pt>
                <c:pt idx="2">
                  <c:v>Collecteurs individuels / Coopératives </c:v>
                </c:pt>
                <c:pt idx="3">
                  <c:v>Usine / Transformateur</c:v>
                </c:pt>
                <c:pt idx="4">
                  <c:v>Acheteurs (semi-grossistes , grossiste)</c:v>
                </c:pt>
                <c:pt idx="5">
                  <c:v>Exportateur</c:v>
                </c:pt>
                <c:pt idx="6">
                  <c:v>Pépiniéristes</c:v>
                </c:pt>
                <c:pt idx="7">
                  <c:v>Transporteurs locaux ou ruraux</c:v>
                </c:pt>
                <c:pt idx="8">
                  <c:v>Transporteurs nationaux </c:v>
                </c:pt>
                <c:pt idx="9">
                  <c:v>Autres détaillant</c:v>
                </c:pt>
              </c:strCache>
            </c:strRef>
          </c:cat>
          <c:val>
            <c:numRef>
              <c:f>Q1.1!$C$21:$C$30</c:f>
              <c:numCache>
                <c:formatCode>General</c:formatCode>
                <c:ptCount val="10"/>
                <c:pt idx="0">
                  <c:v>8</c:v>
                </c:pt>
                <c:pt idx="1">
                  <c:v>144</c:v>
                </c:pt>
                <c:pt idx="2">
                  <c:v>37</c:v>
                </c:pt>
                <c:pt idx="3">
                  <c:v>26</c:v>
                </c:pt>
                <c:pt idx="4">
                  <c:v>29</c:v>
                </c:pt>
                <c:pt idx="5">
                  <c:v>12</c:v>
                </c:pt>
                <c:pt idx="6">
                  <c:v>13</c:v>
                </c:pt>
                <c:pt idx="7">
                  <c:v>1</c:v>
                </c:pt>
                <c:pt idx="8">
                  <c:v>5</c:v>
                </c:pt>
                <c:pt idx="9">
                  <c:v>4</c:v>
                </c:pt>
              </c:numCache>
            </c:numRef>
          </c:val>
          <c:extLst xmlns:c16r2="http://schemas.microsoft.com/office/drawing/2015/06/chart">
            <c:ext xmlns:c16="http://schemas.microsoft.com/office/drawing/2014/chart" uri="{C3380CC4-5D6E-409C-BE32-E72D297353CC}">
              <c16:uniqueId val="{00000000-7CAC-45BF-9C01-566532371BF2}"/>
            </c:ext>
          </c:extLst>
        </c:ser>
        <c:gapWidth val="31"/>
        <c:axId val="250657408"/>
        <c:axId val="250742656"/>
      </c:barChart>
      <c:catAx>
        <c:axId val="250657408"/>
        <c:scaling>
          <c:orientation val="minMax"/>
        </c:scaling>
        <c:axPos val="l"/>
        <c:numFmt formatCode="General" sourceLinked="0"/>
        <c:tickLblPos val="nextTo"/>
        <c:txPr>
          <a:bodyPr/>
          <a:lstStyle/>
          <a:p>
            <a:pPr>
              <a:defRPr sz="1000"/>
            </a:pPr>
            <a:endParaRPr lang="fr-FR"/>
          </a:p>
        </c:txPr>
        <c:crossAx val="250742656"/>
        <c:crosses val="autoZero"/>
        <c:auto val="1"/>
        <c:lblAlgn val="ctr"/>
        <c:lblOffset val="100"/>
      </c:catAx>
      <c:valAx>
        <c:axId val="250742656"/>
        <c:scaling>
          <c:orientation val="minMax"/>
        </c:scaling>
        <c:delete val="1"/>
        <c:axPos val="b"/>
        <c:numFmt formatCode="General" sourceLinked="1"/>
        <c:tickLblPos val="nextTo"/>
        <c:crossAx val="250657408"/>
        <c:crosses val="autoZero"/>
        <c:crossBetween val="between"/>
      </c:valAx>
    </c:plotArea>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fr-FR" sz="1050"/>
              <a:t>G1.20 : Proportion d'acteurs</a:t>
            </a:r>
            <a:r>
              <a:rPr lang="fr-FR" sz="1050" baseline="0"/>
              <a:t> transportant leurs produits vers les acheteurs</a:t>
            </a:r>
            <a:endParaRPr lang="fr-FR" sz="1050"/>
          </a:p>
        </c:rich>
      </c:tx>
      <c:layout>
        <c:manualLayout>
          <c:xMode val="edge"/>
          <c:yMode val="edge"/>
          <c:x val="0.13789935740791076"/>
          <c:y val="5.8827453198184504E-3"/>
        </c:manualLayout>
      </c:layout>
    </c:title>
    <c:plotArea>
      <c:layout>
        <c:manualLayout>
          <c:layoutTarget val="inner"/>
          <c:xMode val="edge"/>
          <c:yMode val="edge"/>
          <c:x val="0.21415467463118817"/>
          <c:y val="0.21230956627659114"/>
          <c:w val="0.6996384288170876"/>
          <c:h val="0.68993037328667262"/>
        </c:manualLayout>
      </c:layout>
      <c:bar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'Transport des produits'!$G$3:$G$5</c:f>
              <c:strCache>
                <c:ptCount val="3"/>
                <c:pt idx="0">
                  <c:v>Oui</c:v>
                </c:pt>
                <c:pt idx="1">
                  <c:v>Non</c:v>
                </c:pt>
                <c:pt idx="2">
                  <c:v>Non déclaré</c:v>
                </c:pt>
              </c:strCache>
            </c:strRef>
          </c:cat>
          <c:val>
            <c:numRef>
              <c:f>'Transport des produits'!$H$3:$H$5</c:f>
              <c:numCache>
                <c:formatCode>0.0%</c:formatCode>
                <c:ptCount val="3"/>
                <c:pt idx="0">
                  <c:v>0.44725738396624481</c:v>
                </c:pt>
                <c:pt idx="1">
                  <c:v>0.45991561181434742</c:v>
                </c:pt>
                <c:pt idx="2">
                  <c:v>9.2827004219409398E-2</c:v>
                </c:pt>
              </c:numCache>
            </c:numRef>
          </c:val>
          <c:extLst xmlns:c16r2="http://schemas.microsoft.com/office/drawing/2015/06/chart">
            <c:ext xmlns:c16="http://schemas.microsoft.com/office/drawing/2014/chart" uri="{C3380CC4-5D6E-409C-BE32-E72D297353CC}">
              <c16:uniqueId val="{00000000-5D1B-4BA0-8C94-CAF729E6374F}"/>
            </c:ext>
          </c:extLst>
        </c:ser>
        <c:gapWidth val="50"/>
        <c:axId val="258941312"/>
        <c:axId val="258942848"/>
      </c:barChart>
      <c:catAx>
        <c:axId val="258941312"/>
        <c:scaling>
          <c:orientation val="minMax"/>
        </c:scaling>
        <c:axPos val="l"/>
        <c:numFmt formatCode="General" sourceLinked="0"/>
        <c:tickLblPos val="nextTo"/>
        <c:txPr>
          <a:bodyPr/>
          <a:lstStyle/>
          <a:p>
            <a:pPr>
              <a:defRPr sz="1050"/>
            </a:pPr>
            <a:endParaRPr lang="fr-FR"/>
          </a:p>
        </c:txPr>
        <c:crossAx val="258942848"/>
        <c:crosses val="autoZero"/>
        <c:auto val="1"/>
        <c:lblAlgn val="ctr"/>
        <c:lblOffset val="100"/>
      </c:catAx>
      <c:valAx>
        <c:axId val="258942848"/>
        <c:scaling>
          <c:orientation val="minMax"/>
        </c:scaling>
        <c:delete val="1"/>
        <c:axPos val="b"/>
        <c:numFmt formatCode="0.0%" sourceLinked="1"/>
        <c:tickLblPos val="nextTo"/>
        <c:crossAx val="258941312"/>
        <c:crosses val="autoZero"/>
        <c:crossBetween val="between"/>
      </c:valAx>
    </c:plotArea>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1100"/>
              <a:t>G1.21 : Obstacles rencontrés</a:t>
            </a:r>
            <a:r>
              <a:rPr lang="fr-FR" sz="1100" baseline="0"/>
              <a:t> dans le transport des produits</a:t>
            </a:r>
            <a:endParaRPr lang="fr-FR" sz="1100"/>
          </a:p>
        </c:rich>
      </c:tx>
    </c:title>
    <c:plotArea>
      <c:layout>
        <c:manualLayout>
          <c:layoutTarget val="inner"/>
          <c:xMode val="edge"/>
          <c:yMode val="edge"/>
          <c:x val="0.38936884198375976"/>
          <c:y val="0.11310185185185199"/>
          <c:w val="0.58007557955779088"/>
          <c:h val="0.74986585010207296"/>
        </c:manualLayout>
      </c:layout>
      <c:barChart>
        <c:barDir val="bar"/>
        <c:grouping val="percentStacked"/>
        <c:ser>
          <c:idx val="0"/>
          <c:order val="0"/>
          <c:tx>
            <c:strRef>
              <c:f>'contraintes transport'!$F$4</c:f>
              <c:strCache>
                <c:ptCount val="1"/>
                <c:pt idx="0">
                  <c:v>Très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'contraintes transport'!$G$3:$P$3</c:f>
              <c:strCache>
                <c:ptCount val="10"/>
                <c:pt idx="0">
                  <c:v>Empotage</c:v>
                </c:pt>
                <c:pt idx="1">
                  <c:v>Mode de transport utilisé (pré-acheminement)</c:v>
                </c:pt>
                <c:pt idx="2">
                  <c:v>Manutention (frais de chargement, de déchargement)</c:v>
                </c:pt>
                <c:pt idx="3">
                  <c:v>Douane export et import (dédouanement à l'import et à l'export)</c:v>
                </c:pt>
                <c:pt idx="4">
                  <c:v>Livraison des marchandises (sécurité et meilleurs délais)</c:v>
                </c:pt>
                <c:pt idx="5">
                  <c:v>Pot de vin aux agents routiers et policiers de la circulation</c:v>
                </c:pt>
                <c:pt idx="6">
                  <c:v>Coût élevé de location des camions</c:v>
                </c:pt>
                <c:pt idx="7">
                  <c:v>Camions inappropriés</c:v>
                </c:pt>
                <c:pt idx="8">
                  <c:v>Infrastructures routières défectueuses</c:v>
                </c:pt>
                <c:pt idx="9">
                  <c:v>Risques et accidents</c:v>
                </c:pt>
              </c:strCache>
            </c:strRef>
          </c:cat>
          <c:val>
            <c:numRef>
              <c:f>'contraintes transport'!$G$4:$P$4</c:f>
              <c:numCache>
                <c:formatCode>0%</c:formatCode>
                <c:ptCount val="10"/>
                <c:pt idx="0">
                  <c:v>4.7169811320754707E-2</c:v>
                </c:pt>
                <c:pt idx="1">
                  <c:v>8.4905660377358763E-2</c:v>
                </c:pt>
                <c:pt idx="2">
                  <c:v>5.6603773584905662E-2</c:v>
                </c:pt>
                <c:pt idx="3">
                  <c:v>5.6603773584905662E-2</c:v>
                </c:pt>
                <c:pt idx="4">
                  <c:v>0.1037735849056607</c:v>
                </c:pt>
                <c:pt idx="5">
                  <c:v>3.7735849056603932E-2</c:v>
                </c:pt>
                <c:pt idx="6">
                  <c:v>0.1037735849056607</c:v>
                </c:pt>
                <c:pt idx="7">
                  <c:v>0.11320754716981132</c:v>
                </c:pt>
                <c:pt idx="8">
                  <c:v>0.32075471698113206</c:v>
                </c:pt>
                <c:pt idx="9">
                  <c:v>0.31132075471698206</c:v>
                </c:pt>
              </c:numCache>
            </c:numRef>
          </c:val>
          <c:extLst xmlns:c16r2="http://schemas.microsoft.com/office/drawing/2015/06/chart">
            <c:ext xmlns:c16="http://schemas.microsoft.com/office/drawing/2014/chart" uri="{C3380CC4-5D6E-409C-BE32-E72D297353CC}">
              <c16:uniqueId val="{00000000-1820-4B68-AB88-5B62A90C447C}"/>
            </c:ext>
          </c:extLst>
        </c:ser>
        <c:ser>
          <c:idx val="1"/>
          <c:order val="1"/>
          <c:tx>
            <c:strRef>
              <c:f>'contraintes transport'!$F$5</c:f>
              <c:strCache>
                <c:ptCount val="1"/>
                <c:pt idx="0">
                  <c:v>Moyennement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'contraintes transport'!$G$3:$P$3</c:f>
              <c:strCache>
                <c:ptCount val="10"/>
                <c:pt idx="0">
                  <c:v>Empotage</c:v>
                </c:pt>
                <c:pt idx="1">
                  <c:v>Mode de transport utilisé (pré-acheminement)</c:v>
                </c:pt>
                <c:pt idx="2">
                  <c:v>Manutention (frais de chargement, de déchargement)</c:v>
                </c:pt>
                <c:pt idx="3">
                  <c:v>Douane export et import (dédouanement à l'import et à l'export)</c:v>
                </c:pt>
                <c:pt idx="4">
                  <c:v>Livraison des marchandises (sécurité et meilleurs délais)</c:v>
                </c:pt>
                <c:pt idx="5">
                  <c:v>Pot de vin aux agents routiers et policiers de la circulation</c:v>
                </c:pt>
                <c:pt idx="6">
                  <c:v>Coût élevé de location des camions</c:v>
                </c:pt>
                <c:pt idx="7">
                  <c:v>Camions inappropriés</c:v>
                </c:pt>
                <c:pt idx="8">
                  <c:v>Infrastructures routières défectueuses</c:v>
                </c:pt>
                <c:pt idx="9">
                  <c:v>Risques et accidents</c:v>
                </c:pt>
              </c:strCache>
            </c:strRef>
          </c:cat>
          <c:val>
            <c:numRef>
              <c:f>'contraintes transport'!$G$5:$P$5</c:f>
              <c:numCache>
                <c:formatCode>0%</c:formatCode>
                <c:ptCount val="10"/>
                <c:pt idx="0">
                  <c:v>0.11320754716981132</c:v>
                </c:pt>
                <c:pt idx="1">
                  <c:v>0.25471698113207675</c:v>
                </c:pt>
                <c:pt idx="2">
                  <c:v>0.13207547169811318</c:v>
                </c:pt>
                <c:pt idx="3">
                  <c:v>0.13207547169811318</c:v>
                </c:pt>
                <c:pt idx="4">
                  <c:v>9.4339622641509524E-2</c:v>
                </c:pt>
                <c:pt idx="5">
                  <c:v>6.6037735849056853E-2</c:v>
                </c:pt>
                <c:pt idx="6">
                  <c:v>0.1037735849056607</c:v>
                </c:pt>
                <c:pt idx="7">
                  <c:v>4.7169811320754707E-2</c:v>
                </c:pt>
                <c:pt idx="8">
                  <c:v>9.4339622641509524E-2</c:v>
                </c:pt>
                <c:pt idx="9">
                  <c:v>0.13207547169811318</c:v>
                </c:pt>
              </c:numCache>
            </c:numRef>
          </c:val>
          <c:extLst xmlns:c16r2="http://schemas.microsoft.com/office/drawing/2015/06/chart">
            <c:ext xmlns:c16="http://schemas.microsoft.com/office/drawing/2014/chart" uri="{C3380CC4-5D6E-409C-BE32-E72D297353CC}">
              <c16:uniqueId val="{00000001-1820-4B68-AB88-5B62A90C447C}"/>
            </c:ext>
          </c:extLst>
        </c:ser>
        <c:ser>
          <c:idx val="2"/>
          <c:order val="2"/>
          <c:tx>
            <c:strRef>
              <c:f>'contraintes transport'!$F$6</c:f>
              <c:strCache>
                <c:ptCount val="1"/>
                <c:pt idx="0">
                  <c:v>Peu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'contraintes transport'!$G$3:$P$3</c:f>
              <c:strCache>
                <c:ptCount val="10"/>
                <c:pt idx="0">
                  <c:v>Empotage</c:v>
                </c:pt>
                <c:pt idx="1">
                  <c:v>Mode de transport utilisé (pré-acheminement)</c:v>
                </c:pt>
                <c:pt idx="2">
                  <c:v>Manutention (frais de chargement, de déchargement)</c:v>
                </c:pt>
                <c:pt idx="3">
                  <c:v>Douane export et import (dédouanement à l'import et à l'export)</c:v>
                </c:pt>
                <c:pt idx="4">
                  <c:v>Livraison des marchandises (sécurité et meilleurs délais)</c:v>
                </c:pt>
                <c:pt idx="5">
                  <c:v>Pot de vin aux agents routiers et policiers de la circulation</c:v>
                </c:pt>
                <c:pt idx="6">
                  <c:v>Coût élevé de location des camions</c:v>
                </c:pt>
                <c:pt idx="7">
                  <c:v>Camions inappropriés</c:v>
                </c:pt>
                <c:pt idx="8">
                  <c:v>Infrastructures routières défectueuses</c:v>
                </c:pt>
                <c:pt idx="9">
                  <c:v>Risques et accidents</c:v>
                </c:pt>
              </c:strCache>
            </c:strRef>
          </c:cat>
          <c:val>
            <c:numRef>
              <c:f>'contraintes transport'!$G$6:$P$6</c:f>
              <c:numCache>
                <c:formatCode>0%</c:formatCode>
                <c:ptCount val="10"/>
                <c:pt idx="0">
                  <c:v>6.6037735849056853E-2</c:v>
                </c:pt>
                <c:pt idx="1">
                  <c:v>0.24528301886792536</c:v>
                </c:pt>
                <c:pt idx="2">
                  <c:v>0.1037735849056607</c:v>
                </c:pt>
                <c:pt idx="3">
                  <c:v>0.1037735849056607</c:v>
                </c:pt>
                <c:pt idx="4">
                  <c:v>0.11320754716981132</c:v>
                </c:pt>
                <c:pt idx="5">
                  <c:v>5.6603773584905662E-2</c:v>
                </c:pt>
                <c:pt idx="6">
                  <c:v>0.150943396226416</c:v>
                </c:pt>
                <c:pt idx="7">
                  <c:v>0.14150943396226506</c:v>
                </c:pt>
                <c:pt idx="8">
                  <c:v>6.6037735849056853E-2</c:v>
                </c:pt>
                <c:pt idx="9">
                  <c:v>4.7169811320754707E-2</c:v>
                </c:pt>
              </c:numCache>
            </c:numRef>
          </c:val>
          <c:extLst xmlns:c16r2="http://schemas.microsoft.com/office/drawing/2015/06/chart">
            <c:ext xmlns:c16="http://schemas.microsoft.com/office/drawing/2014/chart" uri="{C3380CC4-5D6E-409C-BE32-E72D297353CC}">
              <c16:uniqueId val="{00000002-1820-4B68-AB88-5B62A90C447C}"/>
            </c:ext>
          </c:extLst>
        </c:ser>
        <c:ser>
          <c:idx val="3"/>
          <c:order val="3"/>
          <c:tx>
            <c:strRef>
              <c:f>'contraintes transport'!$F$7</c:f>
              <c:strCache>
                <c:ptCount val="1"/>
                <c:pt idx="0">
                  <c:v>Pas d'obstacle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'contraintes transport'!$G$3:$P$3</c:f>
              <c:strCache>
                <c:ptCount val="10"/>
                <c:pt idx="0">
                  <c:v>Empotage</c:v>
                </c:pt>
                <c:pt idx="1">
                  <c:v>Mode de transport utilisé (pré-acheminement)</c:v>
                </c:pt>
                <c:pt idx="2">
                  <c:v>Manutention (frais de chargement, de déchargement)</c:v>
                </c:pt>
                <c:pt idx="3">
                  <c:v>Douane export et import (dédouanement à l'import et à l'export)</c:v>
                </c:pt>
                <c:pt idx="4">
                  <c:v>Livraison des marchandises (sécurité et meilleurs délais)</c:v>
                </c:pt>
                <c:pt idx="5">
                  <c:v>Pot de vin aux agents routiers et policiers de la circulation</c:v>
                </c:pt>
                <c:pt idx="6">
                  <c:v>Coût élevé de location des camions</c:v>
                </c:pt>
                <c:pt idx="7">
                  <c:v>Camions inappropriés</c:v>
                </c:pt>
                <c:pt idx="8">
                  <c:v>Infrastructures routières défectueuses</c:v>
                </c:pt>
                <c:pt idx="9">
                  <c:v>Risques et accidents</c:v>
                </c:pt>
              </c:strCache>
            </c:strRef>
          </c:cat>
          <c:val>
            <c:numRef>
              <c:f>'contraintes transport'!$G$7:$P$7</c:f>
              <c:numCache>
                <c:formatCode>0%</c:formatCode>
                <c:ptCount val="10"/>
                <c:pt idx="0">
                  <c:v>0.68867924528302094</c:v>
                </c:pt>
                <c:pt idx="1">
                  <c:v>0.3867924528301887</c:v>
                </c:pt>
                <c:pt idx="2">
                  <c:v>0.66037735849056789</c:v>
                </c:pt>
                <c:pt idx="3">
                  <c:v>0.66037735849056789</c:v>
                </c:pt>
                <c:pt idx="4">
                  <c:v>0.66981132075471694</c:v>
                </c:pt>
                <c:pt idx="5">
                  <c:v>0.81132075471698117</c:v>
                </c:pt>
                <c:pt idx="6">
                  <c:v>0.59433962264150964</c:v>
                </c:pt>
                <c:pt idx="7">
                  <c:v>0.63207547169811751</c:v>
                </c:pt>
                <c:pt idx="8">
                  <c:v>0.47169811320754812</c:v>
                </c:pt>
                <c:pt idx="9">
                  <c:v>0.4339622641509453</c:v>
                </c:pt>
              </c:numCache>
            </c:numRef>
          </c:val>
          <c:extLst xmlns:c16r2="http://schemas.microsoft.com/office/drawing/2015/06/chart">
            <c:ext xmlns:c16="http://schemas.microsoft.com/office/drawing/2014/chart" uri="{C3380CC4-5D6E-409C-BE32-E72D297353CC}">
              <c16:uniqueId val="{00000003-1820-4B68-AB88-5B62A90C447C}"/>
            </c:ext>
          </c:extLst>
        </c:ser>
        <c:ser>
          <c:idx val="4"/>
          <c:order val="4"/>
          <c:tx>
            <c:strRef>
              <c:f>'contraintes transport'!$F$8</c:f>
              <c:strCache>
                <c:ptCount val="1"/>
                <c:pt idx="0">
                  <c:v>Non déclaré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'contraintes transport'!$G$3:$P$3</c:f>
              <c:strCache>
                <c:ptCount val="10"/>
                <c:pt idx="0">
                  <c:v>Empotage</c:v>
                </c:pt>
                <c:pt idx="1">
                  <c:v>Mode de transport utilisé (pré-acheminement)</c:v>
                </c:pt>
                <c:pt idx="2">
                  <c:v>Manutention (frais de chargement, de déchargement)</c:v>
                </c:pt>
                <c:pt idx="3">
                  <c:v>Douane export et import (dédouanement à l'import et à l'export)</c:v>
                </c:pt>
                <c:pt idx="4">
                  <c:v>Livraison des marchandises (sécurité et meilleurs délais)</c:v>
                </c:pt>
                <c:pt idx="5">
                  <c:v>Pot de vin aux agents routiers et policiers de la circulation</c:v>
                </c:pt>
                <c:pt idx="6">
                  <c:v>Coût élevé de location des camions</c:v>
                </c:pt>
                <c:pt idx="7">
                  <c:v>Camions inappropriés</c:v>
                </c:pt>
                <c:pt idx="8">
                  <c:v>Infrastructures routières défectueuses</c:v>
                </c:pt>
                <c:pt idx="9">
                  <c:v>Risques et accidents</c:v>
                </c:pt>
              </c:strCache>
            </c:strRef>
          </c:cat>
          <c:val>
            <c:numRef>
              <c:f>'contraintes transport'!$G$8:$P$8</c:f>
              <c:numCache>
                <c:formatCode>0%</c:formatCode>
                <c:ptCount val="10"/>
                <c:pt idx="0">
                  <c:v>8.4905660377358763E-2</c:v>
                </c:pt>
                <c:pt idx="1">
                  <c:v>2.8301886792452827E-2</c:v>
                </c:pt>
                <c:pt idx="2">
                  <c:v>4.7169811320754707E-2</c:v>
                </c:pt>
                <c:pt idx="3">
                  <c:v>4.7169811320754707E-2</c:v>
                </c:pt>
                <c:pt idx="4">
                  <c:v>1.8867924528301886E-2</c:v>
                </c:pt>
                <c:pt idx="5">
                  <c:v>2.8301886792452827E-2</c:v>
                </c:pt>
                <c:pt idx="6">
                  <c:v>4.7169811320754707E-2</c:v>
                </c:pt>
                <c:pt idx="7">
                  <c:v>6.6037735849056853E-2</c:v>
                </c:pt>
                <c:pt idx="8">
                  <c:v>4.7169811320754707E-2</c:v>
                </c:pt>
                <c:pt idx="9">
                  <c:v>7.5471698113207544E-2</c:v>
                </c:pt>
              </c:numCache>
            </c:numRef>
          </c:val>
          <c:extLst xmlns:c16r2="http://schemas.microsoft.com/office/drawing/2015/06/chart">
            <c:ext xmlns:c16="http://schemas.microsoft.com/office/drawing/2014/chart" uri="{C3380CC4-5D6E-409C-BE32-E72D297353CC}">
              <c16:uniqueId val="{00000004-1820-4B68-AB88-5B62A90C447C}"/>
            </c:ext>
          </c:extLst>
        </c:ser>
        <c:gapWidth val="10"/>
        <c:overlap val="100"/>
        <c:axId val="258992384"/>
        <c:axId val="259010560"/>
      </c:barChart>
      <c:catAx>
        <c:axId val="258992384"/>
        <c:scaling>
          <c:orientation val="minMax"/>
        </c:scaling>
        <c:axPos val="l"/>
        <c:numFmt formatCode="General" sourceLinked="0"/>
        <c:tickLblPos val="nextTo"/>
        <c:txPr>
          <a:bodyPr/>
          <a:lstStyle/>
          <a:p>
            <a:pPr>
              <a:defRPr sz="900"/>
            </a:pPr>
            <a:endParaRPr lang="fr-FR"/>
          </a:p>
        </c:txPr>
        <c:crossAx val="259010560"/>
        <c:crosses val="autoZero"/>
        <c:auto val="1"/>
        <c:lblAlgn val="ctr"/>
        <c:lblOffset val="100"/>
      </c:catAx>
      <c:valAx>
        <c:axId val="259010560"/>
        <c:scaling>
          <c:orientation val="minMax"/>
        </c:scaling>
        <c:delete val="1"/>
        <c:axPos val="b"/>
        <c:numFmt formatCode="0%" sourceLinked="1"/>
        <c:tickLblPos val="nextTo"/>
        <c:crossAx val="258992384"/>
        <c:crosses val="autoZero"/>
        <c:crossBetween val="between"/>
      </c:valAx>
    </c:plotArea>
    <c:legend>
      <c:legendPos val="b"/>
      <c:txPr>
        <a:bodyPr/>
        <a:lstStyle/>
        <a:p>
          <a:pPr>
            <a:defRPr sz="800"/>
          </a:pPr>
          <a:endParaRPr lang="fr-FR"/>
        </a:p>
      </c:txPr>
    </c:legend>
    <c:plotVisOnly val="1"/>
    <c:dispBlanksAs val="gap"/>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1"/>
              <a:t>G2.1</a:t>
            </a:r>
            <a:r>
              <a:rPr lang="en-US" sz="1050" b="1" baseline="0"/>
              <a:t> :</a:t>
            </a:r>
            <a:r>
              <a:rPr lang="en-US" sz="1050" b="1"/>
              <a:t>Disposition des acteurs non exportateurs à commencer l'exportation</a:t>
            </a:r>
          </a:p>
        </c:rich>
      </c:tx>
      <c:spPr>
        <a:noFill/>
        <a:ln>
          <a:noFill/>
        </a:ln>
        <a:effectLst/>
      </c:spPr>
    </c:title>
    <c:plotArea>
      <c:layout>
        <c:manualLayout>
          <c:layoutTarget val="inner"/>
          <c:xMode val="edge"/>
          <c:yMode val="edge"/>
          <c:x val="0.4984533793387565"/>
          <c:y val="0.17927570116314331"/>
          <c:w val="0.47603742274200689"/>
          <c:h val="0.75239329700752444"/>
        </c:manualLayout>
      </c:layout>
      <c:barChart>
        <c:barDir val="bar"/>
        <c:grouping val="clustered"/>
        <c:ser>
          <c:idx val="0"/>
          <c:order val="0"/>
          <c:tx>
            <c:strRef>
              <c:f>Feuil1!$B$1</c:f>
              <c:strCache>
                <c:ptCount val="1"/>
                <c:pt idx="0">
                  <c:v>Q2.1. Disposition des acteurs non exportateurs à commencer l'exportation</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Vous n'y avez pas pensé auparavant</c:v>
                </c:pt>
                <c:pt idx="1">
                  <c:v>Vous n'avez pas d'intérêt à commencer l'exportation</c:v>
                </c:pt>
                <c:pt idx="2">
                  <c:v>Vous avez un intérêt clair à commencer l'exportation</c:v>
                </c:pt>
                <c:pt idx="3">
                  <c:v>Vous avez un grand intérêt à commencer l'exportation</c:v>
                </c:pt>
                <c:pt idx="4">
                  <c:v>Vous avez un très grand intérêt à commencer l'exportation</c:v>
                </c:pt>
              </c:strCache>
            </c:strRef>
          </c:cat>
          <c:val>
            <c:numRef>
              <c:f>Feuil1!$B$2:$B$6</c:f>
              <c:numCache>
                <c:formatCode>0%</c:formatCode>
                <c:ptCount val="5"/>
                <c:pt idx="0">
                  <c:v>0.58851674641148055</c:v>
                </c:pt>
                <c:pt idx="1">
                  <c:v>0.21052631578947448</c:v>
                </c:pt>
                <c:pt idx="2">
                  <c:v>0.17224880382775207</c:v>
                </c:pt>
                <c:pt idx="3">
                  <c:v>1.9138755980861243E-2</c:v>
                </c:pt>
                <c:pt idx="4">
                  <c:v>9.5693779904306216E-3</c:v>
                </c:pt>
              </c:numCache>
            </c:numRef>
          </c:val>
          <c:extLst xmlns:c16r2="http://schemas.microsoft.com/office/drawing/2015/06/chart">
            <c:ext xmlns:c16="http://schemas.microsoft.com/office/drawing/2014/chart" uri="{C3380CC4-5D6E-409C-BE32-E72D297353CC}">
              <c16:uniqueId val="{00000000-35FC-4ECA-BA75-8981D1D73AA9}"/>
            </c:ext>
          </c:extLst>
        </c:ser>
        <c:gapWidth val="34"/>
        <c:axId val="247554048"/>
        <c:axId val="247555584"/>
      </c:barChart>
      <c:catAx>
        <c:axId val="24755404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247555584"/>
        <c:crosses val="autoZero"/>
        <c:auto val="1"/>
        <c:lblAlgn val="ctr"/>
        <c:lblOffset val="100"/>
      </c:catAx>
      <c:valAx>
        <c:axId val="247555584"/>
        <c:scaling>
          <c:orientation val="minMax"/>
        </c:scaling>
        <c:delete val="1"/>
        <c:axPos val="b"/>
        <c:numFmt formatCode="0%" sourceLinked="1"/>
        <c:majorTickMark val="none"/>
        <c:tickLblPos val="nextTo"/>
        <c:crossAx val="2475540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1100"/>
              <a:t>G2.1.1 : Proportion d'acteurs disposés</a:t>
            </a:r>
            <a:r>
              <a:rPr lang="fr-FR" sz="1100" baseline="0"/>
              <a:t> à exporter à l'avenir</a:t>
            </a:r>
            <a:endParaRPr lang="fr-FR" sz="1100"/>
          </a:p>
        </c:rich>
      </c:tx>
      <c:layout>
        <c:manualLayout>
          <c:xMode val="edge"/>
          <c:yMode val="edge"/>
          <c:x val="0.19242677278237896"/>
          <c:y val="0"/>
        </c:manualLayout>
      </c:layout>
    </c:title>
    <c:plotArea>
      <c:layout>
        <c:manualLayout>
          <c:layoutTarget val="inner"/>
          <c:xMode val="edge"/>
          <c:yMode val="edge"/>
          <c:x val="0.42703649441855634"/>
          <c:y val="0.14468386560929516"/>
          <c:w val="0.54655443916179103"/>
          <c:h val="0.70777216040468871"/>
        </c:manualLayout>
      </c:layout>
      <c:barChart>
        <c:barDir val="bar"/>
        <c:grouping val="percentStacked"/>
        <c:ser>
          <c:idx val="0"/>
          <c:order val="0"/>
          <c:tx>
            <c:strRef>
              <c:f>'Disposition à exporter'!$C$63</c:f>
              <c:strCache>
                <c:ptCount val="1"/>
                <c:pt idx="0">
                  <c:v>Oui</c:v>
                </c:pt>
              </c:strCache>
            </c:strRef>
          </c:tx>
          <c:dLbls>
            <c:dLbl>
              <c:idx val="4"/>
              <c:layout>
                <c:manualLayout>
                  <c:x val="2.5000000000000001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52F-4AED-B7A8-EA76CE89EB3D}"/>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'Disposition à exporter'!$B$64:$B$69</c:f>
              <c:strCache>
                <c:ptCount val="6"/>
                <c:pt idx="0">
                  <c:v>Ferme (petit exploitant) /Producteur</c:v>
                </c:pt>
                <c:pt idx="1">
                  <c:v>Collecteurs individuels/Coopératives vi</c:v>
                </c:pt>
                <c:pt idx="2">
                  <c:v>Usine /Transformateur</c:v>
                </c:pt>
                <c:pt idx="3">
                  <c:v>Acheteurs (semi-grossistes , grossiste)</c:v>
                </c:pt>
                <c:pt idx="4">
                  <c:v>Pépiniéristes</c:v>
                </c:pt>
                <c:pt idx="5">
                  <c:v>Ensemble</c:v>
                </c:pt>
              </c:strCache>
            </c:strRef>
          </c:cat>
          <c:val>
            <c:numRef>
              <c:f>'Disposition à exporter'!$C$64:$C$69</c:f>
              <c:numCache>
                <c:formatCode>0.0%</c:formatCode>
                <c:ptCount val="6"/>
                <c:pt idx="0">
                  <c:v>0.19379844961240397</c:v>
                </c:pt>
                <c:pt idx="1">
                  <c:v>0.125</c:v>
                </c:pt>
                <c:pt idx="2">
                  <c:v>0.38095238095238243</c:v>
                </c:pt>
                <c:pt idx="3">
                  <c:v>0.41666666666666774</c:v>
                </c:pt>
                <c:pt idx="4">
                  <c:v>0.1</c:v>
                </c:pt>
                <c:pt idx="5">
                  <c:v>0.20095693779904344</c:v>
                </c:pt>
              </c:numCache>
            </c:numRef>
          </c:val>
          <c:extLst xmlns:c16r2="http://schemas.microsoft.com/office/drawing/2015/06/chart">
            <c:ext xmlns:c16="http://schemas.microsoft.com/office/drawing/2014/chart" uri="{C3380CC4-5D6E-409C-BE32-E72D297353CC}">
              <c16:uniqueId val="{00000001-C52F-4AED-B7A8-EA76CE89EB3D}"/>
            </c:ext>
          </c:extLst>
        </c:ser>
        <c:ser>
          <c:idx val="1"/>
          <c:order val="1"/>
          <c:tx>
            <c:strRef>
              <c:f>'Disposition à exporter'!$D$63</c:f>
              <c:strCache>
                <c:ptCount val="1"/>
                <c:pt idx="0">
                  <c:v>Non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'Disposition à exporter'!$B$64:$B$69</c:f>
              <c:strCache>
                <c:ptCount val="6"/>
                <c:pt idx="0">
                  <c:v>Ferme (petit exploitant) /Producteur</c:v>
                </c:pt>
                <c:pt idx="1">
                  <c:v>Collecteurs individuels/Coopératives vi</c:v>
                </c:pt>
                <c:pt idx="2">
                  <c:v>Usine /Transformateur</c:v>
                </c:pt>
                <c:pt idx="3">
                  <c:v>Acheteurs (semi-grossistes , grossiste)</c:v>
                </c:pt>
                <c:pt idx="4">
                  <c:v>Pépiniéristes</c:v>
                </c:pt>
                <c:pt idx="5">
                  <c:v>Ensemble</c:v>
                </c:pt>
              </c:strCache>
            </c:strRef>
          </c:cat>
          <c:val>
            <c:numRef>
              <c:f>'Disposition à exporter'!$D$64:$D$69</c:f>
              <c:numCache>
                <c:formatCode>0.0%</c:formatCode>
                <c:ptCount val="6"/>
                <c:pt idx="0">
                  <c:v>0.80620155038759855</c:v>
                </c:pt>
                <c:pt idx="1">
                  <c:v>0.87500000000000178</c:v>
                </c:pt>
                <c:pt idx="2">
                  <c:v>0.61904761904761962</c:v>
                </c:pt>
                <c:pt idx="3">
                  <c:v>0.58333333333333326</c:v>
                </c:pt>
                <c:pt idx="4">
                  <c:v>0.9</c:v>
                </c:pt>
                <c:pt idx="5">
                  <c:v>0.799043062200957</c:v>
                </c:pt>
              </c:numCache>
            </c:numRef>
          </c:val>
          <c:extLst xmlns:c16r2="http://schemas.microsoft.com/office/drawing/2015/06/chart">
            <c:ext xmlns:c16="http://schemas.microsoft.com/office/drawing/2014/chart" uri="{C3380CC4-5D6E-409C-BE32-E72D297353CC}">
              <c16:uniqueId val="{00000002-C52F-4AED-B7A8-EA76CE89EB3D}"/>
            </c:ext>
          </c:extLst>
        </c:ser>
        <c:gapWidth val="31"/>
        <c:overlap val="100"/>
        <c:axId val="258963712"/>
        <c:axId val="259112960"/>
      </c:barChart>
      <c:catAx>
        <c:axId val="258963712"/>
        <c:scaling>
          <c:orientation val="minMax"/>
        </c:scaling>
        <c:axPos val="l"/>
        <c:numFmt formatCode="General" sourceLinked="0"/>
        <c:tickLblPos val="nextTo"/>
        <c:txPr>
          <a:bodyPr/>
          <a:lstStyle/>
          <a:p>
            <a:pPr>
              <a:defRPr sz="900"/>
            </a:pPr>
            <a:endParaRPr lang="fr-FR"/>
          </a:p>
        </c:txPr>
        <c:crossAx val="259112960"/>
        <c:crosses val="autoZero"/>
        <c:auto val="1"/>
        <c:lblAlgn val="ctr"/>
        <c:lblOffset val="100"/>
      </c:catAx>
      <c:valAx>
        <c:axId val="259112960"/>
        <c:scaling>
          <c:orientation val="minMax"/>
        </c:scaling>
        <c:delete val="1"/>
        <c:axPos val="b"/>
        <c:numFmt formatCode="0%" sourceLinked="1"/>
        <c:tickLblPos val="nextTo"/>
        <c:crossAx val="258963712"/>
        <c:crosses val="autoZero"/>
        <c:crossBetween val="between"/>
      </c:valAx>
    </c:plotArea>
    <c:legend>
      <c:legendPos val="b"/>
    </c:legend>
    <c:plotVisOnly val="1"/>
    <c:dispBlanksAs val="gap"/>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50" b="1" i="0" baseline="0">
                <a:effectLst/>
              </a:rPr>
              <a:t>G2.2 : Niveau d'importance des exigences des acheteurs et consommateurs</a:t>
            </a:r>
            <a:endParaRPr lang="fr-FR" sz="1050">
              <a:effectLst/>
            </a:endParaRPr>
          </a:p>
        </c:rich>
      </c:tx>
      <c:spPr>
        <a:noFill/>
        <a:ln>
          <a:noFill/>
        </a:ln>
        <a:effectLst/>
      </c:spPr>
    </c:title>
    <c:plotArea>
      <c:layout/>
      <c:barChart>
        <c:barDir val="col"/>
        <c:grouping val="percentStacked"/>
        <c:ser>
          <c:idx val="0"/>
          <c:order val="0"/>
          <c:tx>
            <c:strRef>
              <c:f>Feuil1!$B$1</c:f>
              <c:strCache>
                <c:ptCount val="1"/>
                <c:pt idx="0">
                  <c:v>Pas important</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Certaines variétés de produits</c:v>
                </c:pt>
                <c:pt idx="1">
                  <c:v>Exigences environnementales</c:v>
                </c:pt>
                <c:pt idx="2">
                  <c:v>Livraison régulières du produit</c:v>
                </c:pt>
                <c:pt idx="3">
                  <c:v>Exigences sanitaires</c:v>
                </c:pt>
                <c:pt idx="4">
                  <c:v>Livraison minimum du produit</c:v>
                </c:pt>
                <c:pt idx="5">
                  <c:v>Emballages</c:v>
                </c:pt>
                <c:pt idx="6">
                  <c:v>Les produits promus par la qualité</c:v>
                </c:pt>
              </c:strCache>
            </c:strRef>
          </c:cat>
          <c:val>
            <c:numRef>
              <c:f>Feuil1!$B$2:$B$8</c:f>
              <c:numCache>
                <c:formatCode>0%</c:formatCode>
                <c:ptCount val="7"/>
                <c:pt idx="0">
                  <c:v>0.20588235294117646</c:v>
                </c:pt>
                <c:pt idx="1">
                  <c:v>0.19117647058823528</c:v>
                </c:pt>
                <c:pt idx="2">
                  <c:v>0.14705882352941191</c:v>
                </c:pt>
                <c:pt idx="3">
                  <c:v>0.17647058823529421</c:v>
                </c:pt>
                <c:pt idx="4">
                  <c:v>0.11764705882352942</c:v>
                </c:pt>
                <c:pt idx="5">
                  <c:v>0.29411764705882382</c:v>
                </c:pt>
                <c:pt idx="6">
                  <c:v>0.13235294117647142</c:v>
                </c:pt>
              </c:numCache>
            </c:numRef>
          </c:val>
          <c:extLst xmlns:c16r2="http://schemas.microsoft.com/office/drawing/2015/06/chart">
            <c:ext xmlns:c16="http://schemas.microsoft.com/office/drawing/2014/chart" uri="{C3380CC4-5D6E-409C-BE32-E72D297353CC}">
              <c16:uniqueId val="{00000000-141B-4805-BEC0-07A858990BDD}"/>
            </c:ext>
          </c:extLst>
        </c:ser>
        <c:ser>
          <c:idx val="1"/>
          <c:order val="1"/>
          <c:tx>
            <c:strRef>
              <c:f>Feuil1!$C$1</c:f>
              <c:strCache>
                <c:ptCount val="1"/>
                <c:pt idx="0">
                  <c:v>Peu important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Certaines variétés de produits</c:v>
                </c:pt>
                <c:pt idx="1">
                  <c:v>Exigences environnementales</c:v>
                </c:pt>
                <c:pt idx="2">
                  <c:v>Livraison régulières du produit</c:v>
                </c:pt>
                <c:pt idx="3">
                  <c:v>Exigences sanitaires</c:v>
                </c:pt>
                <c:pt idx="4">
                  <c:v>Livraison minimum du produit</c:v>
                </c:pt>
                <c:pt idx="5">
                  <c:v>Emballages</c:v>
                </c:pt>
                <c:pt idx="6">
                  <c:v>Les produits promus par la qualité</c:v>
                </c:pt>
              </c:strCache>
            </c:strRef>
          </c:cat>
          <c:val>
            <c:numRef>
              <c:f>Feuil1!$C$2:$C$8</c:f>
              <c:numCache>
                <c:formatCode>0%</c:formatCode>
                <c:ptCount val="7"/>
                <c:pt idx="0">
                  <c:v>0.11764705882352942</c:v>
                </c:pt>
                <c:pt idx="1">
                  <c:v>0.14705882352941191</c:v>
                </c:pt>
                <c:pt idx="2">
                  <c:v>0.13235294117647142</c:v>
                </c:pt>
                <c:pt idx="3">
                  <c:v>0.22058823529411764</c:v>
                </c:pt>
                <c:pt idx="4">
                  <c:v>0.22058823529411764</c:v>
                </c:pt>
                <c:pt idx="5">
                  <c:v>0.13235294117647142</c:v>
                </c:pt>
                <c:pt idx="6">
                  <c:v>5.8823529411764705E-2</c:v>
                </c:pt>
              </c:numCache>
            </c:numRef>
          </c:val>
          <c:extLst xmlns:c16r2="http://schemas.microsoft.com/office/drawing/2015/06/chart">
            <c:ext xmlns:c16="http://schemas.microsoft.com/office/drawing/2014/chart" uri="{C3380CC4-5D6E-409C-BE32-E72D297353CC}">
              <c16:uniqueId val="{00000001-141B-4805-BEC0-07A858990BDD}"/>
            </c:ext>
          </c:extLst>
        </c:ser>
        <c:ser>
          <c:idx val="2"/>
          <c:order val="2"/>
          <c:tx>
            <c:strRef>
              <c:f>Feuil1!$D$1</c:f>
              <c:strCache>
                <c:ptCount val="1"/>
                <c:pt idx="0">
                  <c:v>Très important</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Certaines variétés de produits</c:v>
                </c:pt>
                <c:pt idx="1">
                  <c:v>Exigences environnementales</c:v>
                </c:pt>
                <c:pt idx="2">
                  <c:v>Livraison régulières du produit</c:v>
                </c:pt>
                <c:pt idx="3">
                  <c:v>Exigences sanitaires</c:v>
                </c:pt>
                <c:pt idx="4">
                  <c:v>Livraison minimum du produit</c:v>
                </c:pt>
                <c:pt idx="5">
                  <c:v>Emballages</c:v>
                </c:pt>
                <c:pt idx="6">
                  <c:v>Les produits promus par la qualité</c:v>
                </c:pt>
              </c:strCache>
            </c:strRef>
          </c:cat>
          <c:val>
            <c:numRef>
              <c:f>Feuil1!$D$2:$D$8</c:f>
              <c:numCache>
                <c:formatCode>0%</c:formatCode>
                <c:ptCount val="7"/>
                <c:pt idx="0">
                  <c:v>0.35294117647058826</c:v>
                </c:pt>
                <c:pt idx="1">
                  <c:v>0.29411764705882382</c:v>
                </c:pt>
                <c:pt idx="2">
                  <c:v>0.33823529411764885</c:v>
                </c:pt>
                <c:pt idx="3">
                  <c:v>0.3235294117647089</c:v>
                </c:pt>
                <c:pt idx="4">
                  <c:v>0.35294117647058826</c:v>
                </c:pt>
                <c:pt idx="5">
                  <c:v>0.29411764705882382</c:v>
                </c:pt>
                <c:pt idx="6">
                  <c:v>0.35294117647058826</c:v>
                </c:pt>
              </c:numCache>
            </c:numRef>
          </c:val>
          <c:extLst xmlns:c16r2="http://schemas.microsoft.com/office/drawing/2015/06/chart">
            <c:ext xmlns:c16="http://schemas.microsoft.com/office/drawing/2014/chart" uri="{C3380CC4-5D6E-409C-BE32-E72D297353CC}">
              <c16:uniqueId val="{00000002-141B-4805-BEC0-07A858990BDD}"/>
            </c:ext>
          </c:extLst>
        </c:ser>
        <c:ser>
          <c:idx val="3"/>
          <c:order val="3"/>
          <c:tx>
            <c:strRef>
              <c:f>Feuil1!$E$1</c:f>
              <c:strCache>
                <c:ptCount val="1"/>
                <c:pt idx="0">
                  <c:v>Extrêmement important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Certaines variétés de produits</c:v>
                </c:pt>
                <c:pt idx="1">
                  <c:v>Exigences environnementales</c:v>
                </c:pt>
                <c:pt idx="2">
                  <c:v>Livraison régulières du produit</c:v>
                </c:pt>
                <c:pt idx="3">
                  <c:v>Exigences sanitaires</c:v>
                </c:pt>
                <c:pt idx="4">
                  <c:v>Livraison minimum du produit</c:v>
                </c:pt>
                <c:pt idx="5">
                  <c:v>Emballages</c:v>
                </c:pt>
                <c:pt idx="6">
                  <c:v>Les produits promus par la qualité</c:v>
                </c:pt>
              </c:strCache>
            </c:strRef>
          </c:cat>
          <c:val>
            <c:numRef>
              <c:f>Feuil1!$E$2:$E$8</c:f>
              <c:numCache>
                <c:formatCode>0%</c:formatCode>
                <c:ptCount val="7"/>
                <c:pt idx="0">
                  <c:v>0.19117647058823528</c:v>
                </c:pt>
                <c:pt idx="1">
                  <c:v>0.19117647058823528</c:v>
                </c:pt>
                <c:pt idx="2">
                  <c:v>0.25</c:v>
                </c:pt>
                <c:pt idx="3">
                  <c:v>0.13235294117647142</c:v>
                </c:pt>
                <c:pt idx="4">
                  <c:v>0.14705882352941191</c:v>
                </c:pt>
                <c:pt idx="5">
                  <c:v>0.10294117647058873</c:v>
                </c:pt>
                <c:pt idx="6">
                  <c:v>0.29411764705882382</c:v>
                </c:pt>
              </c:numCache>
            </c:numRef>
          </c:val>
          <c:extLst xmlns:c16r2="http://schemas.microsoft.com/office/drawing/2015/06/chart">
            <c:ext xmlns:c16="http://schemas.microsoft.com/office/drawing/2014/chart" uri="{C3380CC4-5D6E-409C-BE32-E72D297353CC}">
              <c16:uniqueId val="{00000003-141B-4805-BEC0-07A858990BDD}"/>
            </c:ext>
          </c:extLst>
        </c:ser>
        <c:ser>
          <c:idx val="4"/>
          <c:order val="4"/>
          <c:tx>
            <c:strRef>
              <c:f>Feuil1!$F$1</c:f>
              <c:strCache>
                <c:ptCount val="1"/>
                <c:pt idx="0">
                  <c:v>Non déclaré</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Certaines variétés de produits</c:v>
                </c:pt>
                <c:pt idx="1">
                  <c:v>Exigences environnementales</c:v>
                </c:pt>
                <c:pt idx="2">
                  <c:v>Livraison régulières du produit</c:v>
                </c:pt>
                <c:pt idx="3">
                  <c:v>Exigences sanitaires</c:v>
                </c:pt>
                <c:pt idx="4">
                  <c:v>Livraison minimum du produit</c:v>
                </c:pt>
                <c:pt idx="5">
                  <c:v>Emballages</c:v>
                </c:pt>
                <c:pt idx="6">
                  <c:v>Les produits promus par la qualité</c:v>
                </c:pt>
              </c:strCache>
            </c:strRef>
          </c:cat>
          <c:val>
            <c:numRef>
              <c:f>Feuil1!$F$2:$F$8</c:f>
              <c:numCache>
                <c:formatCode>0%</c:formatCode>
                <c:ptCount val="7"/>
                <c:pt idx="0">
                  <c:v>0.13235294117647142</c:v>
                </c:pt>
                <c:pt idx="1">
                  <c:v>0.17647058823529421</c:v>
                </c:pt>
                <c:pt idx="2">
                  <c:v>0.13235294117647142</c:v>
                </c:pt>
                <c:pt idx="3">
                  <c:v>0.14705882352941191</c:v>
                </c:pt>
                <c:pt idx="4">
                  <c:v>0.16176470588235375</c:v>
                </c:pt>
                <c:pt idx="5">
                  <c:v>0.17647058823529421</c:v>
                </c:pt>
                <c:pt idx="6">
                  <c:v>0.16176470588235375</c:v>
                </c:pt>
              </c:numCache>
            </c:numRef>
          </c:val>
          <c:extLst xmlns:c16r2="http://schemas.microsoft.com/office/drawing/2015/06/chart">
            <c:ext xmlns:c16="http://schemas.microsoft.com/office/drawing/2014/chart" uri="{C3380CC4-5D6E-409C-BE32-E72D297353CC}">
              <c16:uniqueId val="{00000004-141B-4805-BEC0-07A858990BDD}"/>
            </c:ext>
          </c:extLst>
        </c:ser>
        <c:gapWidth val="30"/>
        <c:overlap val="100"/>
        <c:axId val="256963328"/>
        <c:axId val="256964864"/>
      </c:barChart>
      <c:catAx>
        <c:axId val="2569633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crossAx val="256964864"/>
        <c:crosses val="autoZero"/>
        <c:auto val="1"/>
        <c:lblAlgn val="ctr"/>
        <c:lblOffset val="100"/>
      </c:catAx>
      <c:valAx>
        <c:axId val="2569648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tickLblPos val="nextTo"/>
        <c:crossAx val="2569633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50" b="1" i="0" baseline="0">
                <a:effectLst/>
              </a:rPr>
              <a:t>G2.3 : Certification des produits de l'anacarde vendus</a:t>
            </a:r>
            <a:endParaRPr lang="fr-FR" sz="1050">
              <a:effectLst/>
            </a:endParaRPr>
          </a:p>
        </c:rich>
      </c:tx>
      <c:spPr>
        <a:noFill/>
        <a:ln>
          <a:noFill/>
        </a:ln>
        <a:effectLst/>
      </c:spPr>
    </c:title>
    <c:plotArea>
      <c:layout>
        <c:manualLayout>
          <c:layoutTarget val="inner"/>
          <c:xMode val="edge"/>
          <c:yMode val="edge"/>
          <c:x val="0.42978521175977363"/>
          <c:y val="0.2098201724784402"/>
          <c:w val="0.5596953931054498"/>
          <c:h val="0.58776992875890355"/>
        </c:manualLayout>
      </c:layout>
      <c:barChart>
        <c:barDir val="bar"/>
        <c:grouping val="percentStacked"/>
        <c:ser>
          <c:idx val="0"/>
          <c:order val="0"/>
          <c:tx>
            <c:strRef>
              <c:f>Feuil1!$B$1</c:f>
              <c:strCache>
                <c:ptCount val="1"/>
                <c:pt idx="0">
                  <c:v>OUI</c:v>
                </c:pt>
              </c:strCache>
            </c:strRef>
          </c:tx>
          <c:spPr>
            <a:solidFill>
              <a:schemeClr val="accent1"/>
            </a:solidFill>
            <a:ln>
              <a:noFill/>
            </a:ln>
            <a:effectLst/>
          </c:spPr>
          <c:dLbls>
            <c:dLbl>
              <c:idx val="1"/>
              <c:layout>
                <c:manualLayout>
                  <c:x val="2.3668639053254469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3B3-4C93-8D9D-CCF650A74FF4}"/>
                </c:ext>
              </c:extLst>
            </c:dLbl>
            <c:dLbl>
              <c:idx val="2"/>
              <c:layout>
                <c:manualLayout>
                  <c:x val="2.892812954593684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3B3-4C93-8D9D-CCF650A74FF4}"/>
                </c:ext>
              </c:extLst>
            </c:dLbl>
            <c:dLbl>
              <c:idx val="3"/>
              <c:layout>
                <c:manualLayout>
                  <c:x val="2.8928336620644382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3B3-4C93-8D9D-CCF650A74F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Feuil1!$A$2:$A$5</c:f>
              <c:strCache>
                <c:ptCount val="4"/>
                <c:pt idx="0">
                  <c:v>Certification environnementale</c:v>
                </c:pt>
                <c:pt idx="1">
                  <c:v>Label éthique</c:v>
                </c:pt>
                <c:pt idx="2">
                  <c:v>Libre échange</c:v>
                </c:pt>
                <c:pt idx="3">
                  <c:v>Responsabilité sociale</c:v>
                </c:pt>
              </c:strCache>
            </c:strRef>
          </c:cat>
          <c:val>
            <c:numRef>
              <c:f>Feuil1!$B$2:$B$5</c:f>
              <c:numCache>
                <c:formatCode>0.0%</c:formatCode>
                <c:ptCount val="4"/>
                <c:pt idx="0">
                  <c:v>0.14705882352941191</c:v>
                </c:pt>
                <c:pt idx="1">
                  <c:v>7.3529411764705885E-2</c:v>
                </c:pt>
                <c:pt idx="2">
                  <c:v>2.9411764705882353E-2</c:v>
                </c:pt>
                <c:pt idx="3">
                  <c:v>4.4117647058824046E-2</c:v>
                </c:pt>
              </c:numCache>
            </c:numRef>
          </c:val>
          <c:extLst xmlns:c16r2="http://schemas.microsoft.com/office/drawing/2015/06/chart">
            <c:ext xmlns:c16="http://schemas.microsoft.com/office/drawing/2014/chart" uri="{C3380CC4-5D6E-409C-BE32-E72D297353CC}">
              <c16:uniqueId val="{00000003-C3B3-4C93-8D9D-CCF650A74FF4}"/>
            </c:ext>
          </c:extLst>
        </c:ser>
        <c:ser>
          <c:idx val="1"/>
          <c:order val="1"/>
          <c:tx>
            <c:strRef>
              <c:f>Feuil1!$C$1</c:f>
              <c:strCache>
                <c:ptCount val="1"/>
                <c:pt idx="0">
                  <c:v>NON</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Feuil1!$A$2:$A$5</c:f>
              <c:strCache>
                <c:ptCount val="4"/>
                <c:pt idx="0">
                  <c:v>Certification environnementale</c:v>
                </c:pt>
                <c:pt idx="1">
                  <c:v>Label éthique</c:v>
                </c:pt>
                <c:pt idx="2">
                  <c:v>Libre échange</c:v>
                </c:pt>
                <c:pt idx="3">
                  <c:v>Responsabilité sociale</c:v>
                </c:pt>
              </c:strCache>
            </c:strRef>
          </c:cat>
          <c:val>
            <c:numRef>
              <c:f>Feuil1!$C$2:$C$5</c:f>
              <c:numCache>
                <c:formatCode>0.0%</c:formatCode>
                <c:ptCount val="4"/>
                <c:pt idx="0">
                  <c:v>0.66176470588235259</c:v>
                </c:pt>
                <c:pt idx="1">
                  <c:v>0.73529411764705965</c:v>
                </c:pt>
                <c:pt idx="2">
                  <c:v>0.76470588235294412</c:v>
                </c:pt>
                <c:pt idx="3">
                  <c:v>0.76470588235294412</c:v>
                </c:pt>
              </c:numCache>
            </c:numRef>
          </c:val>
          <c:extLst xmlns:c16r2="http://schemas.microsoft.com/office/drawing/2015/06/chart">
            <c:ext xmlns:c16="http://schemas.microsoft.com/office/drawing/2014/chart" uri="{C3380CC4-5D6E-409C-BE32-E72D297353CC}">
              <c16:uniqueId val="{00000004-C3B3-4C93-8D9D-CCF650A74FF4}"/>
            </c:ext>
          </c:extLst>
        </c:ser>
        <c:ser>
          <c:idx val="2"/>
          <c:order val="2"/>
          <c:tx>
            <c:strRef>
              <c:f>Feuil1!$D$1</c:f>
              <c:strCache>
                <c:ptCount val="1"/>
                <c:pt idx="0">
                  <c:v>Non déclaré</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Feuil1!$A$2:$A$5</c:f>
              <c:strCache>
                <c:ptCount val="4"/>
                <c:pt idx="0">
                  <c:v>Certification environnementale</c:v>
                </c:pt>
                <c:pt idx="1">
                  <c:v>Label éthique</c:v>
                </c:pt>
                <c:pt idx="2">
                  <c:v>Libre échange</c:v>
                </c:pt>
                <c:pt idx="3">
                  <c:v>Responsabilité sociale</c:v>
                </c:pt>
              </c:strCache>
            </c:strRef>
          </c:cat>
          <c:val>
            <c:numRef>
              <c:f>Feuil1!$D$2:$D$5</c:f>
              <c:numCache>
                <c:formatCode>0.0%</c:formatCode>
                <c:ptCount val="4"/>
                <c:pt idx="0">
                  <c:v>0.19117647058823528</c:v>
                </c:pt>
                <c:pt idx="1">
                  <c:v>0.19117647058823528</c:v>
                </c:pt>
                <c:pt idx="2">
                  <c:v>0.20588235294117646</c:v>
                </c:pt>
                <c:pt idx="3">
                  <c:v>0.19117647058823528</c:v>
                </c:pt>
              </c:numCache>
            </c:numRef>
          </c:val>
          <c:extLst xmlns:c16r2="http://schemas.microsoft.com/office/drawing/2015/06/chart">
            <c:ext xmlns:c16="http://schemas.microsoft.com/office/drawing/2014/chart" uri="{C3380CC4-5D6E-409C-BE32-E72D297353CC}">
              <c16:uniqueId val="{00000005-C3B3-4C93-8D9D-CCF650A74FF4}"/>
            </c:ext>
          </c:extLst>
        </c:ser>
        <c:gapWidth val="10"/>
        <c:overlap val="100"/>
        <c:axId val="259044096"/>
        <c:axId val="259045632"/>
      </c:barChart>
      <c:catAx>
        <c:axId val="25904409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fr-FR"/>
          </a:p>
        </c:txPr>
        <c:crossAx val="259045632"/>
        <c:crosses val="autoZero"/>
        <c:auto val="1"/>
        <c:lblAlgn val="ctr"/>
        <c:lblOffset val="100"/>
      </c:catAx>
      <c:valAx>
        <c:axId val="259045632"/>
        <c:scaling>
          <c:orientation val="minMax"/>
        </c:scaling>
        <c:delete val="1"/>
        <c:axPos val="b"/>
        <c:numFmt formatCode="0%" sourceLinked="1"/>
        <c:majorTickMark val="none"/>
        <c:tickLblPos val="nextTo"/>
        <c:crossAx val="2590440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fr-FR" sz="900" b="1" i="0" baseline="0">
                <a:effectLst/>
              </a:rPr>
              <a:t>G2.4a- Pays considérés actuellement comme les plus importants du marché des exportations</a:t>
            </a:r>
            <a:endParaRPr lang="fr-FR" sz="900">
              <a:effectLst/>
            </a:endParaRPr>
          </a:p>
        </c:rich>
      </c:tx>
      <c:spPr>
        <a:noFill/>
        <a:ln>
          <a:noFill/>
        </a:ln>
        <a:effectLst/>
      </c:spPr>
    </c:title>
    <c:plotArea>
      <c:layout>
        <c:manualLayout>
          <c:layoutTarget val="inner"/>
          <c:xMode val="edge"/>
          <c:yMode val="edge"/>
          <c:x val="0.13083696322932103"/>
          <c:y val="8.8352703775548838E-2"/>
          <c:w val="0.84807845589147379"/>
          <c:h val="0.88319236691158287"/>
        </c:manualLayout>
      </c:layout>
      <c:barChart>
        <c:barDir val="bar"/>
        <c:grouping val="clustered"/>
        <c:ser>
          <c:idx val="0"/>
          <c:order val="0"/>
          <c:tx>
            <c:strRef>
              <c:f>Feuil1!$B$1</c:f>
              <c:strCache>
                <c:ptCount val="1"/>
                <c:pt idx="0">
                  <c:v>Effectif</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Feuil1!$A$2:$A$22</c:f>
              <c:strCache>
                <c:ptCount val="21"/>
                <c:pt idx="0">
                  <c:v>Amérique</c:v>
                </c:pt>
                <c:pt idx="1">
                  <c:v>Brésil</c:v>
                </c:pt>
                <c:pt idx="2">
                  <c:v>Japon</c:v>
                </c:pt>
                <c:pt idx="3">
                  <c:v>Jordanie</c:v>
                </c:pt>
                <c:pt idx="4">
                  <c:v>Niger</c:v>
                </c:pt>
                <c:pt idx="5">
                  <c:v>Pays-Bas</c:v>
                </c:pt>
                <c:pt idx="6">
                  <c:v>Singapour</c:v>
                </c:pt>
                <c:pt idx="7">
                  <c:v>Suisse</c:v>
                </c:pt>
                <c:pt idx="8">
                  <c:v>Tanzanie</c:v>
                </c:pt>
                <c:pt idx="9">
                  <c:v>Ukraine</c:v>
                </c:pt>
                <c:pt idx="10">
                  <c:v>Liban</c:v>
                </c:pt>
                <c:pt idx="11">
                  <c:v>Burkina Faso</c:v>
                </c:pt>
                <c:pt idx="12">
                  <c:v>États-Unis</c:v>
                </c:pt>
                <c:pt idx="13">
                  <c:v>Ghana</c:v>
                </c:pt>
                <c:pt idx="14">
                  <c:v>Pakistan</c:v>
                </c:pt>
                <c:pt idx="15">
                  <c:v>Chine</c:v>
                </c:pt>
                <c:pt idx="16">
                  <c:v>Côte d'Ivoire</c:v>
                </c:pt>
                <c:pt idx="17">
                  <c:v>Nigeria</c:v>
                </c:pt>
                <c:pt idx="18">
                  <c:v>Togo</c:v>
                </c:pt>
                <c:pt idx="19">
                  <c:v>Viêt Nam</c:v>
                </c:pt>
                <c:pt idx="20">
                  <c:v>Inde</c:v>
                </c:pt>
              </c:strCache>
            </c:strRef>
          </c:cat>
          <c:val>
            <c:numRef>
              <c:f>Feuil1!$B$2:$B$22</c:f>
              <c:numCache>
                <c:formatCode>General</c:formatCode>
                <c:ptCount val="21"/>
                <c:pt idx="0">
                  <c:v>1</c:v>
                </c:pt>
                <c:pt idx="1">
                  <c:v>1</c:v>
                </c:pt>
                <c:pt idx="2">
                  <c:v>1</c:v>
                </c:pt>
                <c:pt idx="3">
                  <c:v>1</c:v>
                </c:pt>
                <c:pt idx="4">
                  <c:v>1</c:v>
                </c:pt>
                <c:pt idx="5">
                  <c:v>1</c:v>
                </c:pt>
                <c:pt idx="6">
                  <c:v>1</c:v>
                </c:pt>
                <c:pt idx="7">
                  <c:v>1</c:v>
                </c:pt>
                <c:pt idx="8">
                  <c:v>1</c:v>
                </c:pt>
                <c:pt idx="9">
                  <c:v>1</c:v>
                </c:pt>
                <c:pt idx="10">
                  <c:v>2</c:v>
                </c:pt>
                <c:pt idx="11">
                  <c:v>3</c:v>
                </c:pt>
                <c:pt idx="12">
                  <c:v>3</c:v>
                </c:pt>
                <c:pt idx="13">
                  <c:v>3</c:v>
                </c:pt>
                <c:pt idx="14">
                  <c:v>3</c:v>
                </c:pt>
                <c:pt idx="15">
                  <c:v>4</c:v>
                </c:pt>
                <c:pt idx="16">
                  <c:v>5</c:v>
                </c:pt>
                <c:pt idx="17">
                  <c:v>8</c:v>
                </c:pt>
                <c:pt idx="18">
                  <c:v>8</c:v>
                </c:pt>
                <c:pt idx="19">
                  <c:v>10</c:v>
                </c:pt>
                <c:pt idx="20">
                  <c:v>20</c:v>
                </c:pt>
              </c:numCache>
            </c:numRef>
          </c:val>
          <c:extLst xmlns:c16r2="http://schemas.microsoft.com/office/drawing/2015/06/chart">
            <c:ext xmlns:c16="http://schemas.microsoft.com/office/drawing/2014/chart" uri="{C3380CC4-5D6E-409C-BE32-E72D297353CC}">
              <c16:uniqueId val="{00000000-E28A-494D-82C8-CEB785C211A2}"/>
            </c:ext>
          </c:extLst>
        </c:ser>
        <c:gapWidth val="32"/>
        <c:axId val="259103360"/>
        <c:axId val="259633536"/>
      </c:barChart>
      <c:catAx>
        <c:axId val="25910336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259633536"/>
        <c:crosses val="autoZero"/>
        <c:auto val="1"/>
        <c:lblAlgn val="ctr"/>
        <c:lblOffset val="100"/>
      </c:catAx>
      <c:valAx>
        <c:axId val="259633536"/>
        <c:scaling>
          <c:orientation val="minMax"/>
        </c:scaling>
        <c:delete val="1"/>
        <c:axPos val="b"/>
        <c:numFmt formatCode="General" sourceLinked="1"/>
        <c:majorTickMark val="none"/>
        <c:tickLblPos val="nextTo"/>
        <c:crossAx val="2591033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50" b="1" i="0" baseline="0">
                <a:effectLst/>
              </a:rPr>
              <a:t>G2.4.b- Pays perçus comme les futurs plus importants du marché d'exportation</a:t>
            </a:r>
            <a:endParaRPr lang="fr-FR" sz="1050">
              <a:effectLst/>
            </a:endParaRPr>
          </a:p>
        </c:rich>
      </c:tx>
      <c:spPr>
        <a:noFill/>
        <a:ln>
          <a:noFill/>
        </a:ln>
        <a:effectLst/>
      </c:spPr>
    </c:title>
    <c:plotArea>
      <c:layout/>
      <c:barChart>
        <c:barDir val="bar"/>
        <c:grouping val="clustered"/>
        <c:ser>
          <c:idx val="0"/>
          <c:order val="0"/>
          <c:tx>
            <c:strRef>
              <c:f>Feuil1!$B$1</c:f>
              <c:strCache>
                <c:ptCount val="1"/>
                <c:pt idx="0">
                  <c:v>Série 1</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Feuil1!$A$2:$A$22</c:f>
              <c:strCache>
                <c:ptCount val="21"/>
                <c:pt idx="0">
                  <c:v>Bénin</c:v>
                </c:pt>
                <c:pt idx="1">
                  <c:v>Cambodge</c:v>
                </c:pt>
                <c:pt idx="2">
                  <c:v>Europe</c:v>
                </c:pt>
                <c:pt idx="3">
                  <c:v>Ghana</c:v>
                </c:pt>
                <c:pt idx="4">
                  <c:v>Guinée équatoriale</c:v>
                </c:pt>
                <c:pt idx="5">
                  <c:v>Liban</c:v>
                </c:pt>
                <c:pt idx="6">
                  <c:v>Mali</c:v>
                </c:pt>
                <c:pt idx="7">
                  <c:v>Maroc</c:v>
                </c:pt>
                <c:pt idx="8">
                  <c:v>Pays-Bas</c:v>
                </c:pt>
                <c:pt idx="9">
                  <c:v>Suisse</c:v>
                </c:pt>
                <c:pt idx="10">
                  <c:v>Tunisie</c:v>
                </c:pt>
                <c:pt idx="11">
                  <c:v>Gabon</c:v>
                </c:pt>
                <c:pt idx="12">
                  <c:v>Japon</c:v>
                </c:pt>
                <c:pt idx="13">
                  <c:v>Togo</c:v>
                </c:pt>
                <c:pt idx="14">
                  <c:v>France</c:v>
                </c:pt>
                <c:pt idx="15">
                  <c:v>Brésil</c:v>
                </c:pt>
                <c:pt idx="16">
                  <c:v>Côte d'Ivoire</c:v>
                </c:pt>
                <c:pt idx="17">
                  <c:v>États-Unis</c:v>
                </c:pt>
                <c:pt idx="18">
                  <c:v>Viêt Nam</c:v>
                </c:pt>
                <c:pt idx="19">
                  <c:v>Inde</c:v>
                </c:pt>
                <c:pt idx="20">
                  <c:v>Chine</c:v>
                </c:pt>
              </c:strCache>
            </c:strRef>
          </c:cat>
          <c:val>
            <c:numRef>
              <c:f>Feuil1!$B$2:$B$22</c:f>
              <c:numCache>
                <c:formatCode>General</c:formatCode>
                <c:ptCount val="21"/>
                <c:pt idx="0">
                  <c:v>1</c:v>
                </c:pt>
                <c:pt idx="1">
                  <c:v>1</c:v>
                </c:pt>
                <c:pt idx="2">
                  <c:v>1</c:v>
                </c:pt>
                <c:pt idx="3">
                  <c:v>1</c:v>
                </c:pt>
                <c:pt idx="4">
                  <c:v>1</c:v>
                </c:pt>
                <c:pt idx="5">
                  <c:v>1</c:v>
                </c:pt>
                <c:pt idx="6">
                  <c:v>1</c:v>
                </c:pt>
                <c:pt idx="7">
                  <c:v>1</c:v>
                </c:pt>
                <c:pt idx="8">
                  <c:v>1</c:v>
                </c:pt>
                <c:pt idx="9">
                  <c:v>1</c:v>
                </c:pt>
                <c:pt idx="10">
                  <c:v>1</c:v>
                </c:pt>
                <c:pt idx="11">
                  <c:v>2</c:v>
                </c:pt>
                <c:pt idx="12">
                  <c:v>2</c:v>
                </c:pt>
                <c:pt idx="13">
                  <c:v>2</c:v>
                </c:pt>
                <c:pt idx="14">
                  <c:v>3</c:v>
                </c:pt>
                <c:pt idx="15">
                  <c:v>4</c:v>
                </c:pt>
                <c:pt idx="16">
                  <c:v>4</c:v>
                </c:pt>
                <c:pt idx="17">
                  <c:v>4</c:v>
                </c:pt>
                <c:pt idx="18">
                  <c:v>7</c:v>
                </c:pt>
                <c:pt idx="19">
                  <c:v>9</c:v>
                </c:pt>
                <c:pt idx="20">
                  <c:v>13</c:v>
                </c:pt>
              </c:numCache>
            </c:numRef>
          </c:val>
          <c:extLst xmlns:c16r2="http://schemas.microsoft.com/office/drawing/2015/06/chart">
            <c:ext xmlns:c16="http://schemas.microsoft.com/office/drawing/2014/chart" uri="{C3380CC4-5D6E-409C-BE32-E72D297353CC}">
              <c16:uniqueId val="{00000000-2BE4-4C71-8CED-2C5A2A5787B1}"/>
            </c:ext>
          </c:extLst>
        </c:ser>
        <c:gapWidth val="33"/>
        <c:axId val="259526656"/>
        <c:axId val="259528192"/>
      </c:barChart>
      <c:catAx>
        <c:axId val="2595266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59528192"/>
        <c:crosses val="autoZero"/>
        <c:auto val="1"/>
        <c:lblAlgn val="ctr"/>
        <c:lblOffset val="100"/>
      </c:catAx>
      <c:valAx>
        <c:axId val="259528192"/>
        <c:scaling>
          <c:orientation val="minMax"/>
        </c:scaling>
        <c:delete val="1"/>
        <c:axPos val="b"/>
        <c:numFmt formatCode="General" sourceLinked="1"/>
        <c:majorTickMark val="none"/>
        <c:tickLblPos val="nextTo"/>
        <c:crossAx val="2595266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50" b="1" i="0" baseline="0">
                <a:effectLst/>
              </a:rPr>
              <a:t>G2.5 : Avantages attendus de la participation au marché d'exportation</a:t>
            </a:r>
            <a:endParaRPr lang="fr-FR" sz="1050">
              <a:effectLst/>
            </a:endParaRPr>
          </a:p>
        </c:rich>
      </c:tx>
      <c:spPr>
        <a:noFill/>
        <a:ln>
          <a:noFill/>
        </a:ln>
        <a:effectLst/>
      </c:spPr>
    </c:title>
    <c:plotArea>
      <c:layout/>
      <c:barChart>
        <c:barDir val="col"/>
        <c:grouping val="percentStacked"/>
        <c:ser>
          <c:idx val="0"/>
          <c:order val="0"/>
          <c:tx>
            <c:strRef>
              <c:f>Feuil1!$B$1</c:f>
              <c:strCache>
                <c:ptCount val="1"/>
                <c:pt idx="0">
                  <c:v>Pas important</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Relations commerciales avec les acheteurs</c:v>
                </c:pt>
                <c:pt idx="1">
                  <c:v>Diversification des sources de revenus</c:v>
                </c:pt>
                <c:pt idx="2">
                  <c:v>Hausse de revenus</c:v>
                </c:pt>
                <c:pt idx="3">
                  <c:v>Connaissance des marchés étrangers</c:v>
                </c:pt>
                <c:pt idx="4">
                  <c:v>Des revenus plus fiables et réguliers</c:v>
                </c:pt>
                <c:pt idx="5">
                  <c:v>Transfert de technologie</c:v>
                </c:pt>
                <c:pt idx="6">
                  <c:v>Transfert du savoir-faire de l'administration des affaires</c:v>
                </c:pt>
              </c:strCache>
            </c:strRef>
          </c:cat>
          <c:val>
            <c:numRef>
              <c:f>Feuil1!$B$2:$B$8</c:f>
              <c:numCache>
                <c:formatCode>0%</c:formatCode>
                <c:ptCount val="7"/>
                <c:pt idx="0">
                  <c:v>2.9411764705882353E-2</c:v>
                </c:pt>
                <c:pt idx="1">
                  <c:v>7.3529411764705885E-2</c:v>
                </c:pt>
                <c:pt idx="2">
                  <c:v>5.8823529411764705E-2</c:v>
                </c:pt>
                <c:pt idx="3">
                  <c:v>4.4117647058824046E-2</c:v>
                </c:pt>
                <c:pt idx="4">
                  <c:v>2.9411764705882353E-2</c:v>
                </c:pt>
                <c:pt idx="5">
                  <c:v>0.10294117647058873</c:v>
                </c:pt>
                <c:pt idx="6">
                  <c:v>8.8235294117647592E-2</c:v>
                </c:pt>
              </c:numCache>
            </c:numRef>
          </c:val>
          <c:extLst xmlns:c16r2="http://schemas.microsoft.com/office/drawing/2015/06/chart">
            <c:ext xmlns:c16="http://schemas.microsoft.com/office/drawing/2014/chart" uri="{C3380CC4-5D6E-409C-BE32-E72D297353CC}">
              <c16:uniqueId val="{00000000-FDD3-4AA4-8D05-A6461E47229E}"/>
            </c:ext>
          </c:extLst>
        </c:ser>
        <c:ser>
          <c:idx val="1"/>
          <c:order val="1"/>
          <c:tx>
            <c:strRef>
              <c:f>Feuil1!$C$1</c:f>
              <c:strCache>
                <c:ptCount val="1"/>
                <c:pt idx="0">
                  <c:v>Peu important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Relations commerciales avec les acheteurs</c:v>
                </c:pt>
                <c:pt idx="1">
                  <c:v>Diversification des sources de revenus</c:v>
                </c:pt>
                <c:pt idx="2">
                  <c:v>Hausse de revenus</c:v>
                </c:pt>
                <c:pt idx="3">
                  <c:v>Connaissance des marchés étrangers</c:v>
                </c:pt>
                <c:pt idx="4">
                  <c:v>Des revenus plus fiables et réguliers</c:v>
                </c:pt>
                <c:pt idx="5">
                  <c:v>Transfert de technologie</c:v>
                </c:pt>
                <c:pt idx="6">
                  <c:v>Transfert du savoir-faire de l'administration des affaires</c:v>
                </c:pt>
              </c:strCache>
            </c:strRef>
          </c:cat>
          <c:val>
            <c:numRef>
              <c:f>Feuil1!$C$2:$C$8</c:f>
              <c:numCache>
                <c:formatCode>0%</c:formatCode>
                <c:ptCount val="7"/>
                <c:pt idx="0">
                  <c:v>5.8823529411764705E-2</c:v>
                </c:pt>
                <c:pt idx="1">
                  <c:v>8.8235294117647592E-2</c:v>
                </c:pt>
                <c:pt idx="2">
                  <c:v>5.8823529411764705E-2</c:v>
                </c:pt>
                <c:pt idx="3">
                  <c:v>7.3529411764705885E-2</c:v>
                </c:pt>
                <c:pt idx="4">
                  <c:v>7.3529411764705885E-2</c:v>
                </c:pt>
                <c:pt idx="5">
                  <c:v>0.19117647058823528</c:v>
                </c:pt>
                <c:pt idx="6">
                  <c:v>0.30882352941176588</c:v>
                </c:pt>
              </c:numCache>
            </c:numRef>
          </c:val>
          <c:extLst xmlns:c16r2="http://schemas.microsoft.com/office/drawing/2015/06/chart">
            <c:ext xmlns:c16="http://schemas.microsoft.com/office/drawing/2014/chart" uri="{C3380CC4-5D6E-409C-BE32-E72D297353CC}">
              <c16:uniqueId val="{00000001-FDD3-4AA4-8D05-A6461E47229E}"/>
            </c:ext>
          </c:extLst>
        </c:ser>
        <c:ser>
          <c:idx val="2"/>
          <c:order val="2"/>
          <c:tx>
            <c:strRef>
              <c:f>Feuil1!$D$1</c:f>
              <c:strCache>
                <c:ptCount val="1"/>
                <c:pt idx="0">
                  <c:v>Très important</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Relations commerciales avec les acheteurs</c:v>
                </c:pt>
                <c:pt idx="1">
                  <c:v>Diversification des sources de revenus</c:v>
                </c:pt>
                <c:pt idx="2">
                  <c:v>Hausse de revenus</c:v>
                </c:pt>
                <c:pt idx="3">
                  <c:v>Connaissance des marchés étrangers</c:v>
                </c:pt>
                <c:pt idx="4">
                  <c:v>Des revenus plus fiables et réguliers</c:v>
                </c:pt>
                <c:pt idx="5">
                  <c:v>Transfert de technologie</c:v>
                </c:pt>
                <c:pt idx="6">
                  <c:v>Transfert du savoir-faire de l'administration des affaires</c:v>
                </c:pt>
              </c:strCache>
            </c:strRef>
          </c:cat>
          <c:val>
            <c:numRef>
              <c:f>Feuil1!$D$2:$D$8</c:f>
              <c:numCache>
                <c:formatCode>0%</c:formatCode>
                <c:ptCount val="7"/>
                <c:pt idx="0">
                  <c:v>0.42647058823529643</c:v>
                </c:pt>
                <c:pt idx="1">
                  <c:v>0.44117647058823528</c:v>
                </c:pt>
                <c:pt idx="2">
                  <c:v>0.22058823529411764</c:v>
                </c:pt>
                <c:pt idx="3">
                  <c:v>0.3823529411764735</c:v>
                </c:pt>
                <c:pt idx="4">
                  <c:v>0.33823529411764885</c:v>
                </c:pt>
                <c:pt idx="5">
                  <c:v>0.27941176470588425</c:v>
                </c:pt>
                <c:pt idx="6">
                  <c:v>0.22058823529411764</c:v>
                </c:pt>
              </c:numCache>
            </c:numRef>
          </c:val>
          <c:extLst xmlns:c16r2="http://schemas.microsoft.com/office/drawing/2015/06/chart">
            <c:ext xmlns:c16="http://schemas.microsoft.com/office/drawing/2014/chart" uri="{C3380CC4-5D6E-409C-BE32-E72D297353CC}">
              <c16:uniqueId val="{00000002-FDD3-4AA4-8D05-A6461E47229E}"/>
            </c:ext>
          </c:extLst>
        </c:ser>
        <c:ser>
          <c:idx val="3"/>
          <c:order val="3"/>
          <c:tx>
            <c:strRef>
              <c:f>Feuil1!$E$1</c:f>
              <c:strCache>
                <c:ptCount val="1"/>
                <c:pt idx="0">
                  <c:v>Extrêmement important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Relations commerciales avec les acheteurs</c:v>
                </c:pt>
                <c:pt idx="1">
                  <c:v>Diversification des sources de revenus</c:v>
                </c:pt>
                <c:pt idx="2">
                  <c:v>Hausse de revenus</c:v>
                </c:pt>
                <c:pt idx="3">
                  <c:v>Connaissance des marchés étrangers</c:v>
                </c:pt>
                <c:pt idx="4">
                  <c:v>Des revenus plus fiables et réguliers</c:v>
                </c:pt>
                <c:pt idx="5">
                  <c:v>Transfert de technologie</c:v>
                </c:pt>
                <c:pt idx="6">
                  <c:v>Transfert du savoir-faire de l'administration des affaires</c:v>
                </c:pt>
              </c:strCache>
            </c:strRef>
          </c:cat>
          <c:val>
            <c:numRef>
              <c:f>Feuil1!$E$2:$E$8</c:f>
              <c:numCache>
                <c:formatCode>0%</c:formatCode>
                <c:ptCount val="7"/>
                <c:pt idx="0">
                  <c:v>0.22058823529411764</c:v>
                </c:pt>
                <c:pt idx="1">
                  <c:v>0.13235294117647142</c:v>
                </c:pt>
                <c:pt idx="2">
                  <c:v>0.39705882352941479</c:v>
                </c:pt>
                <c:pt idx="3">
                  <c:v>0.22058823529411764</c:v>
                </c:pt>
                <c:pt idx="4">
                  <c:v>0.29411764705882382</c:v>
                </c:pt>
                <c:pt idx="5">
                  <c:v>0.16176470588235375</c:v>
                </c:pt>
                <c:pt idx="6">
                  <c:v>8.8235294117647592E-2</c:v>
                </c:pt>
              </c:numCache>
            </c:numRef>
          </c:val>
          <c:extLst xmlns:c16r2="http://schemas.microsoft.com/office/drawing/2015/06/chart">
            <c:ext xmlns:c16="http://schemas.microsoft.com/office/drawing/2014/chart" uri="{C3380CC4-5D6E-409C-BE32-E72D297353CC}">
              <c16:uniqueId val="{00000003-FDD3-4AA4-8D05-A6461E47229E}"/>
            </c:ext>
          </c:extLst>
        </c:ser>
        <c:ser>
          <c:idx val="4"/>
          <c:order val="4"/>
          <c:tx>
            <c:strRef>
              <c:f>Feuil1!$F$1</c:f>
              <c:strCache>
                <c:ptCount val="1"/>
                <c:pt idx="0">
                  <c:v>Non déclaré</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Relations commerciales avec les acheteurs</c:v>
                </c:pt>
                <c:pt idx="1">
                  <c:v>Diversification des sources de revenus</c:v>
                </c:pt>
                <c:pt idx="2">
                  <c:v>Hausse de revenus</c:v>
                </c:pt>
                <c:pt idx="3">
                  <c:v>Connaissance des marchés étrangers</c:v>
                </c:pt>
                <c:pt idx="4">
                  <c:v>Des revenus plus fiables et réguliers</c:v>
                </c:pt>
                <c:pt idx="5">
                  <c:v>Transfert de technologie</c:v>
                </c:pt>
                <c:pt idx="6">
                  <c:v>Transfert du savoir-faire de l'administration des affaires</c:v>
                </c:pt>
              </c:strCache>
            </c:strRef>
          </c:cat>
          <c:val>
            <c:numRef>
              <c:f>Feuil1!$F$2:$F$8</c:f>
              <c:numCache>
                <c:formatCode>0%</c:formatCode>
                <c:ptCount val="7"/>
                <c:pt idx="0">
                  <c:v>0.26470588235294268</c:v>
                </c:pt>
                <c:pt idx="1">
                  <c:v>0.26470588235294268</c:v>
                </c:pt>
                <c:pt idx="2">
                  <c:v>0.26470588235294268</c:v>
                </c:pt>
                <c:pt idx="3">
                  <c:v>0.27941176470588425</c:v>
                </c:pt>
                <c:pt idx="4">
                  <c:v>0.26470588235294268</c:v>
                </c:pt>
                <c:pt idx="5">
                  <c:v>0.26470588235294268</c:v>
                </c:pt>
                <c:pt idx="6">
                  <c:v>0.29411764705882382</c:v>
                </c:pt>
              </c:numCache>
            </c:numRef>
          </c:val>
          <c:extLst xmlns:c16r2="http://schemas.microsoft.com/office/drawing/2015/06/chart">
            <c:ext xmlns:c16="http://schemas.microsoft.com/office/drawing/2014/chart" uri="{C3380CC4-5D6E-409C-BE32-E72D297353CC}">
              <c16:uniqueId val="{00000004-FDD3-4AA4-8D05-A6461E47229E}"/>
            </c:ext>
          </c:extLst>
        </c:ser>
        <c:gapWidth val="32"/>
        <c:overlap val="100"/>
        <c:axId val="260503040"/>
        <c:axId val="260504576"/>
      </c:barChart>
      <c:catAx>
        <c:axId val="260503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0504576"/>
        <c:crosses val="autoZero"/>
        <c:auto val="1"/>
        <c:lblAlgn val="ctr"/>
        <c:lblOffset val="100"/>
      </c:catAx>
      <c:valAx>
        <c:axId val="26050457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tickLblPos val="nextTo"/>
        <c:crossAx val="260503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50" b="1" i="0" baseline="0">
                <a:effectLst/>
              </a:rPr>
              <a:t>G2.6 : Obstacles au démarrage de l'exportation</a:t>
            </a:r>
            <a:endParaRPr lang="fr-FR" sz="1050">
              <a:effectLst/>
            </a:endParaRPr>
          </a:p>
        </c:rich>
      </c:tx>
      <c:spPr>
        <a:noFill/>
        <a:ln>
          <a:noFill/>
        </a:ln>
        <a:effectLst/>
      </c:spPr>
    </c:title>
    <c:plotArea>
      <c:layout/>
      <c:barChart>
        <c:barDir val="bar"/>
        <c:grouping val="percentStacked"/>
        <c:ser>
          <c:idx val="0"/>
          <c:order val="0"/>
          <c:tx>
            <c:strRef>
              <c:f>Feuil1!$B$1</c:f>
              <c:strCache>
                <c:ptCount val="1"/>
                <c:pt idx="0">
                  <c:v>Très sévère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Feuil1!$A$2:$A$15</c:f>
              <c:strCache>
                <c:ptCount val="14"/>
                <c:pt idx="0">
                  <c:v>Coût financier et accessibilité</c:v>
                </c:pt>
                <c:pt idx="1">
                  <c:v>Coût élevé de la logistique</c:v>
                </c:pt>
                <c:pt idx="2">
                  <c:v>Coût élévé des utilitaires (énergie, ..)</c:v>
                </c:pt>
                <c:pt idx="3">
                  <c:v>Manque de compétence professionnelle</c:v>
                </c:pt>
                <c:pt idx="4">
                  <c:v>Manque d'appui du gouvernement</c:v>
                </c:pt>
                <c:pt idx="5">
                  <c:v>Utilisation limitée de la technologie et de l'innovation</c:v>
                </c:pt>
                <c:pt idx="6">
                  <c:v>Manque d'informations sur les marchés</c:v>
                </c:pt>
                <c:pt idx="7">
                  <c:v>Pas de profits encourageants</c:v>
                </c:pt>
                <c:pt idx="8">
                  <c:v>Obstacles procéduraux</c:v>
                </c:pt>
                <c:pt idx="9">
                  <c:v>Problème sur la qualité des intrants agricoles</c:v>
                </c:pt>
                <c:pt idx="10">
                  <c:v>Problème sur la qualité des produits</c:v>
                </c:pt>
                <c:pt idx="11">
                  <c:v>Risque commercial</c:v>
                </c:pt>
                <c:pt idx="12">
                  <c:v>Satisfaction avec le marché local</c:v>
                </c:pt>
                <c:pt idx="13">
                  <c:v>Réglementation technique très rigoureuse</c:v>
                </c:pt>
              </c:strCache>
            </c:strRef>
          </c:cat>
          <c:val>
            <c:numRef>
              <c:f>Feuil1!$B$2:$B$15</c:f>
              <c:numCache>
                <c:formatCode>0%</c:formatCode>
                <c:ptCount val="14"/>
                <c:pt idx="0">
                  <c:v>0.51470588235294112</c:v>
                </c:pt>
                <c:pt idx="1">
                  <c:v>0.19117647058823528</c:v>
                </c:pt>
                <c:pt idx="2">
                  <c:v>0.29411764705882382</c:v>
                </c:pt>
                <c:pt idx="3">
                  <c:v>0.22058823529411764</c:v>
                </c:pt>
                <c:pt idx="4">
                  <c:v>0.51470588235294112</c:v>
                </c:pt>
                <c:pt idx="5">
                  <c:v>0.51470588235294112</c:v>
                </c:pt>
                <c:pt idx="6">
                  <c:v>0.27941176470588425</c:v>
                </c:pt>
                <c:pt idx="7">
                  <c:v>0.44117647058823528</c:v>
                </c:pt>
                <c:pt idx="8">
                  <c:v>0.2352941176470589</c:v>
                </c:pt>
                <c:pt idx="9">
                  <c:v>0.30882352941176588</c:v>
                </c:pt>
                <c:pt idx="10">
                  <c:v>0.29411764705882382</c:v>
                </c:pt>
                <c:pt idx="11">
                  <c:v>0.26470588235294268</c:v>
                </c:pt>
                <c:pt idx="12">
                  <c:v>0.13235294117647142</c:v>
                </c:pt>
                <c:pt idx="13">
                  <c:v>0.16176470588235375</c:v>
                </c:pt>
              </c:numCache>
            </c:numRef>
          </c:val>
          <c:extLst xmlns:c16r2="http://schemas.microsoft.com/office/drawing/2015/06/chart">
            <c:ext xmlns:c16="http://schemas.microsoft.com/office/drawing/2014/chart" uri="{C3380CC4-5D6E-409C-BE32-E72D297353CC}">
              <c16:uniqueId val="{00000000-2B4E-4FF2-86ED-BB478EC326C7}"/>
            </c:ext>
          </c:extLst>
        </c:ser>
        <c:ser>
          <c:idx val="1"/>
          <c:order val="1"/>
          <c:tx>
            <c:strRef>
              <c:f>Feuil1!$C$1</c:f>
              <c:strCache>
                <c:ptCount val="1"/>
                <c:pt idx="0">
                  <c:v>Moyennement sévère</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Feuil1!$A$2:$A$15</c:f>
              <c:strCache>
                <c:ptCount val="14"/>
                <c:pt idx="0">
                  <c:v>Coût financier et accessibilité</c:v>
                </c:pt>
                <c:pt idx="1">
                  <c:v>Coût élevé de la logistique</c:v>
                </c:pt>
                <c:pt idx="2">
                  <c:v>Coût élévé des utilitaires (énergie, ..)</c:v>
                </c:pt>
                <c:pt idx="3">
                  <c:v>Manque de compétence professionnelle</c:v>
                </c:pt>
                <c:pt idx="4">
                  <c:v>Manque d'appui du gouvernement</c:v>
                </c:pt>
                <c:pt idx="5">
                  <c:v>Utilisation limitée de la technologie et de l'innovation</c:v>
                </c:pt>
                <c:pt idx="6">
                  <c:v>Manque d'informations sur les marchés</c:v>
                </c:pt>
                <c:pt idx="7">
                  <c:v>Pas de profits encourageants</c:v>
                </c:pt>
                <c:pt idx="8">
                  <c:v>Obstacles procéduraux</c:v>
                </c:pt>
                <c:pt idx="9">
                  <c:v>Problème sur la qualité des intrants agricoles</c:v>
                </c:pt>
                <c:pt idx="10">
                  <c:v>Problème sur la qualité des produits</c:v>
                </c:pt>
                <c:pt idx="11">
                  <c:v>Risque commercial</c:v>
                </c:pt>
                <c:pt idx="12">
                  <c:v>Satisfaction avec le marché local</c:v>
                </c:pt>
                <c:pt idx="13">
                  <c:v>Réglementation technique très rigoureuse</c:v>
                </c:pt>
              </c:strCache>
            </c:strRef>
          </c:cat>
          <c:val>
            <c:numRef>
              <c:f>Feuil1!$C$2:$C$15</c:f>
              <c:numCache>
                <c:formatCode>0%</c:formatCode>
                <c:ptCount val="14"/>
                <c:pt idx="0">
                  <c:v>0.13235294117647142</c:v>
                </c:pt>
                <c:pt idx="1">
                  <c:v>0.22058823529411764</c:v>
                </c:pt>
                <c:pt idx="2">
                  <c:v>0.11764705882352942</c:v>
                </c:pt>
                <c:pt idx="3">
                  <c:v>0.22058823529411764</c:v>
                </c:pt>
                <c:pt idx="4">
                  <c:v>0.14705882352941191</c:v>
                </c:pt>
                <c:pt idx="5">
                  <c:v>0.14705882352941191</c:v>
                </c:pt>
                <c:pt idx="6">
                  <c:v>0.17647058823529421</c:v>
                </c:pt>
                <c:pt idx="7">
                  <c:v>0.14705882352941191</c:v>
                </c:pt>
                <c:pt idx="8">
                  <c:v>0.11764705882352942</c:v>
                </c:pt>
                <c:pt idx="9">
                  <c:v>8.8235294117647592E-2</c:v>
                </c:pt>
                <c:pt idx="10">
                  <c:v>0.16176470588235375</c:v>
                </c:pt>
                <c:pt idx="11">
                  <c:v>0.13235294117647142</c:v>
                </c:pt>
                <c:pt idx="12">
                  <c:v>8.8235294117647592E-2</c:v>
                </c:pt>
                <c:pt idx="13">
                  <c:v>0.17647058823529421</c:v>
                </c:pt>
              </c:numCache>
            </c:numRef>
          </c:val>
          <c:extLst xmlns:c16r2="http://schemas.microsoft.com/office/drawing/2015/06/chart">
            <c:ext xmlns:c16="http://schemas.microsoft.com/office/drawing/2014/chart" uri="{C3380CC4-5D6E-409C-BE32-E72D297353CC}">
              <c16:uniqueId val="{00000001-2B4E-4FF2-86ED-BB478EC326C7}"/>
            </c:ext>
          </c:extLst>
        </c:ser>
        <c:ser>
          <c:idx val="2"/>
          <c:order val="2"/>
          <c:tx>
            <c:strRef>
              <c:f>Feuil1!$D$1</c:f>
              <c:strCache>
                <c:ptCount val="1"/>
                <c:pt idx="0">
                  <c:v>Peu sévère</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Feuil1!$A$2:$A$15</c:f>
              <c:strCache>
                <c:ptCount val="14"/>
                <c:pt idx="0">
                  <c:v>Coût financier et accessibilité</c:v>
                </c:pt>
                <c:pt idx="1">
                  <c:v>Coût élevé de la logistique</c:v>
                </c:pt>
                <c:pt idx="2">
                  <c:v>Coût élévé des utilitaires (énergie, ..)</c:v>
                </c:pt>
                <c:pt idx="3">
                  <c:v>Manque de compétence professionnelle</c:v>
                </c:pt>
                <c:pt idx="4">
                  <c:v>Manque d'appui du gouvernement</c:v>
                </c:pt>
                <c:pt idx="5">
                  <c:v>Utilisation limitée de la technologie et de l'innovation</c:v>
                </c:pt>
                <c:pt idx="6">
                  <c:v>Manque d'informations sur les marchés</c:v>
                </c:pt>
                <c:pt idx="7">
                  <c:v>Pas de profits encourageants</c:v>
                </c:pt>
                <c:pt idx="8">
                  <c:v>Obstacles procéduraux</c:v>
                </c:pt>
                <c:pt idx="9">
                  <c:v>Problème sur la qualité des intrants agricoles</c:v>
                </c:pt>
                <c:pt idx="10">
                  <c:v>Problème sur la qualité des produits</c:v>
                </c:pt>
                <c:pt idx="11">
                  <c:v>Risque commercial</c:v>
                </c:pt>
                <c:pt idx="12">
                  <c:v>Satisfaction avec le marché local</c:v>
                </c:pt>
                <c:pt idx="13">
                  <c:v>Réglementation technique très rigoureuse</c:v>
                </c:pt>
              </c:strCache>
            </c:strRef>
          </c:cat>
          <c:val>
            <c:numRef>
              <c:f>Feuil1!$D$2:$D$15</c:f>
              <c:numCache>
                <c:formatCode>0%</c:formatCode>
                <c:ptCount val="14"/>
                <c:pt idx="0">
                  <c:v>0.10294117647058873</c:v>
                </c:pt>
                <c:pt idx="1">
                  <c:v>0.20588235294117646</c:v>
                </c:pt>
                <c:pt idx="2">
                  <c:v>0.26470588235294268</c:v>
                </c:pt>
                <c:pt idx="3">
                  <c:v>0.22058823529411764</c:v>
                </c:pt>
                <c:pt idx="4">
                  <c:v>7.3529411764705885E-2</c:v>
                </c:pt>
                <c:pt idx="5">
                  <c:v>7.3529411764705885E-2</c:v>
                </c:pt>
                <c:pt idx="6">
                  <c:v>0.2352941176470589</c:v>
                </c:pt>
                <c:pt idx="7">
                  <c:v>0.10294117647058873</c:v>
                </c:pt>
                <c:pt idx="8">
                  <c:v>0.29411764705882382</c:v>
                </c:pt>
                <c:pt idx="9">
                  <c:v>0.10294117647058873</c:v>
                </c:pt>
                <c:pt idx="10">
                  <c:v>0.14705882352941191</c:v>
                </c:pt>
                <c:pt idx="11">
                  <c:v>0.26470588235294268</c:v>
                </c:pt>
                <c:pt idx="12">
                  <c:v>0.35294117647058826</c:v>
                </c:pt>
                <c:pt idx="13">
                  <c:v>0.2352941176470589</c:v>
                </c:pt>
              </c:numCache>
            </c:numRef>
          </c:val>
          <c:extLst xmlns:c16r2="http://schemas.microsoft.com/office/drawing/2015/06/chart">
            <c:ext xmlns:c16="http://schemas.microsoft.com/office/drawing/2014/chart" uri="{C3380CC4-5D6E-409C-BE32-E72D297353CC}">
              <c16:uniqueId val="{00000002-2B4E-4FF2-86ED-BB478EC326C7}"/>
            </c:ext>
          </c:extLst>
        </c:ser>
        <c:ser>
          <c:idx val="3"/>
          <c:order val="3"/>
          <c:tx>
            <c:strRef>
              <c:f>Feuil1!$E$1</c:f>
              <c:strCache>
                <c:ptCount val="1"/>
                <c:pt idx="0">
                  <c:v>Pas d'obstacle</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Feuil1!$A$2:$A$15</c:f>
              <c:strCache>
                <c:ptCount val="14"/>
                <c:pt idx="0">
                  <c:v>Coût financier et accessibilité</c:v>
                </c:pt>
                <c:pt idx="1">
                  <c:v>Coût élevé de la logistique</c:v>
                </c:pt>
                <c:pt idx="2">
                  <c:v>Coût élévé des utilitaires (énergie, ..)</c:v>
                </c:pt>
                <c:pt idx="3">
                  <c:v>Manque de compétence professionnelle</c:v>
                </c:pt>
                <c:pt idx="4">
                  <c:v>Manque d'appui du gouvernement</c:v>
                </c:pt>
                <c:pt idx="5">
                  <c:v>Utilisation limitée de la technologie et de l'innovation</c:v>
                </c:pt>
                <c:pt idx="6">
                  <c:v>Manque d'informations sur les marchés</c:v>
                </c:pt>
                <c:pt idx="7">
                  <c:v>Pas de profits encourageants</c:v>
                </c:pt>
                <c:pt idx="8">
                  <c:v>Obstacles procéduraux</c:v>
                </c:pt>
                <c:pt idx="9">
                  <c:v>Problème sur la qualité des intrants agricoles</c:v>
                </c:pt>
                <c:pt idx="10">
                  <c:v>Problème sur la qualité des produits</c:v>
                </c:pt>
                <c:pt idx="11">
                  <c:v>Risque commercial</c:v>
                </c:pt>
                <c:pt idx="12">
                  <c:v>Satisfaction avec le marché local</c:v>
                </c:pt>
                <c:pt idx="13">
                  <c:v>Réglementation technique très rigoureuse</c:v>
                </c:pt>
              </c:strCache>
            </c:strRef>
          </c:cat>
          <c:val>
            <c:numRef>
              <c:f>Feuil1!$E$2:$E$15</c:f>
              <c:numCache>
                <c:formatCode>0%</c:formatCode>
                <c:ptCount val="14"/>
                <c:pt idx="0">
                  <c:v>5.8823529411764705E-2</c:v>
                </c:pt>
                <c:pt idx="1">
                  <c:v>0.19117647058823528</c:v>
                </c:pt>
                <c:pt idx="2">
                  <c:v>0.13235294117647142</c:v>
                </c:pt>
                <c:pt idx="3">
                  <c:v>0.14705882352941191</c:v>
                </c:pt>
                <c:pt idx="4">
                  <c:v>5.8823529411764705E-2</c:v>
                </c:pt>
                <c:pt idx="5">
                  <c:v>5.8823529411764705E-2</c:v>
                </c:pt>
                <c:pt idx="6">
                  <c:v>0.10294117647058873</c:v>
                </c:pt>
                <c:pt idx="7">
                  <c:v>8.8235294117647592E-2</c:v>
                </c:pt>
                <c:pt idx="8">
                  <c:v>0.11764705882352942</c:v>
                </c:pt>
                <c:pt idx="9">
                  <c:v>0.27941176470588425</c:v>
                </c:pt>
                <c:pt idx="10">
                  <c:v>0.14705882352941191</c:v>
                </c:pt>
                <c:pt idx="11">
                  <c:v>0.10294117647058873</c:v>
                </c:pt>
                <c:pt idx="12">
                  <c:v>0.17647058823529421</c:v>
                </c:pt>
                <c:pt idx="13">
                  <c:v>0.11764705882352942</c:v>
                </c:pt>
              </c:numCache>
            </c:numRef>
          </c:val>
          <c:extLst xmlns:c16r2="http://schemas.microsoft.com/office/drawing/2015/06/chart">
            <c:ext xmlns:c16="http://schemas.microsoft.com/office/drawing/2014/chart" uri="{C3380CC4-5D6E-409C-BE32-E72D297353CC}">
              <c16:uniqueId val="{00000003-2B4E-4FF2-86ED-BB478EC326C7}"/>
            </c:ext>
          </c:extLst>
        </c:ser>
        <c:ser>
          <c:idx val="4"/>
          <c:order val="4"/>
          <c:tx>
            <c:strRef>
              <c:f>Feuil1!$F$1</c:f>
              <c:strCache>
                <c:ptCount val="1"/>
                <c:pt idx="0">
                  <c:v>Non déclaré</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Feuil1!$A$2:$A$15</c:f>
              <c:strCache>
                <c:ptCount val="14"/>
                <c:pt idx="0">
                  <c:v>Coût financier et accessibilité</c:v>
                </c:pt>
                <c:pt idx="1">
                  <c:v>Coût élevé de la logistique</c:v>
                </c:pt>
                <c:pt idx="2">
                  <c:v>Coût élévé des utilitaires (énergie, ..)</c:v>
                </c:pt>
                <c:pt idx="3">
                  <c:v>Manque de compétence professionnelle</c:v>
                </c:pt>
                <c:pt idx="4">
                  <c:v>Manque d'appui du gouvernement</c:v>
                </c:pt>
                <c:pt idx="5">
                  <c:v>Utilisation limitée de la technologie et de l'innovation</c:v>
                </c:pt>
                <c:pt idx="6">
                  <c:v>Manque d'informations sur les marchés</c:v>
                </c:pt>
                <c:pt idx="7">
                  <c:v>Pas de profits encourageants</c:v>
                </c:pt>
                <c:pt idx="8">
                  <c:v>Obstacles procéduraux</c:v>
                </c:pt>
                <c:pt idx="9">
                  <c:v>Problème sur la qualité des intrants agricoles</c:v>
                </c:pt>
                <c:pt idx="10">
                  <c:v>Problème sur la qualité des produits</c:v>
                </c:pt>
                <c:pt idx="11">
                  <c:v>Risque commercial</c:v>
                </c:pt>
                <c:pt idx="12">
                  <c:v>Satisfaction avec le marché local</c:v>
                </c:pt>
                <c:pt idx="13">
                  <c:v>Réglementation technique très rigoureuse</c:v>
                </c:pt>
              </c:strCache>
            </c:strRef>
          </c:cat>
          <c:val>
            <c:numRef>
              <c:f>Feuil1!$F$2:$F$15</c:f>
              <c:numCache>
                <c:formatCode>0%</c:formatCode>
                <c:ptCount val="14"/>
                <c:pt idx="0">
                  <c:v>0.19117647058823528</c:v>
                </c:pt>
                <c:pt idx="1">
                  <c:v>0.19117647058823528</c:v>
                </c:pt>
                <c:pt idx="2">
                  <c:v>0.19117647058823528</c:v>
                </c:pt>
                <c:pt idx="3">
                  <c:v>0.19117647058823528</c:v>
                </c:pt>
                <c:pt idx="4">
                  <c:v>0.20588235294117646</c:v>
                </c:pt>
                <c:pt idx="5">
                  <c:v>0.20588235294117646</c:v>
                </c:pt>
                <c:pt idx="6">
                  <c:v>0.20588235294117646</c:v>
                </c:pt>
                <c:pt idx="7">
                  <c:v>0.22058823529411764</c:v>
                </c:pt>
                <c:pt idx="8">
                  <c:v>0.2352941176470589</c:v>
                </c:pt>
                <c:pt idx="9">
                  <c:v>0.22058823529411764</c:v>
                </c:pt>
                <c:pt idx="10">
                  <c:v>0.25</c:v>
                </c:pt>
                <c:pt idx="11">
                  <c:v>0.2352941176470589</c:v>
                </c:pt>
                <c:pt idx="12">
                  <c:v>0.25</c:v>
                </c:pt>
                <c:pt idx="13">
                  <c:v>0.30882352941176588</c:v>
                </c:pt>
              </c:numCache>
            </c:numRef>
          </c:val>
          <c:extLst xmlns:c16r2="http://schemas.microsoft.com/office/drawing/2015/06/chart">
            <c:ext xmlns:c16="http://schemas.microsoft.com/office/drawing/2014/chart" uri="{C3380CC4-5D6E-409C-BE32-E72D297353CC}">
              <c16:uniqueId val="{00000004-2B4E-4FF2-86ED-BB478EC326C7}"/>
            </c:ext>
          </c:extLst>
        </c:ser>
        <c:gapWidth val="39"/>
        <c:overlap val="100"/>
        <c:axId val="260521984"/>
        <c:axId val="260523520"/>
      </c:barChart>
      <c:catAx>
        <c:axId val="26052198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0523520"/>
        <c:crosses val="autoZero"/>
        <c:auto val="1"/>
        <c:lblAlgn val="ctr"/>
        <c:lblOffset val="100"/>
      </c:catAx>
      <c:valAx>
        <c:axId val="260523520"/>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05219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1100" b="1" i="0" baseline="0"/>
              <a:t>G1.3 : Poids des acteurs enquêtés selon le nombre d'employés</a:t>
            </a:r>
          </a:p>
        </c:rich>
      </c:tx>
      <c:layout>
        <c:manualLayout>
          <c:xMode val="edge"/>
          <c:yMode val="edge"/>
          <c:x val="0.10558891613958091"/>
          <c:y val="2.3812023497062872E-3"/>
        </c:manualLayout>
      </c:layout>
    </c:title>
    <c:plotArea>
      <c:layout>
        <c:manualLayout>
          <c:layoutTarget val="inner"/>
          <c:xMode val="edge"/>
          <c:yMode val="edge"/>
          <c:x val="3.0555555555555582E-2"/>
          <c:y val="0.18724532480315012"/>
          <c:w val="0.89042422412853361"/>
          <c:h val="0.66238024934383366"/>
        </c:manualLayout>
      </c:layout>
      <c:barChart>
        <c:barDir val="col"/>
        <c:grouping val="clustered"/>
        <c:ser>
          <c:idx val="0"/>
          <c:order val="0"/>
          <c:tx>
            <c:strRef>
              <c:f>'E1'!$C$25</c:f>
              <c:strCache>
                <c:ptCount val="1"/>
                <c:pt idx="0">
                  <c:v>Pourcentage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'E1'!$B$26:$B$27</c:f>
              <c:strCache>
                <c:ptCount val="2"/>
                <c:pt idx="0">
                  <c:v>Plus de 10 employés</c:v>
                </c:pt>
                <c:pt idx="1">
                  <c:v>Moins de 10 emplyés</c:v>
                </c:pt>
              </c:strCache>
            </c:strRef>
          </c:cat>
          <c:val>
            <c:numRef>
              <c:f>'E1'!$C$26:$C$27</c:f>
              <c:numCache>
                <c:formatCode>0.0%</c:formatCode>
                <c:ptCount val="2"/>
                <c:pt idx="0">
                  <c:v>0.49789029535865209</c:v>
                </c:pt>
                <c:pt idx="1">
                  <c:v>0.50210970464135019</c:v>
                </c:pt>
              </c:numCache>
            </c:numRef>
          </c:val>
          <c:extLst xmlns:c16r2="http://schemas.microsoft.com/office/drawing/2015/06/chart">
            <c:ext xmlns:c16="http://schemas.microsoft.com/office/drawing/2014/chart" uri="{C3380CC4-5D6E-409C-BE32-E72D297353CC}">
              <c16:uniqueId val="{00000000-AA05-4A25-A543-307B5DE0BEC9}"/>
            </c:ext>
          </c:extLst>
        </c:ser>
        <c:axId val="248615680"/>
        <c:axId val="248617216"/>
      </c:barChart>
      <c:catAx>
        <c:axId val="248615680"/>
        <c:scaling>
          <c:orientation val="minMax"/>
        </c:scaling>
        <c:axPos val="b"/>
        <c:numFmt formatCode="General" sourceLinked="0"/>
        <c:tickLblPos val="nextTo"/>
        <c:crossAx val="248617216"/>
        <c:crosses val="autoZero"/>
        <c:auto val="1"/>
        <c:lblAlgn val="ctr"/>
        <c:lblOffset val="100"/>
      </c:catAx>
      <c:valAx>
        <c:axId val="248617216"/>
        <c:scaling>
          <c:orientation val="minMax"/>
        </c:scaling>
        <c:delete val="1"/>
        <c:axPos val="l"/>
        <c:numFmt formatCode="0.0%" sourceLinked="1"/>
        <c:tickLblPos val="nextTo"/>
        <c:crossAx val="248615680"/>
        <c:crosses val="autoZero"/>
        <c:crossBetween val="between"/>
      </c:valAx>
    </c:plotArea>
    <c:plotVisOnly val="1"/>
    <c:dispBlanksAs val="gap"/>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spc="0" baseline="0">
                <a:solidFill>
                  <a:sysClr val="windowText" lastClr="000000">
                    <a:lumMod val="65000"/>
                    <a:lumOff val="35000"/>
                  </a:sysClr>
                </a:solidFill>
                <a:latin typeface="+mn-lt"/>
                <a:ea typeface="+mn-ea"/>
                <a:cs typeface="+mn-cs"/>
              </a:defRPr>
            </a:pPr>
            <a:r>
              <a:rPr lang="fr-FR" sz="900" b="1"/>
              <a:t>G2.7 : </a:t>
            </a:r>
            <a:r>
              <a:rPr lang="fr-FR" sz="900" b="1" i="0" baseline="0">
                <a:effectLst/>
              </a:rPr>
              <a:t>Actions à mener pour accroitre la compétitivité des produits</a:t>
            </a:r>
            <a:endParaRPr lang="fr-FR" sz="900" b="1">
              <a:effectLst/>
            </a:endParaRPr>
          </a:p>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spc="0" baseline="0">
                <a:solidFill>
                  <a:sysClr val="windowText" lastClr="000000">
                    <a:lumMod val="65000"/>
                    <a:lumOff val="35000"/>
                  </a:sysClr>
                </a:solidFill>
                <a:latin typeface="+mn-lt"/>
                <a:ea typeface="+mn-ea"/>
                <a:cs typeface="+mn-cs"/>
              </a:defRPr>
            </a:pPr>
            <a:endParaRPr lang="fr-FR" sz="900" b="1"/>
          </a:p>
        </c:rich>
      </c:tx>
      <c:spPr>
        <a:noFill/>
        <a:ln>
          <a:noFill/>
        </a:ln>
        <a:effectLst/>
      </c:spPr>
    </c:title>
    <c:plotArea>
      <c:layout/>
      <c:barChart>
        <c:barDir val="bar"/>
        <c:grouping val="percentStacked"/>
        <c:ser>
          <c:idx val="0"/>
          <c:order val="0"/>
          <c:tx>
            <c:strRef>
              <c:f>Feuil1!$B$1</c:f>
              <c:strCache>
                <c:ptCount val="1"/>
                <c:pt idx="0">
                  <c:v>Pas important</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Accès aux intrants de qualité</c:v>
                </c:pt>
                <c:pt idx="1">
                  <c:v>Amélioration de la qualité de l'éducation et du système de formation</c:v>
                </c:pt>
                <c:pt idx="2">
                  <c:v>Renforcement des capacités à répondre aux normes de qualité</c:v>
                </c:pt>
                <c:pt idx="3">
                  <c:v>Accroissement de la qualité des produits</c:v>
                </c:pt>
                <c:pt idx="4">
                  <c:v>Introduction de nouvelles gammes de produits</c:v>
                </c:pt>
                <c:pt idx="5">
                  <c:v>Introduction de nouvelles gammes de technologie</c:v>
                </c:pt>
                <c:pt idx="6">
                  <c:v>Investissement dans de nouvelles installations</c:v>
                </c:pt>
                <c:pt idx="7">
                  <c:v>Recrutement de nouveaux travailleurs</c:v>
                </c:pt>
                <c:pt idx="8">
                  <c:v>Réduction des coûts des utilitaires</c:v>
                </c:pt>
                <c:pt idx="9">
                  <c:v>Simplification du processus fiscal</c:v>
                </c:pt>
                <c:pt idx="10">
                  <c:v>Formation des travailleurs existants</c:v>
                </c:pt>
              </c:strCache>
            </c:strRef>
          </c:cat>
          <c:val>
            <c:numRef>
              <c:f>Feuil1!$B$2:$B$12</c:f>
              <c:numCache>
                <c:formatCode>0%</c:formatCode>
                <c:ptCount val="11"/>
                <c:pt idx="0">
                  <c:v>0.14705882352941191</c:v>
                </c:pt>
                <c:pt idx="1">
                  <c:v>0.10294117647058873</c:v>
                </c:pt>
                <c:pt idx="2">
                  <c:v>7.3529411764705885E-2</c:v>
                </c:pt>
                <c:pt idx="3">
                  <c:v>4.4117647058824046E-2</c:v>
                </c:pt>
                <c:pt idx="4">
                  <c:v>0.2352941176470589</c:v>
                </c:pt>
                <c:pt idx="5">
                  <c:v>0.17647058823529421</c:v>
                </c:pt>
                <c:pt idx="6">
                  <c:v>0.11764705882352942</c:v>
                </c:pt>
                <c:pt idx="7">
                  <c:v>7.3529411764705885E-2</c:v>
                </c:pt>
                <c:pt idx="8">
                  <c:v>7.3529411764705885E-2</c:v>
                </c:pt>
                <c:pt idx="9">
                  <c:v>0.13235294117647142</c:v>
                </c:pt>
                <c:pt idx="10">
                  <c:v>2.9411764705882353E-2</c:v>
                </c:pt>
              </c:numCache>
            </c:numRef>
          </c:val>
          <c:extLst xmlns:c16r2="http://schemas.microsoft.com/office/drawing/2015/06/chart">
            <c:ext xmlns:c16="http://schemas.microsoft.com/office/drawing/2014/chart" uri="{C3380CC4-5D6E-409C-BE32-E72D297353CC}">
              <c16:uniqueId val="{00000000-A100-4AB4-8659-2CAF3EA5617C}"/>
            </c:ext>
          </c:extLst>
        </c:ser>
        <c:ser>
          <c:idx val="1"/>
          <c:order val="1"/>
          <c:tx>
            <c:strRef>
              <c:f>Feuil1!$C$1</c:f>
              <c:strCache>
                <c:ptCount val="1"/>
                <c:pt idx="0">
                  <c:v>Peu important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Accès aux intrants de qualité</c:v>
                </c:pt>
                <c:pt idx="1">
                  <c:v>Amélioration de la qualité de l'éducation et du système de formation</c:v>
                </c:pt>
                <c:pt idx="2">
                  <c:v>Renforcement des capacités à répondre aux normes de qualité</c:v>
                </c:pt>
                <c:pt idx="3">
                  <c:v>Accroissement de la qualité des produits</c:v>
                </c:pt>
                <c:pt idx="4">
                  <c:v>Introduction de nouvelles gammes de produits</c:v>
                </c:pt>
                <c:pt idx="5">
                  <c:v>Introduction de nouvelles gammes de technologie</c:v>
                </c:pt>
                <c:pt idx="6">
                  <c:v>Investissement dans de nouvelles installations</c:v>
                </c:pt>
                <c:pt idx="7">
                  <c:v>Recrutement de nouveaux travailleurs</c:v>
                </c:pt>
                <c:pt idx="8">
                  <c:v>Réduction des coûts des utilitaires</c:v>
                </c:pt>
                <c:pt idx="9">
                  <c:v>Simplification du processus fiscal</c:v>
                </c:pt>
                <c:pt idx="10">
                  <c:v>Formation des travailleurs existants</c:v>
                </c:pt>
              </c:strCache>
            </c:strRef>
          </c:cat>
          <c:val>
            <c:numRef>
              <c:f>Feuil1!$C$2:$C$12</c:f>
              <c:numCache>
                <c:formatCode>0%</c:formatCode>
                <c:ptCount val="11"/>
                <c:pt idx="0">
                  <c:v>0.11764705882352942</c:v>
                </c:pt>
                <c:pt idx="1">
                  <c:v>0.29411764705882382</c:v>
                </c:pt>
                <c:pt idx="2">
                  <c:v>0.19117647058823528</c:v>
                </c:pt>
                <c:pt idx="3">
                  <c:v>4.4117647058824046E-2</c:v>
                </c:pt>
                <c:pt idx="4">
                  <c:v>0.17647058823529421</c:v>
                </c:pt>
                <c:pt idx="5">
                  <c:v>0.25</c:v>
                </c:pt>
                <c:pt idx="6">
                  <c:v>0.30882352941176588</c:v>
                </c:pt>
                <c:pt idx="7">
                  <c:v>0.27941176470588425</c:v>
                </c:pt>
                <c:pt idx="8">
                  <c:v>0.22058823529411764</c:v>
                </c:pt>
                <c:pt idx="9">
                  <c:v>0.14705882352941191</c:v>
                </c:pt>
                <c:pt idx="10">
                  <c:v>0.17647058823529421</c:v>
                </c:pt>
              </c:numCache>
            </c:numRef>
          </c:val>
          <c:extLst xmlns:c16r2="http://schemas.microsoft.com/office/drawing/2015/06/chart">
            <c:ext xmlns:c16="http://schemas.microsoft.com/office/drawing/2014/chart" uri="{C3380CC4-5D6E-409C-BE32-E72D297353CC}">
              <c16:uniqueId val="{00000001-A100-4AB4-8659-2CAF3EA5617C}"/>
            </c:ext>
          </c:extLst>
        </c:ser>
        <c:ser>
          <c:idx val="2"/>
          <c:order val="2"/>
          <c:tx>
            <c:strRef>
              <c:f>Feuil1!$D$1</c:f>
              <c:strCache>
                <c:ptCount val="1"/>
                <c:pt idx="0">
                  <c:v>Très important</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Accès aux intrants de qualité</c:v>
                </c:pt>
                <c:pt idx="1">
                  <c:v>Amélioration de la qualité de l'éducation et du système de formation</c:v>
                </c:pt>
                <c:pt idx="2">
                  <c:v>Renforcement des capacités à répondre aux normes de qualité</c:v>
                </c:pt>
                <c:pt idx="3">
                  <c:v>Accroissement de la qualité des produits</c:v>
                </c:pt>
                <c:pt idx="4">
                  <c:v>Introduction de nouvelles gammes de produits</c:v>
                </c:pt>
                <c:pt idx="5">
                  <c:v>Introduction de nouvelles gammes de technologie</c:v>
                </c:pt>
                <c:pt idx="6">
                  <c:v>Investissement dans de nouvelles installations</c:v>
                </c:pt>
                <c:pt idx="7">
                  <c:v>Recrutement de nouveaux travailleurs</c:v>
                </c:pt>
                <c:pt idx="8">
                  <c:v>Réduction des coûts des utilitaires</c:v>
                </c:pt>
                <c:pt idx="9">
                  <c:v>Simplification du processus fiscal</c:v>
                </c:pt>
                <c:pt idx="10">
                  <c:v>Formation des travailleurs existants</c:v>
                </c:pt>
              </c:strCache>
            </c:strRef>
          </c:cat>
          <c:val>
            <c:numRef>
              <c:f>Feuil1!$D$2:$D$12</c:f>
              <c:numCache>
                <c:formatCode>0%</c:formatCode>
                <c:ptCount val="11"/>
                <c:pt idx="0">
                  <c:v>0.44117647058823528</c:v>
                </c:pt>
                <c:pt idx="1">
                  <c:v>0.39705882352941479</c:v>
                </c:pt>
                <c:pt idx="2">
                  <c:v>0.45588235294117646</c:v>
                </c:pt>
                <c:pt idx="3">
                  <c:v>0.45588235294117646</c:v>
                </c:pt>
                <c:pt idx="4">
                  <c:v>0.36764705882352794</c:v>
                </c:pt>
                <c:pt idx="5">
                  <c:v>0.41176470588235492</c:v>
                </c:pt>
                <c:pt idx="6">
                  <c:v>0.35294117647058826</c:v>
                </c:pt>
                <c:pt idx="7">
                  <c:v>0.41176470588235492</c:v>
                </c:pt>
                <c:pt idx="8">
                  <c:v>0.47058823529411964</c:v>
                </c:pt>
                <c:pt idx="9">
                  <c:v>0.44117647058823528</c:v>
                </c:pt>
                <c:pt idx="10">
                  <c:v>0.35294117647058826</c:v>
                </c:pt>
              </c:numCache>
            </c:numRef>
          </c:val>
          <c:extLst xmlns:c16r2="http://schemas.microsoft.com/office/drawing/2015/06/chart">
            <c:ext xmlns:c16="http://schemas.microsoft.com/office/drawing/2014/chart" uri="{C3380CC4-5D6E-409C-BE32-E72D297353CC}">
              <c16:uniqueId val="{00000002-A100-4AB4-8659-2CAF3EA5617C}"/>
            </c:ext>
          </c:extLst>
        </c:ser>
        <c:ser>
          <c:idx val="3"/>
          <c:order val="3"/>
          <c:tx>
            <c:strRef>
              <c:f>Feuil1!$E$1</c:f>
              <c:strCache>
                <c:ptCount val="1"/>
                <c:pt idx="0">
                  <c:v>Extrêmement important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Accès aux intrants de qualité</c:v>
                </c:pt>
                <c:pt idx="1">
                  <c:v>Amélioration de la qualité de l'éducation et du système de formation</c:v>
                </c:pt>
                <c:pt idx="2">
                  <c:v>Renforcement des capacités à répondre aux normes de qualité</c:v>
                </c:pt>
                <c:pt idx="3">
                  <c:v>Accroissement de la qualité des produits</c:v>
                </c:pt>
                <c:pt idx="4">
                  <c:v>Introduction de nouvelles gammes de produits</c:v>
                </c:pt>
                <c:pt idx="5">
                  <c:v>Introduction de nouvelles gammes de technologie</c:v>
                </c:pt>
                <c:pt idx="6">
                  <c:v>Investissement dans de nouvelles installations</c:v>
                </c:pt>
                <c:pt idx="7">
                  <c:v>Recrutement de nouveaux travailleurs</c:v>
                </c:pt>
                <c:pt idx="8">
                  <c:v>Réduction des coûts des utilitaires</c:v>
                </c:pt>
                <c:pt idx="9">
                  <c:v>Simplification du processus fiscal</c:v>
                </c:pt>
                <c:pt idx="10">
                  <c:v>Formation des travailleurs existants</c:v>
                </c:pt>
              </c:strCache>
            </c:strRef>
          </c:cat>
          <c:val>
            <c:numRef>
              <c:f>Feuil1!$E$2:$E$12</c:f>
              <c:numCache>
                <c:formatCode>0%</c:formatCode>
                <c:ptCount val="11"/>
                <c:pt idx="0">
                  <c:v>0.22058823529411764</c:v>
                </c:pt>
                <c:pt idx="1">
                  <c:v>0.11764705882352942</c:v>
                </c:pt>
                <c:pt idx="2">
                  <c:v>0.22058823529411764</c:v>
                </c:pt>
                <c:pt idx="3">
                  <c:v>0.39705882352941479</c:v>
                </c:pt>
                <c:pt idx="4">
                  <c:v>0.16176470588235375</c:v>
                </c:pt>
                <c:pt idx="5">
                  <c:v>0.10294117647058873</c:v>
                </c:pt>
                <c:pt idx="6">
                  <c:v>0.14705882352941191</c:v>
                </c:pt>
                <c:pt idx="7">
                  <c:v>0.17647058823529421</c:v>
                </c:pt>
                <c:pt idx="8">
                  <c:v>0.17647058823529421</c:v>
                </c:pt>
                <c:pt idx="9">
                  <c:v>0.17647058823529421</c:v>
                </c:pt>
                <c:pt idx="10">
                  <c:v>0.35294117647058826</c:v>
                </c:pt>
              </c:numCache>
            </c:numRef>
          </c:val>
          <c:extLst xmlns:c16r2="http://schemas.microsoft.com/office/drawing/2015/06/chart">
            <c:ext xmlns:c16="http://schemas.microsoft.com/office/drawing/2014/chart" uri="{C3380CC4-5D6E-409C-BE32-E72D297353CC}">
              <c16:uniqueId val="{00000003-A100-4AB4-8659-2CAF3EA5617C}"/>
            </c:ext>
          </c:extLst>
        </c:ser>
        <c:ser>
          <c:idx val="4"/>
          <c:order val="4"/>
          <c:tx>
            <c:strRef>
              <c:f>Feuil1!$F$1</c:f>
              <c:strCache>
                <c:ptCount val="1"/>
                <c:pt idx="0">
                  <c:v>Non déclaré</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Accès aux intrants de qualité</c:v>
                </c:pt>
                <c:pt idx="1">
                  <c:v>Amélioration de la qualité de l'éducation et du système de formation</c:v>
                </c:pt>
                <c:pt idx="2">
                  <c:v>Renforcement des capacités à répondre aux normes de qualité</c:v>
                </c:pt>
                <c:pt idx="3">
                  <c:v>Accroissement de la qualité des produits</c:v>
                </c:pt>
                <c:pt idx="4">
                  <c:v>Introduction de nouvelles gammes de produits</c:v>
                </c:pt>
                <c:pt idx="5">
                  <c:v>Introduction de nouvelles gammes de technologie</c:v>
                </c:pt>
                <c:pt idx="6">
                  <c:v>Investissement dans de nouvelles installations</c:v>
                </c:pt>
                <c:pt idx="7">
                  <c:v>Recrutement de nouveaux travailleurs</c:v>
                </c:pt>
                <c:pt idx="8">
                  <c:v>Réduction des coûts des utilitaires</c:v>
                </c:pt>
                <c:pt idx="9">
                  <c:v>Simplification du processus fiscal</c:v>
                </c:pt>
                <c:pt idx="10">
                  <c:v>Formation des travailleurs existants</c:v>
                </c:pt>
              </c:strCache>
            </c:strRef>
          </c:cat>
          <c:val>
            <c:numRef>
              <c:f>Feuil1!$F$2:$F$12</c:f>
              <c:numCache>
                <c:formatCode>0%</c:formatCode>
                <c:ptCount val="11"/>
                <c:pt idx="0">
                  <c:v>7.3529411764705885E-2</c:v>
                </c:pt>
                <c:pt idx="1">
                  <c:v>8.8235294117647592E-2</c:v>
                </c:pt>
                <c:pt idx="2">
                  <c:v>5.8823529411764705E-2</c:v>
                </c:pt>
                <c:pt idx="3">
                  <c:v>5.8823529411764705E-2</c:v>
                </c:pt>
                <c:pt idx="4">
                  <c:v>5.8823529411764705E-2</c:v>
                </c:pt>
                <c:pt idx="5">
                  <c:v>5.8823529411764705E-2</c:v>
                </c:pt>
                <c:pt idx="6">
                  <c:v>7.3529411764705885E-2</c:v>
                </c:pt>
                <c:pt idx="7">
                  <c:v>5.8823529411764705E-2</c:v>
                </c:pt>
                <c:pt idx="8">
                  <c:v>5.8823529411764705E-2</c:v>
                </c:pt>
                <c:pt idx="9">
                  <c:v>0.10294117647058873</c:v>
                </c:pt>
                <c:pt idx="10">
                  <c:v>8.8235294117647592E-2</c:v>
                </c:pt>
              </c:numCache>
            </c:numRef>
          </c:val>
          <c:extLst xmlns:c16r2="http://schemas.microsoft.com/office/drawing/2015/06/chart">
            <c:ext xmlns:c16="http://schemas.microsoft.com/office/drawing/2014/chart" uri="{C3380CC4-5D6E-409C-BE32-E72D297353CC}">
              <c16:uniqueId val="{00000004-A100-4AB4-8659-2CAF3EA5617C}"/>
            </c:ext>
          </c:extLst>
        </c:ser>
        <c:gapWidth val="31"/>
        <c:overlap val="100"/>
        <c:axId val="260942080"/>
        <c:axId val="260575232"/>
      </c:barChart>
      <c:catAx>
        <c:axId val="26094208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0575232"/>
        <c:crosses val="autoZero"/>
        <c:auto val="1"/>
        <c:lblAlgn val="ctr"/>
        <c:lblOffset val="100"/>
      </c:catAx>
      <c:valAx>
        <c:axId val="26057523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tickLblPos val="nextTo"/>
        <c:crossAx val="2609420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00"/>
            </a:pPr>
            <a:r>
              <a:rPr lang="fr-FR" sz="900"/>
              <a:t>G2.8 : Facteurs de performance et de réussite des établissements liés au opérations</a:t>
            </a:r>
            <a:r>
              <a:rPr lang="fr-FR" sz="900" baseline="0"/>
              <a:t> et au développement du produit</a:t>
            </a:r>
            <a:endParaRPr lang="fr-FR" sz="900"/>
          </a:p>
        </c:rich>
      </c:tx>
      <c:layout>
        <c:manualLayout>
          <c:xMode val="edge"/>
          <c:yMode val="edge"/>
          <c:x val="0.12044685869962445"/>
          <c:y val="3.8348992276748752E-4"/>
        </c:manualLayout>
      </c:layout>
    </c:title>
    <c:plotArea>
      <c:layout>
        <c:manualLayout>
          <c:layoutTarget val="inner"/>
          <c:xMode val="edge"/>
          <c:yMode val="edge"/>
          <c:x val="0.39700056480282037"/>
          <c:y val="9.9794000945704731E-2"/>
          <c:w val="0.96140350877192593"/>
          <c:h val="0.80074093871425345"/>
        </c:manualLayout>
      </c:layout>
      <c:barChart>
        <c:barDir val="bar"/>
        <c:grouping val="percentStacked"/>
        <c:ser>
          <c:idx val="0"/>
          <c:order val="0"/>
          <c:tx>
            <c:strRef>
              <c:f>'Q2.13facteur pr réussir'!$F$4</c:f>
              <c:strCache>
                <c:ptCount val="1"/>
                <c:pt idx="0">
                  <c:v>Pas important</c:v>
                </c:pt>
              </c:strCache>
            </c:strRef>
          </c:tx>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FDA-4F73-866B-2DC9A3D70093}"/>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FDA-4F73-866B-2DC9A3D70093}"/>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réussir'!$G$2:$O$3</c:f>
              <c:multiLvlStrCache>
                <c:ptCount val="9"/>
                <c:lvl>
                  <c:pt idx="0">
                    <c:v>Bonne gestion d'entreprise</c:v>
                  </c:pt>
                  <c:pt idx="1">
                    <c:v>Efficience et coût de gestion</c:v>
                  </c:pt>
                  <c:pt idx="2">
                    <c:v>Qualité de la gestion</c:v>
                  </c:pt>
                  <c:pt idx="3">
                    <c:v>Planification détaillée des activités</c:v>
                  </c:pt>
                  <c:pt idx="4">
                    <c:v>Réaction prompte/temps de livraison</c:v>
                  </c:pt>
                  <c:pt idx="5">
                    <c:v>Equipement efficient et abordable</c:v>
                  </c:pt>
                  <c:pt idx="6">
                    <c:v>Introduction de nouveaux produits</c:v>
                  </c:pt>
                  <c:pt idx="7">
                    <c:v>Amélioration du produit</c:v>
                  </c:pt>
                  <c:pt idx="8">
                    <c:v>Innovation du produit</c:v>
                  </c:pt>
                </c:lvl>
                <c:lvl>
                  <c:pt idx="0">
                    <c:v>Opérations</c:v>
                  </c:pt>
                  <c:pt idx="5">
                    <c:v>Développement du produit</c:v>
                  </c:pt>
                </c:lvl>
              </c:multiLvlStrCache>
            </c:multiLvlStrRef>
          </c:cat>
          <c:val>
            <c:numRef>
              <c:f>'Q2.13facteur pr réussir'!$G$4:$O$4</c:f>
              <c:numCache>
                <c:formatCode>0%</c:formatCode>
                <c:ptCount val="9"/>
                <c:pt idx="0">
                  <c:v>1.4705882352941176E-2</c:v>
                </c:pt>
                <c:pt idx="1">
                  <c:v>5.8823529411764705E-2</c:v>
                </c:pt>
                <c:pt idx="2">
                  <c:v>1.4705882352941176E-2</c:v>
                </c:pt>
                <c:pt idx="3">
                  <c:v>5.8823529411764705E-2</c:v>
                </c:pt>
                <c:pt idx="4">
                  <c:v>0.11764705882352942</c:v>
                </c:pt>
                <c:pt idx="5">
                  <c:v>5.8823529411764705E-2</c:v>
                </c:pt>
                <c:pt idx="6">
                  <c:v>0.16176470588235375</c:v>
                </c:pt>
                <c:pt idx="7">
                  <c:v>8.8235294117647592E-2</c:v>
                </c:pt>
                <c:pt idx="8">
                  <c:v>0.19117647058823528</c:v>
                </c:pt>
              </c:numCache>
            </c:numRef>
          </c:val>
          <c:extLst xmlns:c16r2="http://schemas.microsoft.com/office/drawing/2015/06/chart">
            <c:ext xmlns:c16="http://schemas.microsoft.com/office/drawing/2014/chart" uri="{C3380CC4-5D6E-409C-BE32-E72D297353CC}">
              <c16:uniqueId val="{00000002-8FDA-4F73-866B-2DC9A3D70093}"/>
            </c:ext>
          </c:extLst>
        </c:ser>
        <c:ser>
          <c:idx val="1"/>
          <c:order val="1"/>
          <c:tx>
            <c:strRef>
              <c:f>'Q2.13facteur pr réussir'!$F$5</c:f>
              <c:strCache>
                <c:ptCount val="1"/>
                <c:pt idx="0">
                  <c:v>Peu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réussir'!$G$2:$O$3</c:f>
              <c:multiLvlStrCache>
                <c:ptCount val="9"/>
                <c:lvl>
                  <c:pt idx="0">
                    <c:v>Bonne gestion d'entreprise</c:v>
                  </c:pt>
                  <c:pt idx="1">
                    <c:v>Efficience et coût de gestion</c:v>
                  </c:pt>
                  <c:pt idx="2">
                    <c:v>Qualité de la gestion</c:v>
                  </c:pt>
                  <c:pt idx="3">
                    <c:v>Planification détaillée des activités</c:v>
                  </c:pt>
                  <c:pt idx="4">
                    <c:v>Réaction prompte/temps de livraison</c:v>
                  </c:pt>
                  <c:pt idx="5">
                    <c:v>Equipement efficient et abordable</c:v>
                  </c:pt>
                  <c:pt idx="6">
                    <c:v>Introduction de nouveaux produits</c:v>
                  </c:pt>
                  <c:pt idx="7">
                    <c:v>Amélioration du produit</c:v>
                  </c:pt>
                  <c:pt idx="8">
                    <c:v>Innovation du produit</c:v>
                  </c:pt>
                </c:lvl>
                <c:lvl>
                  <c:pt idx="0">
                    <c:v>Opérations</c:v>
                  </c:pt>
                  <c:pt idx="5">
                    <c:v>Développement du produit</c:v>
                  </c:pt>
                </c:lvl>
              </c:multiLvlStrCache>
            </c:multiLvlStrRef>
          </c:cat>
          <c:val>
            <c:numRef>
              <c:f>'Q2.13facteur pr réussir'!$G$5:$O$5</c:f>
              <c:numCache>
                <c:formatCode>0%</c:formatCode>
                <c:ptCount val="9"/>
                <c:pt idx="0">
                  <c:v>2.9411764705882353E-2</c:v>
                </c:pt>
                <c:pt idx="1">
                  <c:v>7.3529411764705885E-2</c:v>
                </c:pt>
                <c:pt idx="2">
                  <c:v>0.14705882352941191</c:v>
                </c:pt>
                <c:pt idx="3">
                  <c:v>0.14705882352941191</c:v>
                </c:pt>
                <c:pt idx="4">
                  <c:v>5.8823529411764705E-2</c:v>
                </c:pt>
                <c:pt idx="5">
                  <c:v>0.13235294117647142</c:v>
                </c:pt>
                <c:pt idx="6">
                  <c:v>0.30882352941176588</c:v>
                </c:pt>
                <c:pt idx="7">
                  <c:v>0.20588235294117646</c:v>
                </c:pt>
                <c:pt idx="8">
                  <c:v>0.3235294117647089</c:v>
                </c:pt>
              </c:numCache>
            </c:numRef>
          </c:val>
          <c:extLst xmlns:c16r2="http://schemas.microsoft.com/office/drawing/2015/06/chart">
            <c:ext xmlns:c16="http://schemas.microsoft.com/office/drawing/2014/chart" uri="{C3380CC4-5D6E-409C-BE32-E72D297353CC}">
              <c16:uniqueId val="{00000003-8FDA-4F73-866B-2DC9A3D70093}"/>
            </c:ext>
          </c:extLst>
        </c:ser>
        <c:ser>
          <c:idx val="2"/>
          <c:order val="2"/>
          <c:tx>
            <c:strRef>
              <c:f>'Q2.13facteur pr réussir'!$F$6</c:f>
              <c:strCache>
                <c:ptCount val="1"/>
                <c:pt idx="0">
                  <c:v>Très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réussir'!$G$2:$O$3</c:f>
              <c:multiLvlStrCache>
                <c:ptCount val="9"/>
                <c:lvl>
                  <c:pt idx="0">
                    <c:v>Bonne gestion d'entreprise</c:v>
                  </c:pt>
                  <c:pt idx="1">
                    <c:v>Efficience et coût de gestion</c:v>
                  </c:pt>
                  <c:pt idx="2">
                    <c:v>Qualité de la gestion</c:v>
                  </c:pt>
                  <c:pt idx="3">
                    <c:v>Planification détaillée des activités</c:v>
                  </c:pt>
                  <c:pt idx="4">
                    <c:v>Réaction prompte/temps de livraison</c:v>
                  </c:pt>
                  <c:pt idx="5">
                    <c:v>Equipement efficient et abordable</c:v>
                  </c:pt>
                  <c:pt idx="6">
                    <c:v>Introduction de nouveaux produits</c:v>
                  </c:pt>
                  <c:pt idx="7">
                    <c:v>Amélioration du produit</c:v>
                  </c:pt>
                  <c:pt idx="8">
                    <c:v>Innovation du produit</c:v>
                  </c:pt>
                </c:lvl>
                <c:lvl>
                  <c:pt idx="0">
                    <c:v>Opérations</c:v>
                  </c:pt>
                  <c:pt idx="5">
                    <c:v>Développement du produit</c:v>
                  </c:pt>
                </c:lvl>
              </c:multiLvlStrCache>
            </c:multiLvlStrRef>
          </c:cat>
          <c:val>
            <c:numRef>
              <c:f>'Q2.13facteur pr réussir'!$G$6:$O$6</c:f>
              <c:numCache>
                <c:formatCode>0%</c:formatCode>
                <c:ptCount val="9"/>
                <c:pt idx="0">
                  <c:v>0.48529411764705882</c:v>
                </c:pt>
                <c:pt idx="1">
                  <c:v>0.5588235294117645</c:v>
                </c:pt>
                <c:pt idx="2">
                  <c:v>0.42647058823529643</c:v>
                </c:pt>
                <c:pt idx="3">
                  <c:v>0.5</c:v>
                </c:pt>
                <c:pt idx="4">
                  <c:v>0.61764705882353477</c:v>
                </c:pt>
                <c:pt idx="5">
                  <c:v>0.54411764705882371</c:v>
                </c:pt>
                <c:pt idx="6">
                  <c:v>0.35294117647058826</c:v>
                </c:pt>
                <c:pt idx="7">
                  <c:v>0.36764705882352794</c:v>
                </c:pt>
                <c:pt idx="8">
                  <c:v>0.29411764705882382</c:v>
                </c:pt>
              </c:numCache>
            </c:numRef>
          </c:val>
          <c:extLst xmlns:c16r2="http://schemas.microsoft.com/office/drawing/2015/06/chart">
            <c:ext xmlns:c16="http://schemas.microsoft.com/office/drawing/2014/chart" uri="{C3380CC4-5D6E-409C-BE32-E72D297353CC}">
              <c16:uniqueId val="{00000004-8FDA-4F73-866B-2DC9A3D70093}"/>
            </c:ext>
          </c:extLst>
        </c:ser>
        <c:ser>
          <c:idx val="3"/>
          <c:order val="3"/>
          <c:tx>
            <c:strRef>
              <c:f>'Q2.13facteur pr réussir'!$F$7</c:f>
              <c:strCache>
                <c:ptCount val="1"/>
                <c:pt idx="0">
                  <c:v>Extrêmement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réussir'!$G$2:$O$3</c:f>
              <c:multiLvlStrCache>
                <c:ptCount val="9"/>
                <c:lvl>
                  <c:pt idx="0">
                    <c:v>Bonne gestion d'entreprise</c:v>
                  </c:pt>
                  <c:pt idx="1">
                    <c:v>Efficience et coût de gestion</c:v>
                  </c:pt>
                  <c:pt idx="2">
                    <c:v>Qualité de la gestion</c:v>
                  </c:pt>
                  <c:pt idx="3">
                    <c:v>Planification détaillée des activités</c:v>
                  </c:pt>
                  <c:pt idx="4">
                    <c:v>Réaction prompte/temps de livraison</c:v>
                  </c:pt>
                  <c:pt idx="5">
                    <c:v>Equipement efficient et abordable</c:v>
                  </c:pt>
                  <c:pt idx="6">
                    <c:v>Introduction de nouveaux produits</c:v>
                  </c:pt>
                  <c:pt idx="7">
                    <c:v>Amélioration du produit</c:v>
                  </c:pt>
                  <c:pt idx="8">
                    <c:v>Innovation du produit</c:v>
                  </c:pt>
                </c:lvl>
                <c:lvl>
                  <c:pt idx="0">
                    <c:v>Opérations</c:v>
                  </c:pt>
                  <c:pt idx="5">
                    <c:v>Développement du produit</c:v>
                  </c:pt>
                </c:lvl>
              </c:multiLvlStrCache>
            </c:multiLvlStrRef>
          </c:cat>
          <c:val>
            <c:numRef>
              <c:f>'Q2.13facteur pr réussir'!$G$7:$O$7</c:f>
              <c:numCache>
                <c:formatCode>0%</c:formatCode>
                <c:ptCount val="9"/>
                <c:pt idx="0">
                  <c:v>0.47058823529411964</c:v>
                </c:pt>
                <c:pt idx="1">
                  <c:v>0.30882352941176588</c:v>
                </c:pt>
                <c:pt idx="2">
                  <c:v>0.39705882352941479</c:v>
                </c:pt>
                <c:pt idx="3">
                  <c:v>0.29411764705882382</c:v>
                </c:pt>
                <c:pt idx="4">
                  <c:v>0.14705882352941191</c:v>
                </c:pt>
                <c:pt idx="5">
                  <c:v>0.20588235294117646</c:v>
                </c:pt>
                <c:pt idx="6">
                  <c:v>0.11764705882352942</c:v>
                </c:pt>
                <c:pt idx="7">
                  <c:v>0.27941176470588425</c:v>
                </c:pt>
                <c:pt idx="8">
                  <c:v>0.11764705882352942</c:v>
                </c:pt>
              </c:numCache>
            </c:numRef>
          </c:val>
          <c:extLst xmlns:c16r2="http://schemas.microsoft.com/office/drawing/2015/06/chart">
            <c:ext xmlns:c16="http://schemas.microsoft.com/office/drawing/2014/chart" uri="{C3380CC4-5D6E-409C-BE32-E72D297353CC}">
              <c16:uniqueId val="{00000005-8FDA-4F73-866B-2DC9A3D70093}"/>
            </c:ext>
          </c:extLst>
        </c:ser>
        <c:ser>
          <c:idx val="4"/>
          <c:order val="4"/>
          <c:tx>
            <c:strRef>
              <c:f>'Q2.13facteur pr réussir'!$F$8</c:f>
              <c:strCache>
                <c:ptCount val="1"/>
                <c:pt idx="0">
                  <c:v>Non déclaré</c:v>
                </c:pt>
              </c:strCache>
            </c:strRef>
          </c:tx>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FDA-4F73-866B-2DC9A3D70093}"/>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FDA-4F73-866B-2DC9A3D70093}"/>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FDA-4F73-866B-2DC9A3D70093}"/>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réussir'!$G$2:$O$3</c:f>
              <c:multiLvlStrCache>
                <c:ptCount val="9"/>
                <c:lvl>
                  <c:pt idx="0">
                    <c:v>Bonne gestion d'entreprise</c:v>
                  </c:pt>
                  <c:pt idx="1">
                    <c:v>Efficience et coût de gestion</c:v>
                  </c:pt>
                  <c:pt idx="2">
                    <c:v>Qualité de la gestion</c:v>
                  </c:pt>
                  <c:pt idx="3">
                    <c:v>Planification détaillée des activités</c:v>
                  </c:pt>
                  <c:pt idx="4">
                    <c:v>Réaction prompte/temps de livraison</c:v>
                  </c:pt>
                  <c:pt idx="5">
                    <c:v>Equipement efficient et abordable</c:v>
                  </c:pt>
                  <c:pt idx="6">
                    <c:v>Introduction de nouveaux produits</c:v>
                  </c:pt>
                  <c:pt idx="7">
                    <c:v>Amélioration du produit</c:v>
                  </c:pt>
                  <c:pt idx="8">
                    <c:v>Innovation du produit</c:v>
                  </c:pt>
                </c:lvl>
                <c:lvl>
                  <c:pt idx="0">
                    <c:v>Opérations</c:v>
                  </c:pt>
                  <c:pt idx="5">
                    <c:v>Développement du produit</c:v>
                  </c:pt>
                </c:lvl>
              </c:multiLvlStrCache>
            </c:multiLvlStrRef>
          </c:cat>
          <c:val>
            <c:numRef>
              <c:f>'Q2.13facteur pr réussir'!$G$8:$O$8</c:f>
              <c:numCache>
                <c:formatCode>0%</c:formatCode>
                <c:ptCount val="9"/>
                <c:pt idx="0">
                  <c:v>0</c:v>
                </c:pt>
                <c:pt idx="1">
                  <c:v>0</c:v>
                </c:pt>
                <c:pt idx="2">
                  <c:v>1.4705882352941176E-2</c:v>
                </c:pt>
                <c:pt idx="3">
                  <c:v>0</c:v>
                </c:pt>
                <c:pt idx="4">
                  <c:v>5.8823529411764705E-2</c:v>
                </c:pt>
                <c:pt idx="5">
                  <c:v>5.8823529411764705E-2</c:v>
                </c:pt>
                <c:pt idx="6">
                  <c:v>5.8823529411764705E-2</c:v>
                </c:pt>
                <c:pt idx="7">
                  <c:v>5.8823529411764705E-2</c:v>
                </c:pt>
                <c:pt idx="8">
                  <c:v>7.3529411764705885E-2</c:v>
                </c:pt>
              </c:numCache>
            </c:numRef>
          </c:val>
          <c:extLst xmlns:c16r2="http://schemas.microsoft.com/office/drawing/2015/06/chart">
            <c:ext xmlns:c16="http://schemas.microsoft.com/office/drawing/2014/chart" uri="{C3380CC4-5D6E-409C-BE32-E72D297353CC}">
              <c16:uniqueId val="{00000009-8FDA-4F73-866B-2DC9A3D70093}"/>
            </c:ext>
          </c:extLst>
        </c:ser>
        <c:gapWidth val="10"/>
        <c:overlap val="100"/>
        <c:axId val="260629248"/>
        <c:axId val="260630784"/>
      </c:barChart>
      <c:catAx>
        <c:axId val="260629248"/>
        <c:scaling>
          <c:orientation val="minMax"/>
        </c:scaling>
        <c:axPos val="l"/>
        <c:numFmt formatCode="General" sourceLinked="0"/>
        <c:tickLblPos val="nextTo"/>
        <c:txPr>
          <a:bodyPr/>
          <a:lstStyle/>
          <a:p>
            <a:pPr>
              <a:defRPr sz="900"/>
            </a:pPr>
            <a:endParaRPr lang="fr-FR"/>
          </a:p>
        </c:txPr>
        <c:crossAx val="260630784"/>
        <c:crosses val="autoZero"/>
        <c:auto val="1"/>
        <c:lblAlgn val="ctr"/>
        <c:lblOffset val="100"/>
      </c:catAx>
      <c:valAx>
        <c:axId val="260630784"/>
        <c:scaling>
          <c:orientation val="minMax"/>
        </c:scaling>
        <c:delete val="1"/>
        <c:axPos val="b"/>
        <c:numFmt formatCode="0%" sourceLinked="1"/>
        <c:tickLblPos val="nextTo"/>
        <c:crossAx val="260629248"/>
        <c:crosses val="autoZero"/>
        <c:crossBetween val="between"/>
      </c:valAx>
    </c:plotArea>
    <c:legend>
      <c:legendPos val="b"/>
      <c:txPr>
        <a:bodyPr/>
        <a:lstStyle/>
        <a:p>
          <a:pPr>
            <a:defRPr sz="900" b="1"/>
          </a:pPr>
          <a:endParaRPr lang="fr-FR"/>
        </a:p>
      </c:txPr>
    </c:legend>
    <c:plotVisOnly val="1"/>
    <c:dispBlanksAs val="gap"/>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1100" b="1" i="0" baseline="0"/>
              <a:t>G2.9 Facteurs de performance et de réussite des établissements liés à la recherche de marchés et à l'exportation</a:t>
            </a:r>
          </a:p>
        </c:rich>
      </c:tx>
    </c:title>
    <c:plotArea>
      <c:layout/>
      <c:barChart>
        <c:barDir val="bar"/>
        <c:grouping val="percentStacked"/>
        <c:ser>
          <c:idx val="0"/>
          <c:order val="0"/>
          <c:tx>
            <c:strRef>
              <c:f>'Q2.13facteur pr réussir'!$F$23</c:f>
              <c:strCache>
                <c:ptCount val="1"/>
                <c:pt idx="0">
                  <c:v>Pas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réussir'!$G$21:$P$22</c:f>
              <c:multiLvlStrCache>
                <c:ptCount val="10"/>
                <c:lvl>
                  <c:pt idx="0">
                    <c:v>Identification des clients</c:v>
                  </c:pt>
                  <c:pt idx="1">
                    <c:v>Prise de contact et relance des clients</c:v>
                  </c:pt>
                  <c:pt idx="2">
                    <c:v>Proposition commerciale</c:v>
                  </c:pt>
                  <c:pt idx="3">
                    <c:v>Préparation d'échantillons</c:v>
                  </c:pt>
                  <c:pt idx="4">
                    <c:v>Expansion du marché local</c:v>
                  </c:pt>
                  <c:pt idx="5">
                    <c:v>Canaux d'exportation et gestion des intermédiaires</c:v>
                  </c:pt>
                  <c:pt idx="6">
                    <c:v>Développement de la marque</c:v>
                  </c:pt>
                  <c:pt idx="7">
                    <c:v>Gestion du produit</c:v>
                  </c:pt>
                  <c:pt idx="8">
                    <c:v>Connaissance de la législation</c:v>
                  </c:pt>
                  <c:pt idx="9">
                    <c:v>Maitrise des circuits d'exportation</c:v>
                  </c:pt>
                </c:lvl>
                <c:lvl>
                  <c:pt idx="0">
                    <c:v>Recherche de marchés</c:v>
                  </c:pt>
                  <c:pt idx="4">
                    <c:v>Vente/Exportation des produits</c:v>
                  </c:pt>
                </c:lvl>
              </c:multiLvlStrCache>
            </c:multiLvlStrRef>
          </c:cat>
          <c:val>
            <c:numRef>
              <c:f>'Q2.13facteur pr réussir'!$G$23:$P$23</c:f>
              <c:numCache>
                <c:formatCode>0%</c:formatCode>
                <c:ptCount val="10"/>
                <c:pt idx="0">
                  <c:v>7.3529411764705885E-2</c:v>
                </c:pt>
                <c:pt idx="1">
                  <c:v>5.8823529411764705E-2</c:v>
                </c:pt>
                <c:pt idx="2">
                  <c:v>0.16176470588235375</c:v>
                </c:pt>
                <c:pt idx="3">
                  <c:v>0.25</c:v>
                </c:pt>
                <c:pt idx="4">
                  <c:v>0.13235294117647142</c:v>
                </c:pt>
                <c:pt idx="5">
                  <c:v>0.11764705882352942</c:v>
                </c:pt>
                <c:pt idx="6">
                  <c:v>0.19117647058823528</c:v>
                </c:pt>
                <c:pt idx="7">
                  <c:v>5.8823529411764705E-2</c:v>
                </c:pt>
                <c:pt idx="8">
                  <c:v>8.8235294117647592E-2</c:v>
                </c:pt>
                <c:pt idx="9">
                  <c:v>0.13235294117647142</c:v>
                </c:pt>
              </c:numCache>
            </c:numRef>
          </c:val>
          <c:extLst xmlns:c16r2="http://schemas.microsoft.com/office/drawing/2015/06/chart">
            <c:ext xmlns:c16="http://schemas.microsoft.com/office/drawing/2014/chart" uri="{C3380CC4-5D6E-409C-BE32-E72D297353CC}">
              <c16:uniqueId val="{00000000-A190-4401-AE60-770FAA1A72C1}"/>
            </c:ext>
          </c:extLst>
        </c:ser>
        <c:ser>
          <c:idx val="1"/>
          <c:order val="1"/>
          <c:tx>
            <c:strRef>
              <c:f>'Q2.13facteur pr réussir'!$F$24</c:f>
              <c:strCache>
                <c:ptCount val="1"/>
                <c:pt idx="0">
                  <c:v>Peu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réussir'!$G$21:$P$22</c:f>
              <c:multiLvlStrCache>
                <c:ptCount val="10"/>
                <c:lvl>
                  <c:pt idx="0">
                    <c:v>Identification des clients</c:v>
                  </c:pt>
                  <c:pt idx="1">
                    <c:v>Prise de contact et relance des clients</c:v>
                  </c:pt>
                  <c:pt idx="2">
                    <c:v>Proposition commerciale</c:v>
                  </c:pt>
                  <c:pt idx="3">
                    <c:v>Préparation d'échantillons</c:v>
                  </c:pt>
                  <c:pt idx="4">
                    <c:v>Expansion du marché local</c:v>
                  </c:pt>
                  <c:pt idx="5">
                    <c:v>Canaux d'exportation et gestion des intermédiaires</c:v>
                  </c:pt>
                  <c:pt idx="6">
                    <c:v>Développement de la marque</c:v>
                  </c:pt>
                  <c:pt idx="7">
                    <c:v>Gestion du produit</c:v>
                  </c:pt>
                  <c:pt idx="8">
                    <c:v>Connaissance de la législation</c:v>
                  </c:pt>
                  <c:pt idx="9">
                    <c:v>Maitrise des circuits d'exportation</c:v>
                  </c:pt>
                </c:lvl>
                <c:lvl>
                  <c:pt idx="0">
                    <c:v>Recherche de marchés</c:v>
                  </c:pt>
                  <c:pt idx="4">
                    <c:v>Vente/Exportation des produits</c:v>
                  </c:pt>
                </c:lvl>
              </c:multiLvlStrCache>
            </c:multiLvlStrRef>
          </c:cat>
          <c:val>
            <c:numRef>
              <c:f>'Q2.13facteur pr réussir'!$G$24:$P$24</c:f>
              <c:numCache>
                <c:formatCode>0%</c:formatCode>
                <c:ptCount val="10"/>
                <c:pt idx="0">
                  <c:v>0.14705882352941191</c:v>
                </c:pt>
                <c:pt idx="1">
                  <c:v>0.20588235294117646</c:v>
                </c:pt>
                <c:pt idx="2">
                  <c:v>0.25</c:v>
                </c:pt>
                <c:pt idx="3">
                  <c:v>0.17647058823529421</c:v>
                </c:pt>
                <c:pt idx="4">
                  <c:v>0.20588235294117646</c:v>
                </c:pt>
                <c:pt idx="5">
                  <c:v>0.16176470588235375</c:v>
                </c:pt>
                <c:pt idx="6">
                  <c:v>0.16176470588235375</c:v>
                </c:pt>
                <c:pt idx="7">
                  <c:v>0.27941176470588425</c:v>
                </c:pt>
                <c:pt idx="8">
                  <c:v>0.27941176470588425</c:v>
                </c:pt>
                <c:pt idx="9">
                  <c:v>0.26470588235294268</c:v>
                </c:pt>
              </c:numCache>
            </c:numRef>
          </c:val>
          <c:extLst xmlns:c16r2="http://schemas.microsoft.com/office/drawing/2015/06/chart">
            <c:ext xmlns:c16="http://schemas.microsoft.com/office/drawing/2014/chart" uri="{C3380CC4-5D6E-409C-BE32-E72D297353CC}">
              <c16:uniqueId val="{00000001-A190-4401-AE60-770FAA1A72C1}"/>
            </c:ext>
          </c:extLst>
        </c:ser>
        <c:ser>
          <c:idx val="2"/>
          <c:order val="2"/>
          <c:tx>
            <c:strRef>
              <c:f>'Q2.13facteur pr réussir'!$F$25</c:f>
              <c:strCache>
                <c:ptCount val="1"/>
                <c:pt idx="0">
                  <c:v>Très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réussir'!$G$21:$P$22</c:f>
              <c:multiLvlStrCache>
                <c:ptCount val="10"/>
                <c:lvl>
                  <c:pt idx="0">
                    <c:v>Identification des clients</c:v>
                  </c:pt>
                  <c:pt idx="1">
                    <c:v>Prise de contact et relance des clients</c:v>
                  </c:pt>
                  <c:pt idx="2">
                    <c:v>Proposition commerciale</c:v>
                  </c:pt>
                  <c:pt idx="3">
                    <c:v>Préparation d'échantillons</c:v>
                  </c:pt>
                  <c:pt idx="4">
                    <c:v>Expansion du marché local</c:v>
                  </c:pt>
                  <c:pt idx="5">
                    <c:v>Canaux d'exportation et gestion des intermédiaires</c:v>
                  </c:pt>
                  <c:pt idx="6">
                    <c:v>Développement de la marque</c:v>
                  </c:pt>
                  <c:pt idx="7">
                    <c:v>Gestion du produit</c:v>
                  </c:pt>
                  <c:pt idx="8">
                    <c:v>Connaissance de la législation</c:v>
                  </c:pt>
                  <c:pt idx="9">
                    <c:v>Maitrise des circuits d'exportation</c:v>
                  </c:pt>
                </c:lvl>
                <c:lvl>
                  <c:pt idx="0">
                    <c:v>Recherche de marchés</c:v>
                  </c:pt>
                  <c:pt idx="4">
                    <c:v>Vente/Exportation des produits</c:v>
                  </c:pt>
                </c:lvl>
              </c:multiLvlStrCache>
            </c:multiLvlStrRef>
          </c:cat>
          <c:val>
            <c:numRef>
              <c:f>'Q2.13facteur pr réussir'!$G$25:$P$25</c:f>
              <c:numCache>
                <c:formatCode>0%</c:formatCode>
                <c:ptCount val="10"/>
                <c:pt idx="0">
                  <c:v>0.45588235294117646</c:v>
                </c:pt>
                <c:pt idx="1">
                  <c:v>0.39705882352941479</c:v>
                </c:pt>
                <c:pt idx="2">
                  <c:v>0.44117647058823528</c:v>
                </c:pt>
                <c:pt idx="3">
                  <c:v>0.33823529411764885</c:v>
                </c:pt>
                <c:pt idx="4">
                  <c:v>0.44117647058823528</c:v>
                </c:pt>
                <c:pt idx="5">
                  <c:v>0.57352941176470584</c:v>
                </c:pt>
                <c:pt idx="6">
                  <c:v>0.3823529411764735</c:v>
                </c:pt>
                <c:pt idx="7">
                  <c:v>0.51470588235294112</c:v>
                </c:pt>
                <c:pt idx="8">
                  <c:v>0.45588235294117646</c:v>
                </c:pt>
                <c:pt idx="9">
                  <c:v>0.42647058823529643</c:v>
                </c:pt>
              </c:numCache>
            </c:numRef>
          </c:val>
          <c:extLst xmlns:c16r2="http://schemas.microsoft.com/office/drawing/2015/06/chart">
            <c:ext xmlns:c16="http://schemas.microsoft.com/office/drawing/2014/chart" uri="{C3380CC4-5D6E-409C-BE32-E72D297353CC}">
              <c16:uniqueId val="{00000002-A190-4401-AE60-770FAA1A72C1}"/>
            </c:ext>
          </c:extLst>
        </c:ser>
        <c:ser>
          <c:idx val="3"/>
          <c:order val="3"/>
          <c:tx>
            <c:strRef>
              <c:f>'Q2.13facteur pr réussir'!$F$26</c:f>
              <c:strCache>
                <c:ptCount val="1"/>
                <c:pt idx="0">
                  <c:v>Extrêmement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'Q2.13facteur pr réussir'!$G$21:$P$22</c:f>
              <c:multiLvlStrCache>
                <c:ptCount val="10"/>
                <c:lvl>
                  <c:pt idx="0">
                    <c:v>Identification des clients</c:v>
                  </c:pt>
                  <c:pt idx="1">
                    <c:v>Prise de contact et relance des clients</c:v>
                  </c:pt>
                  <c:pt idx="2">
                    <c:v>Proposition commerciale</c:v>
                  </c:pt>
                  <c:pt idx="3">
                    <c:v>Préparation d'échantillons</c:v>
                  </c:pt>
                  <c:pt idx="4">
                    <c:v>Expansion du marché local</c:v>
                  </c:pt>
                  <c:pt idx="5">
                    <c:v>Canaux d'exportation et gestion des intermédiaires</c:v>
                  </c:pt>
                  <c:pt idx="6">
                    <c:v>Développement de la marque</c:v>
                  </c:pt>
                  <c:pt idx="7">
                    <c:v>Gestion du produit</c:v>
                  </c:pt>
                  <c:pt idx="8">
                    <c:v>Connaissance de la législation</c:v>
                  </c:pt>
                  <c:pt idx="9">
                    <c:v>Maitrise des circuits d'exportation</c:v>
                  </c:pt>
                </c:lvl>
                <c:lvl>
                  <c:pt idx="0">
                    <c:v>Recherche de marchés</c:v>
                  </c:pt>
                  <c:pt idx="4">
                    <c:v>Vente/Exportation des produits</c:v>
                  </c:pt>
                </c:lvl>
              </c:multiLvlStrCache>
            </c:multiLvlStrRef>
          </c:cat>
          <c:val>
            <c:numRef>
              <c:f>'Q2.13facteur pr réussir'!$G$26:$P$26</c:f>
              <c:numCache>
                <c:formatCode>0%</c:formatCode>
                <c:ptCount val="10"/>
                <c:pt idx="0">
                  <c:v>0.29411764705882382</c:v>
                </c:pt>
                <c:pt idx="1">
                  <c:v>0.30882352941176588</c:v>
                </c:pt>
                <c:pt idx="2">
                  <c:v>0.11764705882352942</c:v>
                </c:pt>
                <c:pt idx="3">
                  <c:v>0.11764705882352942</c:v>
                </c:pt>
                <c:pt idx="4">
                  <c:v>0.19117647058823528</c:v>
                </c:pt>
                <c:pt idx="5">
                  <c:v>0.11764705882352942</c:v>
                </c:pt>
                <c:pt idx="6">
                  <c:v>0.22058823529411764</c:v>
                </c:pt>
                <c:pt idx="7">
                  <c:v>0.13235294117647142</c:v>
                </c:pt>
                <c:pt idx="8">
                  <c:v>0.10294117647058873</c:v>
                </c:pt>
                <c:pt idx="9">
                  <c:v>0.14705882352941191</c:v>
                </c:pt>
              </c:numCache>
            </c:numRef>
          </c:val>
          <c:extLst xmlns:c16r2="http://schemas.microsoft.com/office/drawing/2015/06/chart">
            <c:ext xmlns:c16="http://schemas.microsoft.com/office/drawing/2014/chart" uri="{C3380CC4-5D6E-409C-BE32-E72D297353CC}">
              <c16:uniqueId val="{00000003-A190-4401-AE60-770FAA1A72C1}"/>
            </c:ext>
          </c:extLst>
        </c:ser>
        <c:ser>
          <c:idx val="4"/>
          <c:order val="4"/>
          <c:tx>
            <c:strRef>
              <c:f>'Q2.13facteur pr réussir'!$F$27</c:f>
              <c:strCache>
                <c:ptCount val="1"/>
                <c:pt idx="0">
                  <c:v>Non déclaré</c:v>
                </c:pt>
              </c:strCache>
            </c:strRef>
          </c:tx>
          <c:cat>
            <c:multiLvlStrRef>
              <c:f>'Q2.13facteur pr réussir'!$G$21:$P$22</c:f>
              <c:multiLvlStrCache>
                <c:ptCount val="10"/>
                <c:lvl>
                  <c:pt idx="0">
                    <c:v>Identification des clients</c:v>
                  </c:pt>
                  <c:pt idx="1">
                    <c:v>Prise de contact et relance des clients</c:v>
                  </c:pt>
                  <c:pt idx="2">
                    <c:v>Proposition commerciale</c:v>
                  </c:pt>
                  <c:pt idx="3">
                    <c:v>Préparation d'échantillons</c:v>
                  </c:pt>
                  <c:pt idx="4">
                    <c:v>Expansion du marché local</c:v>
                  </c:pt>
                  <c:pt idx="5">
                    <c:v>Canaux d'exportation et gestion des intermédiaires</c:v>
                  </c:pt>
                  <c:pt idx="6">
                    <c:v>Développement de la marque</c:v>
                  </c:pt>
                  <c:pt idx="7">
                    <c:v>Gestion du produit</c:v>
                  </c:pt>
                  <c:pt idx="8">
                    <c:v>Connaissance de la législation</c:v>
                  </c:pt>
                  <c:pt idx="9">
                    <c:v>Maitrise des circuits d'exportation</c:v>
                  </c:pt>
                </c:lvl>
                <c:lvl>
                  <c:pt idx="0">
                    <c:v>Recherche de marchés</c:v>
                  </c:pt>
                  <c:pt idx="4">
                    <c:v>Vente/Exportation des produits</c:v>
                  </c:pt>
                </c:lvl>
              </c:multiLvlStrCache>
            </c:multiLvlStrRef>
          </c:cat>
          <c:val>
            <c:numRef>
              <c:f>'Q2.13facteur pr réussir'!$G$27:$P$27</c:f>
              <c:numCache>
                <c:formatCode>0%</c:formatCode>
                <c:ptCount val="10"/>
                <c:pt idx="0">
                  <c:v>2.9411764705882353E-2</c:v>
                </c:pt>
                <c:pt idx="1">
                  <c:v>2.9411764705882353E-2</c:v>
                </c:pt>
                <c:pt idx="2">
                  <c:v>2.9411764705882353E-2</c:v>
                </c:pt>
                <c:pt idx="3">
                  <c:v>0.11764705882352942</c:v>
                </c:pt>
                <c:pt idx="4">
                  <c:v>2.9411764705882353E-2</c:v>
                </c:pt>
                <c:pt idx="5">
                  <c:v>2.9411764705882353E-2</c:v>
                </c:pt>
                <c:pt idx="6">
                  <c:v>4.4117647058824046E-2</c:v>
                </c:pt>
                <c:pt idx="7">
                  <c:v>1.4705882352941176E-2</c:v>
                </c:pt>
                <c:pt idx="8">
                  <c:v>7.3529411764705885E-2</c:v>
                </c:pt>
                <c:pt idx="9">
                  <c:v>2.9411764705882353E-2</c:v>
                </c:pt>
              </c:numCache>
            </c:numRef>
          </c:val>
          <c:extLst xmlns:c16r2="http://schemas.microsoft.com/office/drawing/2015/06/chart">
            <c:ext xmlns:c16="http://schemas.microsoft.com/office/drawing/2014/chart" uri="{C3380CC4-5D6E-409C-BE32-E72D297353CC}">
              <c16:uniqueId val="{00000004-A190-4401-AE60-770FAA1A72C1}"/>
            </c:ext>
          </c:extLst>
        </c:ser>
        <c:gapWidth val="10"/>
        <c:overlap val="100"/>
        <c:axId val="261003904"/>
        <c:axId val="261013888"/>
      </c:barChart>
      <c:catAx>
        <c:axId val="261003904"/>
        <c:scaling>
          <c:orientation val="minMax"/>
        </c:scaling>
        <c:axPos val="l"/>
        <c:numFmt formatCode="General" sourceLinked="0"/>
        <c:tickLblPos val="nextTo"/>
        <c:txPr>
          <a:bodyPr/>
          <a:lstStyle/>
          <a:p>
            <a:pPr>
              <a:defRPr sz="900" b="0"/>
            </a:pPr>
            <a:endParaRPr lang="fr-FR"/>
          </a:p>
        </c:txPr>
        <c:crossAx val="261013888"/>
        <c:crosses val="autoZero"/>
        <c:auto val="1"/>
        <c:lblAlgn val="ctr"/>
        <c:lblOffset val="100"/>
      </c:catAx>
      <c:valAx>
        <c:axId val="261013888"/>
        <c:scaling>
          <c:orientation val="minMax"/>
        </c:scaling>
        <c:delete val="1"/>
        <c:axPos val="b"/>
        <c:numFmt formatCode="0%" sourceLinked="1"/>
        <c:tickLblPos val="nextTo"/>
        <c:crossAx val="261003904"/>
        <c:crosses val="autoZero"/>
        <c:crossBetween val="between"/>
      </c:valAx>
    </c:plotArea>
    <c:legend>
      <c:legendPos val="b"/>
      <c:txPr>
        <a:bodyPr/>
        <a:lstStyle/>
        <a:p>
          <a:pPr>
            <a:defRPr sz="900"/>
          </a:pPr>
          <a:endParaRPr lang="fr-FR"/>
        </a:p>
      </c:txPr>
    </c:legend>
    <c:plotVisOnly val="1"/>
    <c:dispBlanksAs val="gap"/>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spc="0" baseline="0">
                <a:solidFill>
                  <a:sysClr val="windowText" lastClr="000000">
                    <a:lumMod val="65000"/>
                    <a:lumOff val="35000"/>
                  </a:sysClr>
                </a:solidFill>
                <a:latin typeface="+mn-lt"/>
                <a:ea typeface="+mn-ea"/>
                <a:cs typeface="+mn-cs"/>
              </a:defRPr>
            </a:pPr>
            <a:r>
              <a:rPr lang="fr-FR" sz="900" b="1"/>
              <a:t>G2.10 :</a:t>
            </a:r>
            <a:r>
              <a:rPr lang="fr-FR" sz="900" b="1" baseline="0"/>
              <a:t> F</a:t>
            </a:r>
            <a:r>
              <a:rPr lang="fr-FR" sz="900" b="1" i="0" baseline="0">
                <a:effectLst/>
              </a:rPr>
              <a:t>acteurs de performance et de réussite liés à la conformité avec la réglementation</a:t>
            </a:r>
            <a:endParaRPr lang="fr-FR" sz="900" b="1">
              <a:effectLst/>
            </a:endParaRPr>
          </a:p>
          <a:p>
            <a:pPr marL="0" marR="0" indent="0" algn="ctr" defTabSz="914400" rtl="0" eaLnBrk="1" fontAlgn="auto" latinLnBrk="0" hangingPunct="1">
              <a:lnSpc>
                <a:spcPct val="100000"/>
              </a:lnSpc>
              <a:spcBef>
                <a:spcPts val="0"/>
              </a:spcBef>
              <a:spcAft>
                <a:spcPts val="0"/>
              </a:spcAft>
              <a:buClrTx/>
              <a:buSzTx/>
              <a:buFontTx/>
              <a:buNone/>
              <a:tabLst/>
              <a:defRPr sz="900" b="1" i="0" u="none" strike="noStrike" kern="1200" spc="0" baseline="0">
                <a:solidFill>
                  <a:sysClr val="windowText" lastClr="000000">
                    <a:lumMod val="65000"/>
                    <a:lumOff val="35000"/>
                  </a:sysClr>
                </a:solidFill>
                <a:latin typeface="+mn-lt"/>
                <a:ea typeface="+mn-ea"/>
                <a:cs typeface="+mn-cs"/>
              </a:defRPr>
            </a:pPr>
            <a:endParaRPr lang="fr-FR" sz="900" b="1"/>
          </a:p>
        </c:rich>
      </c:tx>
      <c:spPr>
        <a:noFill/>
        <a:ln>
          <a:noFill/>
        </a:ln>
        <a:effectLst/>
      </c:spPr>
    </c:title>
    <c:plotArea>
      <c:layout>
        <c:manualLayout>
          <c:layoutTarget val="inner"/>
          <c:xMode val="edge"/>
          <c:yMode val="edge"/>
          <c:x val="2.5462962962962982E-2"/>
          <c:y val="0.10607142857142859"/>
          <c:w val="0.94907407407407773"/>
          <c:h val="0.59358423947006556"/>
        </c:manualLayout>
      </c:layout>
      <c:barChart>
        <c:barDir val="col"/>
        <c:grouping val="percentStacked"/>
        <c:ser>
          <c:idx val="0"/>
          <c:order val="0"/>
          <c:tx>
            <c:strRef>
              <c:f>Feuil1!$B$1</c:f>
              <c:strCache>
                <c:ptCount val="1"/>
                <c:pt idx="0">
                  <c:v>Pas important</c:v>
                </c:pt>
              </c:strCache>
            </c:strRef>
          </c:tx>
          <c:spPr>
            <a:solidFill>
              <a:schemeClr val="accent1"/>
            </a:solidFill>
            <a:ln>
              <a:noFill/>
            </a:ln>
            <a:effectLst/>
          </c:spPr>
          <c:cat>
            <c:strRef>
              <c:f>Feuil1!$A$2:$A$5</c:f>
              <c:strCache>
                <c:ptCount val="4"/>
                <c:pt idx="0">
                  <c:v>Problème de règlementation</c:v>
                </c:pt>
                <c:pt idx="1">
                  <c:v>Conformité à la règlementation pour les marchés locaux</c:v>
                </c:pt>
                <c:pt idx="2">
                  <c:v>Conformité à la règlementation pour les marché d'exportation</c:v>
                </c:pt>
                <c:pt idx="3">
                  <c:v>Conformité aux lois du travail</c:v>
                </c:pt>
              </c:strCache>
            </c:strRef>
          </c:cat>
          <c:val>
            <c:numRef>
              <c:f>Feuil1!$B$2:$B$5</c:f>
              <c:numCache>
                <c:formatCode>0%</c:formatCode>
                <c:ptCount val="4"/>
                <c:pt idx="0">
                  <c:v>7.3529411764705885E-2</c:v>
                </c:pt>
                <c:pt idx="1">
                  <c:v>0.17647058823529421</c:v>
                </c:pt>
                <c:pt idx="2">
                  <c:v>0.14705882352941191</c:v>
                </c:pt>
                <c:pt idx="3">
                  <c:v>8.8235294117647592E-2</c:v>
                </c:pt>
              </c:numCache>
            </c:numRef>
          </c:val>
          <c:extLst xmlns:c16r2="http://schemas.microsoft.com/office/drawing/2015/06/chart">
            <c:ext xmlns:c16="http://schemas.microsoft.com/office/drawing/2014/chart" uri="{C3380CC4-5D6E-409C-BE32-E72D297353CC}">
              <c16:uniqueId val="{00000000-C9E7-44EE-B462-06ABD04BF4A5}"/>
            </c:ext>
          </c:extLst>
        </c:ser>
        <c:ser>
          <c:idx val="1"/>
          <c:order val="1"/>
          <c:tx>
            <c:strRef>
              <c:f>Feuil1!$C$1</c:f>
              <c:strCache>
                <c:ptCount val="1"/>
                <c:pt idx="0">
                  <c:v>Peu important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Feuil1!$A$2:$A$5</c:f>
              <c:strCache>
                <c:ptCount val="4"/>
                <c:pt idx="0">
                  <c:v>Problème de règlementation</c:v>
                </c:pt>
                <c:pt idx="1">
                  <c:v>Conformité à la règlementation pour les marchés locaux</c:v>
                </c:pt>
                <c:pt idx="2">
                  <c:v>Conformité à la règlementation pour les marché d'exportation</c:v>
                </c:pt>
                <c:pt idx="3">
                  <c:v>Conformité aux lois du travail</c:v>
                </c:pt>
              </c:strCache>
            </c:strRef>
          </c:cat>
          <c:val>
            <c:numRef>
              <c:f>Feuil1!$C$2:$C$5</c:f>
              <c:numCache>
                <c:formatCode>0%</c:formatCode>
                <c:ptCount val="4"/>
                <c:pt idx="0">
                  <c:v>0.29411764705882382</c:v>
                </c:pt>
                <c:pt idx="1">
                  <c:v>0.25</c:v>
                </c:pt>
                <c:pt idx="2">
                  <c:v>0.14705882352941191</c:v>
                </c:pt>
                <c:pt idx="3">
                  <c:v>0.27941176470588425</c:v>
                </c:pt>
              </c:numCache>
            </c:numRef>
          </c:val>
          <c:extLst xmlns:c16r2="http://schemas.microsoft.com/office/drawing/2015/06/chart">
            <c:ext xmlns:c16="http://schemas.microsoft.com/office/drawing/2014/chart" uri="{C3380CC4-5D6E-409C-BE32-E72D297353CC}">
              <c16:uniqueId val="{00000001-C9E7-44EE-B462-06ABD04BF4A5}"/>
            </c:ext>
          </c:extLst>
        </c:ser>
        <c:ser>
          <c:idx val="2"/>
          <c:order val="2"/>
          <c:tx>
            <c:strRef>
              <c:f>Feuil1!$D$1</c:f>
              <c:strCache>
                <c:ptCount val="1"/>
                <c:pt idx="0">
                  <c:v>Très important</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Feuil1!$A$2:$A$5</c:f>
              <c:strCache>
                <c:ptCount val="4"/>
                <c:pt idx="0">
                  <c:v>Problème de règlementation</c:v>
                </c:pt>
                <c:pt idx="1">
                  <c:v>Conformité à la règlementation pour les marchés locaux</c:v>
                </c:pt>
                <c:pt idx="2">
                  <c:v>Conformité à la règlementation pour les marché d'exportation</c:v>
                </c:pt>
                <c:pt idx="3">
                  <c:v>Conformité aux lois du travail</c:v>
                </c:pt>
              </c:strCache>
            </c:strRef>
          </c:cat>
          <c:val>
            <c:numRef>
              <c:f>Feuil1!$D$2:$D$5</c:f>
              <c:numCache>
                <c:formatCode>0%</c:formatCode>
                <c:ptCount val="4"/>
                <c:pt idx="0">
                  <c:v>0.47058823529411964</c:v>
                </c:pt>
                <c:pt idx="1">
                  <c:v>0.5</c:v>
                </c:pt>
                <c:pt idx="2">
                  <c:v>0.54411764705882371</c:v>
                </c:pt>
                <c:pt idx="3">
                  <c:v>0.51470588235294112</c:v>
                </c:pt>
              </c:numCache>
            </c:numRef>
          </c:val>
          <c:extLst xmlns:c16r2="http://schemas.microsoft.com/office/drawing/2015/06/chart">
            <c:ext xmlns:c16="http://schemas.microsoft.com/office/drawing/2014/chart" uri="{C3380CC4-5D6E-409C-BE32-E72D297353CC}">
              <c16:uniqueId val="{00000002-C9E7-44EE-B462-06ABD04BF4A5}"/>
            </c:ext>
          </c:extLst>
        </c:ser>
        <c:ser>
          <c:idx val="3"/>
          <c:order val="3"/>
          <c:tx>
            <c:strRef>
              <c:f>Feuil1!$E$1</c:f>
              <c:strCache>
                <c:ptCount val="1"/>
                <c:pt idx="0">
                  <c:v>Extrêmement important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Feuil1!$A$2:$A$5</c:f>
              <c:strCache>
                <c:ptCount val="4"/>
                <c:pt idx="0">
                  <c:v>Problème de règlementation</c:v>
                </c:pt>
                <c:pt idx="1">
                  <c:v>Conformité à la règlementation pour les marchés locaux</c:v>
                </c:pt>
                <c:pt idx="2">
                  <c:v>Conformité à la règlementation pour les marché d'exportation</c:v>
                </c:pt>
                <c:pt idx="3">
                  <c:v>Conformité aux lois du travail</c:v>
                </c:pt>
              </c:strCache>
            </c:strRef>
          </c:cat>
          <c:val>
            <c:numRef>
              <c:f>Feuil1!$E$2:$E$5</c:f>
              <c:numCache>
                <c:formatCode>0%</c:formatCode>
                <c:ptCount val="4"/>
                <c:pt idx="0">
                  <c:v>0.11764705882352942</c:v>
                </c:pt>
                <c:pt idx="1">
                  <c:v>5.8823529411764705E-2</c:v>
                </c:pt>
                <c:pt idx="2">
                  <c:v>0.14705882352941191</c:v>
                </c:pt>
                <c:pt idx="3">
                  <c:v>0.10294117647058873</c:v>
                </c:pt>
              </c:numCache>
            </c:numRef>
          </c:val>
          <c:extLst xmlns:c16r2="http://schemas.microsoft.com/office/drawing/2015/06/chart">
            <c:ext xmlns:c16="http://schemas.microsoft.com/office/drawing/2014/chart" uri="{C3380CC4-5D6E-409C-BE32-E72D297353CC}">
              <c16:uniqueId val="{00000003-C9E7-44EE-B462-06ABD04BF4A5}"/>
            </c:ext>
          </c:extLst>
        </c:ser>
        <c:ser>
          <c:idx val="4"/>
          <c:order val="4"/>
          <c:tx>
            <c:strRef>
              <c:f>Feuil1!$F$1</c:f>
              <c:strCache>
                <c:ptCount val="1"/>
                <c:pt idx="0">
                  <c:v>Non déclaré</c:v>
                </c:pt>
              </c:strCache>
            </c:strRef>
          </c:tx>
          <c:spPr>
            <a:solidFill>
              <a:schemeClr val="accent5"/>
            </a:solidFill>
            <a:ln>
              <a:noFill/>
            </a:ln>
            <a:effectLst/>
          </c:spPr>
          <c:cat>
            <c:strRef>
              <c:f>Feuil1!$A$2:$A$5</c:f>
              <c:strCache>
                <c:ptCount val="4"/>
                <c:pt idx="0">
                  <c:v>Problème de règlementation</c:v>
                </c:pt>
                <c:pt idx="1">
                  <c:v>Conformité à la règlementation pour les marchés locaux</c:v>
                </c:pt>
                <c:pt idx="2">
                  <c:v>Conformité à la règlementation pour les marché d'exportation</c:v>
                </c:pt>
                <c:pt idx="3">
                  <c:v>Conformité aux lois du travail</c:v>
                </c:pt>
              </c:strCache>
            </c:strRef>
          </c:cat>
          <c:val>
            <c:numRef>
              <c:f>Feuil1!$F$2:$F$5</c:f>
              <c:numCache>
                <c:formatCode>0%</c:formatCode>
                <c:ptCount val="4"/>
                <c:pt idx="0">
                  <c:v>4.4117647058824046E-2</c:v>
                </c:pt>
                <c:pt idx="1">
                  <c:v>1.4705882352941176E-2</c:v>
                </c:pt>
                <c:pt idx="2">
                  <c:v>1.4705882352941176E-2</c:v>
                </c:pt>
                <c:pt idx="3">
                  <c:v>1.4705882352941176E-2</c:v>
                </c:pt>
              </c:numCache>
            </c:numRef>
          </c:val>
          <c:extLst xmlns:c16r2="http://schemas.microsoft.com/office/drawing/2015/06/chart">
            <c:ext xmlns:c16="http://schemas.microsoft.com/office/drawing/2014/chart" uri="{C3380CC4-5D6E-409C-BE32-E72D297353CC}">
              <c16:uniqueId val="{00000004-C9E7-44EE-B462-06ABD04BF4A5}"/>
            </c:ext>
          </c:extLst>
        </c:ser>
        <c:gapWidth val="44"/>
        <c:overlap val="100"/>
        <c:axId val="262070656"/>
        <c:axId val="262072192"/>
      </c:barChart>
      <c:catAx>
        <c:axId val="2620706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2072192"/>
        <c:crosses val="autoZero"/>
        <c:auto val="1"/>
        <c:lblAlgn val="ctr"/>
        <c:lblOffset val="100"/>
      </c:catAx>
      <c:valAx>
        <c:axId val="262072192"/>
        <c:scaling>
          <c:orientation val="minMax"/>
        </c:scaling>
        <c:delete val="1"/>
        <c:axPos val="l"/>
        <c:numFmt formatCode="0%" sourceLinked="1"/>
        <c:majorTickMark val="none"/>
        <c:tickLblPos val="nextTo"/>
        <c:crossAx val="2620706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00"/>
            </a:pPr>
            <a:r>
              <a:rPr lang="fr-FR" sz="1000" b="1" i="0" baseline="0"/>
              <a:t>G2.11 : Facteurs de performance et de réussite liés à la chaine de valeur</a:t>
            </a:r>
          </a:p>
        </c:rich>
      </c:tx>
    </c:title>
    <c:plotArea>
      <c:layout/>
      <c:barChart>
        <c:barDir val="col"/>
        <c:grouping val="percentStacked"/>
        <c:ser>
          <c:idx val="0"/>
          <c:order val="0"/>
          <c:tx>
            <c:strRef>
              <c:f>'Q2.13facteur pr réussir'!$F$55</c:f>
              <c:strCache>
                <c:ptCount val="1"/>
                <c:pt idx="0">
                  <c:v>Pas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'Q2.13facteur pr réussir'!$G$54:$M$54</c:f>
              <c:strCache>
                <c:ptCount val="7"/>
                <c:pt idx="0">
                  <c:v>Fourniture fiable de matières premières</c:v>
                </c:pt>
                <c:pt idx="1">
                  <c:v>Développement local des fournisseurs à la base</c:v>
                </c:pt>
                <c:pt idx="2">
                  <c:v>Approvisionnement auprès des fournisseurs internationaux</c:v>
                </c:pt>
                <c:pt idx="3">
                  <c:v>Gestion des relations avec les fournisseurs</c:v>
                </c:pt>
                <c:pt idx="4">
                  <c:v>Opération d'achat en cours</c:v>
                </c:pt>
                <c:pt idx="5">
                  <c:v>Gestion de la logistique et des magasins</c:v>
                </c:pt>
                <c:pt idx="6">
                  <c:v>Amélioration et reconfiguration de la chaine de valeur</c:v>
                </c:pt>
              </c:strCache>
            </c:strRef>
          </c:cat>
          <c:val>
            <c:numRef>
              <c:f>'Q2.13facteur pr réussir'!$G$55:$M$55</c:f>
              <c:numCache>
                <c:formatCode>0%</c:formatCode>
                <c:ptCount val="7"/>
                <c:pt idx="0">
                  <c:v>0.16176470588235375</c:v>
                </c:pt>
                <c:pt idx="1">
                  <c:v>0.19117647058823528</c:v>
                </c:pt>
                <c:pt idx="2">
                  <c:v>0.39705882352941479</c:v>
                </c:pt>
                <c:pt idx="3">
                  <c:v>0.14705882352941191</c:v>
                </c:pt>
                <c:pt idx="4">
                  <c:v>0.17647058823529421</c:v>
                </c:pt>
                <c:pt idx="5">
                  <c:v>0.10294117647058873</c:v>
                </c:pt>
                <c:pt idx="6">
                  <c:v>0.11764705882352942</c:v>
                </c:pt>
              </c:numCache>
            </c:numRef>
          </c:val>
          <c:extLst xmlns:c16r2="http://schemas.microsoft.com/office/drawing/2015/06/chart">
            <c:ext xmlns:c16="http://schemas.microsoft.com/office/drawing/2014/chart" uri="{C3380CC4-5D6E-409C-BE32-E72D297353CC}">
              <c16:uniqueId val="{00000000-0E04-428A-BEDA-2CB36862C2EA}"/>
            </c:ext>
          </c:extLst>
        </c:ser>
        <c:ser>
          <c:idx val="1"/>
          <c:order val="1"/>
          <c:tx>
            <c:strRef>
              <c:f>'Q2.13facteur pr réussir'!$F$56</c:f>
              <c:strCache>
                <c:ptCount val="1"/>
                <c:pt idx="0">
                  <c:v>Peu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'Q2.13facteur pr réussir'!$G$54:$M$54</c:f>
              <c:strCache>
                <c:ptCount val="7"/>
                <c:pt idx="0">
                  <c:v>Fourniture fiable de matières premières</c:v>
                </c:pt>
                <c:pt idx="1">
                  <c:v>Développement local des fournisseurs à la base</c:v>
                </c:pt>
                <c:pt idx="2">
                  <c:v>Approvisionnement auprès des fournisseurs internationaux</c:v>
                </c:pt>
                <c:pt idx="3">
                  <c:v>Gestion des relations avec les fournisseurs</c:v>
                </c:pt>
                <c:pt idx="4">
                  <c:v>Opération d'achat en cours</c:v>
                </c:pt>
                <c:pt idx="5">
                  <c:v>Gestion de la logistique et des magasins</c:v>
                </c:pt>
                <c:pt idx="6">
                  <c:v>Amélioration et reconfiguration de la chaine de valeur</c:v>
                </c:pt>
              </c:strCache>
            </c:strRef>
          </c:cat>
          <c:val>
            <c:numRef>
              <c:f>'Q2.13facteur pr réussir'!$G$56:$M$56</c:f>
              <c:numCache>
                <c:formatCode>0%</c:formatCode>
                <c:ptCount val="7"/>
                <c:pt idx="0">
                  <c:v>0.16176470588235375</c:v>
                </c:pt>
                <c:pt idx="1">
                  <c:v>0.13235294117647142</c:v>
                </c:pt>
                <c:pt idx="2">
                  <c:v>0.27941176470588425</c:v>
                </c:pt>
                <c:pt idx="3">
                  <c:v>0.25</c:v>
                </c:pt>
                <c:pt idx="4">
                  <c:v>0.17647058823529421</c:v>
                </c:pt>
                <c:pt idx="5">
                  <c:v>0.17647058823529421</c:v>
                </c:pt>
                <c:pt idx="6">
                  <c:v>7.3529411764705885E-2</c:v>
                </c:pt>
              </c:numCache>
            </c:numRef>
          </c:val>
          <c:extLst xmlns:c16r2="http://schemas.microsoft.com/office/drawing/2015/06/chart">
            <c:ext xmlns:c16="http://schemas.microsoft.com/office/drawing/2014/chart" uri="{C3380CC4-5D6E-409C-BE32-E72D297353CC}">
              <c16:uniqueId val="{00000001-0E04-428A-BEDA-2CB36862C2EA}"/>
            </c:ext>
          </c:extLst>
        </c:ser>
        <c:ser>
          <c:idx val="2"/>
          <c:order val="2"/>
          <c:tx>
            <c:strRef>
              <c:f>'Q2.13facteur pr réussir'!$F$57</c:f>
              <c:strCache>
                <c:ptCount val="1"/>
                <c:pt idx="0">
                  <c:v>Très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'Q2.13facteur pr réussir'!$G$54:$M$54</c:f>
              <c:strCache>
                <c:ptCount val="7"/>
                <c:pt idx="0">
                  <c:v>Fourniture fiable de matières premières</c:v>
                </c:pt>
                <c:pt idx="1">
                  <c:v>Développement local des fournisseurs à la base</c:v>
                </c:pt>
                <c:pt idx="2">
                  <c:v>Approvisionnement auprès des fournisseurs internationaux</c:v>
                </c:pt>
                <c:pt idx="3">
                  <c:v>Gestion des relations avec les fournisseurs</c:v>
                </c:pt>
                <c:pt idx="4">
                  <c:v>Opération d'achat en cours</c:v>
                </c:pt>
                <c:pt idx="5">
                  <c:v>Gestion de la logistique et des magasins</c:v>
                </c:pt>
                <c:pt idx="6">
                  <c:v>Amélioration et reconfiguration de la chaine de valeur</c:v>
                </c:pt>
              </c:strCache>
            </c:strRef>
          </c:cat>
          <c:val>
            <c:numRef>
              <c:f>'Q2.13facteur pr réussir'!$G$57:$M$57</c:f>
              <c:numCache>
                <c:formatCode>0%</c:formatCode>
                <c:ptCount val="7"/>
                <c:pt idx="0">
                  <c:v>0.36764705882352794</c:v>
                </c:pt>
                <c:pt idx="1">
                  <c:v>0.41176470588235492</c:v>
                </c:pt>
                <c:pt idx="2">
                  <c:v>0.22058823529411764</c:v>
                </c:pt>
                <c:pt idx="3">
                  <c:v>0.39705882352941479</c:v>
                </c:pt>
                <c:pt idx="4">
                  <c:v>0.54411764705882371</c:v>
                </c:pt>
                <c:pt idx="5">
                  <c:v>0.47058823529411964</c:v>
                </c:pt>
                <c:pt idx="6">
                  <c:v>0.42647058823529643</c:v>
                </c:pt>
              </c:numCache>
            </c:numRef>
          </c:val>
          <c:extLst xmlns:c16r2="http://schemas.microsoft.com/office/drawing/2015/06/chart">
            <c:ext xmlns:c16="http://schemas.microsoft.com/office/drawing/2014/chart" uri="{C3380CC4-5D6E-409C-BE32-E72D297353CC}">
              <c16:uniqueId val="{00000002-0E04-428A-BEDA-2CB36862C2EA}"/>
            </c:ext>
          </c:extLst>
        </c:ser>
        <c:ser>
          <c:idx val="3"/>
          <c:order val="3"/>
          <c:tx>
            <c:strRef>
              <c:f>'Q2.13facteur pr réussir'!$F$58</c:f>
              <c:strCache>
                <c:ptCount val="1"/>
                <c:pt idx="0">
                  <c:v>Extrêmement important</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'Q2.13facteur pr réussir'!$G$54:$M$54</c:f>
              <c:strCache>
                <c:ptCount val="7"/>
                <c:pt idx="0">
                  <c:v>Fourniture fiable de matières premières</c:v>
                </c:pt>
                <c:pt idx="1">
                  <c:v>Développement local des fournisseurs à la base</c:v>
                </c:pt>
                <c:pt idx="2">
                  <c:v>Approvisionnement auprès des fournisseurs internationaux</c:v>
                </c:pt>
                <c:pt idx="3">
                  <c:v>Gestion des relations avec les fournisseurs</c:v>
                </c:pt>
                <c:pt idx="4">
                  <c:v>Opération d'achat en cours</c:v>
                </c:pt>
                <c:pt idx="5">
                  <c:v>Gestion de la logistique et des magasins</c:v>
                </c:pt>
                <c:pt idx="6">
                  <c:v>Amélioration et reconfiguration de la chaine de valeur</c:v>
                </c:pt>
              </c:strCache>
            </c:strRef>
          </c:cat>
          <c:val>
            <c:numRef>
              <c:f>'Q2.13facteur pr réussir'!$G$58:$M$58</c:f>
              <c:numCache>
                <c:formatCode>0%</c:formatCode>
                <c:ptCount val="7"/>
                <c:pt idx="0">
                  <c:v>0.27941176470588425</c:v>
                </c:pt>
                <c:pt idx="1">
                  <c:v>0.2352941176470589</c:v>
                </c:pt>
                <c:pt idx="2">
                  <c:v>7.3529411764705885E-2</c:v>
                </c:pt>
                <c:pt idx="3">
                  <c:v>0.17647058823529421</c:v>
                </c:pt>
                <c:pt idx="4">
                  <c:v>5.8823529411764705E-2</c:v>
                </c:pt>
                <c:pt idx="5">
                  <c:v>0.19117647058823528</c:v>
                </c:pt>
                <c:pt idx="6">
                  <c:v>0.35294117647058826</c:v>
                </c:pt>
              </c:numCache>
            </c:numRef>
          </c:val>
          <c:extLst xmlns:c16r2="http://schemas.microsoft.com/office/drawing/2015/06/chart">
            <c:ext xmlns:c16="http://schemas.microsoft.com/office/drawing/2014/chart" uri="{C3380CC4-5D6E-409C-BE32-E72D297353CC}">
              <c16:uniqueId val="{00000003-0E04-428A-BEDA-2CB36862C2EA}"/>
            </c:ext>
          </c:extLst>
        </c:ser>
        <c:ser>
          <c:idx val="4"/>
          <c:order val="4"/>
          <c:tx>
            <c:strRef>
              <c:f>'Q2.13facteur pr réussir'!$F$59</c:f>
              <c:strCache>
                <c:ptCount val="1"/>
                <c:pt idx="0">
                  <c:v>Non déclaré</c:v>
                </c:pt>
              </c:strCache>
            </c:strRef>
          </c:tx>
          <c:cat>
            <c:strRef>
              <c:f>'Q2.13facteur pr réussir'!$G$54:$M$54</c:f>
              <c:strCache>
                <c:ptCount val="7"/>
                <c:pt idx="0">
                  <c:v>Fourniture fiable de matières premières</c:v>
                </c:pt>
                <c:pt idx="1">
                  <c:v>Développement local des fournisseurs à la base</c:v>
                </c:pt>
                <c:pt idx="2">
                  <c:v>Approvisionnement auprès des fournisseurs internationaux</c:v>
                </c:pt>
                <c:pt idx="3">
                  <c:v>Gestion des relations avec les fournisseurs</c:v>
                </c:pt>
                <c:pt idx="4">
                  <c:v>Opération d'achat en cours</c:v>
                </c:pt>
                <c:pt idx="5">
                  <c:v>Gestion de la logistique et des magasins</c:v>
                </c:pt>
                <c:pt idx="6">
                  <c:v>Amélioration et reconfiguration de la chaine de valeur</c:v>
                </c:pt>
              </c:strCache>
            </c:strRef>
          </c:cat>
          <c:val>
            <c:numRef>
              <c:f>'Q2.13facteur pr réussir'!$G$59:$M$59</c:f>
              <c:numCache>
                <c:formatCode>0%</c:formatCode>
                <c:ptCount val="7"/>
                <c:pt idx="0">
                  <c:v>2.9411764705882353E-2</c:v>
                </c:pt>
                <c:pt idx="1">
                  <c:v>2.9411764705882353E-2</c:v>
                </c:pt>
                <c:pt idx="2">
                  <c:v>2.9411764705882353E-2</c:v>
                </c:pt>
                <c:pt idx="3">
                  <c:v>2.9411764705882353E-2</c:v>
                </c:pt>
                <c:pt idx="4">
                  <c:v>4.4117647058824046E-2</c:v>
                </c:pt>
                <c:pt idx="5">
                  <c:v>5.8823529411764705E-2</c:v>
                </c:pt>
                <c:pt idx="6">
                  <c:v>2.9411764705882353E-2</c:v>
                </c:pt>
              </c:numCache>
            </c:numRef>
          </c:val>
          <c:extLst xmlns:c16r2="http://schemas.microsoft.com/office/drawing/2015/06/chart">
            <c:ext xmlns:c16="http://schemas.microsoft.com/office/drawing/2014/chart" uri="{C3380CC4-5D6E-409C-BE32-E72D297353CC}">
              <c16:uniqueId val="{00000004-0E04-428A-BEDA-2CB36862C2EA}"/>
            </c:ext>
          </c:extLst>
        </c:ser>
        <c:gapWidth val="34"/>
        <c:overlap val="100"/>
        <c:axId val="262224128"/>
        <c:axId val="262234112"/>
      </c:barChart>
      <c:catAx>
        <c:axId val="262224128"/>
        <c:scaling>
          <c:orientation val="minMax"/>
        </c:scaling>
        <c:axPos val="b"/>
        <c:numFmt formatCode="General" sourceLinked="0"/>
        <c:tickLblPos val="nextTo"/>
        <c:txPr>
          <a:bodyPr/>
          <a:lstStyle/>
          <a:p>
            <a:pPr>
              <a:defRPr sz="800"/>
            </a:pPr>
            <a:endParaRPr lang="fr-FR"/>
          </a:p>
        </c:txPr>
        <c:crossAx val="262234112"/>
        <c:crosses val="autoZero"/>
        <c:auto val="1"/>
        <c:lblAlgn val="ctr"/>
        <c:lblOffset val="100"/>
      </c:catAx>
      <c:valAx>
        <c:axId val="262234112"/>
        <c:scaling>
          <c:orientation val="minMax"/>
        </c:scaling>
        <c:delete val="1"/>
        <c:axPos val="l"/>
        <c:numFmt formatCode="0%" sourceLinked="1"/>
        <c:tickLblPos val="nextTo"/>
        <c:crossAx val="262224128"/>
        <c:crosses val="autoZero"/>
        <c:crossBetween val="between"/>
      </c:valAx>
    </c:plotArea>
    <c:legend>
      <c:legendPos val="b"/>
      <c:txPr>
        <a:bodyPr/>
        <a:lstStyle/>
        <a:p>
          <a:pPr>
            <a:defRPr sz="900"/>
          </a:pPr>
          <a:endParaRPr lang="fr-FR"/>
        </a:p>
      </c:txPr>
    </c:legend>
    <c:plotVisOnly val="1"/>
    <c:dispBlanksAs val="gap"/>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50" b="0" i="0" baseline="0">
                <a:effectLst/>
              </a:rPr>
              <a:t>G3.1 : Structure de l'emploi selon la stabilité et le sexe</a:t>
            </a:r>
            <a:endParaRPr lang="fr-FR" sz="1050" b="0">
              <a:effectLst/>
            </a:endParaRPr>
          </a:p>
        </c:rich>
      </c:tx>
      <c:spPr>
        <a:noFill/>
        <a:ln>
          <a:noFill/>
        </a:ln>
        <a:effectLst/>
      </c:spPr>
    </c:title>
    <c:plotArea>
      <c:layout/>
      <c:barChart>
        <c:barDir val="bar"/>
        <c:grouping val="percentStacked"/>
        <c:ser>
          <c:idx val="0"/>
          <c:order val="0"/>
          <c:tx>
            <c:strRef>
              <c:f>Feuil1!$B$1</c:f>
              <c:strCache>
                <c:ptCount val="1"/>
                <c:pt idx="0">
                  <c:v>Homme</c:v>
                </c:pt>
              </c:strCache>
            </c:strRef>
          </c:tx>
          <c:spPr>
            <a:solidFill>
              <a:schemeClr val="tx2">
                <a:lumMod val="40000"/>
                <a:lumOff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Permanent</c:v>
                </c:pt>
                <c:pt idx="1">
                  <c:v>Temporaire</c:v>
                </c:pt>
                <c:pt idx="2">
                  <c:v>Ensemble</c:v>
                </c:pt>
              </c:strCache>
            </c:strRef>
          </c:cat>
          <c:val>
            <c:numRef>
              <c:f>Feuil1!$B$2:$B$4</c:f>
              <c:numCache>
                <c:formatCode>0.0%</c:formatCode>
                <c:ptCount val="3"/>
                <c:pt idx="0">
                  <c:v>0.56542056074765878</c:v>
                </c:pt>
                <c:pt idx="1">
                  <c:v>0.43457943925233777</c:v>
                </c:pt>
                <c:pt idx="2">
                  <c:v>0.45737327188940391</c:v>
                </c:pt>
              </c:numCache>
            </c:numRef>
          </c:val>
          <c:extLst xmlns:c16r2="http://schemas.microsoft.com/office/drawing/2015/06/chart">
            <c:ext xmlns:c16="http://schemas.microsoft.com/office/drawing/2014/chart" uri="{C3380CC4-5D6E-409C-BE32-E72D297353CC}">
              <c16:uniqueId val="{00000000-D706-451A-A31B-A0FE47898D6A}"/>
            </c:ext>
          </c:extLst>
        </c:ser>
        <c:ser>
          <c:idx val="1"/>
          <c:order val="1"/>
          <c:tx>
            <c:strRef>
              <c:f>Feuil1!$C$1</c:f>
              <c:strCache>
                <c:ptCount val="1"/>
                <c:pt idx="0">
                  <c:v>Femme</c:v>
                </c:pt>
              </c:strCache>
            </c:strRef>
          </c:tx>
          <c:spPr>
            <a:solidFill>
              <a:schemeClr val="accent3">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Permanent</c:v>
                </c:pt>
                <c:pt idx="1">
                  <c:v>Temporaire</c:v>
                </c:pt>
                <c:pt idx="2">
                  <c:v>Ensemble</c:v>
                </c:pt>
              </c:strCache>
            </c:strRef>
          </c:cat>
          <c:val>
            <c:numRef>
              <c:f>Feuil1!$C$2:$C$4</c:f>
              <c:numCache>
                <c:formatCode>0.0%</c:formatCode>
                <c:ptCount val="3"/>
                <c:pt idx="0">
                  <c:v>0.41197643979057758</c:v>
                </c:pt>
                <c:pt idx="1">
                  <c:v>0.58802356020942359</c:v>
                </c:pt>
                <c:pt idx="2">
                  <c:v>0.54262672811059964</c:v>
                </c:pt>
              </c:numCache>
            </c:numRef>
          </c:val>
          <c:extLst xmlns:c16r2="http://schemas.microsoft.com/office/drawing/2015/06/chart">
            <c:ext xmlns:c16="http://schemas.microsoft.com/office/drawing/2014/chart" uri="{C3380CC4-5D6E-409C-BE32-E72D297353CC}">
              <c16:uniqueId val="{00000001-D706-451A-A31B-A0FE47898D6A}"/>
            </c:ext>
          </c:extLst>
        </c:ser>
        <c:gapWidth val="31"/>
        <c:overlap val="100"/>
        <c:axId val="262263936"/>
        <c:axId val="262265472"/>
      </c:barChart>
      <c:catAx>
        <c:axId val="2622639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2265472"/>
        <c:crosses val="autoZero"/>
        <c:auto val="1"/>
        <c:lblAlgn val="ctr"/>
        <c:lblOffset val="100"/>
      </c:catAx>
      <c:valAx>
        <c:axId val="262265472"/>
        <c:scaling>
          <c:orientation val="minMax"/>
        </c:scaling>
        <c:delete val="1"/>
        <c:axPos val="b"/>
        <c:numFmt formatCode="0%" sourceLinked="1"/>
        <c:majorTickMark val="none"/>
        <c:tickLblPos val="nextTo"/>
        <c:crossAx val="2622639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50" b="1" i="0" baseline="0">
                <a:effectLst/>
              </a:rPr>
              <a:t>G3.2 : Permanance de l'emploi par sexe</a:t>
            </a:r>
            <a:endParaRPr lang="fr-FR" sz="1050">
              <a:effectLst/>
            </a:endParaRPr>
          </a:p>
        </c:rich>
      </c:tx>
      <c:spPr>
        <a:noFill/>
        <a:ln>
          <a:noFill/>
        </a:ln>
        <a:effectLst/>
      </c:spPr>
    </c:title>
    <c:plotArea>
      <c:layout/>
      <c:barChart>
        <c:barDir val="bar"/>
        <c:grouping val="percentStacked"/>
        <c:ser>
          <c:idx val="0"/>
          <c:order val="0"/>
          <c:tx>
            <c:strRef>
              <c:f>Feuil1!$B$1</c:f>
              <c:strCache>
                <c:ptCount val="1"/>
                <c:pt idx="0">
                  <c:v>Permanent</c:v>
                </c:pt>
              </c:strCache>
            </c:strRef>
          </c:tx>
          <c:spPr>
            <a:solidFill>
              <a:schemeClr val="tx2">
                <a:lumMod val="40000"/>
                <a:lumOff val="6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Homme</c:v>
                </c:pt>
                <c:pt idx="1">
                  <c:v>Femme</c:v>
                </c:pt>
                <c:pt idx="2">
                  <c:v>Ensemble</c:v>
                </c:pt>
              </c:strCache>
            </c:strRef>
          </c:cat>
          <c:val>
            <c:numRef>
              <c:f>Feuil1!$B$2:$B$4</c:f>
              <c:numCache>
                <c:formatCode>0.0%</c:formatCode>
                <c:ptCount val="3"/>
                <c:pt idx="0">
                  <c:v>0.36574307304786063</c:v>
                </c:pt>
                <c:pt idx="1">
                  <c:v>0.23694267515923648</c:v>
                </c:pt>
                <c:pt idx="2">
                  <c:v>0.29600000000000032</c:v>
                </c:pt>
              </c:numCache>
            </c:numRef>
          </c:val>
          <c:extLst xmlns:c16r2="http://schemas.microsoft.com/office/drawing/2015/06/chart">
            <c:ext xmlns:c16="http://schemas.microsoft.com/office/drawing/2014/chart" uri="{C3380CC4-5D6E-409C-BE32-E72D297353CC}">
              <c16:uniqueId val="{00000000-E821-4A2A-9520-26791DD2BFA3}"/>
            </c:ext>
          </c:extLst>
        </c:ser>
        <c:ser>
          <c:idx val="1"/>
          <c:order val="1"/>
          <c:tx>
            <c:strRef>
              <c:f>Feuil1!$C$1</c:f>
              <c:strCache>
                <c:ptCount val="1"/>
                <c:pt idx="0">
                  <c:v>Temporaire</c:v>
                </c:pt>
              </c:strCache>
            </c:strRef>
          </c:tx>
          <c:spPr>
            <a:solidFill>
              <a:schemeClr val="accent3">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Homme</c:v>
                </c:pt>
                <c:pt idx="1">
                  <c:v>Femme</c:v>
                </c:pt>
                <c:pt idx="2">
                  <c:v>Ensemble</c:v>
                </c:pt>
              </c:strCache>
            </c:strRef>
          </c:cat>
          <c:val>
            <c:numRef>
              <c:f>Feuil1!$C$2:$C$4</c:f>
              <c:numCache>
                <c:formatCode>0.0%</c:formatCode>
                <c:ptCount val="3"/>
                <c:pt idx="0">
                  <c:v>0.63425692695214109</c:v>
                </c:pt>
                <c:pt idx="1">
                  <c:v>0.76305732484076438</c:v>
                </c:pt>
                <c:pt idx="2">
                  <c:v>0.70400000000000063</c:v>
                </c:pt>
              </c:numCache>
            </c:numRef>
          </c:val>
          <c:extLst xmlns:c16r2="http://schemas.microsoft.com/office/drawing/2015/06/chart">
            <c:ext xmlns:c16="http://schemas.microsoft.com/office/drawing/2014/chart" uri="{C3380CC4-5D6E-409C-BE32-E72D297353CC}">
              <c16:uniqueId val="{00000001-E821-4A2A-9520-26791DD2BFA3}"/>
            </c:ext>
          </c:extLst>
        </c:ser>
        <c:gapWidth val="32"/>
        <c:overlap val="100"/>
        <c:axId val="262053888"/>
        <c:axId val="262055424"/>
      </c:barChart>
      <c:catAx>
        <c:axId val="26205388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2055424"/>
        <c:crosses val="autoZero"/>
        <c:auto val="1"/>
        <c:lblAlgn val="ctr"/>
        <c:lblOffset val="100"/>
      </c:catAx>
      <c:valAx>
        <c:axId val="262055424"/>
        <c:scaling>
          <c:orientation val="minMax"/>
        </c:scaling>
        <c:axPos val="b"/>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20538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900">
                <a:latin typeface="Times New Roman" pitchFamily="18" charset="0"/>
                <a:cs typeface="Times New Roman" pitchFamily="18" charset="0"/>
              </a:rPr>
              <a:t>G3.3a : Evaluation des compétences des employés</a:t>
            </a:r>
          </a:p>
        </c:rich>
      </c:tx>
      <c:layout>
        <c:manualLayout>
          <c:xMode val="edge"/>
          <c:yMode val="edge"/>
          <c:x val="0.15282407407407408"/>
          <c:y val="0"/>
        </c:manualLayout>
      </c:layout>
    </c:title>
    <c:plotArea>
      <c:layout>
        <c:manualLayout>
          <c:layoutTarget val="inner"/>
          <c:xMode val="edge"/>
          <c:yMode val="edge"/>
          <c:x val="0.47197817626292243"/>
          <c:y val="9.606110969123155E-2"/>
          <c:w val="0.50747307960071597"/>
          <c:h val="0.79671319539804997"/>
        </c:manualLayout>
      </c:layout>
      <c:barChart>
        <c:barDir val="bar"/>
        <c:grouping val="percentStacked"/>
        <c:ser>
          <c:idx val="0"/>
          <c:order val="0"/>
          <c:tx>
            <c:strRef>
              <c:f>Q3.6!$F$4</c:f>
              <c:strCache>
                <c:ptCount val="1"/>
                <c:pt idx="0">
                  <c:v>Pas du tout bon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Q3.6!$G$3:$Q$3</c:f>
              <c:strCache>
                <c:ptCount val="11"/>
                <c:pt idx="0">
                  <c:v>Capacité à apprendre de nouvelles idées, méthode et concepts</c:v>
                </c:pt>
                <c:pt idx="1">
                  <c:v>Application des technologies de communication avancées /compétence informatique</c:v>
                </c:pt>
                <c:pt idx="2">
                  <c:v>Attitude/personnalité (éthique de travail, ponctualité, habillement, mœurs…)</c:v>
                </c:pt>
                <c:pt idx="3">
                  <c:v>Communication</c:v>
                </c:pt>
                <c:pt idx="4">
                  <c:v>Service clientèle</c:v>
                </c:pt>
                <c:pt idx="5">
                  <c:v>Installation, opérations et sécurité )</c:v>
                </c:pt>
                <c:pt idx="6">
                  <c:v>Sécurité alimentaire</c:v>
                </c:pt>
                <c:pt idx="7">
                  <c:v>Langue étrangère</c:v>
                </c:pt>
                <c:pt idx="8">
                  <c:v>Compétence écologique</c:v>
                </c:pt>
                <c:pt idx="9">
                  <c:v>Gestion des responsabilités/prise d'initiative</c:v>
                </c:pt>
                <c:pt idx="10">
                  <c:v>Logistiques</c:v>
                </c:pt>
              </c:strCache>
            </c:strRef>
          </c:cat>
          <c:val>
            <c:numRef>
              <c:f>Q3.6!$G$4:$Q$4</c:f>
              <c:numCache>
                <c:formatCode>0%</c:formatCode>
                <c:ptCount val="11"/>
                <c:pt idx="0">
                  <c:v>0.20253164556962044</c:v>
                </c:pt>
                <c:pt idx="1">
                  <c:v>0.44303797468354428</c:v>
                </c:pt>
                <c:pt idx="2">
                  <c:v>0.12658227848101269</c:v>
                </c:pt>
                <c:pt idx="3">
                  <c:v>0.10970464135021192</c:v>
                </c:pt>
                <c:pt idx="4">
                  <c:v>0.27848101265822783</c:v>
                </c:pt>
                <c:pt idx="5">
                  <c:v>0.33333333333333331</c:v>
                </c:pt>
                <c:pt idx="6">
                  <c:v>0.32489451476793396</c:v>
                </c:pt>
                <c:pt idx="7">
                  <c:v>0.44725738396624481</c:v>
                </c:pt>
                <c:pt idx="8">
                  <c:v>0.25738396624472765</c:v>
                </c:pt>
                <c:pt idx="9">
                  <c:v>0.16455696202531642</c:v>
                </c:pt>
                <c:pt idx="10">
                  <c:v>0.40506329113924283</c:v>
                </c:pt>
              </c:numCache>
            </c:numRef>
          </c:val>
          <c:extLst xmlns:c16r2="http://schemas.microsoft.com/office/drawing/2015/06/chart">
            <c:ext xmlns:c16="http://schemas.microsoft.com/office/drawing/2014/chart" uri="{C3380CC4-5D6E-409C-BE32-E72D297353CC}">
              <c16:uniqueId val="{00000000-E655-4C20-B9B6-50E2A39CF7D8}"/>
            </c:ext>
          </c:extLst>
        </c:ser>
        <c:ser>
          <c:idx val="1"/>
          <c:order val="1"/>
          <c:tx>
            <c:strRef>
              <c:f>Q3.6!$F$5</c:f>
              <c:strCache>
                <c:ptCount val="1"/>
                <c:pt idx="0">
                  <c:v>Un Peu bon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Q3.6!$G$3:$Q$3</c:f>
              <c:strCache>
                <c:ptCount val="11"/>
                <c:pt idx="0">
                  <c:v>Capacité à apprendre de nouvelles idées, méthode et concepts</c:v>
                </c:pt>
                <c:pt idx="1">
                  <c:v>Application des technologies de communication avancées /compétence informatique</c:v>
                </c:pt>
                <c:pt idx="2">
                  <c:v>Attitude/personnalité (éthique de travail, ponctualité, habillement, mœurs…)</c:v>
                </c:pt>
                <c:pt idx="3">
                  <c:v>Communication</c:v>
                </c:pt>
                <c:pt idx="4">
                  <c:v>Service clientèle</c:v>
                </c:pt>
                <c:pt idx="5">
                  <c:v>Installation, opérations et sécurité )</c:v>
                </c:pt>
                <c:pt idx="6">
                  <c:v>Sécurité alimentaire</c:v>
                </c:pt>
                <c:pt idx="7">
                  <c:v>Langue étrangère</c:v>
                </c:pt>
                <c:pt idx="8">
                  <c:v>Compétence écologique</c:v>
                </c:pt>
                <c:pt idx="9">
                  <c:v>Gestion des responsabilités/prise d'initiative</c:v>
                </c:pt>
                <c:pt idx="10">
                  <c:v>Logistiques</c:v>
                </c:pt>
              </c:strCache>
            </c:strRef>
          </c:cat>
          <c:val>
            <c:numRef>
              <c:f>Q3.6!$G$5:$Q$5</c:f>
              <c:numCache>
                <c:formatCode>0%</c:formatCode>
                <c:ptCount val="11"/>
                <c:pt idx="0">
                  <c:v>0.2320675105485232</c:v>
                </c:pt>
                <c:pt idx="1">
                  <c:v>0.27426160337552741</c:v>
                </c:pt>
                <c:pt idx="2">
                  <c:v>0.24472573839662518</c:v>
                </c:pt>
                <c:pt idx="3">
                  <c:v>0.29535864978903148</c:v>
                </c:pt>
                <c:pt idx="4">
                  <c:v>0.22784810126582294</c:v>
                </c:pt>
                <c:pt idx="5">
                  <c:v>0.24050632911392444</c:v>
                </c:pt>
                <c:pt idx="6">
                  <c:v>0.29113924050632678</c:v>
                </c:pt>
                <c:pt idx="7">
                  <c:v>0.27848101265822783</c:v>
                </c:pt>
                <c:pt idx="8">
                  <c:v>0.18565400843881857</c:v>
                </c:pt>
                <c:pt idx="9">
                  <c:v>0.27004219409282698</c:v>
                </c:pt>
                <c:pt idx="10">
                  <c:v>0.27426160337552741</c:v>
                </c:pt>
              </c:numCache>
            </c:numRef>
          </c:val>
          <c:extLst xmlns:c16r2="http://schemas.microsoft.com/office/drawing/2015/06/chart">
            <c:ext xmlns:c16="http://schemas.microsoft.com/office/drawing/2014/chart" uri="{C3380CC4-5D6E-409C-BE32-E72D297353CC}">
              <c16:uniqueId val="{00000001-E655-4C20-B9B6-50E2A39CF7D8}"/>
            </c:ext>
          </c:extLst>
        </c:ser>
        <c:ser>
          <c:idx val="2"/>
          <c:order val="2"/>
          <c:tx>
            <c:strRef>
              <c:f>Q3.6!$F$6</c:f>
              <c:strCache>
                <c:ptCount val="1"/>
                <c:pt idx="0">
                  <c:v>Très bon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Q3.6!$G$3:$Q$3</c:f>
              <c:strCache>
                <c:ptCount val="11"/>
                <c:pt idx="0">
                  <c:v>Capacité à apprendre de nouvelles idées, méthode et concepts</c:v>
                </c:pt>
                <c:pt idx="1">
                  <c:v>Application des technologies de communication avancées /compétence informatique</c:v>
                </c:pt>
                <c:pt idx="2">
                  <c:v>Attitude/personnalité (éthique de travail, ponctualité, habillement, mœurs…)</c:v>
                </c:pt>
                <c:pt idx="3">
                  <c:v>Communication</c:v>
                </c:pt>
                <c:pt idx="4">
                  <c:v>Service clientèle</c:v>
                </c:pt>
                <c:pt idx="5">
                  <c:v>Installation, opérations et sécurité )</c:v>
                </c:pt>
                <c:pt idx="6">
                  <c:v>Sécurité alimentaire</c:v>
                </c:pt>
                <c:pt idx="7">
                  <c:v>Langue étrangère</c:v>
                </c:pt>
                <c:pt idx="8">
                  <c:v>Compétence écologique</c:v>
                </c:pt>
                <c:pt idx="9">
                  <c:v>Gestion des responsabilités/prise d'initiative</c:v>
                </c:pt>
                <c:pt idx="10">
                  <c:v>Logistiques</c:v>
                </c:pt>
              </c:strCache>
            </c:strRef>
          </c:cat>
          <c:val>
            <c:numRef>
              <c:f>Q3.6!$G$6:$Q$6</c:f>
              <c:numCache>
                <c:formatCode>0%</c:formatCode>
                <c:ptCount val="11"/>
                <c:pt idx="0">
                  <c:v>0.37130801687763904</c:v>
                </c:pt>
                <c:pt idx="1">
                  <c:v>0.17721518987341886</c:v>
                </c:pt>
                <c:pt idx="2">
                  <c:v>0.38396624472573837</c:v>
                </c:pt>
                <c:pt idx="3">
                  <c:v>0.43037974683544539</c:v>
                </c:pt>
                <c:pt idx="4">
                  <c:v>0.29957805907172996</c:v>
                </c:pt>
                <c:pt idx="5">
                  <c:v>0.24472573839662518</c:v>
                </c:pt>
                <c:pt idx="6">
                  <c:v>0.23628691983122457</c:v>
                </c:pt>
                <c:pt idx="7">
                  <c:v>0.15189873417721636</c:v>
                </c:pt>
                <c:pt idx="8">
                  <c:v>0.28270042194092831</c:v>
                </c:pt>
                <c:pt idx="9">
                  <c:v>0.32067510548523231</c:v>
                </c:pt>
                <c:pt idx="10">
                  <c:v>0.15189873417721636</c:v>
                </c:pt>
              </c:numCache>
            </c:numRef>
          </c:val>
          <c:extLst xmlns:c16r2="http://schemas.microsoft.com/office/drawing/2015/06/chart">
            <c:ext xmlns:c16="http://schemas.microsoft.com/office/drawing/2014/chart" uri="{C3380CC4-5D6E-409C-BE32-E72D297353CC}">
              <c16:uniqueId val="{00000002-E655-4C20-B9B6-50E2A39CF7D8}"/>
            </c:ext>
          </c:extLst>
        </c:ser>
        <c:ser>
          <c:idx val="3"/>
          <c:order val="3"/>
          <c:tx>
            <c:strRef>
              <c:f>Q3.6!$F$7</c:f>
              <c:strCache>
                <c:ptCount val="1"/>
                <c:pt idx="0">
                  <c:v>Extrêmement bon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Q3.6!$G$3:$Q$3</c:f>
              <c:strCache>
                <c:ptCount val="11"/>
                <c:pt idx="0">
                  <c:v>Capacité à apprendre de nouvelles idées, méthode et concepts</c:v>
                </c:pt>
                <c:pt idx="1">
                  <c:v>Application des technologies de communication avancées /compétence informatique</c:v>
                </c:pt>
                <c:pt idx="2">
                  <c:v>Attitude/personnalité (éthique de travail, ponctualité, habillement, mœurs…)</c:v>
                </c:pt>
                <c:pt idx="3">
                  <c:v>Communication</c:v>
                </c:pt>
                <c:pt idx="4">
                  <c:v>Service clientèle</c:v>
                </c:pt>
                <c:pt idx="5">
                  <c:v>Installation, opérations et sécurité )</c:v>
                </c:pt>
                <c:pt idx="6">
                  <c:v>Sécurité alimentaire</c:v>
                </c:pt>
                <c:pt idx="7">
                  <c:v>Langue étrangère</c:v>
                </c:pt>
                <c:pt idx="8">
                  <c:v>Compétence écologique</c:v>
                </c:pt>
                <c:pt idx="9">
                  <c:v>Gestion des responsabilités/prise d'initiative</c:v>
                </c:pt>
                <c:pt idx="10">
                  <c:v>Logistiques</c:v>
                </c:pt>
              </c:strCache>
            </c:strRef>
          </c:cat>
          <c:val>
            <c:numRef>
              <c:f>Q3.6!$G$7:$Q$7</c:f>
              <c:numCache>
                <c:formatCode>0%</c:formatCode>
                <c:ptCount val="11"/>
                <c:pt idx="0">
                  <c:v>0.13502109704641349</c:v>
                </c:pt>
                <c:pt idx="1">
                  <c:v>4.2194092827004488E-2</c:v>
                </c:pt>
                <c:pt idx="2">
                  <c:v>0.18143459915611884</c:v>
                </c:pt>
                <c:pt idx="3">
                  <c:v>0.10548523206751104</c:v>
                </c:pt>
                <c:pt idx="4">
                  <c:v>0.13502109704641349</c:v>
                </c:pt>
                <c:pt idx="5">
                  <c:v>0.12236286919831205</c:v>
                </c:pt>
                <c:pt idx="6">
                  <c:v>8.0168776371308009E-2</c:v>
                </c:pt>
                <c:pt idx="7">
                  <c:v>5.4852320675105502E-2</c:v>
                </c:pt>
                <c:pt idx="8">
                  <c:v>0.189873417721519</c:v>
                </c:pt>
                <c:pt idx="9">
                  <c:v>0.17299578059071824</c:v>
                </c:pt>
                <c:pt idx="10">
                  <c:v>5.0632911392405132E-2</c:v>
                </c:pt>
              </c:numCache>
            </c:numRef>
          </c:val>
          <c:extLst xmlns:c16r2="http://schemas.microsoft.com/office/drawing/2015/06/chart">
            <c:ext xmlns:c16="http://schemas.microsoft.com/office/drawing/2014/chart" uri="{C3380CC4-5D6E-409C-BE32-E72D297353CC}">
              <c16:uniqueId val="{00000003-E655-4C20-B9B6-50E2A39CF7D8}"/>
            </c:ext>
          </c:extLst>
        </c:ser>
        <c:ser>
          <c:idx val="4"/>
          <c:order val="4"/>
          <c:tx>
            <c:strRef>
              <c:f>Q3.6!$F$8</c:f>
              <c:strCache>
                <c:ptCount val="1"/>
                <c:pt idx="0">
                  <c:v>Non déclaré</c:v>
                </c:pt>
              </c:strCache>
            </c:strRef>
          </c:tx>
          <c:cat>
            <c:strRef>
              <c:f>Q3.6!$G$3:$Q$3</c:f>
              <c:strCache>
                <c:ptCount val="11"/>
                <c:pt idx="0">
                  <c:v>Capacité à apprendre de nouvelles idées, méthode et concepts</c:v>
                </c:pt>
                <c:pt idx="1">
                  <c:v>Application des technologies de communication avancées /compétence informatique</c:v>
                </c:pt>
                <c:pt idx="2">
                  <c:v>Attitude/personnalité (éthique de travail, ponctualité, habillement, mœurs…)</c:v>
                </c:pt>
                <c:pt idx="3">
                  <c:v>Communication</c:v>
                </c:pt>
                <c:pt idx="4">
                  <c:v>Service clientèle</c:v>
                </c:pt>
                <c:pt idx="5">
                  <c:v>Installation, opérations et sécurité )</c:v>
                </c:pt>
                <c:pt idx="6">
                  <c:v>Sécurité alimentaire</c:v>
                </c:pt>
                <c:pt idx="7">
                  <c:v>Langue étrangère</c:v>
                </c:pt>
                <c:pt idx="8">
                  <c:v>Compétence écologique</c:v>
                </c:pt>
                <c:pt idx="9">
                  <c:v>Gestion des responsabilités/prise d'initiative</c:v>
                </c:pt>
                <c:pt idx="10">
                  <c:v>Logistiques</c:v>
                </c:pt>
              </c:strCache>
            </c:strRef>
          </c:cat>
          <c:val>
            <c:numRef>
              <c:f>Q3.6!$G$8:$Q$8</c:f>
              <c:numCache>
                <c:formatCode>0%</c:formatCode>
                <c:ptCount val="11"/>
                <c:pt idx="0">
                  <c:v>5.9071729957806234E-2</c:v>
                </c:pt>
                <c:pt idx="1">
                  <c:v>6.3291139240506333E-2</c:v>
                </c:pt>
                <c:pt idx="2">
                  <c:v>6.3291139240506333E-2</c:v>
                </c:pt>
                <c:pt idx="3">
                  <c:v>5.9071729957806234E-2</c:v>
                </c:pt>
                <c:pt idx="4">
                  <c:v>5.9071729957806234E-2</c:v>
                </c:pt>
                <c:pt idx="5">
                  <c:v>5.9071729957806234E-2</c:v>
                </c:pt>
                <c:pt idx="6">
                  <c:v>6.7510548523206773E-2</c:v>
                </c:pt>
                <c:pt idx="7">
                  <c:v>6.7510548523206773E-2</c:v>
                </c:pt>
                <c:pt idx="8">
                  <c:v>8.4388185654008435E-2</c:v>
                </c:pt>
                <c:pt idx="9">
                  <c:v>7.1729957805907171E-2</c:v>
                </c:pt>
                <c:pt idx="10">
                  <c:v>0.1181434599156123</c:v>
                </c:pt>
              </c:numCache>
            </c:numRef>
          </c:val>
          <c:extLst xmlns:c16r2="http://schemas.microsoft.com/office/drawing/2015/06/chart">
            <c:ext xmlns:c16="http://schemas.microsoft.com/office/drawing/2014/chart" uri="{C3380CC4-5D6E-409C-BE32-E72D297353CC}">
              <c16:uniqueId val="{00000004-E655-4C20-B9B6-50E2A39CF7D8}"/>
            </c:ext>
          </c:extLst>
        </c:ser>
        <c:gapWidth val="10"/>
        <c:overlap val="100"/>
        <c:axId val="262391680"/>
        <c:axId val="262393216"/>
      </c:barChart>
      <c:catAx>
        <c:axId val="262391680"/>
        <c:scaling>
          <c:orientation val="minMax"/>
        </c:scaling>
        <c:axPos val="l"/>
        <c:numFmt formatCode="General" sourceLinked="0"/>
        <c:tickLblPos val="nextTo"/>
        <c:txPr>
          <a:bodyPr/>
          <a:lstStyle/>
          <a:p>
            <a:pPr>
              <a:defRPr sz="800"/>
            </a:pPr>
            <a:endParaRPr lang="fr-FR"/>
          </a:p>
        </c:txPr>
        <c:crossAx val="262393216"/>
        <c:crosses val="autoZero"/>
        <c:auto val="1"/>
        <c:lblAlgn val="ctr"/>
        <c:lblOffset val="100"/>
      </c:catAx>
      <c:valAx>
        <c:axId val="262393216"/>
        <c:scaling>
          <c:orientation val="minMax"/>
        </c:scaling>
        <c:delete val="1"/>
        <c:axPos val="b"/>
        <c:numFmt formatCode="0%" sourceLinked="1"/>
        <c:tickLblPos val="nextTo"/>
        <c:crossAx val="262391680"/>
        <c:crosses val="autoZero"/>
        <c:crossBetween val="between"/>
      </c:valAx>
    </c:plotArea>
    <c:legend>
      <c:legendPos val="b"/>
      <c:layout>
        <c:manualLayout>
          <c:xMode val="edge"/>
          <c:yMode val="edge"/>
          <c:x val="0"/>
          <c:y val="0.89991735367282744"/>
          <c:w val="0.97709718576844551"/>
          <c:h val="9.6601358250584246E-2"/>
        </c:manualLayout>
      </c:layout>
      <c:txPr>
        <a:bodyPr/>
        <a:lstStyle/>
        <a:p>
          <a:pPr>
            <a:defRPr sz="800"/>
          </a:pPr>
          <a:endParaRPr lang="fr-FR"/>
        </a:p>
      </c:txPr>
    </c:legend>
    <c:plotVisOnly val="1"/>
    <c:dispBlanksAs val="gap"/>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900" b="1" i="0" baseline="0">
                <a:latin typeface="Times New Roman" pitchFamily="18" charset="0"/>
                <a:cs typeface="Times New Roman" pitchFamily="18" charset="0"/>
              </a:rPr>
              <a:t>G3.3b : Evaluation des compétences des employés (suite)</a:t>
            </a:r>
            <a:endParaRPr lang="fr-FR" sz="900">
              <a:latin typeface="Times New Roman" pitchFamily="18" charset="0"/>
              <a:cs typeface="Times New Roman" pitchFamily="18" charset="0"/>
            </a:endParaRPr>
          </a:p>
        </c:rich>
      </c:tx>
    </c:title>
    <c:plotArea>
      <c:layout/>
      <c:barChart>
        <c:barDir val="bar"/>
        <c:grouping val="percentStacked"/>
        <c:ser>
          <c:idx val="0"/>
          <c:order val="0"/>
          <c:tx>
            <c:strRef>
              <c:f>Q3.6!$R$4</c:f>
              <c:strCache>
                <c:ptCount val="1"/>
                <c:pt idx="0">
                  <c:v>Pas du tout bon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Q3.6!$S$3:$AC$3</c:f>
              <c:strCache>
                <c:ptCount val="11"/>
                <c:pt idx="0">
                  <c:v>Compétence littéraire et numéraire</c:v>
                </c:pt>
                <c:pt idx="1">
                  <c:v>Appréciation de la qualité des matières premières</c:v>
                </c:pt>
                <c:pt idx="2">
                  <c:v>Résolution des problèmes</c:v>
                </c:pt>
                <c:pt idx="3">
                  <c:v>Production et gestion des inventaires</c:v>
                </c:pt>
                <c:pt idx="4">
                  <c:v>Prise d'initiative</c:v>
                </c:pt>
                <c:pt idx="5">
                  <c:v>Travail d'équipe</c:v>
                </c:pt>
                <c:pt idx="6">
                  <c:v>Magasinage et chargement</c:v>
                </c:pt>
                <c:pt idx="7">
                  <c:v>Travail avec les chiffres</c:v>
                </c:pt>
                <c:pt idx="8">
                  <c:v>Opérations informatisées / machines automatiques )</c:v>
                </c:pt>
                <c:pt idx="9">
                  <c:v>Opération non informatisées/pas de machines automatiques</c:v>
                </c:pt>
                <c:pt idx="10">
                  <c:v>Assurance et contrôle de qualité</c:v>
                </c:pt>
              </c:strCache>
            </c:strRef>
          </c:cat>
          <c:val>
            <c:numRef>
              <c:f>Q3.6!$S$4:$AC$4</c:f>
              <c:numCache>
                <c:formatCode>0%</c:formatCode>
                <c:ptCount val="11"/>
                <c:pt idx="0">
                  <c:v>0.49367088607595194</c:v>
                </c:pt>
                <c:pt idx="1">
                  <c:v>0.2320675105485232</c:v>
                </c:pt>
                <c:pt idx="2">
                  <c:v>0.15611814345991643</c:v>
                </c:pt>
                <c:pt idx="3">
                  <c:v>0.34599156118143481</c:v>
                </c:pt>
                <c:pt idx="4">
                  <c:v>0.13924050632911392</c:v>
                </c:pt>
                <c:pt idx="5">
                  <c:v>0.11392405063291162</c:v>
                </c:pt>
                <c:pt idx="6">
                  <c:v>0.25738396624472787</c:v>
                </c:pt>
                <c:pt idx="7">
                  <c:v>0.49367088607595194</c:v>
                </c:pt>
                <c:pt idx="8">
                  <c:v>0.61181434599156059</c:v>
                </c:pt>
                <c:pt idx="9">
                  <c:v>0.43881856540084785</c:v>
                </c:pt>
                <c:pt idx="10">
                  <c:v>0.30801687763713292</c:v>
                </c:pt>
              </c:numCache>
            </c:numRef>
          </c:val>
          <c:extLst xmlns:c16r2="http://schemas.microsoft.com/office/drawing/2015/06/chart">
            <c:ext xmlns:c16="http://schemas.microsoft.com/office/drawing/2014/chart" uri="{C3380CC4-5D6E-409C-BE32-E72D297353CC}">
              <c16:uniqueId val="{00000000-AD46-43B1-A73A-D6B3A776B477}"/>
            </c:ext>
          </c:extLst>
        </c:ser>
        <c:ser>
          <c:idx val="1"/>
          <c:order val="1"/>
          <c:tx>
            <c:strRef>
              <c:f>Q3.6!$R$5</c:f>
              <c:strCache>
                <c:ptCount val="1"/>
                <c:pt idx="0">
                  <c:v>Un Peu bon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Q3.6!$S$3:$AC$3</c:f>
              <c:strCache>
                <c:ptCount val="11"/>
                <c:pt idx="0">
                  <c:v>Compétence littéraire et numéraire</c:v>
                </c:pt>
                <c:pt idx="1">
                  <c:v>Appréciation de la qualité des matières premières</c:v>
                </c:pt>
                <c:pt idx="2">
                  <c:v>Résolution des problèmes</c:v>
                </c:pt>
                <c:pt idx="3">
                  <c:v>Production et gestion des inventaires</c:v>
                </c:pt>
                <c:pt idx="4">
                  <c:v>Prise d'initiative</c:v>
                </c:pt>
                <c:pt idx="5">
                  <c:v>Travail d'équipe</c:v>
                </c:pt>
                <c:pt idx="6">
                  <c:v>Magasinage et chargement</c:v>
                </c:pt>
                <c:pt idx="7">
                  <c:v>Travail avec les chiffres</c:v>
                </c:pt>
                <c:pt idx="8">
                  <c:v>Opérations informatisées / machines automatiques )</c:v>
                </c:pt>
                <c:pt idx="9">
                  <c:v>Opération non informatisées/pas de machines automatiques</c:v>
                </c:pt>
                <c:pt idx="10">
                  <c:v>Assurance et contrôle de qualité</c:v>
                </c:pt>
              </c:strCache>
            </c:strRef>
          </c:cat>
          <c:val>
            <c:numRef>
              <c:f>Q3.6!$S$5:$AC$5</c:f>
              <c:numCache>
                <c:formatCode>0%</c:formatCode>
                <c:ptCount val="11"/>
                <c:pt idx="0">
                  <c:v>0.22362869198312235</c:v>
                </c:pt>
                <c:pt idx="1">
                  <c:v>0.18565400843881857</c:v>
                </c:pt>
                <c:pt idx="2">
                  <c:v>0.27848101265822783</c:v>
                </c:pt>
                <c:pt idx="3">
                  <c:v>0.16455696202531642</c:v>
                </c:pt>
                <c:pt idx="4">
                  <c:v>0.24050632911392444</c:v>
                </c:pt>
                <c:pt idx="5">
                  <c:v>0.13502109704641349</c:v>
                </c:pt>
                <c:pt idx="6">
                  <c:v>0.16877637130801687</c:v>
                </c:pt>
                <c:pt idx="7">
                  <c:v>0.20253164556962044</c:v>
                </c:pt>
                <c:pt idx="8">
                  <c:v>0.189873417721519</c:v>
                </c:pt>
                <c:pt idx="9">
                  <c:v>0.10548523206751108</c:v>
                </c:pt>
                <c:pt idx="10">
                  <c:v>0.16033755274261605</c:v>
                </c:pt>
              </c:numCache>
            </c:numRef>
          </c:val>
          <c:extLst xmlns:c16r2="http://schemas.microsoft.com/office/drawing/2015/06/chart">
            <c:ext xmlns:c16="http://schemas.microsoft.com/office/drawing/2014/chart" uri="{C3380CC4-5D6E-409C-BE32-E72D297353CC}">
              <c16:uniqueId val="{00000001-AD46-43B1-A73A-D6B3A776B477}"/>
            </c:ext>
          </c:extLst>
        </c:ser>
        <c:ser>
          <c:idx val="2"/>
          <c:order val="2"/>
          <c:tx>
            <c:strRef>
              <c:f>Q3.6!$R$6</c:f>
              <c:strCache>
                <c:ptCount val="1"/>
                <c:pt idx="0">
                  <c:v>Très bon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Q3.6!$S$3:$AC$3</c:f>
              <c:strCache>
                <c:ptCount val="11"/>
                <c:pt idx="0">
                  <c:v>Compétence littéraire et numéraire</c:v>
                </c:pt>
                <c:pt idx="1">
                  <c:v>Appréciation de la qualité des matières premières</c:v>
                </c:pt>
                <c:pt idx="2">
                  <c:v>Résolution des problèmes</c:v>
                </c:pt>
                <c:pt idx="3">
                  <c:v>Production et gestion des inventaires</c:v>
                </c:pt>
                <c:pt idx="4">
                  <c:v>Prise d'initiative</c:v>
                </c:pt>
                <c:pt idx="5">
                  <c:v>Travail d'équipe</c:v>
                </c:pt>
                <c:pt idx="6">
                  <c:v>Magasinage et chargement</c:v>
                </c:pt>
                <c:pt idx="7">
                  <c:v>Travail avec les chiffres</c:v>
                </c:pt>
                <c:pt idx="8">
                  <c:v>Opérations informatisées / machines automatiques )</c:v>
                </c:pt>
                <c:pt idx="9">
                  <c:v>Opération non informatisées/pas de machines automatiques</c:v>
                </c:pt>
                <c:pt idx="10">
                  <c:v>Assurance et contrôle de qualité</c:v>
                </c:pt>
              </c:strCache>
            </c:strRef>
          </c:cat>
          <c:val>
            <c:numRef>
              <c:f>Q3.6!$S$6:$AC$6</c:f>
              <c:numCache>
                <c:formatCode>0%</c:formatCode>
                <c:ptCount val="11"/>
                <c:pt idx="0">
                  <c:v>9.7046413502109713E-2</c:v>
                </c:pt>
                <c:pt idx="1">
                  <c:v>0.30801687763713292</c:v>
                </c:pt>
                <c:pt idx="2">
                  <c:v>0.34599156118143481</c:v>
                </c:pt>
                <c:pt idx="3">
                  <c:v>0.24472573839662526</c:v>
                </c:pt>
                <c:pt idx="4">
                  <c:v>0.34599156118143481</c:v>
                </c:pt>
                <c:pt idx="5">
                  <c:v>0.43037974683544561</c:v>
                </c:pt>
                <c:pt idx="6">
                  <c:v>0.32067510548523231</c:v>
                </c:pt>
                <c:pt idx="7">
                  <c:v>0.16455696202531642</c:v>
                </c:pt>
                <c:pt idx="8">
                  <c:v>8.4388185654008435E-2</c:v>
                </c:pt>
                <c:pt idx="9">
                  <c:v>0.27426160337552741</c:v>
                </c:pt>
                <c:pt idx="10">
                  <c:v>0.18565400843881857</c:v>
                </c:pt>
              </c:numCache>
            </c:numRef>
          </c:val>
          <c:extLst xmlns:c16r2="http://schemas.microsoft.com/office/drawing/2015/06/chart">
            <c:ext xmlns:c16="http://schemas.microsoft.com/office/drawing/2014/chart" uri="{C3380CC4-5D6E-409C-BE32-E72D297353CC}">
              <c16:uniqueId val="{00000002-AD46-43B1-A73A-D6B3A776B477}"/>
            </c:ext>
          </c:extLst>
        </c:ser>
        <c:ser>
          <c:idx val="3"/>
          <c:order val="3"/>
          <c:tx>
            <c:strRef>
              <c:f>Q3.6!$R$7</c:f>
              <c:strCache>
                <c:ptCount val="1"/>
                <c:pt idx="0">
                  <c:v>Extrêmement bon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Q3.6!$S$3:$AC$3</c:f>
              <c:strCache>
                <c:ptCount val="11"/>
                <c:pt idx="0">
                  <c:v>Compétence littéraire et numéraire</c:v>
                </c:pt>
                <c:pt idx="1">
                  <c:v>Appréciation de la qualité des matières premières</c:v>
                </c:pt>
                <c:pt idx="2">
                  <c:v>Résolution des problèmes</c:v>
                </c:pt>
                <c:pt idx="3">
                  <c:v>Production et gestion des inventaires</c:v>
                </c:pt>
                <c:pt idx="4">
                  <c:v>Prise d'initiative</c:v>
                </c:pt>
                <c:pt idx="5">
                  <c:v>Travail d'équipe</c:v>
                </c:pt>
                <c:pt idx="6">
                  <c:v>Magasinage et chargement</c:v>
                </c:pt>
                <c:pt idx="7">
                  <c:v>Travail avec les chiffres</c:v>
                </c:pt>
                <c:pt idx="8">
                  <c:v>Opérations informatisées / machines automatiques )</c:v>
                </c:pt>
                <c:pt idx="9">
                  <c:v>Opération non informatisées/pas de machines automatiques</c:v>
                </c:pt>
                <c:pt idx="10">
                  <c:v>Assurance et contrôle de qualité</c:v>
                </c:pt>
              </c:strCache>
            </c:strRef>
          </c:cat>
          <c:val>
            <c:numRef>
              <c:f>Q3.6!$S$7:$AC$7</c:f>
              <c:numCache>
                <c:formatCode>0%</c:formatCode>
                <c:ptCount val="11"/>
                <c:pt idx="0">
                  <c:v>4.2194092827004509E-2</c:v>
                </c:pt>
                <c:pt idx="1">
                  <c:v>0.16877637130801687</c:v>
                </c:pt>
                <c:pt idx="2">
                  <c:v>0.13924050632911392</c:v>
                </c:pt>
                <c:pt idx="3">
                  <c:v>0.10548523206751108</c:v>
                </c:pt>
                <c:pt idx="4">
                  <c:v>0.19831223628691991</c:v>
                </c:pt>
                <c:pt idx="5">
                  <c:v>0.23628691983122468</c:v>
                </c:pt>
                <c:pt idx="6">
                  <c:v>0.13502109704641349</c:v>
                </c:pt>
                <c:pt idx="7">
                  <c:v>3.7974683544303806E-2</c:v>
                </c:pt>
                <c:pt idx="8">
                  <c:v>2.5316455696202528E-2</c:v>
                </c:pt>
                <c:pt idx="9">
                  <c:v>8.0168776371308009E-2</c:v>
                </c:pt>
                <c:pt idx="10">
                  <c:v>0.109704641350212</c:v>
                </c:pt>
              </c:numCache>
            </c:numRef>
          </c:val>
          <c:extLst xmlns:c16r2="http://schemas.microsoft.com/office/drawing/2015/06/chart">
            <c:ext xmlns:c16="http://schemas.microsoft.com/office/drawing/2014/chart" uri="{C3380CC4-5D6E-409C-BE32-E72D297353CC}">
              <c16:uniqueId val="{00000003-AD46-43B1-A73A-D6B3A776B477}"/>
            </c:ext>
          </c:extLst>
        </c:ser>
        <c:ser>
          <c:idx val="4"/>
          <c:order val="4"/>
          <c:tx>
            <c:strRef>
              <c:f>Q3.6!$R$8</c:f>
              <c:strCache>
                <c:ptCount val="1"/>
                <c:pt idx="0">
                  <c:v>Non déclaré</c:v>
                </c:pt>
              </c:strCache>
            </c:strRef>
          </c:tx>
          <c:cat>
            <c:strRef>
              <c:f>Q3.6!$S$3:$AC$3</c:f>
              <c:strCache>
                <c:ptCount val="11"/>
                <c:pt idx="0">
                  <c:v>Compétence littéraire et numéraire</c:v>
                </c:pt>
                <c:pt idx="1">
                  <c:v>Appréciation de la qualité des matières premières</c:v>
                </c:pt>
                <c:pt idx="2">
                  <c:v>Résolution des problèmes</c:v>
                </c:pt>
                <c:pt idx="3">
                  <c:v>Production et gestion des inventaires</c:v>
                </c:pt>
                <c:pt idx="4">
                  <c:v>Prise d'initiative</c:v>
                </c:pt>
                <c:pt idx="5">
                  <c:v>Travail d'équipe</c:v>
                </c:pt>
                <c:pt idx="6">
                  <c:v>Magasinage et chargement</c:v>
                </c:pt>
                <c:pt idx="7">
                  <c:v>Travail avec les chiffres</c:v>
                </c:pt>
                <c:pt idx="8">
                  <c:v>Opérations informatisées / machines automatiques )</c:v>
                </c:pt>
                <c:pt idx="9">
                  <c:v>Opération non informatisées/pas de machines automatiques</c:v>
                </c:pt>
                <c:pt idx="10">
                  <c:v>Assurance et contrôle de qualité</c:v>
                </c:pt>
              </c:strCache>
            </c:strRef>
          </c:cat>
          <c:val>
            <c:numRef>
              <c:f>Q3.6!$S$8:$AC$8</c:f>
              <c:numCache>
                <c:formatCode>0%</c:formatCode>
                <c:ptCount val="11"/>
                <c:pt idx="0">
                  <c:v>0.14345991561181434</c:v>
                </c:pt>
                <c:pt idx="1">
                  <c:v>0.10548523206751108</c:v>
                </c:pt>
                <c:pt idx="2">
                  <c:v>8.0168776371308009E-2</c:v>
                </c:pt>
                <c:pt idx="3">
                  <c:v>0.13924050632911392</c:v>
                </c:pt>
                <c:pt idx="4">
                  <c:v>7.5949367088607597E-2</c:v>
                </c:pt>
                <c:pt idx="5">
                  <c:v>8.4388185654008435E-2</c:v>
                </c:pt>
                <c:pt idx="6">
                  <c:v>0.11814345991561236</c:v>
                </c:pt>
                <c:pt idx="7">
                  <c:v>0.10126582278481076</c:v>
                </c:pt>
                <c:pt idx="8">
                  <c:v>8.8607594936708861E-2</c:v>
                </c:pt>
                <c:pt idx="9">
                  <c:v>0.10126582278481076</c:v>
                </c:pt>
                <c:pt idx="10">
                  <c:v>0.23628691983122468</c:v>
                </c:pt>
              </c:numCache>
            </c:numRef>
          </c:val>
          <c:extLst xmlns:c16r2="http://schemas.microsoft.com/office/drawing/2015/06/chart">
            <c:ext xmlns:c16="http://schemas.microsoft.com/office/drawing/2014/chart" uri="{C3380CC4-5D6E-409C-BE32-E72D297353CC}">
              <c16:uniqueId val="{00000004-AD46-43B1-A73A-D6B3A776B477}"/>
            </c:ext>
          </c:extLst>
        </c:ser>
        <c:gapWidth val="10"/>
        <c:overlap val="100"/>
        <c:axId val="262324224"/>
        <c:axId val="262325760"/>
      </c:barChart>
      <c:catAx>
        <c:axId val="262324224"/>
        <c:scaling>
          <c:orientation val="minMax"/>
        </c:scaling>
        <c:axPos val="l"/>
        <c:numFmt formatCode="General" sourceLinked="0"/>
        <c:tickLblPos val="nextTo"/>
        <c:txPr>
          <a:bodyPr/>
          <a:lstStyle/>
          <a:p>
            <a:pPr>
              <a:defRPr sz="800"/>
            </a:pPr>
            <a:endParaRPr lang="fr-FR"/>
          </a:p>
        </c:txPr>
        <c:crossAx val="262325760"/>
        <c:crosses val="autoZero"/>
        <c:auto val="1"/>
        <c:lblAlgn val="ctr"/>
        <c:lblOffset val="100"/>
      </c:catAx>
      <c:valAx>
        <c:axId val="262325760"/>
        <c:scaling>
          <c:orientation val="minMax"/>
        </c:scaling>
        <c:delete val="1"/>
        <c:axPos val="b"/>
        <c:numFmt formatCode="0%" sourceLinked="1"/>
        <c:tickLblPos val="nextTo"/>
        <c:crossAx val="262324224"/>
        <c:crosses val="autoZero"/>
        <c:crossBetween val="between"/>
      </c:valAx>
    </c:plotArea>
    <c:legend>
      <c:legendPos val="b"/>
      <c:layout>
        <c:manualLayout>
          <c:xMode val="edge"/>
          <c:yMode val="edge"/>
          <c:x val="2.7280152281284473E-2"/>
          <c:y val="0.84769803252400966"/>
          <c:w val="0.82190368376476897"/>
          <c:h val="0.13141423901646895"/>
        </c:manualLayout>
      </c:layout>
      <c:txPr>
        <a:bodyPr/>
        <a:lstStyle/>
        <a:p>
          <a:pPr>
            <a:defRPr sz="1000"/>
          </a:pPr>
          <a:endParaRPr lang="fr-FR"/>
        </a:p>
      </c:txPr>
    </c:legend>
    <c:plotVisOnly val="1"/>
    <c:dispBlanksAs val="gap"/>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fr-FR" sz="1050"/>
              <a:t>G3.4 : Disponibilité de manuel de procédure</a:t>
            </a:r>
          </a:p>
        </c:rich>
      </c:tx>
    </c:title>
    <c:plotArea>
      <c:layout/>
      <c:barChart>
        <c:barDir val="col"/>
        <c:grouping val="clustered"/>
        <c:ser>
          <c:idx val="0"/>
          <c:order val="0"/>
          <c:tx>
            <c:strRef>
              <c:f>'Q3.7-8-9-10-11'!$D$30</c:f>
              <c:strCache>
                <c:ptCount val="1"/>
                <c:pt idx="0">
                  <c:v>Part (%)</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'Q3.7-8-9-10-11'!$C$31:$C$33</c:f>
              <c:strCache>
                <c:ptCount val="3"/>
                <c:pt idx="0">
                  <c:v>Nous avons un manuel de procédure compréhensible</c:v>
                </c:pt>
                <c:pt idx="1">
                  <c:v>Nous avons un manuel de procédure partiellement développé</c:v>
                </c:pt>
                <c:pt idx="2">
                  <c:v>Nous n'avons pas un manuel de procédure</c:v>
                </c:pt>
              </c:strCache>
            </c:strRef>
          </c:cat>
          <c:val>
            <c:numRef>
              <c:f>'Q3.7-8-9-10-11'!$D$31:$D$33</c:f>
              <c:numCache>
                <c:formatCode>0.0%</c:formatCode>
                <c:ptCount val="3"/>
                <c:pt idx="0">
                  <c:v>4.6413502109704664E-2</c:v>
                </c:pt>
                <c:pt idx="1">
                  <c:v>1.6877637130801686E-2</c:v>
                </c:pt>
                <c:pt idx="2">
                  <c:v>0.93670886075949589</c:v>
                </c:pt>
              </c:numCache>
            </c:numRef>
          </c:val>
          <c:extLst xmlns:c16r2="http://schemas.microsoft.com/office/drawing/2015/06/chart">
            <c:ext xmlns:c16="http://schemas.microsoft.com/office/drawing/2014/chart" uri="{C3380CC4-5D6E-409C-BE32-E72D297353CC}">
              <c16:uniqueId val="{00000000-1255-4A51-B62F-B701DDC3FE1B}"/>
            </c:ext>
          </c:extLst>
        </c:ser>
        <c:axId val="262504832"/>
        <c:axId val="262506368"/>
      </c:barChart>
      <c:catAx>
        <c:axId val="262504832"/>
        <c:scaling>
          <c:orientation val="minMax"/>
        </c:scaling>
        <c:axPos val="b"/>
        <c:numFmt formatCode="General" sourceLinked="0"/>
        <c:tickLblPos val="nextTo"/>
        <c:crossAx val="262506368"/>
        <c:crosses val="autoZero"/>
        <c:auto val="1"/>
        <c:lblAlgn val="ctr"/>
        <c:lblOffset val="100"/>
      </c:catAx>
      <c:valAx>
        <c:axId val="262506368"/>
        <c:scaling>
          <c:orientation val="minMax"/>
        </c:scaling>
        <c:delete val="1"/>
        <c:axPos val="l"/>
        <c:numFmt formatCode="0.0%" sourceLinked="1"/>
        <c:tickLblPos val="nextTo"/>
        <c:crossAx val="26250483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fr-FR" sz="1000" b="1" i="0" baseline="0"/>
              <a:t>G1.4 : Est-ce qu'au moins 50% des activités de vos affaires sont liées aux produits de l'anacarde ?</a:t>
            </a:r>
          </a:p>
        </c:rich>
      </c:tx>
      <c:layout>
        <c:manualLayout>
          <c:xMode val="edge"/>
          <c:yMode val="edge"/>
          <c:x val="0.23127643610995571"/>
          <c:y val="0"/>
        </c:manualLayout>
      </c:layout>
    </c:title>
    <c:plotArea>
      <c:layout>
        <c:manualLayout>
          <c:layoutTarget val="inner"/>
          <c:xMode val="edge"/>
          <c:yMode val="edge"/>
          <c:x val="4.6858359957401494E-2"/>
          <c:y val="0.26281882044156246"/>
          <c:w val="0.90628328008519698"/>
          <c:h val="0.5181330091091555"/>
        </c:manualLayout>
      </c:layout>
      <c:barChart>
        <c:barDir val="col"/>
        <c:grouping val="clustered"/>
        <c:ser>
          <c:idx val="0"/>
          <c:order val="0"/>
          <c:tx>
            <c:strRef>
              <c:f>'E2'!$C$15</c:f>
              <c:strCache>
                <c:ptCount val="1"/>
                <c:pt idx="0">
                  <c:v>Pourcentage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'E2'!$B$16:$B$18</c:f>
              <c:strCache>
                <c:ptCount val="3"/>
                <c:pt idx="0">
                  <c:v>Oui</c:v>
                </c:pt>
                <c:pt idx="1">
                  <c:v>Non</c:v>
                </c:pt>
                <c:pt idx="2">
                  <c:v>Données manquantes</c:v>
                </c:pt>
              </c:strCache>
            </c:strRef>
          </c:cat>
          <c:val>
            <c:numRef>
              <c:f>'E2'!$C$16:$C$18</c:f>
              <c:numCache>
                <c:formatCode>0.0%</c:formatCode>
                <c:ptCount val="3"/>
                <c:pt idx="0">
                  <c:v>0.85232067510548748</c:v>
                </c:pt>
                <c:pt idx="1">
                  <c:v>0.13924050632911392</c:v>
                </c:pt>
                <c:pt idx="2">
                  <c:v>8.4388185654008432E-3</c:v>
                </c:pt>
              </c:numCache>
            </c:numRef>
          </c:val>
          <c:extLst xmlns:c16r2="http://schemas.microsoft.com/office/drawing/2015/06/chart">
            <c:ext xmlns:c16="http://schemas.microsoft.com/office/drawing/2014/chart" uri="{C3380CC4-5D6E-409C-BE32-E72D297353CC}">
              <c16:uniqueId val="{00000000-5E82-4F24-A5C5-B9B2F2D9BC49}"/>
            </c:ext>
          </c:extLst>
        </c:ser>
        <c:axId val="249235328"/>
        <c:axId val="249236864"/>
      </c:barChart>
      <c:catAx>
        <c:axId val="249235328"/>
        <c:scaling>
          <c:orientation val="minMax"/>
        </c:scaling>
        <c:axPos val="b"/>
        <c:numFmt formatCode="General" sourceLinked="0"/>
        <c:tickLblPos val="nextTo"/>
        <c:crossAx val="249236864"/>
        <c:crosses val="autoZero"/>
        <c:auto val="1"/>
        <c:lblAlgn val="ctr"/>
        <c:lblOffset val="100"/>
      </c:catAx>
      <c:valAx>
        <c:axId val="249236864"/>
        <c:scaling>
          <c:orientation val="minMax"/>
        </c:scaling>
        <c:delete val="1"/>
        <c:axPos val="l"/>
        <c:numFmt formatCode="0.0%" sourceLinked="1"/>
        <c:tickLblPos val="nextTo"/>
        <c:crossAx val="249235328"/>
        <c:crosses val="autoZero"/>
        <c:crossBetween val="between"/>
      </c:valAx>
    </c:plotArea>
    <c:plotVisOnly val="1"/>
    <c:dispBlanksAs val="gap"/>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00"/>
            </a:pPr>
            <a:r>
              <a:rPr lang="fr-FR" sz="900"/>
              <a:t>G3.5 : Fréquence d'entretien</a:t>
            </a:r>
            <a:r>
              <a:rPr lang="fr-FR" sz="900" baseline="0"/>
              <a:t> ou de formation des employés par les employeurs</a:t>
            </a:r>
            <a:endParaRPr lang="fr-FR" sz="900"/>
          </a:p>
        </c:rich>
      </c:tx>
    </c:title>
    <c:plotArea>
      <c:layout/>
      <c:barChart>
        <c:barDir val="bar"/>
        <c:grouping val="clustered"/>
        <c:ser>
          <c:idx val="0"/>
          <c:order val="0"/>
          <c:tx>
            <c:strRef>
              <c:f>'Q3.13-14'!$D$13</c:f>
              <c:strCache>
                <c:ptCount val="1"/>
                <c:pt idx="0">
                  <c:v>Fréquence à laquelle l'employeur donne des orientations aux employés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'Q3.13-14'!$C$14:$C$18</c:f>
              <c:strCache>
                <c:ptCount val="5"/>
                <c:pt idx="0">
                  <c:v>Pas du tout</c:v>
                </c:pt>
                <c:pt idx="1">
                  <c:v>Rarement</c:v>
                </c:pt>
                <c:pt idx="2">
                  <c:v>Parfois</c:v>
                </c:pt>
                <c:pt idx="3">
                  <c:v>Régulièrement</c:v>
                </c:pt>
                <c:pt idx="4">
                  <c:v>Non déclaré</c:v>
                </c:pt>
              </c:strCache>
            </c:strRef>
          </c:cat>
          <c:val>
            <c:numRef>
              <c:f>'Q3.13-14'!$D$14:$D$18</c:f>
              <c:numCache>
                <c:formatCode>0%</c:formatCode>
                <c:ptCount val="5"/>
                <c:pt idx="0">
                  <c:v>5.9071729957806206E-2</c:v>
                </c:pt>
                <c:pt idx="1">
                  <c:v>0.13080168776371287</c:v>
                </c:pt>
                <c:pt idx="2">
                  <c:v>0.16033755274261605</c:v>
                </c:pt>
                <c:pt idx="3">
                  <c:v>0.62869198312236285</c:v>
                </c:pt>
                <c:pt idx="4">
                  <c:v>2.1097046413502244E-2</c:v>
                </c:pt>
              </c:numCache>
            </c:numRef>
          </c:val>
          <c:extLst xmlns:c16r2="http://schemas.microsoft.com/office/drawing/2015/06/chart">
            <c:ext xmlns:c16="http://schemas.microsoft.com/office/drawing/2014/chart" uri="{C3380CC4-5D6E-409C-BE32-E72D297353CC}">
              <c16:uniqueId val="{00000000-7F0E-4CD0-B442-8B0A31B8DB28}"/>
            </c:ext>
          </c:extLst>
        </c:ser>
        <c:ser>
          <c:idx val="1"/>
          <c:order val="1"/>
          <c:tx>
            <c:strRef>
              <c:f>'Q3.13-14'!$E$13</c:f>
              <c:strCache>
                <c:ptCount val="1"/>
                <c:pt idx="0">
                  <c:v>Fréquence à laquelle l'employeur forme individuellement les employés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'Q3.13-14'!$C$14:$C$18</c:f>
              <c:strCache>
                <c:ptCount val="5"/>
                <c:pt idx="0">
                  <c:v>Pas du tout</c:v>
                </c:pt>
                <c:pt idx="1">
                  <c:v>Rarement</c:v>
                </c:pt>
                <c:pt idx="2">
                  <c:v>Parfois</c:v>
                </c:pt>
                <c:pt idx="3">
                  <c:v>Régulièrement</c:v>
                </c:pt>
                <c:pt idx="4">
                  <c:v>Non déclaré</c:v>
                </c:pt>
              </c:strCache>
            </c:strRef>
          </c:cat>
          <c:val>
            <c:numRef>
              <c:f>'Q3.13-14'!$E$14:$E$18</c:f>
              <c:numCache>
                <c:formatCode>0%</c:formatCode>
                <c:ptCount val="5"/>
                <c:pt idx="0">
                  <c:v>0.13080168776371287</c:v>
                </c:pt>
                <c:pt idx="1">
                  <c:v>0.13502109704641371</c:v>
                </c:pt>
                <c:pt idx="2">
                  <c:v>0.22784810126582294</c:v>
                </c:pt>
                <c:pt idx="3">
                  <c:v>0.48945147679325041</c:v>
                </c:pt>
                <c:pt idx="4">
                  <c:v>1.687763713080169E-2</c:v>
                </c:pt>
              </c:numCache>
            </c:numRef>
          </c:val>
          <c:extLst xmlns:c16r2="http://schemas.microsoft.com/office/drawing/2015/06/chart">
            <c:ext xmlns:c16="http://schemas.microsoft.com/office/drawing/2014/chart" uri="{C3380CC4-5D6E-409C-BE32-E72D297353CC}">
              <c16:uniqueId val="{00000001-7F0E-4CD0-B442-8B0A31B8DB28}"/>
            </c:ext>
          </c:extLst>
        </c:ser>
        <c:gapWidth val="10"/>
        <c:axId val="262529024"/>
        <c:axId val="262530560"/>
      </c:barChart>
      <c:catAx>
        <c:axId val="262529024"/>
        <c:scaling>
          <c:orientation val="minMax"/>
        </c:scaling>
        <c:axPos val="l"/>
        <c:numFmt formatCode="General" sourceLinked="0"/>
        <c:tickLblPos val="nextTo"/>
        <c:crossAx val="262530560"/>
        <c:crosses val="autoZero"/>
        <c:auto val="1"/>
        <c:lblAlgn val="ctr"/>
        <c:lblOffset val="100"/>
      </c:catAx>
      <c:valAx>
        <c:axId val="262530560"/>
        <c:scaling>
          <c:orientation val="minMax"/>
        </c:scaling>
        <c:delete val="1"/>
        <c:axPos val="b"/>
        <c:numFmt formatCode="0%" sourceLinked="1"/>
        <c:tickLblPos val="nextTo"/>
        <c:crossAx val="262529024"/>
        <c:crosses val="autoZero"/>
        <c:crossBetween val="between"/>
      </c:valAx>
    </c:plotArea>
    <c:legend>
      <c:legendPos val="b"/>
      <c:layout>
        <c:manualLayout>
          <c:xMode val="edge"/>
          <c:yMode val="edge"/>
          <c:x val="2.3070007158196192E-2"/>
          <c:y val="0.78934273840769908"/>
          <c:w val="0.94416263421617763"/>
          <c:h val="0.18287948381452376"/>
        </c:manualLayout>
      </c:layout>
      <c:txPr>
        <a:bodyPr/>
        <a:lstStyle/>
        <a:p>
          <a:pPr>
            <a:defRPr sz="800"/>
          </a:pPr>
          <a:endParaRPr lang="fr-FR"/>
        </a:p>
      </c:txPr>
    </c:legend>
    <c:plotVisOnly val="1"/>
    <c:dispBlanksAs val="gap"/>
  </c:chart>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00"/>
            </a:pPr>
            <a:r>
              <a:rPr lang="fr-FR" sz="900"/>
              <a:t>G3.6 : Formation des acteurs et connaissance</a:t>
            </a:r>
            <a:r>
              <a:rPr lang="fr-FR" sz="900" baseline="0"/>
              <a:t> des structures de formation</a:t>
            </a:r>
            <a:endParaRPr lang="fr-FR" sz="900"/>
          </a:p>
        </c:rich>
      </c:tx>
    </c:title>
    <c:plotArea>
      <c:layout/>
      <c:barChart>
        <c:barDir val="col"/>
        <c:grouping val="percentStacked"/>
        <c:ser>
          <c:idx val="0"/>
          <c:order val="0"/>
          <c:tx>
            <c:strRef>
              <c:f>'Q3.16-17'!$K$4</c:f>
              <c:strCache>
                <c:ptCount val="1"/>
                <c:pt idx="0">
                  <c:v>Oui</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'Q3.16-17'!$L$3:$M$3</c:f>
              <c:strCache>
                <c:ptCount val="2"/>
                <c:pt idx="0">
                  <c:v>Participation des employés à une formation au cours des 12 derniers mois</c:v>
                </c:pt>
                <c:pt idx="1">
                  <c:v>Capacité des acteurs à citer 3 écoles ou structures de formation professionnelles</c:v>
                </c:pt>
              </c:strCache>
            </c:strRef>
          </c:cat>
          <c:val>
            <c:numRef>
              <c:f>'Q3.16-17'!$L$4:$M$4</c:f>
              <c:numCache>
                <c:formatCode>0.0%</c:formatCode>
                <c:ptCount val="2"/>
                <c:pt idx="0">
                  <c:v>0.16877637130801687</c:v>
                </c:pt>
                <c:pt idx="1">
                  <c:v>0.27004219409282698</c:v>
                </c:pt>
              </c:numCache>
            </c:numRef>
          </c:val>
          <c:extLst xmlns:c16r2="http://schemas.microsoft.com/office/drawing/2015/06/chart">
            <c:ext xmlns:c16="http://schemas.microsoft.com/office/drawing/2014/chart" uri="{C3380CC4-5D6E-409C-BE32-E72D297353CC}">
              <c16:uniqueId val="{00000000-A41D-44D0-B1DA-B27425D33098}"/>
            </c:ext>
          </c:extLst>
        </c:ser>
        <c:ser>
          <c:idx val="1"/>
          <c:order val="1"/>
          <c:tx>
            <c:strRef>
              <c:f>'Q3.16-17'!$K$5</c:f>
              <c:strCache>
                <c:ptCount val="1"/>
                <c:pt idx="0">
                  <c:v>Non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'Q3.16-17'!$L$3:$M$3</c:f>
              <c:strCache>
                <c:ptCount val="2"/>
                <c:pt idx="0">
                  <c:v>Participation des employés à une formation au cours des 12 derniers mois</c:v>
                </c:pt>
                <c:pt idx="1">
                  <c:v>Capacité des acteurs à citer 3 écoles ou structures de formation professionnelles</c:v>
                </c:pt>
              </c:strCache>
            </c:strRef>
          </c:cat>
          <c:val>
            <c:numRef>
              <c:f>'Q3.16-17'!$L$5:$M$5</c:f>
              <c:numCache>
                <c:formatCode>0.0%</c:formatCode>
                <c:ptCount val="2"/>
                <c:pt idx="0">
                  <c:v>0.7932489451476793</c:v>
                </c:pt>
                <c:pt idx="1">
                  <c:v>0.66666666666666663</c:v>
                </c:pt>
              </c:numCache>
            </c:numRef>
          </c:val>
          <c:extLst xmlns:c16r2="http://schemas.microsoft.com/office/drawing/2015/06/chart">
            <c:ext xmlns:c16="http://schemas.microsoft.com/office/drawing/2014/chart" uri="{C3380CC4-5D6E-409C-BE32-E72D297353CC}">
              <c16:uniqueId val="{00000001-A41D-44D0-B1DA-B27425D33098}"/>
            </c:ext>
          </c:extLst>
        </c:ser>
        <c:ser>
          <c:idx val="2"/>
          <c:order val="2"/>
          <c:tx>
            <c:strRef>
              <c:f>'Q3.16-17'!$K$6</c:f>
              <c:strCache>
                <c:ptCount val="1"/>
                <c:pt idx="0">
                  <c:v>Non déclaré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'Q3.16-17'!$L$3:$M$3</c:f>
              <c:strCache>
                <c:ptCount val="2"/>
                <c:pt idx="0">
                  <c:v>Participation des employés à une formation au cours des 12 derniers mois</c:v>
                </c:pt>
                <c:pt idx="1">
                  <c:v>Capacité des acteurs à citer 3 écoles ou structures de formation professionnelles</c:v>
                </c:pt>
              </c:strCache>
            </c:strRef>
          </c:cat>
          <c:val>
            <c:numRef>
              <c:f>'Q3.16-17'!$L$6:$M$6</c:f>
              <c:numCache>
                <c:formatCode>0.0%</c:formatCode>
                <c:ptCount val="2"/>
                <c:pt idx="0">
                  <c:v>3.7974683544303806E-2</c:v>
                </c:pt>
                <c:pt idx="1">
                  <c:v>6.3291139240506333E-2</c:v>
                </c:pt>
              </c:numCache>
            </c:numRef>
          </c:val>
          <c:extLst xmlns:c16r2="http://schemas.microsoft.com/office/drawing/2015/06/chart">
            <c:ext xmlns:c16="http://schemas.microsoft.com/office/drawing/2014/chart" uri="{C3380CC4-5D6E-409C-BE32-E72D297353CC}">
              <c16:uniqueId val="{00000002-A41D-44D0-B1DA-B27425D33098}"/>
            </c:ext>
          </c:extLst>
        </c:ser>
        <c:overlap val="100"/>
        <c:axId val="262459392"/>
        <c:axId val="262460928"/>
      </c:barChart>
      <c:catAx>
        <c:axId val="262459392"/>
        <c:scaling>
          <c:orientation val="minMax"/>
        </c:scaling>
        <c:axPos val="b"/>
        <c:numFmt formatCode="General" sourceLinked="0"/>
        <c:tickLblPos val="nextTo"/>
        <c:txPr>
          <a:bodyPr/>
          <a:lstStyle/>
          <a:p>
            <a:pPr>
              <a:defRPr sz="1000" b="0"/>
            </a:pPr>
            <a:endParaRPr lang="fr-FR"/>
          </a:p>
        </c:txPr>
        <c:crossAx val="262460928"/>
        <c:crosses val="autoZero"/>
        <c:auto val="1"/>
        <c:lblAlgn val="ctr"/>
        <c:lblOffset val="100"/>
      </c:catAx>
      <c:valAx>
        <c:axId val="262460928"/>
        <c:scaling>
          <c:orientation val="minMax"/>
        </c:scaling>
        <c:delete val="1"/>
        <c:axPos val="l"/>
        <c:numFmt formatCode="0%" sourceLinked="1"/>
        <c:tickLblPos val="nextTo"/>
        <c:crossAx val="262459392"/>
        <c:crosses val="autoZero"/>
        <c:crossBetween val="between"/>
      </c:valAx>
    </c:plotArea>
    <c:legend>
      <c:legendPos val="b"/>
      <c:txPr>
        <a:bodyPr/>
        <a:lstStyle/>
        <a:p>
          <a:pPr>
            <a:defRPr sz="1050"/>
          </a:pPr>
          <a:endParaRPr lang="fr-FR"/>
        </a:p>
      </c:txPr>
    </c:legend>
    <c:plotVisOnly val="1"/>
    <c:dispBlanksAs val="gap"/>
  </c:chart>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en-US"/>
              <a:t>G3.7 : Fréquence des remarques faites aux employés</a:t>
            </a:r>
          </a:p>
        </c:rich>
      </c:tx>
    </c:title>
    <c:plotArea>
      <c:layout/>
      <c:barChart>
        <c:barDir val="col"/>
        <c:grouping val="clustered"/>
        <c:ser>
          <c:idx val="0"/>
          <c:order val="0"/>
          <c:tx>
            <c:strRef>
              <c:f>Q3.19!$D$12</c:f>
              <c:strCache>
                <c:ptCount val="1"/>
                <c:pt idx="0">
                  <c:v>Fréquence des remarques faites aux employés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Q3.19!$C$13:$C$17</c:f>
              <c:strCache>
                <c:ptCount val="5"/>
                <c:pt idx="0">
                  <c:v>Assez souvent, c'est à dire plusieurs fois par mois</c:v>
                </c:pt>
                <c:pt idx="1">
                  <c:v>Fréquemment c'est à dire plusieurs fois par semaine</c:v>
                </c:pt>
                <c:pt idx="2">
                  <c:v>Je ne fais pas du tout des remarques</c:v>
                </c:pt>
                <c:pt idx="3">
                  <c:v>Non déclaré</c:v>
                </c:pt>
                <c:pt idx="4">
                  <c:v>Rarement, c'est a dire quand vous trouvez le temps</c:v>
                </c:pt>
              </c:strCache>
            </c:strRef>
          </c:cat>
          <c:val>
            <c:numRef>
              <c:f>Q3.19!$D$13:$D$17</c:f>
              <c:numCache>
                <c:formatCode>0.0%</c:formatCode>
                <c:ptCount val="5"/>
                <c:pt idx="0">
                  <c:v>0.29113924050632678</c:v>
                </c:pt>
                <c:pt idx="1">
                  <c:v>0.50632911392405067</c:v>
                </c:pt>
                <c:pt idx="2">
                  <c:v>2.9535864978902981E-2</c:v>
                </c:pt>
                <c:pt idx="3">
                  <c:v>1.687763713080169E-2</c:v>
                </c:pt>
                <c:pt idx="4">
                  <c:v>0.15611814345991634</c:v>
                </c:pt>
              </c:numCache>
            </c:numRef>
          </c:val>
          <c:extLst xmlns:c16r2="http://schemas.microsoft.com/office/drawing/2015/06/chart">
            <c:ext xmlns:c16="http://schemas.microsoft.com/office/drawing/2014/chart" uri="{C3380CC4-5D6E-409C-BE32-E72D297353CC}">
              <c16:uniqueId val="{00000000-3E2F-4EDC-B2AF-6BA2421262C7}"/>
            </c:ext>
          </c:extLst>
        </c:ser>
        <c:axId val="263468928"/>
        <c:axId val="263470464"/>
      </c:barChart>
      <c:catAx>
        <c:axId val="263468928"/>
        <c:scaling>
          <c:orientation val="minMax"/>
        </c:scaling>
        <c:axPos val="b"/>
        <c:numFmt formatCode="General" sourceLinked="0"/>
        <c:tickLblPos val="nextTo"/>
        <c:txPr>
          <a:bodyPr/>
          <a:lstStyle/>
          <a:p>
            <a:pPr>
              <a:defRPr sz="900"/>
            </a:pPr>
            <a:endParaRPr lang="fr-FR"/>
          </a:p>
        </c:txPr>
        <c:crossAx val="263470464"/>
        <c:crosses val="autoZero"/>
        <c:auto val="1"/>
        <c:lblAlgn val="ctr"/>
        <c:lblOffset val="100"/>
      </c:catAx>
      <c:valAx>
        <c:axId val="263470464"/>
        <c:scaling>
          <c:orientation val="minMax"/>
        </c:scaling>
        <c:delete val="1"/>
        <c:axPos val="l"/>
        <c:numFmt formatCode="0.0%" sourceLinked="1"/>
        <c:tickLblPos val="nextTo"/>
        <c:crossAx val="263468928"/>
        <c:crosses val="autoZero"/>
        <c:crossBetween val="between"/>
      </c:valAx>
    </c:plotArea>
    <c:plotVisOnly val="1"/>
    <c:dispBlanksAs val="gap"/>
  </c:chart>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t>G3.8 : Traitements faits aux employés ayant des performances inacceptables</a:t>
            </a:r>
          </a:p>
        </c:rich>
      </c:tx>
      <c:spPr>
        <a:noFill/>
        <a:ln>
          <a:noFill/>
        </a:ln>
        <a:effectLst/>
      </c:spPr>
    </c:title>
    <c:plotArea>
      <c:layout/>
      <c:barChart>
        <c:barDir val="bar"/>
        <c:grouping val="clustered"/>
        <c:ser>
          <c:idx val="0"/>
          <c:order val="0"/>
          <c:tx>
            <c:strRef>
              <c:f>Feuil1!$B$1</c:f>
              <c:strCache>
                <c:ptCount val="1"/>
                <c:pt idx="0">
                  <c:v>Série 1</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Feuil1!$A$2:$A$9</c:f>
              <c:strCache>
                <c:ptCount val="8"/>
                <c:pt idx="0">
                  <c:v>ils reçoivent le salaire corespondant à leur rendement</c:v>
                </c:pt>
                <c:pt idx="1">
                  <c:v>Ils reçoivent un courrier officiel signifiant que leurs performances doivent être améliorés sinon ils seront renvoyés</c:v>
                </c:pt>
                <c:pt idx="2">
                  <c:v>Ils reçoivent une formation complémentaire</c:v>
                </c:pt>
                <c:pt idx="3">
                  <c:v>Ils sont conseillés d'améliorer leurs performances sinon ils seront licenciés</c:v>
                </c:pt>
                <c:pt idx="4">
                  <c:v>Ils sont licenciés immédiatement</c:v>
                </c:pt>
                <c:pt idx="5">
                  <c:v>Nous les tolérons</c:v>
                </c:pt>
                <c:pt idx="6">
                  <c:v>Pas de réponse</c:v>
                </c:pt>
                <c:pt idx="7">
                  <c:v>Autres</c:v>
                </c:pt>
              </c:strCache>
            </c:strRef>
          </c:cat>
          <c:val>
            <c:numRef>
              <c:f>Feuil1!$B$2:$B$9</c:f>
              <c:numCache>
                <c:formatCode>0.0%</c:formatCode>
                <c:ptCount val="8"/>
                <c:pt idx="0">
                  <c:v>1.2658227848101266E-2</c:v>
                </c:pt>
                <c:pt idx="1">
                  <c:v>1.6877637130801686E-2</c:v>
                </c:pt>
                <c:pt idx="2">
                  <c:v>8.4388185654008432E-3</c:v>
                </c:pt>
                <c:pt idx="3">
                  <c:v>0.7172995780590754</c:v>
                </c:pt>
                <c:pt idx="4">
                  <c:v>3.37552742616034E-2</c:v>
                </c:pt>
                <c:pt idx="5">
                  <c:v>0.16877637130801687</c:v>
                </c:pt>
                <c:pt idx="6">
                  <c:v>3.7974683544303806E-2</c:v>
                </c:pt>
                <c:pt idx="7">
                  <c:v>4.2194092827004519E-3</c:v>
                </c:pt>
              </c:numCache>
            </c:numRef>
          </c:val>
          <c:extLst xmlns:c16r2="http://schemas.microsoft.com/office/drawing/2015/06/chart">
            <c:ext xmlns:c16="http://schemas.microsoft.com/office/drawing/2014/chart" uri="{C3380CC4-5D6E-409C-BE32-E72D297353CC}">
              <c16:uniqueId val="{00000000-A263-4340-89B2-FDBAE04FD59E}"/>
            </c:ext>
          </c:extLst>
        </c:ser>
        <c:gapWidth val="30"/>
        <c:axId val="263486464"/>
        <c:axId val="259465984"/>
      </c:barChart>
      <c:catAx>
        <c:axId val="26348646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259465984"/>
        <c:crosses val="autoZero"/>
        <c:auto val="1"/>
        <c:lblAlgn val="ctr"/>
        <c:lblOffset val="100"/>
      </c:catAx>
      <c:valAx>
        <c:axId val="259465984"/>
        <c:scaling>
          <c:orientation val="minMax"/>
        </c:scaling>
        <c:delete val="1"/>
        <c:axPos val="b"/>
        <c:numFmt formatCode="0.0%" sourceLinked="1"/>
        <c:majorTickMark val="none"/>
        <c:tickLblPos val="nextTo"/>
        <c:crossAx val="2634864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t>G3.9 : Avez-vous des descriptions de poste pour au moins les 2/3 des postes dans votre entreprise ?</a:t>
            </a:r>
          </a:p>
        </c:rich>
      </c:tx>
      <c:layout>
        <c:manualLayout>
          <c:xMode val="edge"/>
          <c:yMode val="edge"/>
          <c:x val="0.10009465042010825"/>
          <c:y val="4.8864484059469068E-2"/>
        </c:manualLayout>
      </c:layout>
      <c:spPr>
        <a:noFill/>
        <a:ln>
          <a:noFill/>
        </a:ln>
        <a:effectLst/>
      </c:spPr>
    </c:title>
    <c:plotArea>
      <c:layout/>
      <c:barChart>
        <c:barDir val="bar"/>
        <c:grouping val="clustered"/>
        <c:ser>
          <c:idx val="0"/>
          <c:order val="0"/>
          <c:tx>
            <c:strRef>
              <c:f>Feuil1!$B$1</c:f>
              <c:strCache>
                <c:ptCount val="1"/>
                <c:pt idx="0">
                  <c:v>Série 1</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NON</c:v>
                </c:pt>
                <c:pt idx="1">
                  <c:v>OUI</c:v>
                </c:pt>
                <c:pt idx="2">
                  <c:v>Non déclaré</c:v>
                </c:pt>
              </c:strCache>
            </c:strRef>
          </c:cat>
          <c:val>
            <c:numRef>
              <c:f>Feuil1!$B$2:$B$4</c:f>
              <c:numCache>
                <c:formatCode>0.0%</c:formatCode>
                <c:ptCount val="3"/>
                <c:pt idx="0">
                  <c:v>0.84388185654009029</c:v>
                </c:pt>
                <c:pt idx="1">
                  <c:v>9.3000000000000208E-2</c:v>
                </c:pt>
                <c:pt idx="2">
                  <c:v>6.3E-2</c:v>
                </c:pt>
              </c:numCache>
            </c:numRef>
          </c:val>
          <c:extLst xmlns:c16r2="http://schemas.microsoft.com/office/drawing/2015/06/chart">
            <c:ext xmlns:c16="http://schemas.microsoft.com/office/drawing/2014/chart" uri="{C3380CC4-5D6E-409C-BE32-E72D297353CC}">
              <c16:uniqueId val="{00000000-6451-4711-BBB0-19EBB586E32E}"/>
            </c:ext>
          </c:extLst>
        </c:ser>
        <c:gapWidth val="36"/>
        <c:axId val="262349184"/>
        <c:axId val="262350720"/>
      </c:barChart>
      <c:catAx>
        <c:axId val="26234918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2350720"/>
        <c:crosses val="autoZero"/>
        <c:auto val="1"/>
        <c:lblAlgn val="ctr"/>
        <c:lblOffset val="100"/>
      </c:catAx>
      <c:valAx>
        <c:axId val="262350720"/>
        <c:scaling>
          <c:orientation val="minMax"/>
        </c:scaling>
        <c:delete val="1"/>
        <c:axPos val="b"/>
        <c:numFmt formatCode="0.0%" sourceLinked="1"/>
        <c:majorTickMark val="none"/>
        <c:tickLblPos val="nextTo"/>
        <c:crossAx val="26234918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t>G3.10 : Fréquence de mise à jour des descriptions de poste</a:t>
            </a:r>
          </a:p>
        </c:rich>
      </c:tx>
      <c:layout>
        <c:manualLayout>
          <c:xMode val="edge"/>
          <c:yMode val="edge"/>
          <c:x val="0.20508104749503395"/>
          <c:y val="4.4353944476925922E-2"/>
        </c:manualLayout>
      </c:layout>
      <c:spPr>
        <a:noFill/>
        <a:ln>
          <a:noFill/>
        </a:ln>
        <a:effectLst/>
      </c:spPr>
    </c:title>
    <c:plotArea>
      <c:layout/>
      <c:barChart>
        <c:barDir val="bar"/>
        <c:grouping val="clustered"/>
        <c:ser>
          <c:idx val="0"/>
          <c:order val="0"/>
          <c:tx>
            <c:strRef>
              <c:f>Feuil1!$B$1</c:f>
              <c:strCache>
                <c:ptCount val="1"/>
                <c:pt idx="0">
                  <c:v>Série 1</c:v>
                </c:pt>
              </c:strCache>
            </c:strRef>
          </c:tx>
          <c:spPr>
            <a:solidFill>
              <a:schemeClr val="accent1"/>
            </a:solidFill>
            <a:ln>
              <a:noFill/>
            </a:ln>
            <a:effectLst/>
          </c:spPr>
          <c:dLbls>
            <c:dLbl>
              <c:idx val="2"/>
              <c:layout>
                <c:manualLayout>
                  <c:x val="0"/>
                  <c:y val="7.741935483870983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850-4098-840C-DE5F76027D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Feuil1!$A$2:$A$5</c:f>
              <c:strCache>
                <c:ptCount val="4"/>
                <c:pt idx="0">
                  <c:v>Une fois par trimestre</c:v>
                </c:pt>
                <c:pt idx="1">
                  <c:v>Une fois par semestre</c:v>
                </c:pt>
                <c:pt idx="2">
                  <c:v>Une fois par an</c:v>
                </c:pt>
                <c:pt idx="3">
                  <c:v>Pas du tout mis a jour</c:v>
                </c:pt>
              </c:strCache>
            </c:strRef>
          </c:cat>
          <c:val>
            <c:numRef>
              <c:f>Feuil1!$B$2:$B$5</c:f>
              <c:numCache>
                <c:formatCode>0.0%</c:formatCode>
                <c:ptCount val="4"/>
                <c:pt idx="0">
                  <c:v>4.5454545454545463E-2</c:v>
                </c:pt>
                <c:pt idx="1">
                  <c:v>9.0909090909091064E-2</c:v>
                </c:pt>
                <c:pt idx="2">
                  <c:v>0.54545454545454541</c:v>
                </c:pt>
                <c:pt idx="3">
                  <c:v>0.31818181818181956</c:v>
                </c:pt>
              </c:numCache>
            </c:numRef>
          </c:val>
          <c:extLst xmlns:c16r2="http://schemas.microsoft.com/office/drawing/2015/06/chart">
            <c:ext xmlns:c16="http://schemas.microsoft.com/office/drawing/2014/chart" uri="{C3380CC4-5D6E-409C-BE32-E72D297353CC}">
              <c16:uniqueId val="{00000001-1850-4098-840C-DE5F76027DE1}"/>
            </c:ext>
          </c:extLst>
        </c:ser>
        <c:gapWidth val="35"/>
        <c:axId val="263747072"/>
        <c:axId val="263748608"/>
      </c:barChart>
      <c:catAx>
        <c:axId val="26374707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3748608"/>
        <c:crosses val="autoZero"/>
        <c:auto val="1"/>
        <c:lblAlgn val="ctr"/>
        <c:lblOffset val="100"/>
      </c:catAx>
      <c:valAx>
        <c:axId val="263748608"/>
        <c:scaling>
          <c:orientation val="minMax"/>
        </c:scaling>
        <c:delete val="1"/>
        <c:axPos val="b"/>
        <c:numFmt formatCode="0.0%" sourceLinked="1"/>
        <c:majorTickMark val="none"/>
        <c:tickLblPos val="nextTo"/>
        <c:crossAx val="2637470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FR" sz="1050" b="1" i="0" baseline="0">
                <a:effectLst/>
              </a:rPr>
              <a:t>G3.11 : Fréquence d'utilisation de certaines méthodes de recrutement des employés</a:t>
            </a:r>
            <a:endParaRPr lang="fr-FR" sz="1050" b="1">
              <a:effectLst/>
            </a:endParaRPr>
          </a:p>
        </c:rich>
      </c:tx>
      <c:spPr>
        <a:noFill/>
        <a:ln>
          <a:noFill/>
        </a:ln>
        <a:effectLst/>
      </c:spPr>
    </c:title>
    <c:plotArea>
      <c:layout/>
      <c:barChart>
        <c:barDir val="col"/>
        <c:grouping val="percentStacked"/>
        <c:ser>
          <c:idx val="0"/>
          <c:order val="0"/>
          <c:tx>
            <c:strRef>
              <c:f>Feuil1!$B$1</c:f>
              <c:strCache>
                <c:ptCount val="1"/>
                <c:pt idx="0">
                  <c:v>Méthode jamais utilisée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Feuil1!$A$2:$A$7</c:f>
              <c:strCache>
                <c:ptCount val="6"/>
                <c:pt idx="0">
                  <c:v>Publicité dans les journaux locaux</c:v>
                </c:pt>
                <c:pt idx="1">
                  <c:v>Agence gouvernemental de l’emploi</c:v>
                </c:pt>
                <c:pt idx="2">
                  <c:v>Grandes écoles ou institutions</c:v>
                </c:pt>
                <c:pt idx="3">
                  <c:v>Agences privés de l’emploi ou société de recherche</c:v>
                </c:pt>
                <c:pt idx="4">
                  <c:v>Références professionnelles des employés</c:v>
                </c:pt>
                <c:pt idx="5">
                  <c:v>De bouche à oreilles</c:v>
                </c:pt>
              </c:strCache>
            </c:strRef>
          </c:cat>
          <c:val>
            <c:numRef>
              <c:f>Feuil1!$B$2:$B$7</c:f>
              <c:numCache>
                <c:formatCode>0.0%</c:formatCode>
                <c:ptCount val="6"/>
                <c:pt idx="0">
                  <c:v>0.92827004219409603</c:v>
                </c:pt>
                <c:pt idx="1">
                  <c:v>0.93670886075949611</c:v>
                </c:pt>
                <c:pt idx="2">
                  <c:v>0.92827004219409603</c:v>
                </c:pt>
                <c:pt idx="3">
                  <c:v>0.92827004219409603</c:v>
                </c:pt>
                <c:pt idx="4">
                  <c:v>0.83122362869198363</c:v>
                </c:pt>
                <c:pt idx="5">
                  <c:v>4.6413502109704664E-2</c:v>
                </c:pt>
              </c:numCache>
            </c:numRef>
          </c:val>
          <c:extLst xmlns:c16r2="http://schemas.microsoft.com/office/drawing/2015/06/chart">
            <c:ext xmlns:c16="http://schemas.microsoft.com/office/drawing/2014/chart" uri="{C3380CC4-5D6E-409C-BE32-E72D297353CC}">
              <c16:uniqueId val="{00000000-750A-472F-97B2-38BEAB9F4AAB}"/>
            </c:ext>
          </c:extLst>
        </c:ser>
        <c:ser>
          <c:idx val="1"/>
          <c:order val="1"/>
          <c:tx>
            <c:strRef>
              <c:f>Feuil1!$C$1</c:f>
              <c:strCache>
                <c:ptCount val="1"/>
                <c:pt idx="0">
                  <c:v>Non déclaré</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Feuil1!$A$2:$A$7</c:f>
              <c:strCache>
                <c:ptCount val="6"/>
                <c:pt idx="0">
                  <c:v>Publicité dans les journaux locaux</c:v>
                </c:pt>
                <c:pt idx="1">
                  <c:v>Agence gouvernemental de l’emploi</c:v>
                </c:pt>
                <c:pt idx="2">
                  <c:v>Grandes écoles ou institutions</c:v>
                </c:pt>
                <c:pt idx="3">
                  <c:v>Agences privés de l’emploi ou société de recherche</c:v>
                </c:pt>
                <c:pt idx="4">
                  <c:v>Références professionnelles des employés</c:v>
                </c:pt>
                <c:pt idx="5">
                  <c:v>De bouche à oreilles</c:v>
                </c:pt>
              </c:strCache>
            </c:strRef>
          </c:cat>
          <c:val>
            <c:numRef>
              <c:f>Feuil1!$C$2:$C$7</c:f>
              <c:numCache>
                <c:formatCode>0.0%</c:formatCode>
                <c:ptCount val="6"/>
                <c:pt idx="0">
                  <c:v>4.6413502109704664E-2</c:v>
                </c:pt>
                <c:pt idx="1">
                  <c:v>5.4852320675105502E-2</c:v>
                </c:pt>
                <c:pt idx="2">
                  <c:v>5.4852320675105502E-2</c:v>
                </c:pt>
                <c:pt idx="3">
                  <c:v>5.4852320675105502E-2</c:v>
                </c:pt>
                <c:pt idx="4">
                  <c:v>5.4852320675105502E-2</c:v>
                </c:pt>
                <c:pt idx="5">
                  <c:v>2.9535864978902981E-2</c:v>
                </c:pt>
              </c:numCache>
            </c:numRef>
          </c:val>
          <c:extLst xmlns:c16r2="http://schemas.microsoft.com/office/drawing/2015/06/chart">
            <c:ext xmlns:c16="http://schemas.microsoft.com/office/drawing/2014/chart" uri="{C3380CC4-5D6E-409C-BE32-E72D297353CC}">
              <c16:uniqueId val="{00000001-750A-472F-97B2-38BEAB9F4AAB}"/>
            </c:ext>
          </c:extLst>
        </c:ser>
        <c:ser>
          <c:idx val="2"/>
          <c:order val="2"/>
          <c:tx>
            <c:strRef>
              <c:f>Feuil1!$D$1</c:f>
              <c:strCache>
                <c:ptCount val="1"/>
                <c:pt idx="0">
                  <c:v>Parfois</c:v>
                </c:pt>
              </c:strCache>
            </c:strRef>
          </c:tx>
          <c:spPr>
            <a:solidFill>
              <a:schemeClr val="accent3"/>
            </a:solidFill>
            <a:ln>
              <a:noFill/>
            </a:ln>
            <a:effectLst/>
          </c:spPr>
          <c:dLbls>
            <c:dLbl>
              <c:idx val="5"/>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50A-472F-97B2-38BEAB9F4AAB}"/>
                </c:ext>
              </c:extLst>
            </c:dLbl>
            <c:delete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Feuil1!$A$2:$A$7</c:f>
              <c:strCache>
                <c:ptCount val="6"/>
                <c:pt idx="0">
                  <c:v>Publicité dans les journaux locaux</c:v>
                </c:pt>
                <c:pt idx="1">
                  <c:v>Agence gouvernemental de l’emploi</c:v>
                </c:pt>
                <c:pt idx="2">
                  <c:v>Grandes écoles ou institutions</c:v>
                </c:pt>
                <c:pt idx="3">
                  <c:v>Agences privés de l’emploi ou société de recherche</c:v>
                </c:pt>
                <c:pt idx="4">
                  <c:v>Références professionnelles des employés</c:v>
                </c:pt>
                <c:pt idx="5">
                  <c:v>De bouche à oreilles</c:v>
                </c:pt>
              </c:strCache>
            </c:strRef>
          </c:cat>
          <c:val>
            <c:numRef>
              <c:f>Feuil1!$D$2:$D$7</c:f>
              <c:numCache>
                <c:formatCode>0.0%</c:formatCode>
                <c:ptCount val="6"/>
                <c:pt idx="0">
                  <c:v>1.687763713080169E-2</c:v>
                </c:pt>
                <c:pt idx="1">
                  <c:v>8.4388185654008449E-3</c:v>
                </c:pt>
                <c:pt idx="2">
                  <c:v>1.2658227848101266E-2</c:v>
                </c:pt>
                <c:pt idx="3">
                  <c:v>1.2658227848101266E-2</c:v>
                </c:pt>
                <c:pt idx="4">
                  <c:v>4.6413502109704664E-2</c:v>
                </c:pt>
                <c:pt idx="5">
                  <c:v>0.10548523206751106</c:v>
                </c:pt>
              </c:numCache>
            </c:numRef>
          </c:val>
          <c:extLst xmlns:c16r2="http://schemas.microsoft.com/office/drawing/2015/06/chart">
            <c:ext xmlns:c16="http://schemas.microsoft.com/office/drawing/2014/chart" uri="{C3380CC4-5D6E-409C-BE32-E72D297353CC}">
              <c16:uniqueId val="{00000003-750A-472F-97B2-38BEAB9F4AAB}"/>
            </c:ext>
          </c:extLst>
        </c:ser>
        <c:ser>
          <c:idx val="3"/>
          <c:order val="3"/>
          <c:tx>
            <c:strRef>
              <c:f>Feuil1!$E$1</c:f>
              <c:strCache>
                <c:ptCount val="1"/>
                <c:pt idx="0">
                  <c:v>Régulièrement</c:v>
                </c:pt>
              </c:strCache>
            </c:strRef>
          </c:tx>
          <c:spPr>
            <a:solidFill>
              <a:schemeClr val="accent4"/>
            </a:solidFill>
            <a:ln>
              <a:noFill/>
            </a:ln>
            <a:effectLst/>
          </c:spPr>
          <c:dLbls>
            <c:dLbl>
              <c:idx val="4"/>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50A-472F-97B2-38BEAB9F4AAB}"/>
                </c:ext>
              </c:extLst>
            </c:dLbl>
            <c:dLbl>
              <c:idx val="5"/>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50A-472F-97B2-38BEAB9F4AAB}"/>
                </c:ext>
              </c:extLst>
            </c:dLbl>
            <c:delete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Feuil1!$A$2:$A$7</c:f>
              <c:strCache>
                <c:ptCount val="6"/>
                <c:pt idx="0">
                  <c:v>Publicité dans les journaux locaux</c:v>
                </c:pt>
                <c:pt idx="1">
                  <c:v>Agence gouvernemental de l’emploi</c:v>
                </c:pt>
                <c:pt idx="2">
                  <c:v>Grandes écoles ou institutions</c:v>
                </c:pt>
                <c:pt idx="3">
                  <c:v>Agences privés de l’emploi ou société de recherche</c:v>
                </c:pt>
                <c:pt idx="4">
                  <c:v>Références professionnelles des employés</c:v>
                </c:pt>
                <c:pt idx="5">
                  <c:v>De bouche à oreilles</c:v>
                </c:pt>
              </c:strCache>
            </c:strRef>
          </c:cat>
          <c:val>
            <c:numRef>
              <c:f>Feuil1!$E$2:$E$7</c:f>
              <c:numCache>
                <c:formatCode>0.0%</c:formatCode>
                <c:ptCount val="6"/>
                <c:pt idx="0">
                  <c:v>8.4388185654008449E-3</c:v>
                </c:pt>
                <c:pt idx="1">
                  <c:v>0</c:v>
                </c:pt>
                <c:pt idx="2">
                  <c:v>4.2194092827004528E-3</c:v>
                </c:pt>
                <c:pt idx="3">
                  <c:v>4.2194092827004528E-3</c:v>
                </c:pt>
                <c:pt idx="4">
                  <c:v>6.7510548523206773E-2</c:v>
                </c:pt>
                <c:pt idx="5">
                  <c:v>0.81856540084388185</c:v>
                </c:pt>
              </c:numCache>
            </c:numRef>
          </c:val>
          <c:extLst xmlns:c16r2="http://schemas.microsoft.com/office/drawing/2015/06/chart">
            <c:ext xmlns:c16="http://schemas.microsoft.com/office/drawing/2014/chart" uri="{C3380CC4-5D6E-409C-BE32-E72D297353CC}">
              <c16:uniqueId val="{00000006-750A-472F-97B2-38BEAB9F4AAB}"/>
            </c:ext>
          </c:extLst>
        </c:ser>
        <c:overlap val="100"/>
        <c:axId val="263821568"/>
        <c:axId val="263835648"/>
      </c:barChart>
      <c:catAx>
        <c:axId val="2638215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3835648"/>
        <c:crosses val="autoZero"/>
        <c:auto val="1"/>
        <c:lblAlgn val="ctr"/>
        <c:lblOffset val="100"/>
      </c:catAx>
      <c:valAx>
        <c:axId val="263835648"/>
        <c:scaling>
          <c:orientation val="minMax"/>
        </c:scaling>
        <c:delete val="1"/>
        <c:axPos val="l"/>
        <c:numFmt formatCode="0%" sourceLinked="1"/>
        <c:majorTickMark val="none"/>
        <c:tickLblPos val="nextTo"/>
        <c:crossAx val="2638215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50" b="1" i="0" baseline="0">
                <a:effectLst/>
              </a:rPr>
              <a:t>G3.12 :  Facteurs affectant le recrutement dans les entreprises</a:t>
            </a:r>
            <a:endParaRPr lang="fr-FR" sz="1050">
              <a:effectLst/>
            </a:endParaRPr>
          </a:p>
        </c:rich>
      </c:tx>
      <c:spPr>
        <a:noFill/>
        <a:ln>
          <a:noFill/>
        </a:ln>
        <a:effectLst/>
      </c:spPr>
    </c:title>
    <c:plotArea>
      <c:layout/>
      <c:barChart>
        <c:barDir val="bar"/>
        <c:grouping val="percentStacked"/>
        <c:ser>
          <c:idx val="0"/>
          <c:order val="0"/>
          <c:tx>
            <c:strRef>
              <c:f>Feuil1!$B$1</c:f>
              <c:strCache>
                <c:ptCount val="1"/>
                <c:pt idx="0">
                  <c:v>Extrêmement important</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Manque de qualifications que l’entreprise demande</c:v>
                </c:pt>
                <c:pt idx="1">
                  <c:v>Manque d’expériences professionnelles que l’entreprise demande</c:v>
                </c:pt>
                <c:pt idx="2">
                  <c:v>Faible nombre de postulants en général</c:v>
                </c:pt>
                <c:pt idx="3">
                  <c:v>Faible nombre de postulants ayant l’aptitude, la motivation ou la carrure</c:v>
                </c:pt>
                <c:pt idx="4">
                  <c:v>Faible nombre de postulants ayant les compétences requises</c:v>
                </c:pt>
                <c:pt idx="5">
                  <c:v>Peu de personnes intéressées  par ce travail</c:v>
                </c:pt>
                <c:pt idx="6">
                  <c:v>Faible perspective de progrès dans la carrière / manque de perspective</c:v>
                </c:pt>
                <c:pt idx="7">
                  <c:v>Termes et conditions (ex : paye) offerts pour le poste peu attractifs</c:v>
                </c:pt>
                <c:pt idx="8">
                  <c:v>Trop de compétition de la part des autres employeurs</c:v>
                </c:pt>
                <c:pt idx="9">
                  <c:v>Domicile éloigné</c:v>
                </c:pt>
                <c:pt idx="10">
                  <c:v>Travail saisonnier</c:v>
                </c:pt>
              </c:strCache>
            </c:strRef>
          </c:cat>
          <c:val>
            <c:numRef>
              <c:f>Feuil1!$B$2:$B$12</c:f>
              <c:numCache>
                <c:formatCode>0%</c:formatCode>
                <c:ptCount val="11"/>
                <c:pt idx="0">
                  <c:v>0.21518987341772194</c:v>
                </c:pt>
                <c:pt idx="1">
                  <c:v>0.22362869198312235</c:v>
                </c:pt>
                <c:pt idx="2">
                  <c:v>0.16877637130801687</c:v>
                </c:pt>
                <c:pt idx="3">
                  <c:v>0.21518987341772194</c:v>
                </c:pt>
                <c:pt idx="4">
                  <c:v>0.17299578059071827</c:v>
                </c:pt>
                <c:pt idx="5">
                  <c:v>0.13924050632911392</c:v>
                </c:pt>
                <c:pt idx="6">
                  <c:v>7.1729957805907171E-2</c:v>
                </c:pt>
                <c:pt idx="7">
                  <c:v>9.2827004219409398E-2</c:v>
                </c:pt>
                <c:pt idx="8">
                  <c:v>8.0168776371308009E-2</c:v>
                </c:pt>
                <c:pt idx="9">
                  <c:v>0.19409282700421937</c:v>
                </c:pt>
                <c:pt idx="10">
                  <c:v>0.28691983122363024</c:v>
                </c:pt>
              </c:numCache>
            </c:numRef>
          </c:val>
          <c:extLst xmlns:c16r2="http://schemas.microsoft.com/office/drawing/2015/06/chart">
            <c:ext xmlns:c16="http://schemas.microsoft.com/office/drawing/2014/chart" uri="{C3380CC4-5D6E-409C-BE32-E72D297353CC}">
              <c16:uniqueId val="{00000000-92BC-4A13-B2FE-F7EAC72EABDB}"/>
            </c:ext>
          </c:extLst>
        </c:ser>
        <c:ser>
          <c:idx val="1"/>
          <c:order val="1"/>
          <c:tx>
            <c:strRef>
              <c:f>Feuil1!$C$1</c:f>
              <c:strCache>
                <c:ptCount val="1"/>
                <c:pt idx="0">
                  <c:v>Très important</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Manque de qualifications que l’entreprise demande</c:v>
                </c:pt>
                <c:pt idx="1">
                  <c:v>Manque d’expériences professionnelles que l’entreprise demande</c:v>
                </c:pt>
                <c:pt idx="2">
                  <c:v>Faible nombre de postulants en général</c:v>
                </c:pt>
                <c:pt idx="3">
                  <c:v>Faible nombre de postulants ayant l’aptitude, la motivation ou la carrure</c:v>
                </c:pt>
                <c:pt idx="4">
                  <c:v>Faible nombre de postulants ayant les compétences requises</c:v>
                </c:pt>
                <c:pt idx="5">
                  <c:v>Peu de personnes intéressées  par ce travail</c:v>
                </c:pt>
                <c:pt idx="6">
                  <c:v>Faible perspective de progrès dans la carrière / manque de perspective</c:v>
                </c:pt>
                <c:pt idx="7">
                  <c:v>Termes et conditions (ex : paye) offerts pour le poste peu attractifs</c:v>
                </c:pt>
                <c:pt idx="8">
                  <c:v>Trop de compétition de la part des autres employeurs</c:v>
                </c:pt>
                <c:pt idx="9">
                  <c:v>Domicile éloigné</c:v>
                </c:pt>
                <c:pt idx="10">
                  <c:v>Travail saisonnier</c:v>
                </c:pt>
              </c:strCache>
            </c:strRef>
          </c:cat>
          <c:val>
            <c:numRef>
              <c:f>Feuil1!$C$2:$C$12</c:f>
              <c:numCache>
                <c:formatCode>0%</c:formatCode>
                <c:ptCount val="11"/>
                <c:pt idx="0">
                  <c:v>0.24894514767932649</c:v>
                </c:pt>
                <c:pt idx="1">
                  <c:v>0.25738396624472776</c:v>
                </c:pt>
                <c:pt idx="2">
                  <c:v>0.24894514767932649</c:v>
                </c:pt>
                <c:pt idx="3">
                  <c:v>0.23628691983122463</c:v>
                </c:pt>
                <c:pt idx="4">
                  <c:v>0.31645569620253289</c:v>
                </c:pt>
                <c:pt idx="5">
                  <c:v>0.28691983122363024</c:v>
                </c:pt>
                <c:pt idx="6">
                  <c:v>0.21518987341772194</c:v>
                </c:pt>
                <c:pt idx="7">
                  <c:v>0.24472573839662523</c:v>
                </c:pt>
                <c:pt idx="8">
                  <c:v>0.18143459915611887</c:v>
                </c:pt>
                <c:pt idx="9">
                  <c:v>0.22362869198312235</c:v>
                </c:pt>
                <c:pt idx="10">
                  <c:v>0.29535864978903154</c:v>
                </c:pt>
              </c:numCache>
            </c:numRef>
          </c:val>
          <c:extLst xmlns:c16r2="http://schemas.microsoft.com/office/drawing/2015/06/chart">
            <c:ext xmlns:c16="http://schemas.microsoft.com/office/drawing/2014/chart" uri="{C3380CC4-5D6E-409C-BE32-E72D297353CC}">
              <c16:uniqueId val="{00000001-92BC-4A13-B2FE-F7EAC72EABDB}"/>
            </c:ext>
          </c:extLst>
        </c:ser>
        <c:ser>
          <c:idx val="2"/>
          <c:order val="2"/>
          <c:tx>
            <c:strRef>
              <c:f>Feuil1!$D$1</c:f>
              <c:strCache>
                <c:ptCount val="1"/>
                <c:pt idx="0">
                  <c:v>Légèrement important</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Manque de qualifications que l’entreprise demande</c:v>
                </c:pt>
                <c:pt idx="1">
                  <c:v>Manque d’expériences professionnelles que l’entreprise demande</c:v>
                </c:pt>
                <c:pt idx="2">
                  <c:v>Faible nombre de postulants en général</c:v>
                </c:pt>
                <c:pt idx="3">
                  <c:v>Faible nombre de postulants ayant l’aptitude, la motivation ou la carrure</c:v>
                </c:pt>
                <c:pt idx="4">
                  <c:v>Faible nombre de postulants ayant les compétences requises</c:v>
                </c:pt>
                <c:pt idx="5">
                  <c:v>Peu de personnes intéressées  par ce travail</c:v>
                </c:pt>
                <c:pt idx="6">
                  <c:v>Faible perspective de progrès dans la carrière / manque de perspective</c:v>
                </c:pt>
                <c:pt idx="7">
                  <c:v>Termes et conditions (ex : paye) offerts pour le poste peu attractifs</c:v>
                </c:pt>
                <c:pt idx="8">
                  <c:v>Trop de compétition de la part des autres employeurs</c:v>
                </c:pt>
                <c:pt idx="9">
                  <c:v>Domicile éloigné</c:v>
                </c:pt>
                <c:pt idx="10">
                  <c:v>Travail saisonnier</c:v>
                </c:pt>
              </c:strCache>
            </c:strRef>
          </c:cat>
          <c:val>
            <c:numRef>
              <c:f>Feuil1!$D$2:$D$12</c:f>
              <c:numCache>
                <c:formatCode>0%</c:formatCode>
                <c:ptCount val="11"/>
                <c:pt idx="0">
                  <c:v>0.17721518987341892</c:v>
                </c:pt>
                <c:pt idx="1">
                  <c:v>0.17721518987341892</c:v>
                </c:pt>
                <c:pt idx="2">
                  <c:v>0.189873417721519</c:v>
                </c:pt>
                <c:pt idx="3">
                  <c:v>0.13924050632911392</c:v>
                </c:pt>
                <c:pt idx="4">
                  <c:v>0.12658227848101269</c:v>
                </c:pt>
                <c:pt idx="5">
                  <c:v>0.21940928270042392</c:v>
                </c:pt>
                <c:pt idx="6">
                  <c:v>0.16877637130801687</c:v>
                </c:pt>
                <c:pt idx="7">
                  <c:v>0.16455696202531642</c:v>
                </c:pt>
                <c:pt idx="8">
                  <c:v>0.13080168776371287</c:v>
                </c:pt>
                <c:pt idx="9">
                  <c:v>0.17299578059071827</c:v>
                </c:pt>
                <c:pt idx="10">
                  <c:v>0.11392405063291162</c:v>
                </c:pt>
              </c:numCache>
            </c:numRef>
          </c:val>
          <c:extLst xmlns:c16r2="http://schemas.microsoft.com/office/drawing/2015/06/chart">
            <c:ext xmlns:c16="http://schemas.microsoft.com/office/drawing/2014/chart" uri="{C3380CC4-5D6E-409C-BE32-E72D297353CC}">
              <c16:uniqueId val="{00000002-92BC-4A13-B2FE-F7EAC72EABDB}"/>
            </c:ext>
          </c:extLst>
        </c:ser>
        <c:ser>
          <c:idx val="3"/>
          <c:order val="3"/>
          <c:tx>
            <c:strRef>
              <c:f>Feuil1!$E$1</c:f>
              <c:strCache>
                <c:ptCount val="1"/>
                <c:pt idx="0">
                  <c:v>Pas important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Manque de qualifications que l’entreprise demande</c:v>
                </c:pt>
                <c:pt idx="1">
                  <c:v>Manque d’expériences professionnelles que l’entreprise demande</c:v>
                </c:pt>
                <c:pt idx="2">
                  <c:v>Faible nombre de postulants en général</c:v>
                </c:pt>
                <c:pt idx="3">
                  <c:v>Faible nombre de postulants ayant l’aptitude, la motivation ou la carrure</c:v>
                </c:pt>
                <c:pt idx="4">
                  <c:v>Faible nombre de postulants ayant les compétences requises</c:v>
                </c:pt>
                <c:pt idx="5">
                  <c:v>Peu de personnes intéressées  par ce travail</c:v>
                </c:pt>
                <c:pt idx="6">
                  <c:v>Faible perspective de progrès dans la carrière / manque de perspective</c:v>
                </c:pt>
                <c:pt idx="7">
                  <c:v>Termes et conditions (ex : paye) offerts pour le poste peu attractifs</c:v>
                </c:pt>
                <c:pt idx="8">
                  <c:v>Trop de compétition de la part des autres employeurs</c:v>
                </c:pt>
                <c:pt idx="9">
                  <c:v>Domicile éloigné</c:v>
                </c:pt>
                <c:pt idx="10">
                  <c:v>Travail saisonnier</c:v>
                </c:pt>
              </c:strCache>
            </c:strRef>
          </c:cat>
          <c:val>
            <c:numRef>
              <c:f>Feuil1!$E$2:$E$12</c:f>
              <c:numCache>
                <c:formatCode>0%</c:formatCode>
                <c:ptCount val="11"/>
                <c:pt idx="0">
                  <c:v>0.30801687763713287</c:v>
                </c:pt>
                <c:pt idx="1">
                  <c:v>0.29957805907172996</c:v>
                </c:pt>
                <c:pt idx="2">
                  <c:v>0.35021097046413502</c:v>
                </c:pt>
                <c:pt idx="3">
                  <c:v>0.36286919831223785</c:v>
                </c:pt>
                <c:pt idx="4">
                  <c:v>0.33333333333333337</c:v>
                </c:pt>
                <c:pt idx="5">
                  <c:v>0.29113924050632667</c:v>
                </c:pt>
                <c:pt idx="6">
                  <c:v>0.49789029535865309</c:v>
                </c:pt>
                <c:pt idx="7">
                  <c:v>0.45569620253164556</c:v>
                </c:pt>
                <c:pt idx="8">
                  <c:v>0.55696202531645556</c:v>
                </c:pt>
                <c:pt idx="9">
                  <c:v>0.35021097046413502</c:v>
                </c:pt>
                <c:pt idx="10">
                  <c:v>0.21518987341772194</c:v>
                </c:pt>
              </c:numCache>
            </c:numRef>
          </c:val>
          <c:extLst xmlns:c16r2="http://schemas.microsoft.com/office/drawing/2015/06/chart">
            <c:ext xmlns:c16="http://schemas.microsoft.com/office/drawing/2014/chart" uri="{C3380CC4-5D6E-409C-BE32-E72D297353CC}">
              <c16:uniqueId val="{00000003-92BC-4A13-B2FE-F7EAC72EABDB}"/>
            </c:ext>
          </c:extLst>
        </c:ser>
        <c:ser>
          <c:idx val="4"/>
          <c:order val="4"/>
          <c:tx>
            <c:strRef>
              <c:f>Feuil1!$F$1</c:f>
              <c:strCache>
                <c:ptCount val="1"/>
                <c:pt idx="0">
                  <c:v>Non déclaré</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Manque de qualifications que l’entreprise demande</c:v>
                </c:pt>
                <c:pt idx="1">
                  <c:v>Manque d’expériences professionnelles que l’entreprise demande</c:v>
                </c:pt>
                <c:pt idx="2">
                  <c:v>Faible nombre de postulants en général</c:v>
                </c:pt>
                <c:pt idx="3">
                  <c:v>Faible nombre de postulants ayant l’aptitude, la motivation ou la carrure</c:v>
                </c:pt>
                <c:pt idx="4">
                  <c:v>Faible nombre de postulants ayant les compétences requises</c:v>
                </c:pt>
                <c:pt idx="5">
                  <c:v>Peu de personnes intéressées  par ce travail</c:v>
                </c:pt>
                <c:pt idx="6">
                  <c:v>Faible perspective de progrès dans la carrière / manque de perspective</c:v>
                </c:pt>
                <c:pt idx="7">
                  <c:v>Termes et conditions (ex : paye) offerts pour le poste peu attractifs</c:v>
                </c:pt>
                <c:pt idx="8">
                  <c:v>Trop de compétition de la part des autres employeurs</c:v>
                </c:pt>
                <c:pt idx="9">
                  <c:v>Domicile éloigné</c:v>
                </c:pt>
                <c:pt idx="10">
                  <c:v>Travail saisonnier</c:v>
                </c:pt>
              </c:strCache>
            </c:strRef>
          </c:cat>
          <c:val>
            <c:numRef>
              <c:f>Feuil1!$F$2:$F$12</c:f>
              <c:numCache>
                <c:formatCode>0%</c:formatCode>
                <c:ptCount val="11"/>
                <c:pt idx="0">
                  <c:v>5.0632911392405132E-2</c:v>
                </c:pt>
                <c:pt idx="1">
                  <c:v>4.2194092827004502E-2</c:v>
                </c:pt>
                <c:pt idx="2">
                  <c:v>4.2194092827004502E-2</c:v>
                </c:pt>
                <c:pt idx="3">
                  <c:v>4.6413502109704664E-2</c:v>
                </c:pt>
                <c:pt idx="4">
                  <c:v>5.0632911392405132E-2</c:v>
                </c:pt>
                <c:pt idx="5">
                  <c:v>6.3291139240506333E-2</c:v>
                </c:pt>
                <c:pt idx="6">
                  <c:v>4.6413502109704664E-2</c:v>
                </c:pt>
                <c:pt idx="7">
                  <c:v>4.2194092827004502E-2</c:v>
                </c:pt>
                <c:pt idx="8">
                  <c:v>5.0632911392405132E-2</c:v>
                </c:pt>
                <c:pt idx="9">
                  <c:v>5.9071729957806247E-2</c:v>
                </c:pt>
                <c:pt idx="10">
                  <c:v>8.8607594936708847E-2</c:v>
                </c:pt>
              </c:numCache>
            </c:numRef>
          </c:val>
          <c:extLst xmlns:c16r2="http://schemas.microsoft.com/office/drawing/2015/06/chart">
            <c:ext xmlns:c16="http://schemas.microsoft.com/office/drawing/2014/chart" uri="{C3380CC4-5D6E-409C-BE32-E72D297353CC}">
              <c16:uniqueId val="{00000004-92BC-4A13-B2FE-F7EAC72EABDB}"/>
            </c:ext>
          </c:extLst>
        </c:ser>
        <c:gapWidth val="10"/>
        <c:overlap val="100"/>
        <c:axId val="263848704"/>
        <c:axId val="263850240"/>
      </c:barChart>
      <c:catAx>
        <c:axId val="26384870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263850240"/>
        <c:crosses val="autoZero"/>
        <c:auto val="1"/>
        <c:lblAlgn val="ctr"/>
        <c:lblOffset val="100"/>
      </c:catAx>
      <c:valAx>
        <c:axId val="2638502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tickLblPos val="nextTo"/>
        <c:crossAx val="2638487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FR" sz="1050" b="1" i="0" baseline="0">
                <a:effectLst/>
              </a:rPr>
              <a:t>G3.13 : Solutions des employeurs aux difficultés rencontrées dans le recrutement et le maintien des amployés</a:t>
            </a:r>
            <a:endParaRPr lang="fr-FR" sz="1050" b="1">
              <a:effectLst/>
            </a:endParaRPr>
          </a:p>
        </c:rich>
      </c:tx>
      <c:spPr>
        <a:noFill/>
        <a:ln>
          <a:noFill/>
        </a:ln>
        <a:effectLst/>
      </c:spPr>
    </c:title>
    <c:plotArea>
      <c:layout/>
      <c:barChart>
        <c:barDir val="bar"/>
        <c:grouping val="percentStacked"/>
        <c:ser>
          <c:idx val="0"/>
          <c:order val="0"/>
          <c:tx>
            <c:strRef>
              <c:f>Feuil1!$B$1</c:f>
              <c:strCache>
                <c:ptCount val="1"/>
                <c:pt idx="0">
                  <c:v>Pas du tout</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Augmentation des salaires</c:v>
                </c:pt>
                <c:pt idx="1">
                  <c:v>Augmentation des formations données au personnel existant</c:v>
                </c:pt>
                <c:pt idx="2">
                  <c:v>Redéfinition des postes existants</c:v>
                </c:pt>
                <c:pt idx="3">
                  <c:v>Augmentation de la publicité / dépenses du recrutement</c:v>
                </c:pt>
                <c:pt idx="4">
                  <c:v>Augmentation/extension des programmes de formation</c:v>
                </c:pt>
                <c:pt idx="5">
                  <c:v>Utilisation des nouvelles méthodes de recrutement ou réseaux</c:v>
                </c:pt>
                <c:pt idx="6">
                  <c:v>Recrutement des employés de nationalité étrangère</c:v>
                </c:pt>
                <c:pt idx="7">
                  <c:v>Faire appel à des contractuels</c:v>
                </c:pt>
                <c:pt idx="8">
                  <c:v>Etre préparé à offrir une formation aux personnels moins qualifies</c:v>
                </c:pt>
                <c:pt idx="9">
                  <c:v>Augmenter le rendement du travail dans l’entreprise</c:v>
                </c:pt>
                <c:pt idx="10">
                  <c:v>Augmenter les heures de travail dans l’entreprise</c:v>
                </c:pt>
              </c:strCache>
            </c:strRef>
          </c:cat>
          <c:val>
            <c:numRef>
              <c:f>Feuil1!$B$2:$B$12</c:f>
              <c:numCache>
                <c:formatCode>0%</c:formatCode>
                <c:ptCount val="11"/>
                <c:pt idx="0">
                  <c:v>0.52742616033754963</c:v>
                </c:pt>
                <c:pt idx="1">
                  <c:v>0.58227848101265378</c:v>
                </c:pt>
                <c:pt idx="2">
                  <c:v>0.73417721518987833</c:v>
                </c:pt>
                <c:pt idx="3">
                  <c:v>0.81856540084388185</c:v>
                </c:pt>
                <c:pt idx="4">
                  <c:v>0.7172995780590754</c:v>
                </c:pt>
                <c:pt idx="5">
                  <c:v>0.7932489451476793</c:v>
                </c:pt>
                <c:pt idx="6">
                  <c:v>0.70464135021097418</c:v>
                </c:pt>
                <c:pt idx="7">
                  <c:v>0.80590717299578063</c:v>
                </c:pt>
                <c:pt idx="8">
                  <c:v>0.55696202531645556</c:v>
                </c:pt>
                <c:pt idx="9">
                  <c:v>0.48523206751054848</c:v>
                </c:pt>
                <c:pt idx="10">
                  <c:v>0.59071729957805907</c:v>
                </c:pt>
              </c:numCache>
            </c:numRef>
          </c:val>
          <c:extLst xmlns:c16r2="http://schemas.microsoft.com/office/drawing/2015/06/chart">
            <c:ext xmlns:c16="http://schemas.microsoft.com/office/drawing/2014/chart" uri="{C3380CC4-5D6E-409C-BE32-E72D297353CC}">
              <c16:uniqueId val="{00000000-FD2E-49C9-A981-60146CFD171F}"/>
            </c:ext>
          </c:extLst>
        </c:ser>
        <c:ser>
          <c:idx val="1"/>
          <c:order val="1"/>
          <c:tx>
            <c:strRef>
              <c:f>Feuil1!$C$1</c:f>
              <c:strCache>
                <c:ptCount val="1"/>
                <c:pt idx="0">
                  <c:v>Parfois</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Augmentation des salaires</c:v>
                </c:pt>
                <c:pt idx="1">
                  <c:v>Augmentation des formations données au personnel existant</c:v>
                </c:pt>
                <c:pt idx="2">
                  <c:v>Redéfinition des postes existants</c:v>
                </c:pt>
                <c:pt idx="3">
                  <c:v>Augmentation de la publicité / dépenses du recrutement</c:v>
                </c:pt>
                <c:pt idx="4">
                  <c:v>Augmentation/extension des programmes de formation</c:v>
                </c:pt>
                <c:pt idx="5">
                  <c:v>Utilisation des nouvelles méthodes de recrutement ou réseaux</c:v>
                </c:pt>
                <c:pt idx="6">
                  <c:v>Recrutement des employés de nationalité étrangère</c:v>
                </c:pt>
                <c:pt idx="7">
                  <c:v>Faire appel à des contractuels</c:v>
                </c:pt>
                <c:pt idx="8">
                  <c:v>Etre préparé à offrir une formation aux personnels moins qualifies</c:v>
                </c:pt>
                <c:pt idx="9">
                  <c:v>Augmenter le rendement du travail dans l’entreprise</c:v>
                </c:pt>
                <c:pt idx="10">
                  <c:v>Augmenter les heures de travail dans l’entreprise</c:v>
                </c:pt>
              </c:strCache>
            </c:strRef>
          </c:cat>
          <c:val>
            <c:numRef>
              <c:f>Feuil1!$C$2:$C$12</c:f>
              <c:numCache>
                <c:formatCode>0%</c:formatCode>
                <c:ptCount val="11"/>
                <c:pt idx="0">
                  <c:v>0.3881856540084388</c:v>
                </c:pt>
                <c:pt idx="1">
                  <c:v>0.21097046413502207</c:v>
                </c:pt>
                <c:pt idx="2">
                  <c:v>0.10970464135021196</c:v>
                </c:pt>
                <c:pt idx="3">
                  <c:v>0.10970464135021196</c:v>
                </c:pt>
                <c:pt idx="4">
                  <c:v>0.10126582278481074</c:v>
                </c:pt>
                <c:pt idx="5">
                  <c:v>0.12658227848101269</c:v>
                </c:pt>
                <c:pt idx="6">
                  <c:v>0.10126582278481074</c:v>
                </c:pt>
                <c:pt idx="7">
                  <c:v>4.6413502109704664E-2</c:v>
                </c:pt>
                <c:pt idx="8">
                  <c:v>0.13924050632911392</c:v>
                </c:pt>
                <c:pt idx="9">
                  <c:v>0.15611814345991637</c:v>
                </c:pt>
                <c:pt idx="10">
                  <c:v>0.22362869198312235</c:v>
                </c:pt>
              </c:numCache>
            </c:numRef>
          </c:val>
          <c:extLst xmlns:c16r2="http://schemas.microsoft.com/office/drawing/2015/06/chart">
            <c:ext xmlns:c16="http://schemas.microsoft.com/office/drawing/2014/chart" uri="{C3380CC4-5D6E-409C-BE32-E72D297353CC}">
              <c16:uniqueId val="{00000001-FD2E-49C9-A981-60146CFD171F}"/>
            </c:ext>
          </c:extLst>
        </c:ser>
        <c:ser>
          <c:idx val="2"/>
          <c:order val="2"/>
          <c:tx>
            <c:strRef>
              <c:f>Feuil1!$D$1</c:f>
              <c:strCache>
                <c:ptCount val="1"/>
                <c:pt idx="0">
                  <c:v>Régulièrement</c:v>
                </c:pt>
              </c:strCache>
            </c:strRef>
          </c:tx>
          <c:spPr>
            <a:solidFill>
              <a:schemeClr val="accent3"/>
            </a:solidFill>
            <a:ln>
              <a:noFill/>
            </a:ln>
            <a:effectLst/>
          </c:spPr>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D2E-49C9-A981-60146CFD171F}"/>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D2E-49C9-A981-60146CFD1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Feuil1!$A$2:$A$12</c:f>
              <c:strCache>
                <c:ptCount val="11"/>
                <c:pt idx="0">
                  <c:v>Augmentation des salaires</c:v>
                </c:pt>
                <c:pt idx="1">
                  <c:v>Augmentation des formations données au personnel existant</c:v>
                </c:pt>
                <c:pt idx="2">
                  <c:v>Redéfinition des postes existants</c:v>
                </c:pt>
                <c:pt idx="3">
                  <c:v>Augmentation de la publicité / dépenses du recrutement</c:v>
                </c:pt>
                <c:pt idx="4">
                  <c:v>Augmentation/extension des programmes de formation</c:v>
                </c:pt>
                <c:pt idx="5">
                  <c:v>Utilisation des nouvelles méthodes de recrutement ou réseaux</c:v>
                </c:pt>
                <c:pt idx="6">
                  <c:v>Recrutement des employés de nationalité étrangère</c:v>
                </c:pt>
                <c:pt idx="7">
                  <c:v>Faire appel à des contractuels</c:v>
                </c:pt>
                <c:pt idx="8">
                  <c:v>Etre préparé à offrir une formation aux personnels moins qualifies</c:v>
                </c:pt>
                <c:pt idx="9">
                  <c:v>Augmenter le rendement du travail dans l’entreprise</c:v>
                </c:pt>
                <c:pt idx="10">
                  <c:v>Augmenter les heures de travail dans l’entreprise</c:v>
                </c:pt>
              </c:strCache>
            </c:strRef>
          </c:cat>
          <c:val>
            <c:numRef>
              <c:f>Feuil1!$D$2:$D$12</c:f>
              <c:numCache>
                <c:formatCode>0%</c:formatCode>
                <c:ptCount val="11"/>
                <c:pt idx="0">
                  <c:v>2.9535864978902981E-2</c:v>
                </c:pt>
                <c:pt idx="1">
                  <c:v>0.13080168776371287</c:v>
                </c:pt>
                <c:pt idx="2">
                  <c:v>0.10548523206751106</c:v>
                </c:pt>
                <c:pt idx="3">
                  <c:v>1.687763713080169E-2</c:v>
                </c:pt>
                <c:pt idx="4">
                  <c:v>0.10970464135021196</c:v>
                </c:pt>
                <c:pt idx="5">
                  <c:v>2.1097046413502255E-2</c:v>
                </c:pt>
                <c:pt idx="6">
                  <c:v>5.0632911392405132E-2</c:v>
                </c:pt>
                <c:pt idx="7">
                  <c:v>3.37552742616034E-2</c:v>
                </c:pt>
                <c:pt idx="8">
                  <c:v>0.20675105485232206</c:v>
                </c:pt>
                <c:pt idx="9">
                  <c:v>0.23628691983122463</c:v>
                </c:pt>
                <c:pt idx="10">
                  <c:v>0.10970464135021196</c:v>
                </c:pt>
              </c:numCache>
            </c:numRef>
          </c:val>
          <c:extLst xmlns:c16r2="http://schemas.microsoft.com/office/drawing/2015/06/chart">
            <c:ext xmlns:c16="http://schemas.microsoft.com/office/drawing/2014/chart" uri="{C3380CC4-5D6E-409C-BE32-E72D297353CC}">
              <c16:uniqueId val="{00000004-FD2E-49C9-A981-60146CFD171F}"/>
            </c:ext>
          </c:extLst>
        </c:ser>
        <c:ser>
          <c:idx val="3"/>
          <c:order val="3"/>
          <c:tx>
            <c:strRef>
              <c:f>Feuil1!$E$1</c:f>
              <c:strCache>
                <c:ptCount val="1"/>
                <c:pt idx="0">
                  <c:v>Très régulièrement</c:v>
                </c:pt>
              </c:strCache>
            </c:strRef>
          </c:tx>
          <c:spPr>
            <a:solidFill>
              <a:schemeClr val="accent4"/>
            </a:solidFill>
            <a:ln>
              <a:noFill/>
            </a:ln>
            <a:effectLst/>
          </c:spPr>
          <c:cat>
            <c:strRef>
              <c:f>Feuil1!$A$2:$A$12</c:f>
              <c:strCache>
                <c:ptCount val="11"/>
                <c:pt idx="0">
                  <c:v>Augmentation des salaires</c:v>
                </c:pt>
                <c:pt idx="1">
                  <c:v>Augmentation des formations données au personnel existant</c:v>
                </c:pt>
                <c:pt idx="2">
                  <c:v>Redéfinition des postes existants</c:v>
                </c:pt>
                <c:pt idx="3">
                  <c:v>Augmentation de la publicité / dépenses du recrutement</c:v>
                </c:pt>
                <c:pt idx="4">
                  <c:v>Augmentation/extension des programmes de formation</c:v>
                </c:pt>
                <c:pt idx="5">
                  <c:v>Utilisation des nouvelles méthodes de recrutement ou réseaux</c:v>
                </c:pt>
                <c:pt idx="6">
                  <c:v>Recrutement des employés de nationalité étrangère</c:v>
                </c:pt>
                <c:pt idx="7">
                  <c:v>Faire appel à des contractuels</c:v>
                </c:pt>
                <c:pt idx="8">
                  <c:v>Etre préparé à offrir une formation aux personnels moins qualifies</c:v>
                </c:pt>
                <c:pt idx="9">
                  <c:v>Augmenter le rendement du travail dans l’entreprise</c:v>
                </c:pt>
                <c:pt idx="10">
                  <c:v>Augmenter les heures de travail dans l’entreprise</c:v>
                </c:pt>
              </c:strCache>
            </c:strRef>
          </c:cat>
          <c:val>
            <c:numRef>
              <c:f>Feuil1!$E$2:$E$12</c:f>
              <c:numCache>
                <c:formatCode>0%</c:formatCode>
                <c:ptCount val="11"/>
                <c:pt idx="0">
                  <c:v>4.2194092827004528E-3</c:v>
                </c:pt>
                <c:pt idx="1">
                  <c:v>2.9535864978902981E-2</c:v>
                </c:pt>
                <c:pt idx="2">
                  <c:v>1.2658227848101266E-2</c:v>
                </c:pt>
                <c:pt idx="3">
                  <c:v>1.2658227848101266E-2</c:v>
                </c:pt>
                <c:pt idx="4">
                  <c:v>2.5316455696202528E-2</c:v>
                </c:pt>
                <c:pt idx="5">
                  <c:v>1.2658227848101266E-2</c:v>
                </c:pt>
                <c:pt idx="6">
                  <c:v>0.10970464135021196</c:v>
                </c:pt>
                <c:pt idx="7">
                  <c:v>6.7510548523206773E-2</c:v>
                </c:pt>
                <c:pt idx="8">
                  <c:v>5.9071729957806247E-2</c:v>
                </c:pt>
                <c:pt idx="9">
                  <c:v>7.5949367088607597E-2</c:v>
                </c:pt>
                <c:pt idx="10">
                  <c:v>1.687763713080169E-2</c:v>
                </c:pt>
              </c:numCache>
            </c:numRef>
          </c:val>
          <c:extLst xmlns:c16r2="http://schemas.microsoft.com/office/drawing/2015/06/chart">
            <c:ext xmlns:c16="http://schemas.microsoft.com/office/drawing/2014/chart" uri="{C3380CC4-5D6E-409C-BE32-E72D297353CC}">
              <c16:uniqueId val="{00000005-FD2E-49C9-A981-60146CFD171F}"/>
            </c:ext>
          </c:extLst>
        </c:ser>
        <c:ser>
          <c:idx val="4"/>
          <c:order val="4"/>
          <c:tx>
            <c:strRef>
              <c:f>Feuil1!$F$1</c:f>
              <c:strCache>
                <c:ptCount val="1"/>
                <c:pt idx="0">
                  <c:v>Non déclaré</c:v>
                </c:pt>
              </c:strCache>
            </c:strRef>
          </c:tx>
          <c:spPr>
            <a:solidFill>
              <a:schemeClr val="accent5"/>
            </a:solidFill>
            <a:ln>
              <a:noFill/>
            </a:ln>
            <a:effectLst/>
          </c:spPr>
          <c:cat>
            <c:strRef>
              <c:f>Feuil1!$A$2:$A$12</c:f>
              <c:strCache>
                <c:ptCount val="11"/>
                <c:pt idx="0">
                  <c:v>Augmentation des salaires</c:v>
                </c:pt>
                <c:pt idx="1">
                  <c:v>Augmentation des formations données au personnel existant</c:v>
                </c:pt>
                <c:pt idx="2">
                  <c:v>Redéfinition des postes existants</c:v>
                </c:pt>
                <c:pt idx="3">
                  <c:v>Augmentation de la publicité / dépenses du recrutement</c:v>
                </c:pt>
                <c:pt idx="4">
                  <c:v>Augmentation/extension des programmes de formation</c:v>
                </c:pt>
                <c:pt idx="5">
                  <c:v>Utilisation des nouvelles méthodes de recrutement ou réseaux</c:v>
                </c:pt>
                <c:pt idx="6">
                  <c:v>Recrutement des employés de nationalité étrangère</c:v>
                </c:pt>
                <c:pt idx="7">
                  <c:v>Faire appel à des contractuels</c:v>
                </c:pt>
                <c:pt idx="8">
                  <c:v>Etre préparé à offrir une formation aux personnels moins qualifies</c:v>
                </c:pt>
                <c:pt idx="9">
                  <c:v>Augmenter le rendement du travail dans l’entreprise</c:v>
                </c:pt>
                <c:pt idx="10">
                  <c:v>Augmenter les heures de travail dans l’entreprise</c:v>
                </c:pt>
              </c:strCache>
            </c:strRef>
          </c:cat>
          <c:val>
            <c:numRef>
              <c:f>Feuil1!$F$2:$F$12</c:f>
              <c:numCache>
                <c:formatCode>0%</c:formatCode>
                <c:ptCount val="11"/>
                <c:pt idx="0">
                  <c:v>5.0632911392405132E-2</c:v>
                </c:pt>
                <c:pt idx="1">
                  <c:v>4.6413502109704664E-2</c:v>
                </c:pt>
                <c:pt idx="2">
                  <c:v>3.7974683544303806E-2</c:v>
                </c:pt>
                <c:pt idx="3">
                  <c:v>4.2194092827004502E-2</c:v>
                </c:pt>
                <c:pt idx="4">
                  <c:v>4.6413502109704664E-2</c:v>
                </c:pt>
                <c:pt idx="5">
                  <c:v>4.6413502109704664E-2</c:v>
                </c:pt>
                <c:pt idx="6">
                  <c:v>3.37552742616034E-2</c:v>
                </c:pt>
                <c:pt idx="7">
                  <c:v>4.6413502109704664E-2</c:v>
                </c:pt>
                <c:pt idx="8">
                  <c:v>3.7974683544303806E-2</c:v>
                </c:pt>
                <c:pt idx="9">
                  <c:v>4.6413502109704664E-2</c:v>
                </c:pt>
                <c:pt idx="10">
                  <c:v>5.9071729957806247E-2</c:v>
                </c:pt>
              </c:numCache>
            </c:numRef>
          </c:val>
          <c:extLst xmlns:c16r2="http://schemas.microsoft.com/office/drawing/2015/06/chart">
            <c:ext xmlns:c16="http://schemas.microsoft.com/office/drawing/2014/chart" uri="{C3380CC4-5D6E-409C-BE32-E72D297353CC}">
              <c16:uniqueId val="{00000006-FD2E-49C9-A981-60146CFD171F}"/>
            </c:ext>
          </c:extLst>
        </c:ser>
        <c:gapWidth val="10"/>
        <c:overlap val="100"/>
        <c:axId val="266582272"/>
        <c:axId val="266596352"/>
      </c:barChart>
      <c:catAx>
        <c:axId val="26658227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crossAx val="266596352"/>
        <c:crosses val="autoZero"/>
        <c:auto val="1"/>
        <c:lblAlgn val="ctr"/>
        <c:lblOffset val="100"/>
      </c:catAx>
      <c:valAx>
        <c:axId val="26659635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tickLblPos val="nextTo"/>
        <c:crossAx val="2665822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en-US"/>
              <a:t>G3.14 : Connaissez- vous la règlementation du travail au plan national ?</a:t>
            </a:r>
          </a:p>
        </c:rich>
      </c:tx>
    </c:title>
    <c:plotArea>
      <c:layout>
        <c:manualLayout>
          <c:layoutTarget val="inner"/>
          <c:xMode val="edge"/>
          <c:yMode val="edge"/>
          <c:x val="0.22909033168007051"/>
          <c:y val="0.21129629629629684"/>
          <c:w val="0.74365081589000792"/>
          <c:h val="0.73777777777777775"/>
        </c:manualLayout>
      </c:layout>
      <c:barChart>
        <c:barDir val="bar"/>
        <c:grouping val="clustered"/>
        <c:ser>
          <c:idx val="0"/>
          <c:order val="0"/>
          <c:tx>
            <c:strRef>
              <c:f>Q3.27!$J$3</c:f>
              <c:strCache>
                <c:ptCount val="1"/>
                <c:pt idx="0">
                  <c:v>Connaissez- vous la règlementation du travail au plannational ?</c:v>
                </c:pt>
              </c:strCache>
            </c:strRef>
          </c:tx>
          <c:dLbls>
            <c:showVal val="1"/>
          </c:dLbls>
          <c:cat>
            <c:strRef>
              <c:f>Q3.27!$I$4:$I$6</c:f>
              <c:strCache>
                <c:ptCount val="3"/>
                <c:pt idx="0">
                  <c:v>Oui</c:v>
                </c:pt>
                <c:pt idx="1">
                  <c:v>Non</c:v>
                </c:pt>
                <c:pt idx="2">
                  <c:v>Non déclaré</c:v>
                </c:pt>
              </c:strCache>
            </c:strRef>
          </c:cat>
          <c:val>
            <c:numRef>
              <c:f>Q3.27!$J$4:$J$6</c:f>
              <c:numCache>
                <c:formatCode>0.0%</c:formatCode>
                <c:ptCount val="3"/>
                <c:pt idx="0">
                  <c:v>0.11392405063291158</c:v>
                </c:pt>
                <c:pt idx="1">
                  <c:v>0.86497890295359015</c:v>
                </c:pt>
                <c:pt idx="2">
                  <c:v>2.1097046413502206E-2</c:v>
                </c:pt>
              </c:numCache>
            </c:numRef>
          </c:val>
        </c:ser>
        <c:axId val="263522944"/>
        <c:axId val="263676288"/>
      </c:barChart>
      <c:catAx>
        <c:axId val="263522944"/>
        <c:scaling>
          <c:orientation val="minMax"/>
        </c:scaling>
        <c:axPos val="l"/>
        <c:tickLblPos val="nextTo"/>
        <c:crossAx val="263676288"/>
        <c:crosses val="autoZero"/>
        <c:auto val="1"/>
        <c:lblAlgn val="ctr"/>
        <c:lblOffset val="100"/>
      </c:catAx>
      <c:valAx>
        <c:axId val="263676288"/>
        <c:scaling>
          <c:orientation val="minMax"/>
        </c:scaling>
        <c:delete val="1"/>
        <c:axPos val="b"/>
        <c:numFmt formatCode="0.0%" sourceLinked="1"/>
        <c:tickLblPos val="nextTo"/>
        <c:crossAx val="26352294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1100"/>
              <a:t>G1.5 : Année de démarrage des activités par les acteurs enquêtés</a:t>
            </a:r>
          </a:p>
        </c:rich>
      </c:tx>
    </c:title>
    <c:plotArea>
      <c:layout/>
      <c:barChart>
        <c:barDir val="bar"/>
        <c:grouping val="clustered"/>
        <c:ser>
          <c:idx val="0"/>
          <c:order val="0"/>
          <c:dLbls>
            <c:dLbl>
              <c:idx val="1"/>
              <c:layout>
                <c:manualLayout>
                  <c:x val="0"/>
                  <c:y val="-2.777777777777804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500-4B2B-BFDE-D47C5323B260}"/>
                </c:ext>
              </c:extLst>
            </c:dLbl>
            <c:dLbl>
              <c:idx val="2"/>
              <c:layout>
                <c:manualLayout>
                  <c:x val="0"/>
                  <c:y val="-1.85185185185185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500-4B2B-BFDE-D47C5323B260}"/>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'Année début'!$B$12:$B$16</c:f>
              <c:strCache>
                <c:ptCount val="5"/>
                <c:pt idx="0">
                  <c:v>Avant 1990</c:v>
                </c:pt>
                <c:pt idx="1">
                  <c:v>[1990-2000[</c:v>
                </c:pt>
                <c:pt idx="2">
                  <c:v>[2000-2010[</c:v>
                </c:pt>
                <c:pt idx="3">
                  <c:v>A partir de 2010</c:v>
                </c:pt>
                <c:pt idx="4">
                  <c:v>Non déclaré</c:v>
                </c:pt>
              </c:strCache>
            </c:strRef>
          </c:cat>
          <c:val>
            <c:numRef>
              <c:f>'Année début'!$C$12:$C$16</c:f>
              <c:numCache>
                <c:formatCode>0.0%</c:formatCode>
                <c:ptCount val="5"/>
                <c:pt idx="0">
                  <c:v>9.2827004219409398E-2</c:v>
                </c:pt>
                <c:pt idx="1">
                  <c:v>0.27426160337552741</c:v>
                </c:pt>
                <c:pt idx="2">
                  <c:v>0.28270042194092831</c:v>
                </c:pt>
                <c:pt idx="3">
                  <c:v>0.31223628691983235</c:v>
                </c:pt>
                <c:pt idx="4">
                  <c:v>3.7974683544303806E-2</c:v>
                </c:pt>
              </c:numCache>
            </c:numRef>
          </c:val>
          <c:extLst xmlns:c16r2="http://schemas.microsoft.com/office/drawing/2015/06/chart">
            <c:ext xmlns:c16="http://schemas.microsoft.com/office/drawing/2014/chart" uri="{C3380CC4-5D6E-409C-BE32-E72D297353CC}">
              <c16:uniqueId val="{00000002-9500-4B2B-BFDE-D47C5323B260}"/>
            </c:ext>
          </c:extLst>
        </c:ser>
        <c:gapWidth val="31"/>
        <c:axId val="249270656"/>
        <c:axId val="249272192"/>
      </c:barChart>
      <c:catAx>
        <c:axId val="249270656"/>
        <c:scaling>
          <c:orientation val="minMax"/>
        </c:scaling>
        <c:axPos val="l"/>
        <c:numFmt formatCode="General" sourceLinked="0"/>
        <c:tickLblPos val="nextTo"/>
        <c:txPr>
          <a:bodyPr/>
          <a:lstStyle/>
          <a:p>
            <a:pPr>
              <a:defRPr sz="1000"/>
            </a:pPr>
            <a:endParaRPr lang="fr-FR"/>
          </a:p>
        </c:txPr>
        <c:crossAx val="249272192"/>
        <c:crosses val="autoZero"/>
        <c:auto val="1"/>
        <c:lblAlgn val="ctr"/>
        <c:lblOffset val="100"/>
      </c:catAx>
      <c:valAx>
        <c:axId val="249272192"/>
        <c:scaling>
          <c:orientation val="minMax"/>
        </c:scaling>
        <c:delete val="1"/>
        <c:axPos val="b"/>
        <c:numFmt formatCode="0.0%" sourceLinked="1"/>
        <c:tickLblPos val="nextTo"/>
        <c:crossAx val="249270656"/>
        <c:crosses val="autoZero"/>
        <c:crossBetween val="between"/>
      </c:valAx>
    </c:plotArea>
    <c:plotVisOnly val="1"/>
    <c:dispBlanksAs val="gap"/>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900"/>
            </a:pPr>
            <a:r>
              <a:rPr lang="en-US"/>
              <a:t>G3.15 : Y a-t-il des problèmes de conformité avec la règlementation du travail</a:t>
            </a:r>
          </a:p>
        </c:rich>
      </c:tx>
    </c:title>
    <c:plotArea>
      <c:layout/>
      <c:barChart>
        <c:barDir val="bar"/>
        <c:grouping val="clustered"/>
        <c:ser>
          <c:idx val="0"/>
          <c:order val="0"/>
          <c:tx>
            <c:strRef>
              <c:f>Q3.27!$G$10</c:f>
              <c:strCache>
                <c:ptCount val="1"/>
                <c:pt idx="0">
                  <c:v>Y a-t-il des problèmes de conformité avec la règlementation du travail</c:v>
                </c:pt>
              </c:strCache>
            </c:strRef>
          </c:tx>
          <c:dLbls>
            <c:showVal val="1"/>
          </c:dLbls>
          <c:cat>
            <c:strRef>
              <c:f>Q3.27!$F$11:$F$12</c:f>
              <c:strCache>
                <c:ptCount val="2"/>
                <c:pt idx="0">
                  <c:v>OUI</c:v>
                </c:pt>
                <c:pt idx="1">
                  <c:v>NON</c:v>
                </c:pt>
              </c:strCache>
            </c:strRef>
          </c:cat>
          <c:val>
            <c:numRef>
              <c:f>Q3.27!$G$11:$G$12</c:f>
              <c:numCache>
                <c:formatCode>0.0%</c:formatCode>
                <c:ptCount val="2"/>
                <c:pt idx="0">
                  <c:v>0.22222222222222221</c:v>
                </c:pt>
                <c:pt idx="1">
                  <c:v>0.77777777777777946</c:v>
                </c:pt>
              </c:numCache>
            </c:numRef>
          </c:val>
        </c:ser>
        <c:axId val="263892992"/>
        <c:axId val="263894528"/>
      </c:barChart>
      <c:catAx>
        <c:axId val="263892992"/>
        <c:scaling>
          <c:orientation val="minMax"/>
        </c:scaling>
        <c:axPos val="l"/>
        <c:tickLblPos val="nextTo"/>
        <c:crossAx val="263894528"/>
        <c:crosses val="autoZero"/>
        <c:auto val="1"/>
        <c:lblAlgn val="ctr"/>
        <c:lblOffset val="100"/>
      </c:catAx>
      <c:valAx>
        <c:axId val="263894528"/>
        <c:scaling>
          <c:orientation val="minMax"/>
        </c:scaling>
        <c:delete val="1"/>
        <c:axPos val="b"/>
        <c:numFmt formatCode="0.0%" sourceLinked="1"/>
        <c:tickLblPos val="nextTo"/>
        <c:crossAx val="263892992"/>
        <c:crosses val="autoZero"/>
        <c:crossBetween val="between"/>
      </c:valAx>
    </c:plotArea>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en-US" sz="1050"/>
              <a:t>G3.16 : Entreprises bénéficiant ou non d'une agence ou d'un institut de recherche en développement pour ses produits</a:t>
            </a:r>
          </a:p>
        </c:rich>
      </c:tx>
    </c:title>
    <c:plotArea>
      <c:layout/>
      <c:barChart>
        <c:barDir val="bar"/>
        <c:grouping val="clustered"/>
        <c:ser>
          <c:idx val="0"/>
          <c:order val="0"/>
          <c:tx>
            <c:strRef>
              <c:f>'Q4.1 et Q4.1.1'!$G$5</c:f>
              <c:strCache>
                <c:ptCount val="1"/>
                <c:pt idx="0">
                  <c:v>Entreprise bénéficiant ou non d'une agence ou d'un institut de recherche en développement pour ses produits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'Q4.1 et Q4.1.1'!$F$6:$F$8</c:f>
              <c:strCache>
                <c:ptCount val="3"/>
                <c:pt idx="0">
                  <c:v>OUI</c:v>
                </c:pt>
                <c:pt idx="1">
                  <c:v>NON</c:v>
                </c:pt>
                <c:pt idx="2">
                  <c:v>Non déclaré</c:v>
                </c:pt>
              </c:strCache>
            </c:strRef>
          </c:cat>
          <c:val>
            <c:numRef>
              <c:f>'Q4.1 et Q4.1.1'!$G$6:$G$8</c:f>
              <c:numCache>
                <c:formatCode>0.0%</c:formatCode>
                <c:ptCount val="3"/>
                <c:pt idx="0">
                  <c:v>0.34599156118143481</c:v>
                </c:pt>
                <c:pt idx="1">
                  <c:v>0.60759493670886244</c:v>
                </c:pt>
                <c:pt idx="2">
                  <c:v>4.6413502109704664E-2</c:v>
                </c:pt>
              </c:numCache>
            </c:numRef>
          </c:val>
          <c:extLst xmlns:c16r2="http://schemas.microsoft.com/office/drawing/2015/06/chart">
            <c:ext xmlns:c16="http://schemas.microsoft.com/office/drawing/2014/chart" uri="{C3380CC4-5D6E-409C-BE32-E72D297353CC}">
              <c16:uniqueId val="{00000000-2D07-406A-83AD-B43E87B5274A}"/>
            </c:ext>
          </c:extLst>
        </c:ser>
        <c:axId val="267457664"/>
        <c:axId val="267459200"/>
      </c:barChart>
      <c:catAx>
        <c:axId val="267457664"/>
        <c:scaling>
          <c:orientation val="minMax"/>
        </c:scaling>
        <c:axPos val="l"/>
        <c:numFmt formatCode="General" sourceLinked="0"/>
        <c:tickLblPos val="nextTo"/>
        <c:crossAx val="267459200"/>
        <c:crosses val="autoZero"/>
        <c:auto val="1"/>
        <c:lblAlgn val="ctr"/>
        <c:lblOffset val="100"/>
      </c:catAx>
      <c:valAx>
        <c:axId val="267459200"/>
        <c:scaling>
          <c:orientation val="minMax"/>
        </c:scaling>
        <c:delete val="1"/>
        <c:axPos val="b"/>
        <c:numFmt formatCode="0.0%" sourceLinked="1"/>
        <c:tickLblPos val="nextTo"/>
        <c:crossAx val="267457664"/>
        <c:crosses val="autoZero"/>
        <c:crossBetween val="between"/>
      </c:valAx>
    </c:plotArea>
    <c:plotVisOnly val="1"/>
    <c:dispBlanksAs val="gap"/>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a:t>G3.17 : Noms des agences ou instituts</a:t>
            </a:r>
          </a:p>
        </c:rich>
      </c:tx>
    </c:title>
    <c:plotArea>
      <c:layout>
        <c:manualLayout>
          <c:layoutTarget val="inner"/>
          <c:xMode val="edge"/>
          <c:yMode val="edge"/>
          <c:x val="0.5695995188101487"/>
          <c:y val="0.14803258967629113"/>
          <c:w val="0.41810892388451587"/>
          <c:h val="0.80807451151939624"/>
        </c:manualLayout>
      </c:layout>
      <c:barChart>
        <c:barDir val="bar"/>
        <c:grouping val="clustered"/>
        <c:ser>
          <c:idx val="0"/>
          <c:order val="0"/>
          <c:tx>
            <c:strRef>
              <c:f>'Q4.1 et Q4.1.1'!$C$29</c:f>
              <c:strCache>
                <c:ptCount val="1"/>
                <c:pt idx="0">
                  <c:v>Noms des agences ou instituts</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'Q4.1 et Q4.1.1'!$B$30:$B$38</c:f>
              <c:strCache>
                <c:ptCount val="9"/>
                <c:pt idx="0">
                  <c:v>Université locale</c:v>
                </c:pt>
                <c:pt idx="1">
                  <c:v>Institut gouvernemental de recherche</c:v>
                </c:pt>
                <c:pt idx="2">
                  <c:v>Institut non gouvernemental de recherche</c:v>
                </c:pt>
                <c:pt idx="3">
                  <c:v>Agence de promotion de l'exportation</c:v>
                </c:pt>
                <c:pt idx="4">
                  <c:v>Coopératives des producteurs/transformateurs</c:v>
                </c:pt>
                <c:pt idx="5">
                  <c:v>Association sectorielle des commerçants</c:v>
                </c:pt>
                <c:pt idx="6">
                  <c:v>Banque ou institution de microfinance</c:v>
                </c:pt>
                <c:pt idx="7">
                  <c:v>Autres</c:v>
                </c:pt>
                <c:pt idx="8">
                  <c:v>Non déclaré</c:v>
                </c:pt>
              </c:strCache>
            </c:strRef>
          </c:cat>
          <c:val>
            <c:numRef>
              <c:f>'Q4.1 et Q4.1.1'!$C$30:$C$38</c:f>
              <c:numCache>
                <c:formatCode>0.0%</c:formatCode>
                <c:ptCount val="9"/>
                <c:pt idx="0">
                  <c:v>1.2195121951219513E-2</c:v>
                </c:pt>
                <c:pt idx="1">
                  <c:v>0.31707317073170732</c:v>
                </c:pt>
                <c:pt idx="2">
                  <c:v>9.7560975609756226E-2</c:v>
                </c:pt>
                <c:pt idx="3">
                  <c:v>1.2195121951219513E-2</c:v>
                </c:pt>
                <c:pt idx="4">
                  <c:v>0.43902439024390394</c:v>
                </c:pt>
                <c:pt idx="5">
                  <c:v>3.6585365853658611E-2</c:v>
                </c:pt>
                <c:pt idx="6">
                  <c:v>2.4390243902439025E-2</c:v>
                </c:pt>
                <c:pt idx="7">
                  <c:v>3.6585365853658611E-2</c:v>
                </c:pt>
                <c:pt idx="8">
                  <c:v>2.4390243902439025E-2</c:v>
                </c:pt>
              </c:numCache>
            </c:numRef>
          </c:val>
          <c:extLst xmlns:c16r2="http://schemas.microsoft.com/office/drawing/2015/06/chart">
            <c:ext xmlns:c16="http://schemas.microsoft.com/office/drawing/2014/chart" uri="{C3380CC4-5D6E-409C-BE32-E72D297353CC}">
              <c16:uniqueId val="{00000000-BFEA-42A8-9222-157AB17C7770}"/>
            </c:ext>
          </c:extLst>
        </c:ser>
        <c:gapWidth val="73"/>
        <c:axId val="267468160"/>
        <c:axId val="267469952"/>
      </c:barChart>
      <c:catAx>
        <c:axId val="267468160"/>
        <c:scaling>
          <c:orientation val="minMax"/>
        </c:scaling>
        <c:axPos val="l"/>
        <c:numFmt formatCode="General" sourceLinked="0"/>
        <c:tickLblPos val="nextTo"/>
        <c:txPr>
          <a:bodyPr/>
          <a:lstStyle/>
          <a:p>
            <a:pPr>
              <a:defRPr sz="800"/>
            </a:pPr>
            <a:endParaRPr lang="fr-FR"/>
          </a:p>
        </c:txPr>
        <c:crossAx val="267469952"/>
        <c:crosses val="autoZero"/>
        <c:auto val="1"/>
        <c:lblAlgn val="ctr"/>
        <c:lblOffset val="100"/>
      </c:catAx>
      <c:valAx>
        <c:axId val="267469952"/>
        <c:scaling>
          <c:orientation val="minMax"/>
        </c:scaling>
        <c:delete val="1"/>
        <c:axPos val="b"/>
        <c:numFmt formatCode="0.0%" sourceLinked="1"/>
        <c:tickLblPos val="nextTo"/>
        <c:crossAx val="267468160"/>
        <c:crosses val="autoZero"/>
        <c:crossBetween val="between"/>
      </c:valAx>
    </c:plotArea>
    <c:plotVisOnly val="1"/>
    <c:dispBlanksAs val="gap"/>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a:t>G3.18 : Sources des capitaux financiers (%)</a:t>
            </a:r>
          </a:p>
        </c:rich>
      </c:tx>
    </c:title>
    <c:plotArea>
      <c:layout>
        <c:manualLayout>
          <c:layoutTarget val="inner"/>
          <c:xMode val="edge"/>
          <c:yMode val="edge"/>
          <c:x val="0.5059606299212559"/>
          <c:y val="0.19432888597258677"/>
          <c:w val="0.4634838145231846"/>
          <c:h val="0.75474518810149016"/>
        </c:manualLayout>
      </c:layout>
      <c:barChart>
        <c:barDir val="bar"/>
        <c:grouping val="clustered"/>
        <c:ser>
          <c:idx val="0"/>
          <c:order val="0"/>
          <c:tx>
            <c:strRef>
              <c:f>Q4.2!$G$289</c:f>
              <c:strCache>
                <c:ptCount val="1"/>
                <c:pt idx="0">
                  <c:v>Part action (%)</c:v>
                </c:pt>
              </c:strCache>
            </c:strRef>
          </c:tx>
          <c:dLbls>
            <c:dLbl>
              <c:idx val="8"/>
              <c:layout>
                <c:manualLayout>
                  <c:x val="-4.1666666666666567E-2"/>
                  <c:y val="5.555555555555545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F83-4A54-84F2-D22550AAA56C}"/>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Q4.2!$F$290:$F$298</c:f>
              <c:strCache>
                <c:ptCount val="9"/>
                <c:pt idx="0">
                  <c:v>Achats à crédit auprès des fournisseurs</c:v>
                </c:pt>
                <c:pt idx="1">
                  <c:v>Emprunts auprès des banques d'Etat</c:v>
                </c:pt>
                <c:pt idx="2">
                  <c:v>Emprunts  auprès des associations coopératives</c:v>
                </c:pt>
                <c:pt idx="3">
                  <c:v>Emprunts auprès des membres de la famille, amis et connaissances</c:v>
                </c:pt>
                <c:pt idx="4">
                  <c:v>Emprunts auprès des banques privées</c:v>
                </c:pt>
                <c:pt idx="5">
                  <c:v>Avances par les clients</c:v>
                </c:pt>
                <c:pt idx="6">
                  <c:v>Investissement  par des investisseurs étrangers</c:v>
                </c:pt>
                <c:pt idx="7">
                  <c:v>Emprunts  auprès des institutions de  microfinance</c:v>
                </c:pt>
                <c:pt idx="8">
                  <c:v>Capitaux propres / bénéfice non distribués</c:v>
                </c:pt>
              </c:strCache>
            </c:strRef>
          </c:cat>
          <c:val>
            <c:numRef>
              <c:f>Q4.2!$G$290:$G$298</c:f>
              <c:numCache>
                <c:formatCode>0.0%</c:formatCode>
                <c:ptCount val="9"/>
                <c:pt idx="0">
                  <c:v>5.3571428571428572E-3</c:v>
                </c:pt>
                <c:pt idx="1">
                  <c:v>7.1428571428571504E-3</c:v>
                </c:pt>
                <c:pt idx="2">
                  <c:v>1.0491071428571429E-2</c:v>
                </c:pt>
                <c:pt idx="3">
                  <c:v>1.2053571428571429E-2</c:v>
                </c:pt>
                <c:pt idx="4">
                  <c:v>2.5669642857142853E-2</c:v>
                </c:pt>
                <c:pt idx="5">
                  <c:v>3.0133928571428673E-2</c:v>
                </c:pt>
                <c:pt idx="6">
                  <c:v>4.1071428571428557E-2</c:v>
                </c:pt>
                <c:pt idx="7">
                  <c:v>0.11248660714285708</c:v>
                </c:pt>
                <c:pt idx="8">
                  <c:v>0.75559374999999951</c:v>
                </c:pt>
              </c:numCache>
            </c:numRef>
          </c:val>
          <c:extLst xmlns:c16r2="http://schemas.microsoft.com/office/drawing/2015/06/chart">
            <c:ext xmlns:c16="http://schemas.microsoft.com/office/drawing/2014/chart" uri="{C3380CC4-5D6E-409C-BE32-E72D297353CC}">
              <c16:uniqueId val="{00000001-0F83-4A54-84F2-D22550AAA56C}"/>
            </c:ext>
          </c:extLst>
        </c:ser>
        <c:axId val="263594752"/>
        <c:axId val="263596288"/>
      </c:barChart>
      <c:catAx>
        <c:axId val="263594752"/>
        <c:scaling>
          <c:orientation val="minMax"/>
        </c:scaling>
        <c:axPos val="l"/>
        <c:numFmt formatCode="General" sourceLinked="0"/>
        <c:tickLblPos val="nextTo"/>
        <c:txPr>
          <a:bodyPr/>
          <a:lstStyle/>
          <a:p>
            <a:pPr>
              <a:defRPr sz="800"/>
            </a:pPr>
            <a:endParaRPr lang="fr-FR"/>
          </a:p>
        </c:txPr>
        <c:crossAx val="263596288"/>
        <c:crosses val="autoZero"/>
        <c:auto val="1"/>
        <c:lblAlgn val="ctr"/>
        <c:lblOffset val="100"/>
      </c:catAx>
      <c:valAx>
        <c:axId val="263596288"/>
        <c:scaling>
          <c:orientation val="minMax"/>
        </c:scaling>
        <c:delete val="1"/>
        <c:axPos val="b"/>
        <c:numFmt formatCode="0.0%" sourceLinked="1"/>
        <c:tickLblPos val="nextTo"/>
        <c:crossAx val="263594752"/>
        <c:crosses val="autoZero"/>
        <c:crossBetween val="between"/>
      </c:valAx>
    </c:plotArea>
    <c:plotVisOnly val="1"/>
    <c:dispBlanksAs val="gap"/>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fr-FR" sz="1050"/>
              <a:t>G3.19 : Manque de financement comme contrainte pour la production ?</a:t>
            </a:r>
          </a:p>
        </c:rich>
      </c:tx>
    </c:title>
    <c:plotArea>
      <c:layout/>
      <c:barChart>
        <c:barDir val="bar"/>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'Q4,3 et Q4.3.1'!$B$11:$B$13</c:f>
              <c:strCache>
                <c:ptCount val="3"/>
                <c:pt idx="0">
                  <c:v>OUI</c:v>
                </c:pt>
                <c:pt idx="1">
                  <c:v>NON</c:v>
                </c:pt>
                <c:pt idx="2">
                  <c:v>Non déclaré</c:v>
                </c:pt>
              </c:strCache>
            </c:strRef>
          </c:cat>
          <c:val>
            <c:numRef>
              <c:f>'Q4,3 et Q4.3.1'!$C$11:$C$13</c:f>
              <c:numCache>
                <c:formatCode>0.0%</c:formatCode>
                <c:ptCount val="3"/>
                <c:pt idx="0">
                  <c:v>0.8945147679324873</c:v>
                </c:pt>
                <c:pt idx="1">
                  <c:v>8.8607594936708861E-2</c:v>
                </c:pt>
                <c:pt idx="2">
                  <c:v>1.6877637130801686E-2</c:v>
                </c:pt>
              </c:numCache>
            </c:numRef>
          </c:val>
          <c:extLst xmlns:c16r2="http://schemas.microsoft.com/office/drawing/2015/06/chart">
            <c:ext xmlns:c16="http://schemas.microsoft.com/office/drawing/2014/chart" uri="{C3380CC4-5D6E-409C-BE32-E72D297353CC}">
              <c16:uniqueId val="{00000000-8EBE-43E0-AEE7-B9F51812CA48}"/>
            </c:ext>
          </c:extLst>
        </c:ser>
        <c:axId val="263615232"/>
        <c:axId val="263616768"/>
      </c:barChart>
      <c:catAx>
        <c:axId val="263615232"/>
        <c:scaling>
          <c:orientation val="minMax"/>
        </c:scaling>
        <c:axPos val="l"/>
        <c:numFmt formatCode="General" sourceLinked="0"/>
        <c:tickLblPos val="nextTo"/>
        <c:crossAx val="263616768"/>
        <c:crosses val="autoZero"/>
        <c:auto val="1"/>
        <c:lblAlgn val="ctr"/>
        <c:lblOffset val="100"/>
      </c:catAx>
      <c:valAx>
        <c:axId val="263616768"/>
        <c:scaling>
          <c:orientation val="minMax"/>
        </c:scaling>
        <c:delete val="1"/>
        <c:axPos val="b"/>
        <c:numFmt formatCode="0.0%" sourceLinked="1"/>
        <c:tickLblPos val="nextTo"/>
        <c:crossAx val="263615232"/>
        <c:crosses val="autoZero"/>
        <c:crossBetween val="between"/>
      </c:valAx>
    </c:plotArea>
    <c:plotVisOnly val="1"/>
    <c:dispBlanksAs val="gap"/>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400"/>
            </a:pPr>
            <a:r>
              <a:rPr lang="en-US" sz="1400"/>
              <a:t>G3.20 : Sévérité des obstacles dans l'accès</a:t>
            </a:r>
            <a:r>
              <a:rPr lang="en-US" sz="1400" baseline="0"/>
              <a:t> aux financement</a:t>
            </a:r>
            <a:r>
              <a:rPr lang="en-US" sz="1400"/>
              <a:t>s</a:t>
            </a:r>
          </a:p>
        </c:rich>
      </c:tx>
      <c:layout>
        <c:manualLayout>
          <c:xMode val="edge"/>
          <c:yMode val="edge"/>
          <c:x val="0.32889463661117202"/>
          <c:y val="0"/>
        </c:manualLayout>
      </c:layout>
    </c:title>
    <c:plotArea>
      <c:layout>
        <c:manualLayout>
          <c:layoutTarget val="inner"/>
          <c:xMode val="edge"/>
          <c:yMode val="edge"/>
          <c:x val="0.38696580287131482"/>
          <c:y val="0.11222929936305732"/>
          <c:w val="0.5977881818826658"/>
          <c:h val="0.73879866927462279"/>
        </c:manualLayout>
      </c:layout>
      <c:barChart>
        <c:barDir val="bar"/>
        <c:grouping val="percentStacked"/>
        <c:ser>
          <c:idx val="0"/>
          <c:order val="0"/>
          <c:tx>
            <c:strRef>
              <c:f>'Q4,3 et Q4.3.1'!$F$21</c:f>
              <c:strCache>
                <c:ptCount val="1"/>
                <c:pt idx="0">
                  <c:v>Obstacle très sévère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'Q4,3 et Q4.3.1'!$G$20:$N$20</c:f>
              <c:strCache>
                <c:ptCount val="8"/>
                <c:pt idx="0">
                  <c:v>Manque  d'institution  financière dans votre secteur</c:v>
                </c:pt>
                <c:pt idx="1">
                  <c:v>Procédure  de demande de crédit ou ligne de crédit compliquée</c:v>
                </c:pt>
                <c:pt idx="2">
                  <c:v>Taux  d'intérêts défavorable</c:v>
                </c:pt>
                <c:pt idx="3">
                  <c:v>Manque de caution</c:v>
                </c:pt>
                <c:pt idx="4">
                  <c:v>Insuffisance des niveaux de crédit offerts</c:v>
                </c:pt>
                <c:pt idx="5">
                  <c:v>Période  de remboursement trop courte</c:v>
                </c:pt>
                <c:pt idx="6">
                  <c:v>Difficulté à prouver  la solvabilité  de l'entreprise</c:v>
                </c:pt>
                <c:pt idx="7">
                  <c:v>Octroi tardif du crédit</c:v>
                </c:pt>
              </c:strCache>
            </c:strRef>
          </c:cat>
          <c:val>
            <c:numRef>
              <c:f>'Q4,3 et Q4.3.1'!$G$21:$N$21</c:f>
              <c:numCache>
                <c:formatCode>0%</c:formatCode>
                <c:ptCount val="8"/>
                <c:pt idx="0">
                  <c:v>0.64150943396226412</c:v>
                </c:pt>
                <c:pt idx="1">
                  <c:v>0.72169811320754973</c:v>
                </c:pt>
                <c:pt idx="2">
                  <c:v>0.69339622641509624</c:v>
                </c:pt>
                <c:pt idx="3">
                  <c:v>0.5094339622641505</c:v>
                </c:pt>
                <c:pt idx="4">
                  <c:v>0.589622641509434</c:v>
                </c:pt>
                <c:pt idx="5">
                  <c:v>0.60849056603773588</c:v>
                </c:pt>
                <c:pt idx="6">
                  <c:v>0.37264150943396235</c:v>
                </c:pt>
                <c:pt idx="7">
                  <c:v>7.5471698113207544E-2</c:v>
                </c:pt>
              </c:numCache>
            </c:numRef>
          </c:val>
          <c:extLst xmlns:c16r2="http://schemas.microsoft.com/office/drawing/2015/06/chart">
            <c:ext xmlns:c16="http://schemas.microsoft.com/office/drawing/2014/chart" uri="{C3380CC4-5D6E-409C-BE32-E72D297353CC}">
              <c16:uniqueId val="{00000000-2730-4A08-A497-3906BF9A4511}"/>
            </c:ext>
          </c:extLst>
        </c:ser>
        <c:ser>
          <c:idx val="1"/>
          <c:order val="1"/>
          <c:tx>
            <c:strRef>
              <c:f>'Q4,3 et Q4.3.1'!$F$22</c:f>
              <c:strCache>
                <c:ptCount val="1"/>
                <c:pt idx="0">
                  <c:v>Obstacle principal</c:v>
                </c:pt>
              </c:strCache>
            </c:strRef>
          </c:tx>
          <c:dLbls>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730-4A08-A497-3906BF9A4511}"/>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'Q4,3 et Q4.3.1'!$G$20:$N$20</c:f>
              <c:strCache>
                <c:ptCount val="8"/>
                <c:pt idx="0">
                  <c:v>Manque  d'institution  financière dans votre secteur</c:v>
                </c:pt>
                <c:pt idx="1">
                  <c:v>Procédure  de demande de crédit ou ligne de crédit compliquée</c:v>
                </c:pt>
                <c:pt idx="2">
                  <c:v>Taux  d'intérêts défavorable</c:v>
                </c:pt>
                <c:pt idx="3">
                  <c:v>Manque de caution</c:v>
                </c:pt>
                <c:pt idx="4">
                  <c:v>Insuffisance des niveaux de crédit offerts</c:v>
                </c:pt>
                <c:pt idx="5">
                  <c:v>Période  de remboursement trop courte</c:v>
                </c:pt>
                <c:pt idx="6">
                  <c:v>Difficulté à prouver  la solvabilité  de l'entreprise</c:v>
                </c:pt>
                <c:pt idx="7">
                  <c:v>Octroi tardif du crédit</c:v>
                </c:pt>
              </c:strCache>
            </c:strRef>
          </c:cat>
          <c:val>
            <c:numRef>
              <c:f>'Q4,3 et Q4.3.1'!$G$22:$N$22</c:f>
              <c:numCache>
                <c:formatCode>0%</c:formatCode>
                <c:ptCount val="8"/>
                <c:pt idx="0">
                  <c:v>0.10849056603773589</c:v>
                </c:pt>
                <c:pt idx="1">
                  <c:v>0.13207547169811318</c:v>
                </c:pt>
                <c:pt idx="2">
                  <c:v>0.14150943396226506</c:v>
                </c:pt>
                <c:pt idx="3">
                  <c:v>0.18396226415094413</c:v>
                </c:pt>
                <c:pt idx="4">
                  <c:v>0.19339622641509441</c:v>
                </c:pt>
                <c:pt idx="5">
                  <c:v>0.155660377358491</c:v>
                </c:pt>
                <c:pt idx="6">
                  <c:v>0.13207547169811318</c:v>
                </c:pt>
                <c:pt idx="7">
                  <c:v>4.7169811320754715E-3</c:v>
                </c:pt>
              </c:numCache>
            </c:numRef>
          </c:val>
          <c:extLst xmlns:c16r2="http://schemas.microsoft.com/office/drawing/2015/06/chart">
            <c:ext xmlns:c16="http://schemas.microsoft.com/office/drawing/2014/chart" uri="{C3380CC4-5D6E-409C-BE32-E72D297353CC}">
              <c16:uniqueId val="{00000002-2730-4A08-A497-3906BF9A4511}"/>
            </c:ext>
          </c:extLst>
        </c:ser>
        <c:ser>
          <c:idx val="2"/>
          <c:order val="2"/>
          <c:tx>
            <c:strRef>
              <c:f>'Q4,3 et Q4.3.1'!$F$23</c:f>
              <c:strCache>
                <c:ptCount val="1"/>
                <c:pt idx="0">
                  <c:v>Obstacle moyen</c:v>
                </c:pt>
              </c:strCache>
            </c:strRef>
          </c:tx>
          <c:dLbls>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730-4A08-A497-3906BF9A4511}"/>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'Q4,3 et Q4.3.1'!$G$20:$N$20</c:f>
              <c:strCache>
                <c:ptCount val="8"/>
                <c:pt idx="0">
                  <c:v>Manque  d'institution  financière dans votre secteur</c:v>
                </c:pt>
                <c:pt idx="1">
                  <c:v>Procédure  de demande de crédit ou ligne de crédit compliquée</c:v>
                </c:pt>
                <c:pt idx="2">
                  <c:v>Taux  d'intérêts défavorable</c:v>
                </c:pt>
                <c:pt idx="3">
                  <c:v>Manque de caution</c:v>
                </c:pt>
                <c:pt idx="4">
                  <c:v>Insuffisance des niveaux de crédit offerts</c:v>
                </c:pt>
                <c:pt idx="5">
                  <c:v>Période  de remboursement trop courte</c:v>
                </c:pt>
                <c:pt idx="6">
                  <c:v>Difficulté à prouver  la solvabilité  de l'entreprise</c:v>
                </c:pt>
                <c:pt idx="7">
                  <c:v>Octroi tardif du crédit</c:v>
                </c:pt>
              </c:strCache>
            </c:strRef>
          </c:cat>
          <c:val>
            <c:numRef>
              <c:f>'Q4,3 et Q4.3.1'!$G$23:$N$23</c:f>
              <c:numCache>
                <c:formatCode>0%</c:formatCode>
                <c:ptCount val="8"/>
                <c:pt idx="0">
                  <c:v>0.1037735849056607</c:v>
                </c:pt>
                <c:pt idx="1">
                  <c:v>6.1320754716981125E-2</c:v>
                </c:pt>
                <c:pt idx="2">
                  <c:v>8.4905660377358763E-2</c:v>
                </c:pt>
                <c:pt idx="3">
                  <c:v>0.12264150943396226</c:v>
                </c:pt>
                <c:pt idx="4">
                  <c:v>9.9056603773585258E-2</c:v>
                </c:pt>
                <c:pt idx="5">
                  <c:v>0.11320754716981132</c:v>
                </c:pt>
                <c:pt idx="6">
                  <c:v>0.16509433962264194</c:v>
                </c:pt>
                <c:pt idx="7">
                  <c:v>1.4150943396226414E-2</c:v>
                </c:pt>
              </c:numCache>
            </c:numRef>
          </c:val>
          <c:extLst xmlns:c16r2="http://schemas.microsoft.com/office/drawing/2015/06/chart">
            <c:ext xmlns:c16="http://schemas.microsoft.com/office/drawing/2014/chart" uri="{C3380CC4-5D6E-409C-BE32-E72D297353CC}">
              <c16:uniqueId val="{00000004-2730-4A08-A497-3906BF9A4511}"/>
            </c:ext>
          </c:extLst>
        </c:ser>
        <c:ser>
          <c:idx val="3"/>
          <c:order val="3"/>
          <c:tx>
            <c:strRef>
              <c:f>'Q4,3 et Q4.3.1'!$F$24</c:f>
              <c:strCache>
                <c:ptCount val="1"/>
                <c:pt idx="0">
                  <c:v>Pas d'obstacle</c:v>
                </c:pt>
              </c:strCache>
            </c:strRef>
          </c:tx>
          <c:dLbls>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730-4A08-A497-3906BF9A4511}"/>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'Q4,3 et Q4.3.1'!$G$20:$N$20</c:f>
              <c:strCache>
                <c:ptCount val="8"/>
                <c:pt idx="0">
                  <c:v>Manque  d'institution  financière dans votre secteur</c:v>
                </c:pt>
                <c:pt idx="1">
                  <c:v>Procédure  de demande de crédit ou ligne de crédit compliquée</c:v>
                </c:pt>
                <c:pt idx="2">
                  <c:v>Taux  d'intérêts défavorable</c:v>
                </c:pt>
                <c:pt idx="3">
                  <c:v>Manque de caution</c:v>
                </c:pt>
                <c:pt idx="4">
                  <c:v>Insuffisance des niveaux de crédit offerts</c:v>
                </c:pt>
                <c:pt idx="5">
                  <c:v>Période  de remboursement trop courte</c:v>
                </c:pt>
                <c:pt idx="6">
                  <c:v>Difficulté à prouver  la solvabilité  de l'entreprise</c:v>
                </c:pt>
                <c:pt idx="7">
                  <c:v>Octroi tardif du crédit</c:v>
                </c:pt>
              </c:strCache>
            </c:strRef>
          </c:cat>
          <c:val>
            <c:numRef>
              <c:f>'Q4,3 et Q4.3.1'!$G$24:$N$24</c:f>
              <c:numCache>
                <c:formatCode>0%</c:formatCode>
                <c:ptCount val="8"/>
                <c:pt idx="0">
                  <c:v>0.14150943396226506</c:v>
                </c:pt>
                <c:pt idx="1">
                  <c:v>7.5471698113207544E-2</c:v>
                </c:pt>
                <c:pt idx="2">
                  <c:v>7.5471698113207544E-2</c:v>
                </c:pt>
                <c:pt idx="3">
                  <c:v>0.17924528301886863</c:v>
                </c:pt>
                <c:pt idx="4">
                  <c:v>8.0188679245283015E-2</c:v>
                </c:pt>
                <c:pt idx="5">
                  <c:v>0.11792452830188679</c:v>
                </c:pt>
                <c:pt idx="6">
                  <c:v>0.28773584905660377</c:v>
                </c:pt>
                <c:pt idx="7">
                  <c:v>2.3584905660377402E-2</c:v>
                </c:pt>
              </c:numCache>
            </c:numRef>
          </c:val>
          <c:extLst xmlns:c16r2="http://schemas.microsoft.com/office/drawing/2015/06/chart">
            <c:ext xmlns:c16="http://schemas.microsoft.com/office/drawing/2014/chart" uri="{C3380CC4-5D6E-409C-BE32-E72D297353CC}">
              <c16:uniqueId val="{00000006-2730-4A08-A497-3906BF9A4511}"/>
            </c:ext>
          </c:extLst>
        </c:ser>
        <c:ser>
          <c:idx val="4"/>
          <c:order val="4"/>
          <c:tx>
            <c:strRef>
              <c:f>'Q4,3 et Q4.3.1'!$F$25</c:f>
              <c:strCache>
                <c:ptCount val="1"/>
                <c:pt idx="0">
                  <c:v>Non déclaré</c:v>
                </c:pt>
              </c:strCache>
            </c:strRef>
          </c:tx>
          <c:dLbls>
            <c:dLbl>
              <c:idx val="6"/>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730-4A08-A497-3906BF9A4511}"/>
                </c:ext>
              </c:extLst>
            </c:dLbl>
            <c:dLbl>
              <c:idx val="7"/>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730-4A08-A497-3906BF9A4511}"/>
                </c:ext>
              </c:extLst>
            </c:dLbl>
            <c:delete val="1"/>
            <c:extLst xmlns:c16r2="http://schemas.microsoft.com/office/drawing/2015/06/chart">
              <c:ext xmlns:c15="http://schemas.microsoft.com/office/drawing/2012/chart" uri="{CE6537A1-D6FC-4f65-9D91-7224C49458BB}">
                <c15:showLeaderLines val="0"/>
              </c:ext>
            </c:extLst>
          </c:dLbls>
          <c:cat>
            <c:strRef>
              <c:f>'Q4,3 et Q4.3.1'!$G$20:$N$20</c:f>
              <c:strCache>
                <c:ptCount val="8"/>
                <c:pt idx="0">
                  <c:v>Manque  d'institution  financière dans votre secteur</c:v>
                </c:pt>
                <c:pt idx="1">
                  <c:v>Procédure  de demande de crédit ou ligne de crédit compliquée</c:v>
                </c:pt>
                <c:pt idx="2">
                  <c:v>Taux  d'intérêts défavorable</c:v>
                </c:pt>
                <c:pt idx="3">
                  <c:v>Manque de caution</c:v>
                </c:pt>
                <c:pt idx="4">
                  <c:v>Insuffisance des niveaux de crédit offerts</c:v>
                </c:pt>
                <c:pt idx="5">
                  <c:v>Période  de remboursement trop courte</c:v>
                </c:pt>
                <c:pt idx="6">
                  <c:v>Difficulté à prouver  la solvabilité  de l'entreprise</c:v>
                </c:pt>
                <c:pt idx="7">
                  <c:v>Octroi tardif du crédit</c:v>
                </c:pt>
              </c:strCache>
            </c:strRef>
          </c:cat>
          <c:val>
            <c:numRef>
              <c:f>'Q4,3 et Q4.3.1'!$G$25:$N$25</c:f>
              <c:numCache>
                <c:formatCode>0%</c:formatCode>
                <c:ptCount val="8"/>
                <c:pt idx="0">
                  <c:v>4.7169811320754715E-3</c:v>
                </c:pt>
                <c:pt idx="1">
                  <c:v>9.4339622641509448E-3</c:v>
                </c:pt>
                <c:pt idx="2">
                  <c:v>4.7169811320754715E-3</c:v>
                </c:pt>
                <c:pt idx="3">
                  <c:v>4.7169811320754715E-3</c:v>
                </c:pt>
                <c:pt idx="4">
                  <c:v>3.7735849056603932E-2</c:v>
                </c:pt>
                <c:pt idx="5">
                  <c:v>4.7169811320754715E-3</c:v>
                </c:pt>
                <c:pt idx="6">
                  <c:v>4.2452830188679284E-2</c:v>
                </c:pt>
                <c:pt idx="7">
                  <c:v>0.88207547169811573</c:v>
                </c:pt>
              </c:numCache>
            </c:numRef>
          </c:val>
          <c:extLst xmlns:c16r2="http://schemas.microsoft.com/office/drawing/2015/06/chart">
            <c:ext xmlns:c16="http://schemas.microsoft.com/office/drawing/2014/chart" uri="{C3380CC4-5D6E-409C-BE32-E72D297353CC}">
              <c16:uniqueId val="{00000009-2730-4A08-A497-3906BF9A4511}"/>
            </c:ext>
          </c:extLst>
        </c:ser>
        <c:gapWidth val="10"/>
        <c:overlap val="100"/>
        <c:axId val="266629120"/>
        <c:axId val="266630656"/>
      </c:barChart>
      <c:catAx>
        <c:axId val="266629120"/>
        <c:scaling>
          <c:orientation val="minMax"/>
        </c:scaling>
        <c:axPos val="l"/>
        <c:numFmt formatCode="General" sourceLinked="0"/>
        <c:tickLblPos val="nextTo"/>
        <c:crossAx val="266630656"/>
        <c:crosses val="autoZero"/>
        <c:auto val="1"/>
        <c:lblAlgn val="ctr"/>
        <c:lblOffset val="100"/>
      </c:catAx>
      <c:valAx>
        <c:axId val="266630656"/>
        <c:scaling>
          <c:orientation val="minMax"/>
        </c:scaling>
        <c:delete val="1"/>
        <c:axPos val="b"/>
        <c:majorGridlines/>
        <c:numFmt formatCode="0%" sourceLinked="1"/>
        <c:tickLblPos val="nextTo"/>
        <c:crossAx val="266629120"/>
        <c:crosses val="autoZero"/>
        <c:crossBetween val="between"/>
      </c:valAx>
    </c:plotArea>
    <c:legend>
      <c:legendPos val="b"/>
      <c:layout>
        <c:manualLayout>
          <c:xMode val="edge"/>
          <c:yMode val="edge"/>
          <c:x val="0.18298055778370736"/>
          <c:y val="0.90622966715148046"/>
          <c:w val="0.6368107780706207"/>
          <c:h val="7.6785194844275123E-2"/>
        </c:manualLayout>
      </c:layout>
      <c:txPr>
        <a:bodyPr/>
        <a:lstStyle/>
        <a:p>
          <a:pPr>
            <a:defRPr sz="1000"/>
          </a:pPr>
          <a:endParaRPr lang="fr-FR"/>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rtl="0">
              <a:defRPr sz="1000"/>
            </a:pPr>
            <a:r>
              <a:rPr lang="en-US" sz="1000"/>
              <a:t>G1.6 : Possession ou non par les acteurs enquêtés d'une licence émanant d’un ministère ou d'une  agence du gouvernement</a:t>
            </a:r>
            <a:endParaRPr lang="fr-FR" sz="1000"/>
          </a:p>
          <a:p>
            <a:pPr algn="ctr" rtl="0">
              <a:defRPr sz="1000"/>
            </a:pPr>
            <a:endParaRPr lang="en-US" sz="1000"/>
          </a:p>
        </c:rich>
      </c:tx>
      <c:layout>
        <c:manualLayout>
          <c:xMode val="edge"/>
          <c:yMode val="edge"/>
          <c:x val="0.12145317201203509"/>
          <c:y val="0"/>
        </c:manualLayout>
      </c:layout>
    </c:title>
    <c:plotArea>
      <c:layout>
        <c:manualLayout>
          <c:layoutTarget val="inner"/>
          <c:xMode val="edge"/>
          <c:yMode val="edge"/>
          <c:x val="0.46689680558223001"/>
          <c:y val="0.25256962671332672"/>
          <c:w val="0.48025766596248776"/>
          <c:h val="0.72964494021580883"/>
        </c:manualLayout>
      </c:layout>
      <c:barChart>
        <c:barDir val="bar"/>
        <c:grouping val="clustered"/>
        <c:ser>
          <c:idx val="0"/>
          <c:order val="0"/>
          <c:tx>
            <c:strRef>
              <c:f>Q1.3!$C$3</c:f>
              <c:strCache>
                <c:ptCount val="1"/>
                <c:pt idx="0">
                  <c:v>Pourcentage</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Q1.3!$B$4:$B$6</c:f>
              <c:strCache>
                <c:ptCount val="3"/>
                <c:pt idx="0">
                  <c:v>Oui</c:v>
                </c:pt>
                <c:pt idx="1">
                  <c:v>Non</c:v>
                </c:pt>
                <c:pt idx="2">
                  <c:v>Données manquantes</c:v>
                </c:pt>
              </c:strCache>
            </c:strRef>
          </c:cat>
          <c:val>
            <c:numRef>
              <c:f>Q1.3!$C$4:$C$6</c:f>
              <c:numCache>
                <c:formatCode>0.0%</c:formatCode>
                <c:ptCount val="3"/>
                <c:pt idx="0">
                  <c:v>0.11814345991561238</c:v>
                </c:pt>
                <c:pt idx="1">
                  <c:v>0.85232067510548881</c:v>
                </c:pt>
                <c:pt idx="2">
                  <c:v>2.9535864978902981E-2</c:v>
                </c:pt>
              </c:numCache>
            </c:numRef>
          </c:val>
          <c:extLst xmlns:c16r2="http://schemas.microsoft.com/office/drawing/2015/06/chart">
            <c:ext xmlns:c16="http://schemas.microsoft.com/office/drawing/2014/chart" uri="{C3380CC4-5D6E-409C-BE32-E72D297353CC}">
              <c16:uniqueId val="{00000000-3549-4C85-81AD-89DC2BC6FB1B}"/>
            </c:ext>
          </c:extLst>
        </c:ser>
        <c:gapWidth val="54"/>
        <c:axId val="249341440"/>
        <c:axId val="249342976"/>
      </c:barChart>
      <c:catAx>
        <c:axId val="249341440"/>
        <c:scaling>
          <c:orientation val="minMax"/>
        </c:scaling>
        <c:axPos val="l"/>
        <c:numFmt formatCode="General" sourceLinked="0"/>
        <c:tickLblPos val="nextTo"/>
        <c:txPr>
          <a:bodyPr/>
          <a:lstStyle/>
          <a:p>
            <a:pPr>
              <a:defRPr sz="1000"/>
            </a:pPr>
            <a:endParaRPr lang="fr-FR"/>
          </a:p>
        </c:txPr>
        <c:crossAx val="249342976"/>
        <c:crosses val="autoZero"/>
        <c:auto val="1"/>
        <c:lblAlgn val="ctr"/>
        <c:lblOffset val="100"/>
      </c:catAx>
      <c:valAx>
        <c:axId val="249342976"/>
        <c:scaling>
          <c:orientation val="minMax"/>
        </c:scaling>
        <c:delete val="1"/>
        <c:axPos val="b"/>
        <c:numFmt formatCode="0.0%" sourceLinked="1"/>
        <c:tickLblPos val="nextTo"/>
        <c:crossAx val="249341440"/>
        <c:crosses val="autoZero"/>
        <c:crossBetween val="between"/>
      </c:valAx>
    </c:plotArea>
    <c:plotVisOnly val="1"/>
    <c:dispBlanksAs val="gap"/>
  </c:chart>
  <c:txPr>
    <a:bodyPr/>
    <a:lstStyle/>
    <a:p>
      <a:pPr>
        <a:defRPr sz="900"/>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en-US" sz="1200"/>
              <a:t>G1.7 : Part détenue suivant la nationalité de l'acteur (%)</a:t>
            </a:r>
          </a:p>
        </c:rich>
      </c:tx>
      <c:layout>
        <c:manualLayout>
          <c:xMode val="edge"/>
          <c:yMode val="edge"/>
          <c:x val="0.22846518175535083"/>
          <c:y val="0"/>
        </c:manualLayout>
      </c:layout>
    </c:title>
    <c:plotArea>
      <c:layout>
        <c:manualLayout>
          <c:layoutTarget val="inner"/>
          <c:xMode val="edge"/>
          <c:yMode val="edge"/>
          <c:x val="0.30776690878099128"/>
          <c:y val="0.19542857142857137"/>
          <c:w val="0.6685389609012925"/>
          <c:h val="0.72076190476190449"/>
        </c:manualLayout>
      </c:layout>
      <c:barChart>
        <c:barDir val="bar"/>
        <c:grouping val="clustered"/>
        <c:ser>
          <c:idx val="0"/>
          <c:order val="0"/>
          <c:tx>
            <c:strRef>
              <c:f>Action!$J$12</c:f>
              <c:strCache>
                <c:ptCount val="1"/>
                <c:pt idx="0">
                  <c:v>Part (%)</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Action!$I$13:$I$18</c:f>
              <c:strCache>
                <c:ptCount val="6"/>
                <c:pt idx="0">
                  <c:v>Privés nationaux</c:v>
                </c:pt>
                <c:pt idx="1">
                  <c:v>Privés étrangers</c:v>
                </c:pt>
                <c:pt idx="2">
                  <c:v>Privés national+Privé étranger</c:v>
                </c:pt>
                <c:pt idx="3">
                  <c:v>Gouvernement national</c:v>
                </c:pt>
                <c:pt idx="4">
                  <c:v>Gouvernement étranger</c:v>
                </c:pt>
                <c:pt idx="5">
                  <c:v>Non déclaré</c:v>
                </c:pt>
              </c:strCache>
            </c:strRef>
          </c:cat>
          <c:val>
            <c:numRef>
              <c:f>Action!$J$13:$J$18</c:f>
              <c:numCache>
                <c:formatCode>0.0%</c:formatCode>
                <c:ptCount val="6"/>
                <c:pt idx="0">
                  <c:v>0.93670886075949533</c:v>
                </c:pt>
                <c:pt idx="1">
                  <c:v>3.37552742616034E-2</c:v>
                </c:pt>
                <c:pt idx="2">
                  <c:v>1.2658227848101266E-2</c:v>
                </c:pt>
                <c:pt idx="3">
                  <c:v>0</c:v>
                </c:pt>
                <c:pt idx="4">
                  <c:v>0</c:v>
                </c:pt>
                <c:pt idx="5">
                  <c:v>1.6877637130801686E-2</c:v>
                </c:pt>
              </c:numCache>
            </c:numRef>
          </c:val>
          <c:extLst xmlns:c16r2="http://schemas.microsoft.com/office/drawing/2015/06/chart">
            <c:ext xmlns:c16="http://schemas.microsoft.com/office/drawing/2014/chart" uri="{C3380CC4-5D6E-409C-BE32-E72D297353CC}">
              <c16:uniqueId val="{00000000-7A76-4848-9EF5-99355327E56C}"/>
            </c:ext>
          </c:extLst>
        </c:ser>
        <c:gapWidth val="30"/>
        <c:axId val="249357824"/>
        <c:axId val="249359360"/>
      </c:barChart>
      <c:catAx>
        <c:axId val="249357824"/>
        <c:scaling>
          <c:orientation val="minMax"/>
        </c:scaling>
        <c:axPos val="l"/>
        <c:numFmt formatCode="General" sourceLinked="0"/>
        <c:tickLblPos val="nextTo"/>
        <c:crossAx val="249359360"/>
        <c:crosses val="autoZero"/>
        <c:auto val="1"/>
        <c:lblAlgn val="ctr"/>
        <c:lblOffset val="100"/>
      </c:catAx>
      <c:valAx>
        <c:axId val="249359360"/>
        <c:scaling>
          <c:orientation val="minMax"/>
        </c:scaling>
        <c:delete val="1"/>
        <c:axPos val="b"/>
        <c:numFmt formatCode="0.0%" sourceLinked="1"/>
        <c:tickLblPos val="nextTo"/>
        <c:crossAx val="249357824"/>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00"/>
            </a:pPr>
            <a:r>
              <a:rPr lang="fr-FR" sz="1000"/>
              <a:t>G1.8 : Possession du registre de commerce selon le type d'acteur</a:t>
            </a:r>
          </a:p>
        </c:rich>
      </c:tx>
    </c:title>
    <c:plotArea>
      <c:layout>
        <c:manualLayout>
          <c:layoutTarget val="inner"/>
          <c:xMode val="edge"/>
          <c:yMode val="edge"/>
          <c:x val="0.42182804852096284"/>
          <c:y val="0.26787037037037165"/>
          <c:w val="0.52862240192948862"/>
          <c:h val="0.62063466025080405"/>
        </c:manualLayout>
      </c:layout>
      <c:barChart>
        <c:barDir val="bar"/>
        <c:grouping val="percentStacked"/>
        <c:ser>
          <c:idx val="0"/>
          <c:order val="0"/>
          <c:tx>
            <c:strRef>
              <c:f>'RCC et IFU'!$C$33</c:f>
              <c:strCache>
                <c:ptCount val="1"/>
                <c:pt idx="0">
                  <c:v>OUI</c:v>
                </c:pt>
              </c:strCache>
            </c:strRef>
          </c:tx>
          <c:dLbls>
            <c:dLbl>
              <c:idx val="1"/>
              <c:layout>
                <c:manualLayout>
                  <c:x val="5.4054054054054092E-2"/>
                  <c:y val="5.952380952380952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13D-44A3-ADA5-3F0AADED4B90}"/>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'RCC et IFU'!$B$34:$B$36</c:f>
              <c:strCache>
                <c:ptCount val="3"/>
                <c:pt idx="0">
                  <c:v>Les autres acteurs enquêtés</c:v>
                </c:pt>
                <c:pt idx="1">
                  <c:v>Producteurs</c:v>
                </c:pt>
                <c:pt idx="2">
                  <c:v>Ensemble</c:v>
                </c:pt>
              </c:strCache>
            </c:strRef>
          </c:cat>
          <c:val>
            <c:numRef>
              <c:f>'RCC et IFU'!$C$34:$C$36</c:f>
              <c:numCache>
                <c:formatCode>0.0%</c:formatCode>
                <c:ptCount val="3"/>
                <c:pt idx="0">
                  <c:v>0.37864077669903007</c:v>
                </c:pt>
                <c:pt idx="1">
                  <c:v>1.4925373134328361E-2</c:v>
                </c:pt>
                <c:pt idx="2">
                  <c:v>0.17299578059071796</c:v>
                </c:pt>
              </c:numCache>
            </c:numRef>
          </c:val>
          <c:extLst xmlns:c16r2="http://schemas.microsoft.com/office/drawing/2015/06/chart">
            <c:ext xmlns:c16="http://schemas.microsoft.com/office/drawing/2014/chart" uri="{C3380CC4-5D6E-409C-BE32-E72D297353CC}">
              <c16:uniqueId val="{00000001-C13D-44A3-ADA5-3F0AADED4B90}"/>
            </c:ext>
          </c:extLst>
        </c:ser>
        <c:ser>
          <c:idx val="1"/>
          <c:order val="1"/>
          <c:tx>
            <c:strRef>
              <c:f>'RCC et IFU'!$D$33</c:f>
              <c:strCache>
                <c:ptCount val="1"/>
                <c:pt idx="0">
                  <c:v>NON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'RCC et IFU'!$B$34:$B$36</c:f>
              <c:strCache>
                <c:ptCount val="3"/>
                <c:pt idx="0">
                  <c:v>Les autres acteurs enquêtés</c:v>
                </c:pt>
                <c:pt idx="1">
                  <c:v>Producteurs</c:v>
                </c:pt>
                <c:pt idx="2">
                  <c:v>Ensemble</c:v>
                </c:pt>
              </c:strCache>
            </c:strRef>
          </c:cat>
          <c:val>
            <c:numRef>
              <c:f>'RCC et IFU'!$D$34:$D$36</c:f>
              <c:numCache>
                <c:formatCode>0.0%</c:formatCode>
                <c:ptCount val="3"/>
                <c:pt idx="0">
                  <c:v>0.62135922330097293</c:v>
                </c:pt>
                <c:pt idx="1">
                  <c:v>0.9850746268656716</c:v>
                </c:pt>
                <c:pt idx="2">
                  <c:v>0.82700421940928481</c:v>
                </c:pt>
              </c:numCache>
            </c:numRef>
          </c:val>
          <c:extLst xmlns:c16r2="http://schemas.microsoft.com/office/drawing/2015/06/chart">
            <c:ext xmlns:c16="http://schemas.microsoft.com/office/drawing/2014/chart" uri="{C3380CC4-5D6E-409C-BE32-E72D297353CC}">
              <c16:uniqueId val="{00000002-C13D-44A3-ADA5-3F0AADED4B90}"/>
            </c:ext>
          </c:extLst>
        </c:ser>
        <c:gapWidth val="29"/>
        <c:overlap val="100"/>
        <c:axId val="249450496"/>
        <c:axId val="249452032"/>
      </c:barChart>
      <c:catAx>
        <c:axId val="249450496"/>
        <c:scaling>
          <c:orientation val="minMax"/>
        </c:scaling>
        <c:axPos val="l"/>
        <c:numFmt formatCode="General" sourceLinked="0"/>
        <c:tickLblPos val="nextTo"/>
        <c:crossAx val="249452032"/>
        <c:crosses val="autoZero"/>
        <c:auto val="1"/>
        <c:lblAlgn val="ctr"/>
        <c:lblOffset val="100"/>
      </c:catAx>
      <c:valAx>
        <c:axId val="249452032"/>
        <c:scaling>
          <c:orientation val="minMax"/>
        </c:scaling>
        <c:delete val="1"/>
        <c:axPos val="b"/>
        <c:numFmt formatCode="0%" sourceLinked="1"/>
        <c:tickLblPos val="nextTo"/>
        <c:crossAx val="249450496"/>
        <c:crosses val="autoZero"/>
        <c:crossBetween val="between"/>
      </c:valAx>
    </c:plotArea>
    <c:legend>
      <c:legendPos val="b"/>
      <c:layout>
        <c:manualLayout>
          <c:xMode val="edge"/>
          <c:yMode val="edge"/>
          <c:x val="0.33228630205008286"/>
          <c:y val="0.91628280839894949"/>
          <c:w val="0.30840001418741697"/>
          <c:h val="8.3717023744125027E-2"/>
        </c:manualLayout>
      </c:layout>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00"/>
            </a:pPr>
            <a:r>
              <a:rPr lang="fr-FR" sz="1000" b="1" i="0" baseline="0"/>
              <a:t>G1.9 : Possession du numéro IFU selon le type d'acteur</a:t>
            </a:r>
            <a:endParaRPr lang="fr-FR" sz="1000"/>
          </a:p>
        </c:rich>
      </c:tx>
    </c:title>
    <c:plotArea>
      <c:layout>
        <c:manualLayout>
          <c:layoutTarget val="inner"/>
          <c:xMode val="edge"/>
          <c:yMode val="edge"/>
          <c:x val="0.44740355909119522"/>
          <c:y val="0.2437037037037037"/>
          <c:w val="0.520523130484978"/>
          <c:h val="0.62628280839895012"/>
        </c:manualLayout>
      </c:layout>
      <c:barChart>
        <c:barDir val="bar"/>
        <c:grouping val="percentStacked"/>
        <c:ser>
          <c:idx val="0"/>
          <c:order val="0"/>
          <c:tx>
            <c:strRef>
              <c:f>'RCC et IFU'!$H$33</c:f>
              <c:strCache>
                <c:ptCount val="1"/>
                <c:pt idx="0">
                  <c:v>Oui</c:v>
                </c:pt>
              </c:strCache>
            </c:strRef>
          </c:tx>
          <c:dLbls>
            <c:dLbl>
              <c:idx val="1"/>
              <c:layout>
                <c:manualLayout>
                  <c:x val="4.123711340206185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11-4DBE-8F25-826F1016A71A}"/>
                </c:ext>
              </c:extLst>
            </c:dLbl>
            <c:dLbl>
              <c:idx val="2"/>
              <c:layout>
                <c:manualLayout>
                  <c:x val="4.123711340206185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11-4DBE-8F25-826F1016A71A}"/>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'RCC et IFU'!$G$34:$G$36</c:f>
              <c:strCache>
                <c:ptCount val="3"/>
                <c:pt idx="0">
                  <c:v>Les autres acteurs enquêtés</c:v>
                </c:pt>
                <c:pt idx="1">
                  <c:v>Producteurs</c:v>
                </c:pt>
                <c:pt idx="2">
                  <c:v>Ensemble</c:v>
                </c:pt>
              </c:strCache>
            </c:strRef>
          </c:cat>
          <c:val>
            <c:numRef>
              <c:f>'RCC et IFU'!$H$34:$H$36</c:f>
              <c:numCache>
                <c:formatCode>0.0%</c:formatCode>
                <c:ptCount val="3"/>
                <c:pt idx="0">
                  <c:v>0.29126213592233008</c:v>
                </c:pt>
                <c:pt idx="1">
                  <c:v>2.2388059701492533E-2</c:v>
                </c:pt>
                <c:pt idx="2">
                  <c:v>0.13924050632911392</c:v>
                </c:pt>
              </c:numCache>
            </c:numRef>
          </c:val>
          <c:extLst xmlns:c16r2="http://schemas.microsoft.com/office/drawing/2015/06/chart">
            <c:ext xmlns:c16="http://schemas.microsoft.com/office/drawing/2014/chart" uri="{C3380CC4-5D6E-409C-BE32-E72D297353CC}">
              <c16:uniqueId val="{00000002-4811-4DBE-8F25-826F1016A71A}"/>
            </c:ext>
          </c:extLst>
        </c:ser>
        <c:ser>
          <c:idx val="1"/>
          <c:order val="1"/>
          <c:tx>
            <c:strRef>
              <c:f>'RCC et IFU'!$I$33</c:f>
              <c:strCache>
                <c:ptCount val="1"/>
                <c:pt idx="0">
                  <c:v>Non</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'RCC et IFU'!$G$34:$G$36</c:f>
              <c:strCache>
                <c:ptCount val="3"/>
                <c:pt idx="0">
                  <c:v>Les autres acteurs enquêtés</c:v>
                </c:pt>
                <c:pt idx="1">
                  <c:v>Producteurs</c:v>
                </c:pt>
                <c:pt idx="2">
                  <c:v>Ensemble</c:v>
                </c:pt>
              </c:strCache>
            </c:strRef>
          </c:cat>
          <c:val>
            <c:numRef>
              <c:f>'RCC et IFU'!$I$34:$I$36</c:f>
              <c:numCache>
                <c:formatCode>0.0%</c:formatCode>
                <c:ptCount val="3"/>
                <c:pt idx="0">
                  <c:v>0.6796116504854407</c:v>
                </c:pt>
                <c:pt idx="1">
                  <c:v>0.97761194029850995</c:v>
                </c:pt>
                <c:pt idx="2">
                  <c:v>0.84810126582278478</c:v>
                </c:pt>
              </c:numCache>
            </c:numRef>
          </c:val>
          <c:extLst xmlns:c16r2="http://schemas.microsoft.com/office/drawing/2015/06/chart">
            <c:ext xmlns:c16="http://schemas.microsoft.com/office/drawing/2014/chart" uri="{C3380CC4-5D6E-409C-BE32-E72D297353CC}">
              <c16:uniqueId val="{00000003-4811-4DBE-8F25-826F1016A71A}"/>
            </c:ext>
          </c:extLst>
        </c:ser>
        <c:ser>
          <c:idx val="2"/>
          <c:order val="2"/>
          <c:tx>
            <c:strRef>
              <c:f>'RCC et IFU'!$J$33</c:f>
              <c:strCache>
                <c:ptCount val="1"/>
                <c:pt idx="0">
                  <c:v>Non déclaré</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'RCC et IFU'!$G$34:$G$36</c:f>
              <c:strCache>
                <c:ptCount val="3"/>
                <c:pt idx="0">
                  <c:v>Les autres acteurs enquêtés</c:v>
                </c:pt>
                <c:pt idx="1">
                  <c:v>Producteurs</c:v>
                </c:pt>
                <c:pt idx="2">
                  <c:v>Ensemble</c:v>
                </c:pt>
              </c:strCache>
            </c:strRef>
          </c:cat>
          <c:val>
            <c:numRef>
              <c:f>'RCC et IFU'!$J$34:$J$36</c:f>
              <c:numCache>
                <c:formatCode>0.0%</c:formatCode>
                <c:ptCount val="3"/>
                <c:pt idx="0">
                  <c:v>2.9126213592233007E-2</c:v>
                </c:pt>
                <c:pt idx="1">
                  <c:v>0</c:v>
                </c:pt>
                <c:pt idx="2">
                  <c:v>1.2658227848101266E-2</c:v>
                </c:pt>
              </c:numCache>
            </c:numRef>
          </c:val>
          <c:extLst xmlns:c16r2="http://schemas.microsoft.com/office/drawing/2015/06/chart">
            <c:ext xmlns:c16="http://schemas.microsoft.com/office/drawing/2014/chart" uri="{C3380CC4-5D6E-409C-BE32-E72D297353CC}">
              <c16:uniqueId val="{00000004-4811-4DBE-8F25-826F1016A71A}"/>
            </c:ext>
          </c:extLst>
        </c:ser>
        <c:gapWidth val="31"/>
        <c:overlap val="100"/>
        <c:axId val="250781696"/>
        <c:axId val="250783232"/>
      </c:barChart>
      <c:catAx>
        <c:axId val="250781696"/>
        <c:scaling>
          <c:orientation val="minMax"/>
        </c:scaling>
        <c:axPos val="l"/>
        <c:numFmt formatCode="General" sourceLinked="0"/>
        <c:tickLblPos val="nextTo"/>
        <c:crossAx val="250783232"/>
        <c:crosses val="autoZero"/>
        <c:auto val="1"/>
        <c:lblAlgn val="ctr"/>
        <c:lblOffset val="100"/>
      </c:catAx>
      <c:valAx>
        <c:axId val="250783232"/>
        <c:scaling>
          <c:orientation val="minMax"/>
        </c:scaling>
        <c:delete val="1"/>
        <c:axPos val="b"/>
        <c:numFmt formatCode="0%" sourceLinked="1"/>
        <c:tickLblPos val="nextTo"/>
        <c:crossAx val="250781696"/>
        <c:crosses val="autoZero"/>
        <c:crossBetween val="between"/>
      </c:valAx>
    </c:plotArea>
    <c:legend>
      <c:legendPos val="b"/>
      <c:layout>
        <c:manualLayout>
          <c:xMode val="edge"/>
          <c:yMode val="edge"/>
          <c:x val="0.18836160943799612"/>
          <c:y val="0.91628280839894949"/>
          <c:w val="0.62327678112400897"/>
          <c:h val="8.3717512055179411E-2"/>
        </c:manualLayout>
      </c:layout>
    </c:legend>
    <c:plotVisOnly val="1"/>
    <c:dispBlanksAs val="gap"/>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3B0DE-E78E-4EDA-91B9-6A7F37AA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45</Pages>
  <Words>9438</Words>
  <Characters>51915</Characters>
  <Application>Microsoft Office Word</Application>
  <DocSecurity>0</DocSecurity>
  <Lines>432</Lines>
  <Paragraphs>122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26</cp:revision>
  <cp:lastPrinted>2014-11-20T12:59:00Z</cp:lastPrinted>
  <dcterms:created xsi:type="dcterms:W3CDTF">2018-10-30T10:41:00Z</dcterms:created>
  <dcterms:modified xsi:type="dcterms:W3CDTF">2019-02-07T18:39:00Z</dcterms:modified>
</cp:coreProperties>
</file>