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jc w:val="center"/>
        <w:tblLook w:val="01E0" w:firstRow="1" w:lastRow="1" w:firstColumn="1" w:lastColumn="1" w:noHBand="0" w:noVBand="0"/>
      </w:tblPr>
      <w:tblGrid>
        <w:gridCol w:w="2076"/>
        <w:gridCol w:w="7280"/>
      </w:tblGrid>
      <w:tr w:rsidR="005F6124" w:rsidRPr="00A02814" w14:paraId="675656F0" w14:textId="77777777" w:rsidTr="005F6124">
        <w:trPr>
          <w:jc w:val="center"/>
        </w:trPr>
        <w:tc>
          <w:tcPr>
            <w:tcW w:w="2076" w:type="dxa"/>
            <w:tcBorders>
              <w:bottom w:val="thinThickSmallGap" w:sz="24" w:space="0" w:color="339966"/>
            </w:tcBorders>
          </w:tcPr>
          <w:p w14:paraId="150F2A67" w14:textId="77777777" w:rsidR="005F6124" w:rsidRPr="00A02814" w:rsidRDefault="005F6124" w:rsidP="00693BF6">
            <w:pPr>
              <w:rPr>
                <w:rFonts w:ascii="Montserrat Light" w:hAnsi="Montserrat Light"/>
                <w:sz w:val="20"/>
                <w:szCs w:val="20"/>
                <w:lang w:val="en-US"/>
              </w:rPr>
            </w:pPr>
            <w:r w:rsidRPr="00A02814">
              <w:rPr>
                <w:rFonts w:ascii="Montserrat Light" w:hAnsi="Montserrat Light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264F9A77" wp14:editId="56E590F5">
                  <wp:extent cx="1171575" cy="885825"/>
                  <wp:effectExtent l="0" t="0" r="9525" b="9525"/>
                  <wp:docPr id="1" name="Image 1" descr="C:\Users\HP\Documents\Dsee\Insae\Logo-INSAE[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HP\Documents\Dsee\Insae\Logo-INSAE[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660" cy="904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  <w:tcBorders>
              <w:bottom w:val="thinThickSmallGap" w:sz="24" w:space="0" w:color="339966"/>
            </w:tcBorders>
          </w:tcPr>
          <w:p w14:paraId="01DA63B3" w14:textId="77777777" w:rsidR="005F6124" w:rsidRPr="00A02814" w:rsidRDefault="005F6124" w:rsidP="00B40DD1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bCs/>
                <w:smallCaps/>
                <w:sz w:val="20"/>
                <w:szCs w:val="20"/>
              </w:rPr>
            </w:pPr>
            <w:r w:rsidRPr="00A02814">
              <w:rPr>
                <w:rFonts w:ascii="Montserrat Light" w:hAnsi="Montserrat Light" w:cs="Arial"/>
                <w:bCs/>
                <w:smallCaps/>
                <w:sz w:val="20"/>
                <w:szCs w:val="20"/>
              </w:rPr>
              <w:t>République du Bénin</w:t>
            </w:r>
          </w:p>
          <w:p w14:paraId="322F78EF" w14:textId="77777777" w:rsidR="005F6124" w:rsidRPr="00A02814" w:rsidRDefault="005F6124" w:rsidP="00B40DD1">
            <w:pPr>
              <w:spacing w:after="0" w:line="240" w:lineRule="auto"/>
              <w:jc w:val="center"/>
              <w:rPr>
                <w:rFonts w:ascii="Montserrat Light" w:hAnsi="Montserrat Light"/>
                <w:bCs/>
                <w:smallCaps/>
                <w:sz w:val="20"/>
                <w:szCs w:val="20"/>
              </w:rPr>
            </w:pPr>
            <w:r w:rsidRPr="00A02814">
              <w:rPr>
                <w:rFonts w:ascii="Montserrat Light" w:hAnsi="Montserrat Light"/>
                <w:bCs/>
                <w:smallCaps/>
                <w:sz w:val="20"/>
                <w:szCs w:val="20"/>
              </w:rPr>
              <w:t>≈≈≈≈≈≈≈</w:t>
            </w:r>
          </w:p>
          <w:p w14:paraId="623F376D" w14:textId="77777777" w:rsidR="005F6124" w:rsidRPr="00A02814" w:rsidRDefault="005F6124" w:rsidP="00B40DD1">
            <w:pPr>
              <w:spacing w:after="0" w:line="240" w:lineRule="auto"/>
              <w:jc w:val="center"/>
              <w:rPr>
                <w:rFonts w:ascii="Montserrat Light" w:hAnsi="Montserrat Light" w:cs="Arial"/>
                <w:bCs/>
                <w:smallCaps/>
                <w:sz w:val="20"/>
                <w:szCs w:val="20"/>
              </w:rPr>
            </w:pPr>
            <w:r w:rsidRPr="00A02814">
              <w:rPr>
                <w:rFonts w:ascii="Montserrat Light" w:hAnsi="Montserrat Light" w:cs="Arial"/>
                <w:bCs/>
                <w:smallCaps/>
                <w:sz w:val="20"/>
                <w:szCs w:val="20"/>
              </w:rPr>
              <w:t>Ministère du Plan et du Développement</w:t>
            </w:r>
          </w:p>
          <w:p w14:paraId="2E3E2FD5" w14:textId="77777777" w:rsidR="005F6124" w:rsidRPr="00A02814" w:rsidRDefault="005F6124" w:rsidP="00B40DD1">
            <w:pPr>
              <w:spacing w:after="0" w:line="240" w:lineRule="auto"/>
              <w:jc w:val="center"/>
              <w:rPr>
                <w:rFonts w:ascii="Montserrat Light" w:hAnsi="Montserrat Light"/>
                <w:bCs/>
                <w:smallCaps/>
                <w:sz w:val="20"/>
                <w:szCs w:val="20"/>
              </w:rPr>
            </w:pPr>
            <w:r w:rsidRPr="00A02814">
              <w:rPr>
                <w:rFonts w:ascii="Montserrat Light" w:hAnsi="Montserrat Light"/>
                <w:bCs/>
                <w:smallCaps/>
                <w:sz w:val="20"/>
                <w:szCs w:val="20"/>
              </w:rPr>
              <w:t>≈≈≈≈≈≈≈</w:t>
            </w:r>
          </w:p>
          <w:p w14:paraId="22BDD30D" w14:textId="77777777" w:rsidR="005F6124" w:rsidRPr="00A02814" w:rsidRDefault="005F6124" w:rsidP="00B40DD1">
            <w:pPr>
              <w:spacing w:after="0" w:line="240" w:lineRule="auto"/>
              <w:jc w:val="center"/>
              <w:rPr>
                <w:rFonts w:ascii="Montserrat Light" w:hAnsi="Montserrat Light"/>
                <w:b/>
                <w:bCs/>
                <w:smallCaps/>
                <w:sz w:val="20"/>
                <w:szCs w:val="20"/>
              </w:rPr>
            </w:pPr>
            <w:proofErr w:type="gramStart"/>
            <w:r w:rsidRPr="00A02814">
              <w:rPr>
                <w:rFonts w:ascii="Montserrat Light" w:hAnsi="Montserrat Light" w:cs="Arial"/>
                <w:bCs/>
                <w:smallCaps/>
                <w:sz w:val="20"/>
                <w:szCs w:val="20"/>
              </w:rPr>
              <w:t>Institut</w:t>
            </w:r>
            <w:r w:rsidRPr="00A02814">
              <w:rPr>
                <w:rFonts w:ascii="Montserrat Light" w:hAnsi="Montserrat Light" w:cs="Arial"/>
                <w:b/>
                <w:bCs/>
                <w:smallCaps/>
                <w:sz w:val="20"/>
                <w:szCs w:val="20"/>
              </w:rPr>
              <w:t xml:space="preserve">  </w:t>
            </w:r>
            <w:r w:rsidRPr="00A02814">
              <w:rPr>
                <w:rFonts w:ascii="Montserrat Light" w:hAnsi="Montserrat Light" w:cs="Arial"/>
                <w:bCs/>
                <w:smallCaps/>
                <w:sz w:val="20"/>
                <w:szCs w:val="20"/>
              </w:rPr>
              <w:t>National</w:t>
            </w:r>
            <w:proofErr w:type="gramEnd"/>
            <w:r w:rsidRPr="00A02814">
              <w:rPr>
                <w:rFonts w:ascii="Montserrat Light" w:hAnsi="Montserrat Light" w:cs="Arial"/>
                <w:bCs/>
                <w:smallCaps/>
                <w:sz w:val="20"/>
                <w:szCs w:val="20"/>
              </w:rPr>
              <w:t xml:space="preserve"> de la  Statistique  et de  l’Analyse  Economique</w:t>
            </w:r>
          </w:p>
        </w:tc>
      </w:tr>
      <w:tr w:rsidR="005F6124" w:rsidRPr="00A02814" w14:paraId="476496B4" w14:textId="77777777" w:rsidTr="00693BF6">
        <w:trPr>
          <w:jc w:val="center"/>
        </w:trPr>
        <w:tc>
          <w:tcPr>
            <w:tcW w:w="9356" w:type="dxa"/>
            <w:gridSpan w:val="2"/>
            <w:tcBorders>
              <w:top w:val="thinThickSmallGap" w:sz="24" w:space="0" w:color="339966"/>
            </w:tcBorders>
          </w:tcPr>
          <w:p w14:paraId="76521E62" w14:textId="77777777" w:rsidR="005F6124" w:rsidRPr="00A02814" w:rsidRDefault="005F6124" w:rsidP="00B40DD1">
            <w:pPr>
              <w:spacing w:after="0"/>
              <w:rPr>
                <w:rFonts w:ascii="Montserrat Light" w:hAnsi="Montserrat Light"/>
                <w:b/>
                <w:sz w:val="20"/>
                <w:szCs w:val="20"/>
              </w:rPr>
            </w:pPr>
          </w:p>
        </w:tc>
      </w:tr>
    </w:tbl>
    <w:p w14:paraId="78F65007" w14:textId="40A4D7E7" w:rsidR="00830656" w:rsidRPr="00CE121D" w:rsidRDefault="008A7E7C" w:rsidP="00CE121D">
      <w:pPr>
        <w:pBdr>
          <w:bottom w:val="single" w:sz="36" w:space="1" w:color="0000FF"/>
        </w:pBdr>
        <w:shd w:val="clear" w:color="auto" w:fill="9CC2E5" w:themeFill="accent1" w:themeFillTint="99"/>
        <w:spacing w:line="276" w:lineRule="auto"/>
        <w:jc w:val="center"/>
        <w:rPr>
          <w:rFonts w:ascii="Montserrat Light" w:hAnsi="Montserrat Light" w:cs="Times New Roman"/>
          <w:b/>
          <w:sz w:val="20"/>
          <w:szCs w:val="20"/>
        </w:rPr>
      </w:pPr>
      <w:r w:rsidRPr="008A7E7C">
        <w:rPr>
          <w:rFonts w:ascii="Montserrat Light" w:hAnsi="Montserrat Light" w:cs="Times New Roman"/>
          <w:b/>
          <w:sz w:val="20"/>
          <w:szCs w:val="20"/>
        </w:rPr>
        <w:t>REUNION DE LANCEMENT</w:t>
      </w:r>
      <w:r w:rsidR="00127D1A">
        <w:rPr>
          <w:rFonts w:ascii="Montserrat Light" w:hAnsi="Montserrat Light" w:cs="Times New Roman"/>
          <w:b/>
          <w:sz w:val="20"/>
          <w:szCs w:val="20"/>
        </w:rPr>
        <w:t xml:space="preserve"> DE LA</w:t>
      </w:r>
      <w:r w:rsidRPr="008A7E7C">
        <w:rPr>
          <w:rFonts w:ascii="Montserrat Light" w:hAnsi="Montserrat Light" w:cs="Times New Roman"/>
          <w:b/>
          <w:sz w:val="20"/>
          <w:szCs w:val="20"/>
        </w:rPr>
        <w:t xml:space="preserve"> </w:t>
      </w:r>
      <w:bookmarkStart w:id="0" w:name="_Hlk44570750"/>
      <w:r w:rsidRPr="008A7E7C">
        <w:rPr>
          <w:rFonts w:ascii="Montserrat Light" w:hAnsi="Montserrat Light" w:cs="Times New Roman"/>
          <w:b/>
          <w:sz w:val="20"/>
          <w:szCs w:val="20"/>
        </w:rPr>
        <w:t>COLLECTE DE DONNEES DE REFERENCE ET D’AMELIORATION DU MECANISME DE PRODUCTION DES INDICATEURS DE MCA-BENIN II</w:t>
      </w:r>
      <w:bookmarkEnd w:id="0"/>
    </w:p>
    <w:p w14:paraId="20CBD38A" w14:textId="32465DFF" w:rsidR="008A7E7C" w:rsidRPr="008A7E7C" w:rsidRDefault="001B4BAC" w:rsidP="008A7E7C">
      <w:pPr>
        <w:spacing w:before="360" w:after="120"/>
        <w:jc w:val="center"/>
        <w:rPr>
          <w:rFonts w:ascii="Montserrat Light" w:hAnsi="Montserrat Light"/>
          <w:b/>
          <w:u w:val="single"/>
        </w:rPr>
      </w:pPr>
      <w:r w:rsidRPr="008A7E7C">
        <w:rPr>
          <w:rFonts w:ascii="Montserrat Light" w:hAnsi="Montserrat Light" w:cs="Times New Roman"/>
          <w:b/>
          <w:sz w:val="20"/>
          <w:szCs w:val="20"/>
          <w:u w:val="single"/>
        </w:rPr>
        <w:t>COMPTE RENDU</w:t>
      </w:r>
      <w:r w:rsidR="008A7E7C" w:rsidRPr="008A7E7C">
        <w:rPr>
          <w:rFonts w:ascii="Montserrat Light" w:hAnsi="Montserrat Light" w:cs="Times New Roman"/>
          <w:b/>
          <w:sz w:val="20"/>
          <w:szCs w:val="20"/>
          <w:u w:val="single"/>
        </w:rPr>
        <w:t xml:space="preserve"> </w:t>
      </w:r>
    </w:p>
    <w:p w14:paraId="5A5BEBEC" w14:textId="458D4726" w:rsidR="001830B2" w:rsidRDefault="003A2282" w:rsidP="008A7E7C">
      <w:pPr>
        <w:pStyle w:val="Paragraphedeliste"/>
        <w:numPr>
          <w:ilvl w:val="0"/>
          <w:numId w:val="12"/>
        </w:numPr>
        <w:spacing w:before="360" w:after="120"/>
        <w:ind w:left="426"/>
        <w:jc w:val="both"/>
        <w:rPr>
          <w:rFonts w:ascii="Montserrat Light" w:hAnsi="Montserrat Light"/>
          <w:b/>
          <w:u w:val="single"/>
        </w:rPr>
      </w:pPr>
      <w:r>
        <w:rPr>
          <w:rFonts w:ascii="Montserrat Light" w:hAnsi="Montserrat Light"/>
          <w:b/>
          <w:u w:val="single"/>
        </w:rPr>
        <w:t>Contexte</w:t>
      </w:r>
      <w:r w:rsidR="002609D9">
        <w:rPr>
          <w:rFonts w:ascii="Montserrat Light" w:hAnsi="Montserrat Light"/>
          <w:b/>
          <w:u w:val="single"/>
        </w:rPr>
        <w:t xml:space="preserve"> et objectifs</w:t>
      </w:r>
    </w:p>
    <w:p w14:paraId="15F1AE3F" w14:textId="1BE69509" w:rsidR="002609D9" w:rsidRDefault="002609D9" w:rsidP="008A7E7C">
      <w:pPr>
        <w:spacing w:before="120" w:after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 xml:space="preserve">Le mardi 30 juin 2020, s’est tenue à la salle de conférence du MCA-Bénin II, la réunion de lancement de l’étude </w:t>
      </w:r>
      <w:r w:rsidR="0078360B">
        <w:rPr>
          <w:rFonts w:ascii="Montserrat Light" w:hAnsi="Montserrat Light"/>
          <w:bCs/>
        </w:rPr>
        <w:t>visant</w:t>
      </w:r>
      <w:r>
        <w:rPr>
          <w:rFonts w:ascii="Montserrat Light" w:hAnsi="Montserrat Light"/>
          <w:bCs/>
        </w:rPr>
        <w:t xml:space="preserve"> la « </w:t>
      </w:r>
      <w:r w:rsidRPr="002609D9">
        <w:rPr>
          <w:rFonts w:ascii="Montserrat Light" w:hAnsi="Montserrat Light"/>
          <w:bCs/>
        </w:rPr>
        <w:t>collecte de données de référence et d’amélioration du mécanisme de production des indicateurs de MCA-</w:t>
      </w:r>
      <w:r>
        <w:rPr>
          <w:rFonts w:ascii="Montserrat Light" w:hAnsi="Montserrat Light"/>
          <w:bCs/>
        </w:rPr>
        <w:t>Bé</w:t>
      </w:r>
      <w:r w:rsidRPr="002609D9">
        <w:rPr>
          <w:rFonts w:ascii="Montserrat Light" w:hAnsi="Montserrat Light"/>
          <w:bCs/>
        </w:rPr>
        <w:t>nin II</w:t>
      </w:r>
      <w:r>
        <w:rPr>
          <w:rFonts w:ascii="Montserrat Light" w:hAnsi="Montserrat Light"/>
          <w:bCs/>
        </w:rPr>
        <w:t> ».</w:t>
      </w:r>
      <w:r w:rsidR="007012A6">
        <w:rPr>
          <w:rFonts w:ascii="Montserrat Light" w:hAnsi="Montserrat Light"/>
          <w:bCs/>
        </w:rPr>
        <w:t xml:space="preserve"> Cette réunion vise essentiellement à informer </w:t>
      </w:r>
      <w:r w:rsidR="00A60CA6">
        <w:rPr>
          <w:rFonts w:ascii="Montserrat Light" w:hAnsi="Montserrat Light"/>
          <w:bCs/>
        </w:rPr>
        <w:t xml:space="preserve">les différentes parties prenantes sur le lancement effectif des travaux </w:t>
      </w:r>
      <w:r w:rsidR="007012A6">
        <w:rPr>
          <w:rFonts w:ascii="Montserrat Light" w:hAnsi="Montserrat Light"/>
          <w:bCs/>
        </w:rPr>
        <w:t xml:space="preserve">et </w:t>
      </w:r>
      <w:r w:rsidR="00A60CA6">
        <w:rPr>
          <w:rFonts w:ascii="Montserrat Light" w:hAnsi="Montserrat Light"/>
          <w:bCs/>
        </w:rPr>
        <w:t xml:space="preserve">à les </w:t>
      </w:r>
      <w:r w:rsidR="007012A6">
        <w:rPr>
          <w:rFonts w:ascii="Montserrat Light" w:hAnsi="Montserrat Light"/>
          <w:bCs/>
        </w:rPr>
        <w:t xml:space="preserve">sensibiliser </w:t>
      </w:r>
      <w:r w:rsidR="00A60CA6">
        <w:rPr>
          <w:rFonts w:ascii="Montserrat Light" w:hAnsi="Montserrat Light"/>
          <w:bCs/>
        </w:rPr>
        <w:t>à collaborer pour le bon déroulement de l’étude</w:t>
      </w:r>
      <w:r w:rsidR="007012A6">
        <w:rPr>
          <w:rFonts w:ascii="Montserrat Light" w:hAnsi="Montserrat Light"/>
          <w:bCs/>
        </w:rPr>
        <w:t>.</w:t>
      </w:r>
    </w:p>
    <w:p w14:paraId="62D2166B" w14:textId="77777777" w:rsidR="00BC4253" w:rsidRDefault="00A60CA6" w:rsidP="008A7E7C">
      <w:pPr>
        <w:spacing w:before="120" w:after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>La réunion a connu la participation de</w:t>
      </w:r>
      <w:r w:rsidR="00547EEE">
        <w:rPr>
          <w:rFonts w:ascii="Montserrat Light" w:hAnsi="Montserrat Light"/>
          <w:bCs/>
        </w:rPr>
        <w:t xml:space="preserve"> la</w:t>
      </w:r>
      <w:r>
        <w:rPr>
          <w:rFonts w:ascii="Montserrat Light" w:hAnsi="Montserrat Light"/>
          <w:bCs/>
        </w:rPr>
        <w:t xml:space="preserve"> </w:t>
      </w:r>
      <w:r w:rsidR="00AB403E">
        <w:rPr>
          <w:rFonts w:ascii="Montserrat Light" w:hAnsi="Montserrat Light"/>
          <w:bCs/>
        </w:rPr>
        <w:t>SBEE, de l’Autorité de Régulation de l’Electricité</w:t>
      </w:r>
      <w:r w:rsidR="00547EEE">
        <w:rPr>
          <w:rFonts w:ascii="Montserrat Light" w:hAnsi="Montserrat Light"/>
          <w:bCs/>
        </w:rPr>
        <w:t xml:space="preserve"> (ARE), de la Direction Générale des Ressources Energétiques (DGRE)</w:t>
      </w:r>
      <w:r w:rsidR="00BC4253">
        <w:rPr>
          <w:rFonts w:ascii="Montserrat Light" w:hAnsi="Montserrat Light"/>
          <w:bCs/>
        </w:rPr>
        <w:t xml:space="preserve">, de l’INSAE et du MCA-Bénin II. </w:t>
      </w:r>
    </w:p>
    <w:p w14:paraId="461431B0" w14:textId="4AD05078" w:rsidR="00BC1823" w:rsidRDefault="00BC4253" w:rsidP="008A7E7C">
      <w:pPr>
        <w:spacing w:before="120" w:after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 xml:space="preserve">L’INSAE a été représenté à cette réunion par la Directrice Générale Adjointe accompagnée du Directeur des Statistiques et Etudes Economiques et du Chef du Service des </w:t>
      </w:r>
      <w:r w:rsidR="00BC1823">
        <w:rPr>
          <w:rFonts w:ascii="Montserrat Light" w:hAnsi="Montserrat Light"/>
          <w:bCs/>
        </w:rPr>
        <w:t>S</w:t>
      </w:r>
      <w:r>
        <w:rPr>
          <w:rFonts w:ascii="Montserrat Light" w:hAnsi="Montserrat Light"/>
          <w:bCs/>
        </w:rPr>
        <w:t xml:space="preserve">tatistiques et Etudes de l’Industrie. </w:t>
      </w:r>
    </w:p>
    <w:p w14:paraId="1ECC25FA" w14:textId="5DE6761C" w:rsidR="000F04E6" w:rsidRPr="000F04E6" w:rsidRDefault="00434AD9" w:rsidP="00A943B5">
      <w:pPr>
        <w:pStyle w:val="Paragraphedeliste"/>
        <w:numPr>
          <w:ilvl w:val="0"/>
          <w:numId w:val="12"/>
        </w:numPr>
        <w:spacing w:before="360" w:after="120"/>
        <w:ind w:left="426"/>
        <w:jc w:val="both"/>
        <w:rPr>
          <w:rFonts w:ascii="Montserrat Light" w:hAnsi="Montserrat Light"/>
          <w:b/>
        </w:rPr>
      </w:pPr>
      <w:r>
        <w:rPr>
          <w:rFonts w:ascii="Montserrat Light" w:hAnsi="Montserrat Light"/>
          <w:b/>
        </w:rPr>
        <w:t>Déroulement de la réunion</w:t>
      </w:r>
    </w:p>
    <w:p w14:paraId="0D47879D" w14:textId="0EAEC682" w:rsidR="000A6CF7" w:rsidRDefault="00A95A18" w:rsidP="000F04E6">
      <w:pPr>
        <w:spacing w:before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>Après un tour de table pour la présentation des participants, l</w:t>
      </w:r>
      <w:r w:rsidR="00210350">
        <w:rPr>
          <w:rFonts w:ascii="Montserrat Light" w:hAnsi="Montserrat Light"/>
          <w:bCs/>
        </w:rPr>
        <w:t>a réunion a débuté par le mot de bienvenue du Directeur de l’Economie et du Suivi-Evaluation (DESE)</w:t>
      </w:r>
      <w:r>
        <w:rPr>
          <w:rFonts w:ascii="Montserrat Light" w:hAnsi="Montserrat Light"/>
          <w:bCs/>
        </w:rPr>
        <w:t>, représentant le Coordonnateur National du MCA-Bénin II.</w:t>
      </w:r>
      <w:r w:rsidR="00210350">
        <w:rPr>
          <w:rFonts w:ascii="Montserrat Light" w:hAnsi="Montserrat Light"/>
          <w:bCs/>
        </w:rPr>
        <w:t xml:space="preserve"> </w:t>
      </w:r>
      <w:r w:rsidR="00653AF7">
        <w:rPr>
          <w:rFonts w:ascii="Montserrat Light" w:hAnsi="Montserrat Light"/>
          <w:bCs/>
        </w:rPr>
        <w:t xml:space="preserve">Dans son adresse, il a mis l’accent sur l’importance de l’étude </w:t>
      </w:r>
      <w:r w:rsidR="006D3AF9">
        <w:rPr>
          <w:rFonts w:ascii="Montserrat Light" w:hAnsi="Montserrat Light"/>
          <w:bCs/>
        </w:rPr>
        <w:t xml:space="preserve">qui permettra de disposer d’indicateurs de mesure des impacts du Programme. </w:t>
      </w:r>
      <w:r w:rsidR="000A6CF7">
        <w:rPr>
          <w:rFonts w:ascii="Montserrat Light" w:hAnsi="Montserrat Light"/>
          <w:bCs/>
        </w:rPr>
        <w:t>Il a enfin relevé l</w:t>
      </w:r>
      <w:r w:rsidR="00E123FB">
        <w:rPr>
          <w:rFonts w:ascii="Montserrat Light" w:hAnsi="Montserrat Light"/>
          <w:bCs/>
        </w:rPr>
        <w:t xml:space="preserve">a nécessité d’une bonne collaboration des parties prenantes et du respect du calendrier de la mission avant d’ouvrir les travaux. </w:t>
      </w:r>
    </w:p>
    <w:p w14:paraId="376F3C39" w14:textId="203D9C4C" w:rsidR="000F04E6" w:rsidRDefault="000A6CF7" w:rsidP="000F04E6">
      <w:pPr>
        <w:spacing w:before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 xml:space="preserve">Après le mot de bienvenue, </w:t>
      </w:r>
      <w:r w:rsidR="00BB0417">
        <w:rPr>
          <w:rFonts w:ascii="Montserrat Light" w:hAnsi="Montserrat Light"/>
          <w:bCs/>
        </w:rPr>
        <w:t xml:space="preserve">le DESE a rappelé que cette étude </w:t>
      </w:r>
      <w:r w:rsidR="00835A41">
        <w:rPr>
          <w:rFonts w:ascii="Montserrat Light" w:hAnsi="Montserrat Light"/>
          <w:bCs/>
        </w:rPr>
        <w:t xml:space="preserve">a été relancée et confiée à l’INSAE </w:t>
      </w:r>
      <w:r w:rsidR="00BB0417">
        <w:rPr>
          <w:rFonts w:ascii="Montserrat Light" w:hAnsi="Montserrat Light"/>
          <w:bCs/>
        </w:rPr>
        <w:t xml:space="preserve">après une première tentative </w:t>
      </w:r>
      <w:r w:rsidR="00835A41">
        <w:rPr>
          <w:rFonts w:ascii="Montserrat Light" w:hAnsi="Montserrat Light"/>
          <w:bCs/>
        </w:rPr>
        <w:t xml:space="preserve">infructueuse </w:t>
      </w:r>
      <w:r w:rsidR="00BB0417">
        <w:rPr>
          <w:rFonts w:ascii="Montserrat Light" w:hAnsi="Montserrat Light"/>
          <w:bCs/>
        </w:rPr>
        <w:t xml:space="preserve">avec un cabinet international d’études. </w:t>
      </w:r>
    </w:p>
    <w:p w14:paraId="76A1CD6C" w14:textId="46554C27" w:rsidR="00532DAD" w:rsidRDefault="00532DAD" w:rsidP="000F04E6">
      <w:pPr>
        <w:spacing w:before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 xml:space="preserve">A l’issue de ces différentes interventions, la séance s’est poursuivie par la présentation </w:t>
      </w:r>
      <w:r w:rsidR="00E47537">
        <w:rPr>
          <w:rFonts w:ascii="Montserrat Light" w:hAnsi="Montserrat Light"/>
          <w:bCs/>
        </w:rPr>
        <w:t>de</w:t>
      </w:r>
      <w:r>
        <w:rPr>
          <w:rFonts w:ascii="Montserrat Light" w:hAnsi="Montserrat Light"/>
          <w:bCs/>
        </w:rPr>
        <w:t xml:space="preserve"> l’INSAE </w:t>
      </w:r>
      <w:r w:rsidR="00E47537">
        <w:rPr>
          <w:rFonts w:ascii="Montserrat Light" w:hAnsi="Montserrat Light"/>
          <w:bCs/>
        </w:rPr>
        <w:t>sur</w:t>
      </w:r>
      <w:r>
        <w:rPr>
          <w:rFonts w:ascii="Montserrat Light" w:hAnsi="Montserrat Light"/>
          <w:bCs/>
        </w:rPr>
        <w:t xml:space="preserve"> la méthodologie de l’étude. </w:t>
      </w:r>
      <w:r w:rsidR="00FA369B">
        <w:rPr>
          <w:rFonts w:ascii="Montserrat Light" w:hAnsi="Montserrat Light"/>
          <w:bCs/>
        </w:rPr>
        <w:t xml:space="preserve">Cette présentation a été précédée par un mot de la DGA-INSAE qui a exprimé la gratitude de l’IINSAE vis-à-vis du MCA-Bénin II </w:t>
      </w:r>
      <w:r w:rsidR="00FA369B">
        <w:rPr>
          <w:rFonts w:ascii="Montserrat Light" w:hAnsi="Montserrat Light"/>
          <w:bCs/>
        </w:rPr>
        <w:lastRenderedPageBreak/>
        <w:t>pour la confiance placée en l’Institut et rassurer le partenaire sur les diligences qui seront faites pour le bon déroulement et la réussite de l’étude.</w:t>
      </w:r>
      <w:r w:rsidR="00EF3B02">
        <w:rPr>
          <w:rFonts w:ascii="Montserrat Light" w:hAnsi="Montserrat Light"/>
          <w:bCs/>
        </w:rPr>
        <w:t xml:space="preserve"> La présentation de l’Institut a mis en évidence le contexte</w:t>
      </w:r>
      <w:r w:rsidR="003A2DED">
        <w:rPr>
          <w:rFonts w:ascii="Montserrat Light" w:hAnsi="Montserrat Light"/>
          <w:bCs/>
        </w:rPr>
        <w:t xml:space="preserve"> et les objectifs de l’étude, la méthodologie retenue, les </w:t>
      </w:r>
      <w:r w:rsidR="004662F2">
        <w:rPr>
          <w:rFonts w:ascii="Montserrat Light" w:hAnsi="Montserrat Light"/>
          <w:bCs/>
        </w:rPr>
        <w:t>mécanismes</w:t>
      </w:r>
      <w:r w:rsidR="003A2DED">
        <w:rPr>
          <w:rFonts w:ascii="Montserrat Light" w:hAnsi="Montserrat Light"/>
          <w:bCs/>
        </w:rPr>
        <w:t xml:space="preserve"> pour assurer la qualité des données et le calendrier et les livrables de l’étude. La communication a également mis l’accent sur les mesures à prendre par l’Institut pour éviter la propagation de la COVID-19.</w:t>
      </w:r>
      <w:r w:rsidR="000D282F">
        <w:rPr>
          <w:rFonts w:ascii="Montserrat Light" w:hAnsi="Montserrat Light"/>
          <w:bCs/>
        </w:rPr>
        <w:t xml:space="preserve"> </w:t>
      </w:r>
    </w:p>
    <w:p w14:paraId="24BACA76" w14:textId="72A4D084" w:rsidR="000D282F" w:rsidRPr="00957182" w:rsidRDefault="000D282F" w:rsidP="000F04E6">
      <w:pPr>
        <w:spacing w:before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 xml:space="preserve">A l’issue de la présentation, les discussions ont permis aux participants de mieux cerner le contenu de l’étude. </w:t>
      </w:r>
      <w:r w:rsidR="003C2C13">
        <w:rPr>
          <w:rFonts w:ascii="Montserrat Light" w:hAnsi="Montserrat Light"/>
          <w:bCs/>
        </w:rPr>
        <w:t xml:space="preserve">Les principales questions abordées sont liées à (au) : </w:t>
      </w:r>
    </w:p>
    <w:p w14:paraId="18A992AF" w14:textId="7C5C70ED" w:rsidR="00F56073" w:rsidRDefault="00F56073" w:rsidP="00957182">
      <w:pPr>
        <w:pStyle w:val="Paragraphedeliste"/>
        <w:numPr>
          <w:ilvl w:val="0"/>
          <w:numId w:val="13"/>
        </w:numPr>
        <w:spacing w:before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>mode de validation des données produites ;</w:t>
      </w:r>
    </w:p>
    <w:p w14:paraId="1AC3F31B" w14:textId="77777777" w:rsidR="007A2A24" w:rsidRDefault="007A2A24" w:rsidP="00957182">
      <w:pPr>
        <w:pStyle w:val="Paragraphedeliste"/>
        <w:numPr>
          <w:ilvl w:val="0"/>
          <w:numId w:val="13"/>
        </w:numPr>
        <w:spacing w:before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>choix de l’année 2017 en plus de 2018 et 2019 pour la production des indicateurs de source administrative ;</w:t>
      </w:r>
    </w:p>
    <w:p w14:paraId="6A60A9CD" w14:textId="368E6053" w:rsidR="007A2A24" w:rsidRDefault="007A2A24" w:rsidP="00957182">
      <w:pPr>
        <w:pStyle w:val="Paragraphedeliste"/>
        <w:numPr>
          <w:ilvl w:val="0"/>
          <w:numId w:val="13"/>
        </w:numPr>
        <w:spacing w:before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>la fiabilité et l’exhaustivité des données figurant dans les registre</w:t>
      </w:r>
      <w:r w:rsidR="0079788D">
        <w:rPr>
          <w:rFonts w:ascii="Montserrat Light" w:hAnsi="Montserrat Light"/>
          <w:bCs/>
        </w:rPr>
        <w:t>s</w:t>
      </w:r>
      <w:r>
        <w:rPr>
          <w:rFonts w:ascii="Montserrat Light" w:hAnsi="Montserrat Light"/>
          <w:bCs/>
        </w:rPr>
        <w:t> ;</w:t>
      </w:r>
    </w:p>
    <w:p w14:paraId="14D27F13" w14:textId="5A9EA752" w:rsidR="001D1304" w:rsidRDefault="007A2A24" w:rsidP="00957182">
      <w:pPr>
        <w:pStyle w:val="Paragraphedeliste"/>
        <w:numPr>
          <w:ilvl w:val="0"/>
          <w:numId w:val="13"/>
        </w:numPr>
        <w:spacing w:before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 xml:space="preserve">la possibilité d’élargir la cible de l’enquête </w:t>
      </w:r>
      <w:r w:rsidR="001D1304">
        <w:rPr>
          <w:rFonts w:ascii="Montserrat Light" w:hAnsi="Montserrat Light"/>
          <w:bCs/>
        </w:rPr>
        <w:t>aux structures publiques</w:t>
      </w:r>
      <w:r w:rsidR="00E501D9">
        <w:rPr>
          <w:rFonts w:ascii="Montserrat Light" w:hAnsi="Montserrat Light"/>
          <w:bCs/>
        </w:rPr>
        <w:t>, et</w:t>
      </w:r>
      <w:r w:rsidR="001D1304">
        <w:rPr>
          <w:rFonts w:ascii="Montserrat Light" w:hAnsi="Montserrat Light"/>
          <w:bCs/>
        </w:rPr>
        <w:t> ;</w:t>
      </w:r>
      <w:r>
        <w:rPr>
          <w:rFonts w:ascii="Montserrat Light" w:hAnsi="Montserrat Light"/>
          <w:bCs/>
        </w:rPr>
        <w:t xml:space="preserve"> </w:t>
      </w:r>
    </w:p>
    <w:p w14:paraId="63197818" w14:textId="202C43C1" w:rsidR="00F3137D" w:rsidRDefault="00F3137D" w:rsidP="00957182">
      <w:pPr>
        <w:pStyle w:val="Paragraphedeliste"/>
        <w:numPr>
          <w:ilvl w:val="0"/>
          <w:numId w:val="13"/>
        </w:numPr>
        <w:spacing w:before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>mode de sélection des ménages à enquêter</w:t>
      </w:r>
      <w:r w:rsidR="008636FA">
        <w:rPr>
          <w:rFonts w:ascii="Montserrat Light" w:hAnsi="Montserrat Light"/>
          <w:bCs/>
        </w:rPr>
        <w:t>.</w:t>
      </w:r>
    </w:p>
    <w:p w14:paraId="0187BC5C" w14:textId="77777777" w:rsidR="00E501D9" w:rsidRDefault="00E501D9" w:rsidP="00E501D9">
      <w:pPr>
        <w:pStyle w:val="Paragraphedeliste"/>
        <w:spacing w:before="120"/>
        <w:jc w:val="both"/>
        <w:rPr>
          <w:rFonts w:ascii="Montserrat Light" w:hAnsi="Montserrat Light"/>
          <w:bCs/>
        </w:rPr>
      </w:pPr>
    </w:p>
    <w:p w14:paraId="20F53255" w14:textId="18F46ABB" w:rsidR="00F752AC" w:rsidRDefault="00B806E4" w:rsidP="00A943B5">
      <w:pPr>
        <w:pStyle w:val="Paragraphedeliste"/>
        <w:numPr>
          <w:ilvl w:val="0"/>
          <w:numId w:val="12"/>
        </w:numPr>
        <w:spacing w:before="360" w:after="120"/>
        <w:ind w:left="426"/>
        <w:jc w:val="both"/>
        <w:rPr>
          <w:rFonts w:ascii="Montserrat Light" w:hAnsi="Montserrat Light"/>
          <w:b/>
        </w:rPr>
      </w:pPr>
      <w:r>
        <w:rPr>
          <w:rFonts w:ascii="Montserrat Light" w:hAnsi="Montserrat Light"/>
          <w:b/>
        </w:rPr>
        <w:t>Principales recommandations</w:t>
      </w:r>
    </w:p>
    <w:p w14:paraId="27F5057C" w14:textId="651BF0C8" w:rsidR="009F613F" w:rsidRDefault="005F7EB4" w:rsidP="00AB33C7">
      <w:pPr>
        <w:spacing w:before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 xml:space="preserve">Au terme de la réunion, </w:t>
      </w:r>
      <w:r w:rsidR="006E6502">
        <w:rPr>
          <w:rFonts w:ascii="Montserrat Light" w:hAnsi="Montserrat Light"/>
          <w:bCs/>
        </w:rPr>
        <w:t xml:space="preserve">il a été </w:t>
      </w:r>
      <w:r>
        <w:rPr>
          <w:rFonts w:ascii="Montserrat Light" w:hAnsi="Montserrat Light"/>
          <w:bCs/>
        </w:rPr>
        <w:t>recommand</w:t>
      </w:r>
      <w:r w:rsidR="006E6502">
        <w:rPr>
          <w:rFonts w:ascii="Montserrat Light" w:hAnsi="Montserrat Light"/>
          <w:bCs/>
        </w:rPr>
        <w:t>é de</w:t>
      </w:r>
      <w:r w:rsidR="00DB064A">
        <w:rPr>
          <w:rFonts w:ascii="Montserrat Light" w:hAnsi="Montserrat Light"/>
          <w:bCs/>
        </w:rPr>
        <w:t xml:space="preserve"> (d’)</w:t>
      </w:r>
      <w:r w:rsidR="006E6502">
        <w:rPr>
          <w:rFonts w:ascii="Montserrat Light" w:hAnsi="Montserrat Light"/>
          <w:bCs/>
        </w:rPr>
        <w:t xml:space="preserve"> : </w:t>
      </w:r>
    </w:p>
    <w:p w14:paraId="54C543CC" w14:textId="3415838E" w:rsidR="00201DA9" w:rsidRDefault="00A13CF2" w:rsidP="00AB33C7">
      <w:pPr>
        <w:pStyle w:val="Paragraphedeliste"/>
        <w:numPr>
          <w:ilvl w:val="0"/>
          <w:numId w:val="13"/>
        </w:numPr>
        <w:spacing w:before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>o</w:t>
      </w:r>
      <w:r w:rsidR="006E6502">
        <w:rPr>
          <w:rFonts w:ascii="Montserrat Light" w:hAnsi="Montserrat Light"/>
          <w:bCs/>
        </w:rPr>
        <w:t>rgani</w:t>
      </w:r>
      <w:r>
        <w:rPr>
          <w:rFonts w:ascii="Montserrat Light" w:hAnsi="Montserrat Light"/>
          <w:bCs/>
        </w:rPr>
        <w:t xml:space="preserve">ser </w:t>
      </w:r>
      <w:r w:rsidR="00835913">
        <w:rPr>
          <w:rFonts w:ascii="Montserrat Light" w:hAnsi="Montserrat Light"/>
          <w:bCs/>
        </w:rPr>
        <w:t xml:space="preserve">une réunion de cadrage pour </w:t>
      </w:r>
      <w:r w:rsidR="00201DA9">
        <w:rPr>
          <w:rFonts w:ascii="Montserrat Light" w:hAnsi="Montserrat Light"/>
          <w:bCs/>
        </w:rPr>
        <w:t>valider avec la SBEE les fiches de dépouillement des sources administratives et autres outils de collecte ;</w:t>
      </w:r>
    </w:p>
    <w:p w14:paraId="03C30779" w14:textId="77777777" w:rsidR="00DB064A" w:rsidRDefault="00DB064A" w:rsidP="00DB064A">
      <w:pPr>
        <w:pStyle w:val="Paragraphedeliste"/>
        <w:numPr>
          <w:ilvl w:val="0"/>
          <w:numId w:val="13"/>
        </w:numPr>
        <w:spacing w:before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>associer la SBEE au processus de validation des données aux diverses étapes ;</w:t>
      </w:r>
    </w:p>
    <w:p w14:paraId="21259E12" w14:textId="2BB55486" w:rsidR="00680787" w:rsidRDefault="00680787" w:rsidP="00AB33C7">
      <w:pPr>
        <w:pStyle w:val="Paragraphedeliste"/>
        <w:numPr>
          <w:ilvl w:val="0"/>
          <w:numId w:val="13"/>
        </w:numPr>
        <w:spacing w:before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>veiller à ce que la SBEE soit représentée à la formation des agents enquêteurs ;</w:t>
      </w:r>
    </w:p>
    <w:p w14:paraId="0E0A960F" w14:textId="65A5173A" w:rsidR="00680787" w:rsidRDefault="00680787" w:rsidP="00AB33C7">
      <w:pPr>
        <w:pStyle w:val="Paragraphedeliste"/>
        <w:numPr>
          <w:ilvl w:val="0"/>
          <w:numId w:val="13"/>
        </w:numPr>
        <w:spacing w:before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>s’assurer de l’arrimage des indicateurs de la présente étude avec ceux produits à l’interne à la SBEE dans le cadre du suivi de la performance ;</w:t>
      </w:r>
    </w:p>
    <w:p w14:paraId="0978ED1B" w14:textId="40107B87" w:rsidR="00DB064A" w:rsidRDefault="00DB064A" w:rsidP="00AB33C7">
      <w:pPr>
        <w:pStyle w:val="Paragraphedeliste"/>
        <w:numPr>
          <w:ilvl w:val="0"/>
          <w:numId w:val="13"/>
        </w:numPr>
        <w:spacing w:before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>fournir à l’INSAE des précision</w:t>
      </w:r>
      <w:r w:rsidR="00A813BD">
        <w:rPr>
          <w:rFonts w:ascii="Montserrat Light" w:hAnsi="Montserrat Light"/>
          <w:bCs/>
        </w:rPr>
        <w:t>s</w:t>
      </w:r>
      <w:r>
        <w:rPr>
          <w:rFonts w:ascii="Montserrat Light" w:hAnsi="Montserrat Light"/>
          <w:bCs/>
        </w:rPr>
        <w:t xml:space="preserve"> sur la définition de certains indicateurs ; </w:t>
      </w:r>
    </w:p>
    <w:p w14:paraId="23C8C094" w14:textId="10CD8AA3" w:rsidR="00AB33C7" w:rsidRDefault="00680787" w:rsidP="00680787">
      <w:pPr>
        <w:pStyle w:val="Paragraphedeliste"/>
        <w:numPr>
          <w:ilvl w:val="0"/>
          <w:numId w:val="13"/>
        </w:numPr>
        <w:spacing w:before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 xml:space="preserve">partager avec la SBEE le rapport de la mission exploratoire. </w:t>
      </w:r>
    </w:p>
    <w:p w14:paraId="77AF55EB" w14:textId="0D88DF05" w:rsidR="00AB33C7" w:rsidRDefault="00AB33C7" w:rsidP="00AB33C7">
      <w:pPr>
        <w:spacing w:before="120"/>
        <w:jc w:val="both"/>
        <w:rPr>
          <w:rFonts w:ascii="Montserrat Light" w:hAnsi="Montserrat Light"/>
          <w:b/>
        </w:rPr>
      </w:pPr>
    </w:p>
    <w:p w14:paraId="56E08A5F" w14:textId="2D9FCA77" w:rsidR="001A0D79" w:rsidRDefault="001A0D79" w:rsidP="001A0D79">
      <w:pPr>
        <w:pStyle w:val="Paragraphedeliste"/>
        <w:numPr>
          <w:ilvl w:val="0"/>
          <w:numId w:val="12"/>
        </w:numPr>
        <w:spacing w:before="360" w:after="120"/>
        <w:ind w:left="426"/>
        <w:jc w:val="both"/>
        <w:rPr>
          <w:rFonts w:ascii="Montserrat Light" w:hAnsi="Montserrat Light"/>
          <w:b/>
        </w:rPr>
      </w:pPr>
      <w:r>
        <w:rPr>
          <w:rFonts w:ascii="Montserrat Light" w:hAnsi="Montserrat Light"/>
          <w:b/>
        </w:rPr>
        <w:t>Clôture de la réunion</w:t>
      </w:r>
    </w:p>
    <w:p w14:paraId="6F27EC40" w14:textId="7FAF4216" w:rsidR="001A0D79" w:rsidRDefault="009D4AFE" w:rsidP="001A0D79">
      <w:pPr>
        <w:spacing w:before="120"/>
        <w:jc w:val="both"/>
        <w:rPr>
          <w:rFonts w:ascii="Montserrat Light" w:hAnsi="Montserrat Light"/>
          <w:bCs/>
        </w:rPr>
      </w:pPr>
      <w:r>
        <w:rPr>
          <w:rFonts w:ascii="Montserrat Light" w:hAnsi="Montserrat Light"/>
          <w:bCs/>
        </w:rPr>
        <w:t xml:space="preserve">Avant la clôture des travaux, la DGA-INSAE a </w:t>
      </w:r>
      <w:r w:rsidR="00454C77">
        <w:rPr>
          <w:rFonts w:ascii="Montserrat Light" w:hAnsi="Montserrat Light"/>
          <w:bCs/>
        </w:rPr>
        <w:t xml:space="preserve">réitéré la disposition de l’Institut à œuvrer pour un bon déroulement de l’étude. </w:t>
      </w:r>
      <w:r w:rsidR="000C755F">
        <w:rPr>
          <w:rFonts w:ascii="Montserrat Light" w:hAnsi="Montserrat Light"/>
          <w:bCs/>
        </w:rPr>
        <w:t xml:space="preserve">La réunion a pris fin par le mot de </w:t>
      </w:r>
      <w:r>
        <w:rPr>
          <w:rFonts w:ascii="Montserrat Light" w:hAnsi="Montserrat Light"/>
          <w:bCs/>
        </w:rPr>
        <w:t>clôture du DESE qui a remercié les différentes structures pour leur participation</w:t>
      </w:r>
      <w:r w:rsidR="00715649">
        <w:rPr>
          <w:rFonts w:ascii="Montserrat Light" w:hAnsi="Montserrat Light"/>
          <w:bCs/>
        </w:rPr>
        <w:t xml:space="preserve"> active</w:t>
      </w:r>
      <w:r>
        <w:rPr>
          <w:rFonts w:ascii="Montserrat Light" w:hAnsi="Montserrat Light"/>
          <w:bCs/>
        </w:rPr>
        <w:t xml:space="preserve"> à ladite séance. </w:t>
      </w:r>
    </w:p>
    <w:p w14:paraId="6E12A775" w14:textId="66270381" w:rsidR="001A0D79" w:rsidRPr="001A0D79" w:rsidRDefault="001A0D79" w:rsidP="00AB33C7">
      <w:pPr>
        <w:spacing w:before="120"/>
        <w:jc w:val="both"/>
        <w:rPr>
          <w:rFonts w:ascii="Montserrat Light" w:hAnsi="Montserrat Light"/>
          <w:bCs/>
        </w:rPr>
      </w:pPr>
    </w:p>
    <w:p w14:paraId="01BE689F" w14:textId="77777777" w:rsidR="001A0D79" w:rsidRPr="001A0D79" w:rsidRDefault="001A0D79" w:rsidP="00AB33C7">
      <w:pPr>
        <w:spacing w:before="120"/>
        <w:jc w:val="both"/>
        <w:rPr>
          <w:rFonts w:ascii="Montserrat Light" w:hAnsi="Montserrat Light"/>
          <w:bCs/>
        </w:rPr>
      </w:pPr>
    </w:p>
    <w:sectPr w:rsidR="001A0D79" w:rsidRPr="001A0D79" w:rsidSect="001B4BAC">
      <w:footerReference w:type="default" r:id="rId9"/>
      <w:pgSz w:w="11906" w:h="16838"/>
      <w:pgMar w:top="851" w:right="1274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43E4A" w14:textId="77777777" w:rsidR="0009091E" w:rsidRDefault="0009091E" w:rsidP="00487ADB">
      <w:pPr>
        <w:spacing w:after="0" w:line="240" w:lineRule="auto"/>
      </w:pPr>
      <w:r>
        <w:separator/>
      </w:r>
    </w:p>
  </w:endnote>
  <w:endnote w:type="continuationSeparator" w:id="0">
    <w:p w14:paraId="02007EBD" w14:textId="77777777" w:rsidR="0009091E" w:rsidRDefault="0009091E" w:rsidP="0048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4526367"/>
      <w:docPartObj>
        <w:docPartGallery w:val="Page Numbers (Bottom of Page)"/>
        <w:docPartUnique/>
      </w:docPartObj>
    </w:sdtPr>
    <w:sdtEndPr>
      <w:rPr>
        <w:rFonts w:ascii="Montserrat Light" w:hAnsi="Montserrat Light"/>
      </w:rPr>
    </w:sdtEndPr>
    <w:sdtContent>
      <w:p w14:paraId="1D1FAAF2" w14:textId="77777777" w:rsidR="00C0505A" w:rsidRPr="00B40DD1" w:rsidRDefault="00C0505A">
        <w:pPr>
          <w:pStyle w:val="Pieddepage"/>
          <w:jc w:val="center"/>
          <w:rPr>
            <w:rFonts w:ascii="Montserrat Light" w:hAnsi="Montserrat Light"/>
          </w:rPr>
        </w:pPr>
        <w:r w:rsidRPr="00B40DD1">
          <w:rPr>
            <w:rFonts w:ascii="Montserrat Light" w:hAnsi="Montserrat Light"/>
          </w:rPr>
          <w:fldChar w:fldCharType="begin"/>
        </w:r>
        <w:r w:rsidRPr="00B40DD1">
          <w:rPr>
            <w:rFonts w:ascii="Montserrat Light" w:hAnsi="Montserrat Light"/>
          </w:rPr>
          <w:instrText>PAGE   \* MERGEFORMAT</w:instrText>
        </w:r>
        <w:r w:rsidRPr="00B40DD1">
          <w:rPr>
            <w:rFonts w:ascii="Montserrat Light" w:hAnsi="Montserrat Light"/>
          </w:rPr>
          <w:fldChar w:fldCharType="separate"/>
        </w:r>
        <w:r>
          <w:rPr>
            <w:rFonts w:ascii="Montserrat Light" w:hAnsi="Montserrat Light"/>
            <w:noProof/>
          </w:rPr>
          <w:t>1</w:t>
        </w:r>
        <w:r w:rsidRPr="00B40DD1">
          <w:rPr>
            <w:rFonts w:ascii="Montserrat Light" w:hAnsi="Montserrat Light"/>
          </w:rPr>
          <w:fldChar w:fldCharType="end"/>
        </w:r>
      </w:p>
    </w:sdtContent>
  </w:sdt>
  <w:p w14:paraId="62EDBC63" w14:textId="77777777" w:rsidR="00C0505A" w:rsidRPr="00B40DD1" w:rsidRDefault="00C050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82FAB" w14:textId="77777777" w:rsidR="0009091E" w:rsidRDefault="0009091E" w:rsidP="00487ADB">
      <w:pPr>
        <w:spacing w:after="0" w:line="240" w:lineRule="auto"/>
      </w:pPr>
      <w:r>
        <w:separator/>
      </w:r>
    </w:p>
  </w:footnote>
  <w:footnote w:type="continuationSeparator" w:id="0">
    <w:p w14:paraId="4404AB3A" w14:textId="77777777" w:rsidR="0009091E" w:rsidRDefault="0009091E" w:rsidP="00487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2689E"/>
    <w:multiLevelType w:val="hybridMultilevel"/>
    <w:tmpl w:val="72CEB7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5672"/>
    <w:multiLevelType w:val="hybridMultilevel"/>
    <w:tmpl w:val="1390C7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80C2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CC5BA7"/>
    <w:multiLevelType w:val="hybridMultilevel"/>
    <w:tmpl w:val="DEF4F8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47E86"/>
    <w:multiLevelType w:val="hybridMultilevel"/>
    <w:tmpl w:val="2382A244"/>
    <w:lvl w:ilvl="0" w:tplc="2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E6751"/>
    <w:multiLevelType w:val="hybridMultilevel"/>
    <w:tmpl w:val="4CA02FE2"/>
    <w:lvl w:ilvl="0" w:tplc="5ECAF472">
      <w:start w:val="88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D1CC3"/>
    <w:multiLevelType w:val="multilevel"/>
    <w:tmpl w:val="48B23D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  <w:sz w:val="26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  <w:sz w:val="26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  <w:sz w:val="26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  <w:sz w:val="26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  <w:sz w:val="26"/>
      </w:rPr>
    </w:lvl>
    <w:lvl w:ilvl="6">
      <w:start w:val="1"/>
      <w:numFmt w:val="decimal"/>
      <w:lvlText w:val="%1.%2-%3.%4.%5.%6.%7."/>
      <w:lvlJc w:val="left"/>
      <w:pPr>
        <w:ind w:left="6120" w:hanging="1800"/>
      </w:pPr>
      <w:rPr>
        <w:rFonts w:hint="default"/>
        <w:sz w:val="26"/>
      </w:rPr>
    </w:lvl>
    <w:lvl w:ilvl="7">
      <w:start w:val="1"/>
      <w:numFmt w:val="decimal"/>
      <w:lvlText w:val="%1.%2-%3.%4.%5.%6.%7.%8."/>
      <w:lvlJc w:val="left"/>
      <w:pPr>
        <w:ind w:left="7200" w:hanging="2160"/>
      </w:pPr>
      <w:rPr>
        <w:rFonts w:hint="default"/>
        <w:sz w:val="26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  <w:sz w:val="26"/>
      </w:rPr>
    </w:lvl>
  </w:abstractNum>
  <w:abstractNum w:abstractNumId="7" w15:restartNumberingAfterBreak="0">
    <w:nsid w:val="3D9F499B"/>
    <w:multiLevelType w:val="hybridMultilevel"/>
    <w:tmpl w:val="D92E680A"/>
    <w:lvl w:ilvl="0" w:tplc="11762FC4">
      <w:start w:val="1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80225"/>
    <w:multiLevelType w:val="hybridMultilevel"/>
    <w:tmpl w:val="28CA19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2334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7038B4"/>
    <w:multiLevelType w:val="hybridMultilevel"/>
    <w:tmpl w:val="84C4D00E"/>
    <w:lvl w:ilvl="0" w:tplc="A5309C3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A0222"/>
    <w:multiLevelType w:val="hybridMultilevel"/>
    <w:tmpl w:val="56DC9AEA"/>
    <w:lvl w:ilvl="0" w:tplc="D8221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83A8A"/>
    <w:multiLevelType w:val="hybridMultilevel"/>
    <w:tmpl w:val="87EABA60"/>
    <w:lvl w:ilvl="0" w:tplc="469A17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65A9A"/>
    <w:multiLevelType w:val="hybridMultilevel"/>
    <w:tmpl w:val="078498E8"/>
    <w:lvl w:ilvl="0" w:tplc="469A17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34353"/>
    <w:multiLevelType w:val="hybridMultilevel"/>
    <w:tmpl w:val="38C67952"/>
    <w:lvl w:ilvl="0" w:tplc="E696B418">
      <w:numFmt w:val="bullet"/>
      <w:lvlText w:val=""/>
      <w:lvlJc w:val="left"/>
      <w:pPr>
        <w:tabs>
          <w:tab w:val="num" w:pos="1554"/>
        </w:tabs>
        <w:ind w:left="1554" w:hanging="846"/>
      </w:pPr>
      <w:rPr>
        <w:rFonts w:ascii="Wingdings" w:eastAsia="Times New Roman" w:hAnsi="Wingdings" w:cs="Times New Roman" w:hint="default"/>
      </w:rPr>
    </w:lvl>
    <w:lvl w:ilvl="1" w:tplc="71DA367C">
      <w:start w:val="1"/>
      <w:numFmt w:val="lowerRoman"/>
      <w:lvlText w:val="(%2)"/>
      <w:lvlJc w:val="left"/>
      <w:pPr>
        <w:tabs>
          <w:tab w:val="num" w:pos="2508"/>
        </w:tabs>
        <w:ind w:left="2508" w:hanging="720"/>
      </w:pPr>
      <w:rPr>
        <w:rFonts w:hint="default"/>
      </w:rPr>
    </w:lvl>
    <w:lvl w:ilvl="2" w:tplc="E696B418">
      <w:numFmt w:val="bullet"/>
      <w:lvlText w:val=""/>
      <w:lvlJc w:val="left"/>
      <w:pPr>
        <w:tabs>
          <w:tab w:val="num" w:pos="3534"/>
        </w:tabs>
        <w:ind w:left="3534" w:hanging="846"/>
      </w:pPr>
      <w:rPr>
        <w:rFonts w:ascii="Wingdings" w:eastAsia="Times New Roman" w:hAnsi="Wingdings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589817C9"/>
    <w:multiLevelType w:val="multilevel"/>
    <w:tmpl w:val="57549756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59305A1F"/>
    <w:multiLevelType w:val="hybridMultilevel"/>
    <w:tmpl w:val="3F2A8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65EA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7A24CC"/>
    <w:multiLevelType w:val="hybridMultilevel"/>
    <w:tmpl w:val="D22465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631A4"/>
    <w:multiLevelType w:val="multilevel"/>
    <w:tmpl w:val="D2A24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B7A57FE"/>
    <w:multiLevelType w:val="hybridMultilevel"/>
    <w:tmpl w:val="D924E1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2"/>
  </w:num>
  <w:num w:numId="4">
    <w:abstractNumId w:val="8"/>
  </w:num>
  <w:num w:numId="5">
    <w:abstractNumId w:val="13"/>
  </w:num>
  <w:num w:numId="6">
    <w:abstractNumId w:val="4"/>
  </w:num>
  <w:num w:numId="7">
    <w:abstractNumId w:val="20"/>
  </w:num>
  <w:num w:numId="8">
    <w:abstractNumId w:val="1"/>
  </w:num>
  <w:num w:numId="9">
    <w:abstractNumId w:val="0"/>
  </w:num>
  <w:num w:numId="10">
    <w:abstractNumId w:val="5"/>
  </w:num>
  <w:num w:numId="11">
    <w:abstractNumId w:val="16"/>
  </w:num>
  <w:num w:numId="12">
    <w:abstractNumId w:val="17"/>
  </w:num>
  <w:num w:numId="13">
    <w:abstractNumId w:val="7"/>
  </w:num>
  <w:num w:numId="14">
    <w:abstractNumId w:val="2"/>
  </w:num>
  <w:num w:numId="15">
    <w:abstractNumId w:val="14"/>
  </w:num>
  <w:num w:numId="16">
    <w:abstractNumId w:val="9"/>
  </w:num>
  <w:num w:numId="17">
    <w:abstractNumId w:val="6"/>
  </w:num>
  <w:num w:numId="18">
    <w:abstractNumId w:val="11"/>
  </w:num>
  <w:num w:numId="19">
    <w:abstractNumId w:val="18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DB"/>
    <w:rsid w:val="00012D46"/>
    <w:rsid w:val="00026465"/>
    <w:rsid w:val="00033F84"/>
    <w:rsid w:val="000632E9"/>
    <w:rsid w:val="00085616"/>
    <w:rsid w:val="00085BED"/>
    <w:rsid w:val="0009091E"/>
    <w:rsid w:val="00091BB5"/>
    <w:rsid w:val="000A6CF7"/>
    <w:rsid w:val="000B0E66"/>
    <w:rsid w:val="000B3834"/>
    <w:rsid w:val="000C755F"/>
    <w:rsid w:val="000D223D"/>
    <w:rsid w:val="000D282F"/>
    <w:rsid w:val="000D43DF"/>
    <w:rsid w:val="000D5AD7"/>
    <w:rsid w:val="000E0D21"/>
    <w:rsid w:val="000E46AD"/>
    <w:rsid w:val="000E5D67"/>
    <w:rsid w:val="000F04E6"/>
    <w:rsid w:val="000F0C4B"/>
    <w:rsid w:val="000F287C"/>
    <w:rsid w:val="00105ECA"/>
    <w:rsid w:val="0011642A"/>
    <w:rsid w:val="00120756"/>
    <w:rsid w:val="001210F9"/>
    <w:rsid w:val="00127D1A"/>
    <w:rsid w:val="00137900"/>
    <w:rsid w:val="00140A47"/>
    <w:rsid w:val="001424FC"/>
    <w:rsid w:val="001762E0"/>
    <w:rsid w:val="001830B2"/>
    <w:rsid w:val="001924AC"/>
    <w:rsid w:val="001A0D79"/>
    <w:rsid w:val="001A1DCD"/>
    <w:rsid w:val="001A443D"/>
    <w:rsid w:val="001B4BAC"/>
    <w:rsid w:val="001B5EE4"/>
    <w:rsid w:val="001B6603"/>
    <w:rsid w:val="001B7101"/>
    <w:rsid w:val="001C23D0"/>
    <w:rsid w:val="001C7F34"/>
    <w:rsid w:val="001D00B8"/>
    <w:rsid w:val="001D0F02"/>
    <w:rsid w:val="001D1304"/>
    <w:rsid w:val="001D4D9C"/>
    <w:rsid w:val="00201DA9"/>
    <w:rsid w:val="00210350"/>
    <w:rsid w:val="00241907"/>
    <w:rsid w:val="002609D9"/>
    <w:rsid w:val="00291289"/>
    <w:rsid w:val="00291493"/>
    <w:rsid w:val="002928E8"/>
    <w:rsid w:val="002A0A1E"/>
    <w:rsid w:val="002B3420"/>
    <w:rsid w:val="002C6023"/>
    <w:rsid w:val="002C7B42"/>
    <w:rsid w:val="002D30B9"/>
    <w:rsid w:val="002D536B"/>
    <w:rsid w:val="002D60E5"/>
    <w:rsid w:val="002F3141"/>
    <w:rsid w:val="003121EA"/>
    <w:rsid w:val="00326759"/>
    <w:rsid w:val="00327B8A"/>
    <w:rsid w:val="0034351E"/>
    <w:rsid w:val="00344241"/>
    <w:rsid w:val="003457E7"/>
    <w:rsid w:val="00357D5F"/>
    <w:rsid w:val="00361D81"/>
    <w:rsid w:val="003631C4"/>
    <w:rsid w:val="003848FF"/>
    <w:rsid w:val="00387783"/>
    <w:rsid w:val="003A0C9D"/>
    <w:rsid w:val="003A2282"/>
    <w:rsid w:val="003A2DED"/>
    <w:rsid w:val="003B2EB1"/>
    <w:rsid w:val="003B541A"/>
    <w:rsid w:val="003C2C13"/>
    <w:rsid w:val="003D391C"/>
    <w:rsid w:val="003D7D40"/>
    <w:rsid w:val="00402BD2"/>
    <w:rsid w:val="00423902"/>
    <w:rsid w:val="00423F89"/>
    <w:rsid w:val="00425C60"/>
    <w:rsid w:val="00434AD9"/>
    <w:rsid w:val="004406F6"/>
    <w:rsid w:val="004515AC"/>
    <w:rsid w:val="00451C5A"/>
    <w:rsid w:val="00454222"/>
    <w:rsid w:val="00454C77"/>
    <w:rsid w:val="004608DD"/>
    <w:rsid w:val="00463F8E"/>
    <w:rsid w:val="004662F2"/>
    <w:rsid w:val="00475F40"/>
    <w:rsid w:val="0048673B"/>
    <w:rsid w:val="00487ADB"/>
    <w:rsid w:val="004A5AF4"/>
    <w:rsid w:val="004C1ADC"/>
    <w:rsid w:val="004D1DFA"/>
    <w:rsid w:val="004E71C0"/>
    <w:rsid w:val="005168B4"/>
    <w:rsid w:val="005233C5"/>
    <w:rsid w:val="00532A4F"/>
    <w:rsid w:val="00532DAD"/>
    <w:rsid w:val="00532E9E"/>
    <w:rsid w:val="00534437"/>
    <w:rsid w:val="00534914"/>
    <w:rsid w:val="00534D23"/>
    <w:rsid w:val="005420AE"/>
    <w:rsid w:val="00545A53"/>
    <w:rsid w:val="00547EEE"/>
    <w:rsid w:val="005537BB"/>
    <w:rsid w:val="00553D59"/>
    <w:rsid w:val="00556E8E"/>
    <w:rsid w:val="00567613"/>
    <w:rsid w:val="00573077"/>
    <w:rsid w:val="00594BCA"/>
    <w:rsid w:val="00595BEB"/>
    <w:rsid w:val="005A4156"/>
    <w:rsid w:val="005C3834"/>
    <w:rsid w:val="005D1FB9"/>
    <w:rsid w:val="005D5831"/>
    <w:rsid w:val="005F3B0B"/>
    <w:rsid w:val="005F6124"/>
    <w:rsid w:val="005F62A6"/>
    <w:rsid w:val="005F7EB4"/>
    <w:rsid w:val="00633938"/>
    <w:rsid w:val="00634AB4"/>
    <w:rsid w:val="00653AF7"/>
    <w:rsid w:val="00653FF3"/>
    <w:rsid w:val="00662DF8"/>
    <w:rsid w:val="0066333B"/>
    <w:rsid w:val="00664DF5"/>
    <w:rsid w:val="006764CC"/>
    <w:rsid w:val="00680787"/>
    <w:rsid w:val="006820E8"/>
    <w:rsid w:val="00693BF6"/>
    <w:rsid w:val="00697EE9"/>
    <w:rsid w:val="006A3671"/>
    <w:rsid w:val="006B7353"/>
    <w:rsid w:val="006C5827"/>
    <w:rsid w:val="006D3AF9"/>
    <w:rsid w:val="006E43C4"/>
    <w:rsid w:val="006E6502"/>
    <w:rsid w:val="006F1761"/>
    <w:rsid w:val="006F29A2"/>
    <w:rsid w:val="007012A6"/>
    <w:rsid w:val="0070164C"/>
    <w:rsid w:val="00713261"/>
    <w:rsid w:val="00715649"/>
    <w:rsid w:val="007222BF"/>
    <w:rsid w:val="00760BBE"/>
    <w:rsid w:val="007733FA"/>
    <w:rsid w:val="0078360B"/>
    <w:rsid w:val="00795AFF"/>
    <w:rsid w:val="0079788D"/>
    <w:rsid w:val="007A2A24"/>
    <w:rsid w:val="007A3732"/>
    <w:rsid w:val="007A40CC"/>
    <w:rsid w:val="007A50A3"/>
    <w:rsid w:val="007B2FDD"/>
    <w:rsid w:val="007B48D4"/>
    <w:rsid w:val="007B50FF"/>
    <w:rsid w:val="007C58B7"/>
    <w:rsid w:val="007D1CCF"/>
    <w:rsid w:val="007D75D8"/>
    <w:rsid w:val="007F41E5"/>
    <w:rsid w:val="00802798"/>
    <w:rsid w:val="008129F2"/>
    <w:rsid w:val="00823260"/>
    <w:rsid w:val="00830656"/>
    <w:rsid w:val="008327A1"/>
    <w:rsid w:val="00835913"/>
    <w:rsid w:val="00835A41"/>
    <w:rsid w:val="008636FA"/>
    <w:rsid w:val="008663A2"/>
    <w:rsid w:val="00867C50"/>
    <w:rsid w:val="00871633"/>
    <w:rsid w:val="00876FFE"/>
    <w:rsid w:val="0088442A"/>
    <w:rsid w:val="00884821"/>
    <w:rsid w:val="008A07CC"/>
    <w:rsid w:val="008A4BA1"/>
    <w:rsid w:val="008A7E7C"/>
    <w:rsid w:val="008B7F5D"/>
    <w:rsid w:val="008C33C5"/>
    <w:rsid w:val="008C76B0"/>
    <w:rsid w:val="008F0024"/>
    <w:rsid w:val="008F002A"/>
    <w:rsid w:val="008F0E34"/>
    <w:rsid w:val="008F7CEE"/>
    <w:rsid w:val="00910ED7"/>
    <w:rsid w:val="009136D3"/>
    <w:rsid w:val="009201EE"/>
    <w:rsid w:val="00921E27"/>
    <w:rsid w:val="009358DE"/>
    <w:rsid w:val="00957182"/>
    <w:rsid w:val="00965D0E"/>
    <w:rsid w:val="009662FB"/>
    <w:rsid w:val="00980BB9"/>
    <w:rsid w:val="00981574"/>
    <w:rsid w:val="009A04E5"/>
    <w:rsid w:val="009A079F"/>
    <w:rsid w:val="009B4529"/>
    <w:rsid w:val="009D1E04"/>
    <w:rsid w:val="009D3171"/>
    <w:rsid w:val="009D4AFE"/>
    <w:rsid w:val="009E06F5"/>
    <w:rsid w:val="009E2C35"/>
    <w:rsid w:val="009F613F"/>
    <w:rsid w:val="00A03773"/>
    <w:rsid w:val="00A0506A"/>
    <w:rsid w:val="00A0570C"/>
    <w:rsid w:val="00A12335"/>
    <w:rsid w:val="00A13CF2"/>
    <w:rsid w:val="00A2168C"/>
    <w:rsid w:val="00A26DDB"/>
    <w:rsid w:val="00A43ECB"/>
    <w:rsid w:val="00A60CA6"/>
    <w:rsid w:val="00A632B0"/>
    <w:rsid w:val="00A64546"/>
    <w:rsid w:val="00A813BD"/>
    <w:rsid w:val="00A943B5"/>
    <w:rsid w:val="00A95A18"/>
    <w:rsid w:val="00A97837"/>
    <w:rsid w:val="00AA46AB"/>
    <w:rsid w:val="00AA6B74"/>
    <w:rsid w:val="00AB33C7"/>
    <w:rsid w:val="00AB403E"/>
    <w:rsid w:val="00AB47C0"/>
    <w:rsid w:val="00AC11EC"/>
    <w:rsid w:val="00AC3508"/>
    <w:rsid w:val="00AD0D89"/>
    <w:rsid w:val="00AD507C"/>
    <w:rsid w:val="00AE0A6F"/>
    <w:rsid w:val="00AF2FF5"/>
    <w:rsid w:val="00B05E9D"/>
    <w:rsid w:val="00B154C0"/>
    <w:rsid w:val="00B211E5"/>
    <w:rsid w:val="00B303FE"/>
    <w:rsid w:val="00B40DD1"/>
    <w:rsid w:val="00B477AA"/>
    <w:rsid w:val="00B50586"/>
    <w:rsid w:val="00B6703D"/>
    <w:rsid w:val="00B806E4"/>
    <w:rsid w:val="00B828FC"/>
    <w:rsid w:val="00B97465"/>
    <w:rsid w:val="00BA5684"/>
    <w:rsid w:val="00BB0417"/>
    <w:rsid w:val="00BB46D4"/>
    <w:rsid w:val="00BB5DC9"/>
    <w:rsid w:val="00BC1823"/>
    <w:rsid w:val="00BC24B0"/>
    <w:rsid w:val="00BC4253"/>
    <w:rsid w:val="00BD6E63"/>
    <w:rsid w:val="00BE5230"/>
    <w:rsid w:val="00BF16E3"/>
    <w:rsid w:val="00C02841"/>
    <w:rsid w:val="00C0505A"/>
    <w:rsid w:val="00C304DE"/>
    <w:rsid w:val="00C408FE"/>
    <w:rsid w:val="00C45EA4"/>
    <w:rsid w:val="00C67C1E"/>
    <w:rsid w:val="00C72765"/>
    <w:rsid w:val="00C73952"/>
    <w:rsid w:val="00C853D6"/>
    <w:rsid w:val="00C97463"/>
    <w:rsid w:val="00CB5955"/>
    <w:rsid w:val="00CB7067"/>
    <w:rsid w:val="00CE02C8"/>
    <w:rsid w:val="00CE121D"/>
    <w:rsid w:val="00CE6E59"/>
    <w:rsid w:val="00CF71A1"/>
    <w:rsid w:val="00D03A85"/>
    <w:rsid w:val="00D21047"/>
    <w:rsid w:val="00D2142A"/>
    <w:rsid w:val="00D27718"/>
    <w:rsid w:val="00D51A01"/>
    <w:rsid w:val="00D72A54"/>
    <w:rsid w:val="00D765C2"/>
    <w:rsid w:val="00D940EE"/>
    <w:rsid w:val="00D9442F"/>
    <w:rsid w:val="00DB0056"/>
    <w:rsid w:val="00DB064A"/>
    <w:rsid w:val="00DB3A78"/>
    <w:rsid w:val="00DB5646"/>
    <w:rsid w:val="00DC5813"/>
    <w:rsid w:val="00DD11EE"/>
    <w:rsid w:val="00DD182E"/>
    <w:rsid w:val="00DE02E8"/>
    <w:rsid w:val="00E039D4"/>
    <w:rsid w:val="00E123FB"/>
    <w:rsid w:val="00E47537"/>
    <w:rsid w:val="00E501D9"/>
    <w:rsid w:val="00E560CC"/>
    <w:rsid w:val="00E72B96"/>
    <w:rsid w:val="00E854F9"/>
    <w:rsid w:val="00E950FE"/>
    <w:rsid w:val="00E9783E"/>
    <w:rsid w:val="00EA3D42"/>
    <w:rsid w:val="00EB5DE6"/>
    <w:rsid w:val="00EB7104"/>
    <w:rsid w:val="00EC7AE9"/>
    <w:rsid w:val="00EE4D03"/>
    <w:rsid w:val="00EF3B02"/>
    <w:rsid w:val="00EF462D"/>
    <w:rsid w:val="00F008D6"/>
    <w:rsid w:val="00F3137D"/>
    <w:rsid w:val="00F51120"/>
    <w:rsid w:val="00F550B1"/>
    <w:rsid w:val="00F56073"/>
    <w:rsid w:val="00F63C03"/>
    <w:rsid w:val="00F6571B"/>
    <w:rsid w:val="00F72E0A"/>
    <w:rsid w:val="00F752AC"/>
    <w:rsid w:val="00F926CB"/>
    <w:rsid w:val="00FA369B"/>
    <w:rsid w:val="00FC0A2D"/>
    <w:rsid w:val="00FC292A"/>
    <w:rsid w:val="00F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04910"/>
  <w15:docId w15:val="{9425CF86-C02C-42D0-A63E-EDB402B4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7ADB"/>
  </w:style>
  <w:style w:type="paragraph" w:styleId="Pieddepage">
    <w:name w:val="footer"/>
    <w:basedOn w:val="Normal"/>
    <w:link w:val="PieddepageCar"/>
    <w:uiPriority w:val="99"/>
    <w:unhideWhenUsed/>
    <w:rsid w:val="0048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ADB"/>
  </w:style>
  <w:style w:type="table" w:styleId="Grilledutableau">
    <w:name w:val="Table Grid"/>
    <w:basedOn w:val="TableauNormal"/>
    <w:uiPriority w:val="59"/>
    <w:rsid w:val="00487A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8327A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5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54F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E6E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6E5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6E5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6E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6E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E7185-21F4-4526-8E60-2AB5F39D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630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Symphorien BANON</cp:lastModifiedBy>
  <cp:revision>86</cp:revision>
  <cp:lastPrinted>2020-05-20T10:21:00Z</cp:lastPrinted>
  <dcterms:created xsi:type="dcterms:W3CDTF">2020-07-02T07:11:00Z</dcterms:created>
  <dcterms:modified xsi:type="dcterms:W3CDTF">2021-02-11T15:25:00Z</dcterms:modified>
  <cp:contentStatus/>
</cp:coreProperties>
</file>